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F03F6" w:rsidRPr="00BF03F6" w:rsidTr="0088395E">
        <w:tc>
          <w:tcPr>
            <w:tcW w:w="4513" w:type="dxa"/>
            <w:tcBorders>
              <w:bottom w:val="single" w:sz="4" w:space="0" w:color="auto"/>
            </w:tcBorders>
            <w:tcMar>
              <w:bottom w:w="170" w:type="dxa"/>
            </w:tcMar>
          </w:tcPr>
          <w:p w:rsidR="00E504E5" w:rsidRPr="00BF03F6" w:rsidRDefault="00E504E5" w:rsidP="00261330">
            <w:pPr>
              <w:jc w:val="both"/>
            </w:pPr>
            <w:bookmarkStart w:id="0" w:name="_GoBack"/>
            <w:bookmarkEnd w:id="0"/>
          </w:p>
        </w:tc>
        <w:tc>
          <w:tcPr>
            <w:tcW w:w="4337" w:type="dxa"/>
            <w:tcBorders>
              <w:bottom w:val="single" w:sz="4" w:space="0" w:color="auto"/>
            </w:tcBorders>
            <w:tcMar>
              <w:left w:w="0" w:type="dxa"/>
              <w:right w:w="0" w:type="dxa"/>
            </w:tcMar>
          </w:tcPr>
          <w:p w:rsidR="00E504E5" w:rsidRPr="00BF03F6" w:rsidRDefault="00E009F3" w:rsidP="00261330">
            <w:pPr>
              <w:jc w:val="both"/>
            </w:pPr>
            <w:r w:rsidRPr="00BF03F6">
              <w:rPr>
                <w:noProof/>
                <w:lang w:val="en-US" w:eastAsia="en-US"/>
              </w:rPr>
              <w:drawing>
                <wp:inline distT="0" distB="0" distL="0" distR="0" wp14:anchorId="47122930" wp14:editId="1EC3032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F03F6" w:rsidRDefault="00BF4D34" w:rsidP="00261330">
            <w:pPr>
              <w:jc w:val="both"/>
              <w:rPr>
                <w:b/>
                <w:sz w:val="40"/>
                <w:szCs w:val="40"/>
              </w:rPr>
            </w:pPr>
            <w:r w:rsidRPr="00BF03F6">
              <w:rPr>
                <w:b/>
                <w:sz w:val="40"/>
                <w:szCs w:val="40"/>
              </w:rPr>
              <w:t>S</w:t>
            </w:r>
          </w:p>
        </w:tc>
      </w:tr>
      <w:tr w:rsidR="00BF03F6" w:rsidRPr="00BF03F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F03F6" w:rsidRDefault="00BF4D34" w:rsidP="00AC13FD">
            <w:pPr>
              <w:jc w:val="right"/>
              <w:rPr>
                <w:rFonts w:ascii="Arial Black" w:hAnsi="Arial Black"/>
                <w:caps/>
                <w:sz w:val="15"/>
              </w:rPr>
            </w:pPr>
            <w:r w:rsidRPr="00BF03F6">
              <w:rPr>
                <w:rFonts w:ascii="Arial Black" w:hAnsi="Arial Black"/>
                <w:caps/>
                <w:sz w:val="15"/>
              </w:rPr>
              <w:t>CDIP/17/2</w:t>
            </w:r>
          </w:p>
        </w:tc>
      </w:tr>
      <w:tr w:rsidR="00BF03F6" w:rsidRPr="00BF03F6" w:rsidTr="00AB613D">
        <w:trPr>
          <w:trHeight w:hRule="exact" w:val="170"/>
        </w:trPr>
        <w:tc>
          <w:tcPr>
            <w:tcW w:w="9356" w:type="dxa"/>
            <w:gridSpan w:val="3"/>
            <w:noWrap/>
            <w:tcMar>
              <w:left w:w="0" w:type="dxa"/>
              <w:right w:w="0" w:type="dxa"/>
            </w:tcMar>
            <w:vAlign w:val="bottom"/>
          </w:tcPr>
          <w:p w:rsidR="008B2CC1" w:rsidRPr="00BF03F6" w:rsidRDefault="008B2CC1" w:rsidP="00AC13FD">
            <w:pPr>
              <w:jc w:val="right"/>
              <w:rPr>
                <w:rFonts w:ascii="Arial Black" w:hAnsi="Arial Black"/>
                <w:caps/>
                <w:sz w:val="15"/>
              </w:rPr>
            </w:pPr>
            <w:r w:rsidRPr="00BF03F6">
              <w:rPr>
                <w:rFonts w:ascii="Arial Black" w:hAnsi="Arial Black"/>
                <w:caps/>
                <w:sz w:val="15"/>
              </w:rPr>
              <w:t>ORIGINAL:</w:t>
            </w:r>
            <w:r w:rsidR="00F84474" w:rsidRPr="00BF03F6">
              <w:rPr>
                <w:rFonts w:ascii="Arial Black" w:hAnsi="Arial Black"/>
                <w:caps/>
                <w:sz w:val="15"/>
              </w:rPr>
              <w:t xml:space="preserve"> </w:t>
            </w:r>
            <w:r w:rsidRPr="00BF03F6">
              <w:rPr>
                <w:rFonts w:ascii="Arial Black" w:hAnsi="Arial Black"/>
                <w:caps/>
                <w:sz w:val="15"/>
              </w:rPr>
              <w:t xml:space="preserve"> </w:t>
            </w:r>
            <w:bookmarkStart w:id="1" w:name="Original"/>
            <w:bookmarkEnd w:id="1"/>
            <w:r w:rsidR="0061198B" w:rsidRPr="00BF03F6">
              <w:rPr>
                <w:rFonts w:ascii="Arial Black" w:hAnsi="Arial Black"/>
                <w:caps/>
                <w:sz w:val="15"/>
              </w:rPr>
              <w:t>INGLÉS</w:t>
            </w:r>
          </w:p>
        </w:tc>
      </w:tr>
      <w:tr w:rsidR="00354AA3" w:rsidRPr="00BF03F6" w:rsidTr="00AB613D">
        <w:trPr>
          <w:trHeight w:hRule="exact" w:val="198"/>
        </w:trPr>
        <w:tc>
          <w:tcPr>
            <w:tcW w:w="9356" w:type="dxa"/>
            <w:gridSpan w:val="3"/>
            <w:tcMar>
              <w:left w:w="0" w:type="dxa"/>
              <w:right w:w="0" w:type="dxa"/>
            </w:tcMar>
            <w:vAlign w:val="bottom"/>
          </w:tcPr>
          <w:p w:rsidR="008B2CC1" w:rsidRPr="00BF03F6" w:rsidRDefault="00675021" w:rsidP="00AC13FD">
            <w:pPr>
              <w:jc w:val="right"/>
              <w:rPr>
                <w:rFonts w:ascii="Arial Black" w:hAnsi="Arial Black"/>
                <w:caps/>
                <w:sz w:val="15"/>
              </w:rPr>
            </w:pPr>
            <w:r w:rsidRPr="00BF03F6">
              <w:rPr>
                <w:rFonts w:ascii="Arial Black" w:hAnsi="Arial Black"/>
                <w:caps/>
                <w:sz w:val="15"/>
              </w:rPr>
              <w:t>fecha</w:t>
            </w:r>
            <w:r w:rsidR="008B2CC1" w:rsidRPr="00BF03F6">
              <w:rPr>
                <w:rFonts w:ascii="Arial Black" w:hAnsi="Arial Black"/>
                <w:caps/>
                <w:sz w:val="15"/>
              </w:rPr>
              <w:t>:</w:t>
            </w:r>
            <w:r w:rsidR="00F84474" w:rsidRPr="00BF03F6">
              <w:rPr>
                <w:rFonts w:ascii="Arial Black" w:hAnsi="Arial Black"/>
                <w:caps/>
                <w:sz w:val="15"/>
              </w:rPr>
              <w:t xml:space="preserve"> </w:t>
            </w:r>
            <w:r w:rsidR="008B2CC1" w:rsidRPr="00BF03F6">
              <w:rPr>
                <w:rFonts w:ascii="Arial Black" w:hAnsi="Arial Black"/>
                <w:caps/>
                <w:sz w:val="15"/>
              </w:rPr>
              <w:t xml:space="preserve"> </w:t>
            </w:r>
            <w:bookmarkStart w:id="2" w:name="Date"/>
            <w:bookmarkEnd w:id="2"/>
            <w:r w:rsidR="0061198B" w:rsidRPr="00BF03F6">
              <w:rPr>
                <w:rFonts w:ascii="Arial Black" w:hAnsi="Arial Black"/>
                <w:caps/>
                <w:sz w:val="15"/>
              </w:rPr>
              <w:t>27 DE ENERO DE 2016</w:t>
            </w:r>
          </w:p>
        </w:tc>
      </w:tr>
    </w:tbl>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186282" w:rsidP="00261330">
      <w:pPr>
        <w:jc w:val="both"/>
        <w:rPr>
          <w:b/>
          <w:sz w:val="28"/>
          <w:szCs w:val="28"/>
        </w:rPr>
      </w:pPr>
      <w:r w:rsidRPr="00BF03F6">
        <w:rPr>
          <w:b/>
          <w:sz w:val="28"/>
          <w:szCs w:val="28"/>
        </w:rPr>
        <w:t>Comité de Desarrollo y Propiedad Intelectual (CDIP)</w:t>
      </w:r>
    </w:p>
    <w:p w:rsidR="00BF4D34" w:rsidRPr="00BF03F6" w:rsidRDefault="00BF4D34" w:rsidP="00261330">
      <w:pPr>
        <w:jc w:val="both"/>
      </w:pPr>
    </w:p>
    <w:p w:rsidR="00BF4D34" w:rsidRPr="00BF03F6" w:rsidRDefault="00BF4D34" w:rsidP="00261330">
      <w:pPr>
        <w:jc w:val="both"/>
      </w:pPr>
    </w:p>
    <w:p w:rsidR="00BF4D34" w:rsidRPr="00BF03F6" w:rsidRDefault="009468C9" w:rsidP="00261330">
      <w:pPr>
        <w:jc w:val="both"/>
        <w:rPr>
          <w:b/>
          <w:sz w:val="24"/>
          <w:szCs w:val="24"/>
        </w:rPr>
      </w:pPr>
      <w:r w:rsidRPr="00BF03F6">
        <w:rPr>
          <w:b/>
          <w:sz w:val="24"/>
          <w:szCs w:val="24"/>
        </w:rPr>
        <w:t>Decimosé</w:t>
      </w:r>
      <w:r w:rsidR="00186282" w:rsidRPr="00BF03F6">
        <w:rPr>
          <w:b/>
          <w:sz w:val="24"/>
          <w:szCs w:val="24"/>
        </w:rPr>
        <w:t>ptima sesión</w:t>
      </w:r>
    </w:p>
    <w:p w:rsidR="00BF4D34" w:rsidRPr="00BF03F6" w:rsidRDefault="00186282" w:rsidP="00261330">
      <w:pPr>
        <w:jc w:val="both"/>
        <w:rPr>
          <w:b/>
          <w:sz w:val="24"/>
          <w:szCs w:val="24"/>
        </w:rPr>
      </w:pPr>
      <w:r w:rsidRPr="00BF03F6">
        <w:rPr>
          <w:b/>
          <w:sz w:val="24"/>
          <w:szCs w:val="24"/>
        </w:rPr>
        <w:t>Ginebra, 11 a 15 de abril de 2016</w:t>
      </w: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3F3677" w:rsidP="00261330">
      <w:pPr>
        <w:jc w:val="both"/>
        <w:outlineLvl w:val="0"/>
        <w:rPr>
          <w:caps/>
          <w:sz w:val="24"/>
        </w:rPr>
      </w:pPr>
      <w:bookmarkStart w:id="3" w:name="TitleOfDoc"/>
      <w:bookmarkEnd w:id="3"/>
      <w:r w:rsidRPr="00BF03F6">
        <w:rPr>
          <w:caps/>
          <w:sz w:val="24"/>
        </w:rPr>
        <w:t>Informe del Director General sobre la aplicación de la Agenda para el Desarrollo</w:t>
      </w:r>
    </w:p>
    <w:p w:rsidR="00BF4D34" w:rsidRPr="00BF03F6" w:rsidRDefault="00BF4D34" w:rsidP="00261330">
      <w:pPr>
        <w:jc w:val="both"/>
      </w:pPr>
    </w:p>
    <w:p w:rsidR="00BF4D34" w:rsidRPr="00BF03F6" w:rsidRDefault="003F3677" w:rsidP="00261330">
      <w:pPr>
        <w:jc w:val="both"/>
        <w:rPr>
          <w:i/>
        </w:rPr>
      </w:pPr>
      <w:bookmarkStart w:id="4" w:name="Prepared"/>
      <w:bookmarkEnd w:id="4"/>
      <w:r w:rsidRPr="00BF03F6">
        <w:rPr>
          <w:i/>
        </w:rPr>
        <w:t>preparad</w:t>
      </w:r>
      <w:r w:rsidR="00C10083" w:rsidRPr="00BF03F6">
        <w:rPr>
          <w:i/>
        </w:rPr>
        <w:t>o</w:t>
      </w:r>
      <w:r w:rsidRPr="00BF03F6">
        <w:rPr>
          <w:i/>
        </w:rPr>
        <w:t xml:space="preserve"> por la Secretaría</w:t>
      </w: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BF4D34" w:rsidP="00BF03F6"/>
    <w:p w:rsidR="00942D40" w:rsidRPr="00BF03F6" w:rsidRDefault="0061198B" w:rsidP="00BF03F6">
      <w:r w:rsidRPr="00BF03F6">
        <w:fldChar w:fldCharType="begin"/>
      </w:r>
      <w:r w:rsidRPr="00BF03F6">
        <w:instrText xml:space="preserve"> AUTONUM  </w:instrText>
      </w:r>
      <w:r w:rsidRPr="00BF03F6">
        <w:fldChar w:fldCharType="end"/>
      </w:r>
      <w:r w:rsidRPr="00BF03F6">
        <w:tab/>
      </w:r>
      <w:r w:rsidR="003F3677" w:rsidRPr="00BF03F6">
        <w:t xml:space="preserve">En el presente documento figura el informe del Director General sobre la aplicación de la Agenda para el Desarrollo </w:t>
      </w:r>
      <w:r w:rsidR="004A7504" w:rsidRPr="00BF03F6">
        <w:t>(A.D</w:t>
      </w:r>
      <w:r w:rsidR="00541710" w:rsidRPr="00BF03F6">
        <w:t>.</w:t>
      </w:r>
      <w:r w:rsidR="004A7504" w:rsidRPr="00BF03F6">
        <w:t xml:space="preserve">) </w:t>
      </w:r>
      <w:r w:rsidR="003F3677" w:rsidRPr="00BF03F6">
        <w:t>e</w:t>
      </w:r>
      <w:r w:rsidR="00BF03F6" w:rsidRPr="00BF03F6">
        <w:t>n 2</w:t>
      </w:r>
      <w:r w:rsidR="003F3677" w:rsidRPr="00BF03F6">
        <w:t>015</w:t>
      </w:r>
      <w:r w:rsidR="00942D40" w:rsidRPr="00BF03F6">
        <w:t>.</w:t>
      </w:r>
    </w:p>
    <w:p w:rsidR="00BF4D34" w:rsidRPr="00BF03F6" w:rsidRDefault="00BF4D34" w:rsidP="00BF03F6">
      <w:pPr>
        <w:rPr>
          <w:b/>
          <w:bCs/>
          <w:u w:val="single"/>
        </w:rPr>
      </w:pPr>
    </w:p>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 xml:space="preserve">Se trata del </w:t>
      </w:r>
      <w:r w:rsidR="004A7504" w:rsidRPr="00BF03F6">
        <w:t>séptimo</w:t>
      </w:r>
      <w:r w:rsidR="00BF4D34" w:rsidRPr="00BF03F6">
        <w:t xml:space="preserve"> informe anual presentado por el Director General al Comité</w:t>
      </w:r>
      <w:r w:rsidR="00BF03F6" w:rsidRPr="00BF03F6">
        <w:t>.  L</w:t>
      </w:r>
      <w:r w:rsidR="00A22E51" w:rsidRPr="00BF03F6">
        <w:t>a finalidad del informe es ofrecer a los Estados miembros un panorama general acerca</w:t>
      </w:r>
      <w:r w:rsidR="00D56A93" w:rsidRPr="00BF03F6">
        <w:t xml:space="preserve"> </w:t>
      </w:r>
      <w:r w:rsidR="00A22E51" w:rsidRPr="00BF03F6">
        <w:t xml:space="preserve">del compromiso de la </w:t>
      </w:r>
      <w:r w:rsidR="00F56958" w:rsidRPr="00BF03F6">
        <w:t>O</w:t>
      </w:r>
      <w:r w:rsidR="00A22E51" w:rsidRPr="00BF03F6">
        <w:t>rganización de aplicar e integrar todas las recomendaciones de la A</w:t>
      </w:r>
      <w:r w:rsidR="00F56958" w:rsidRPr="00BF03F6">
        <w:t>.D.</w:t>
      </w:r>
      <w:r w:rsidR="00A22E51" w:rsidRPr="00BF03F6">
        <w:t xml:space="preserve"> y sus principios rectores.</w:t>
      </w:r>
    </w:p>
    <w:p w:rsidR="00BF4D34" w:rsidRPr="00BF03F6" w:rsidRDefault="00BF4D34" w:rsidP="00BF03F6"/>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A22E51" w:rsidRPr="00BF03F6">
        <w:t>El informe se estructura en dos partes</w:t>
      </w:r>
      <w:r w:rsidRPr="00BF03F6">
        <w:t xml:space="preserve">: </w:t>
      </w:r>
    </w:p>
    <w:p w:rsidR="00BF4D34" w:rsidRPr="00BF03F6" w:rsidRDefault="00BF4D34" w:rsidP="00BF03F6"/>
    <w:p w:rsidR="00B64087" w:rsidRPr="00BF03F6" w:rsidRDefault="00B64087" w:rsidP="00BF03F6">
      <w:pPr>
        <w:pStyle w:val="ONUME"/>
        <w:numPr>
          <w:ilvl w:val="0"/>
          <w:numId w:val="37"/>
        </w:numPr>
        <w:ind w:left="1134" w:hanging="567"/>
      </w:pPr>
      <w:r w:rsidRPr="00BF03F6">
        <w:t>En la parte I se exponen los elementos más destacados de la aplicación de la A</w:t>
      </w:r>
      <w:r w:rsidR="00F56958" w:rsidRPr="00BF03F6">
        <w:t>.D</w:t>
      </w:r>
      <w:r w:rsidR="006029D9" w:rsidRPr="00BF03F6">
        <w:t>.</w:t>
      </w:r>
      <w:r w:rsidRPr="00BF03F6">
        <w:t xml:space="preserve"> y de su integración en:</w:t>
      </w:r>
    </w:p>
    <w:p w:rsidR="00BF4D34" w:rsidRPr="00BF03F6" w:rsidRDefault="00FA6BBE" w:rsidP="00BF03F6">
      <w:pPr>
        <w:pStyle w:val="ONUME"/>
        <w:numPr>
          <w:ilvl w:val="0"/>
          <w:numId w:val="0"/>
        </w:numPr>
        <w:ind w:left="1134"/>
      </w:pPr>
      <w:r w:rsidRPr="00BF03F6">
        <w:t>i)</w:t>
      </w:r>
      <w:r w:rsidR="002A5832" w:rsidRPr="00BF03F6">
        <w:tab/>
      </w:r>
      <w:r w:rsidR="00BF4D34" w:rsidRPr="00BF03F6">
        <w:t>el programa normal de actividades</w:t>
      </w:r>
      <w:r w:rsidR="0061198B" w:rsidRPr="00BF03F6">
        <w:t xml:space="preserve"> </w:t>
      </w:r>
      <w:r w:rsidR="004A7504" w:rsidRPr="00BF03F6">
        <w:t>de la OMPI;</w:t>
      </w:r>
    </w:p>
    <w:p w:rsidR="00BF4D34" w:rsidRPr="00BF03F6" w:rsidRDefault="002A5832" w:rsidP="00BF03F6">
      <w:pPr>
        <w:pStyle w:val="ONUME"/>
        <w:numPr>
          <w:ilvl w:val="0"/>
          <w:numId w:val="0"/>
        </w:numPr>
        <w:ind w:left="1134"/>
      </w:pPr>
      <w:r w:rsidRPr="00BF03F6">
        <w:t>ii</w:t>
      </w:r>
      <w:r w:rsidR="0061198B" w:rsidRPr="00BF03F6">
        <w:t>)</w:t>
      </w:r>
      <w:r w:rsidR="0061198B" w:rsidRPr="00BF03F6">
        <w:tab/>
      </w:r>
      <w:r w:rsidR="00B64087" w:rsidRPr="00BF03F6">
        <w:t>la labor de otros órganos de la OMPI</w:t>
      </w:r>
      <w:r w:rsidR="0061198B" w:rsidRPr="00BF03F6">
        <w:t xml:space="preserve">;  </w:t>
      </w:r>
      <w:r w:rsidR="00B64087" w:rsidRPr="00BF03F6">
        <w:t>y</w:t>
      </w:r>
    </w:p>
    <w:p w:rsidR="00942D40" w:rsidRPr="00BF03F6" w:rsidRDefault="00BF4D34" w:rsidP="00BF03F6">
      <w:pPr>
        <w:pStyle w:val="ONUME"/>
        <w:numPr>
          <w:ilvl w:val="0"/>
          <w:numId w:val="37"/>
        </w:numPr>
        <w:ind w:left="1134" w:hanging="567"/>
      </w:pPr>
      <w:r w:rsidRPr="00BF03F6">
        <w:t>En la parte II se hace hincapié en los principales avances en la ejecución de los proyectos de la A.D</w:t>
      </w:r>
      <w:r w:rsidR="00942D40" w:rsidRPr="00BF03F6">
        <w:t>.</w:t>
      </w:r>
    </w:p>
    <w:p w:rsidR="00005D5A" w:rsidRPr="00BF03F6" w:rsidRDefault="00005D5A" w:rsidP="00BF03F6">
      <w:r w:rsidRPr="00BF03F6">
        <w:br w:type="page"/>
      </w:r>
    </w:p>
    <w:p w:rsidR="00EF5978" w:rsidRPr="00BF03F6" w:rsidRDefault="00EF5978" w:rsidP="00BF03F6">
      <w:pPr>
        <w:pStyle w:val="ONUME"/>
        <w:numPr>
          <w:ilvl w:val="0"/>
          <w:numId w:val="0"/>
        </w:numPr>
      </w:pPr>
      <w:r w:rsidRPr="00BF03F6">
        <w:lastRenderedPageBreak/>
        <w:t xml:space="preserve">Además, los siguientes tres anexos facilitan información pertinente en formato de </w:t>
      </w:r>
      <w:r w:rsidR="007A07D1" w:rsidRPr="00BF03F6">
        <w:t>cuadro</w:t>
      </w:r>
      <w:r w:rsidRPr="00BF03F6">
        <w:t>:</w:t>
      </w:r>
    </w:p>
    <w:p w:rsidR="00BF4D34" w:rsidRPr="00BF03F6" w:rsidRDefault="001D2E68" w:rsidP="00BF03F6">
      <w:pPr>
        <w:pStyle w:val="ListParagraph"/>
        <w:numPr>
          <w:ilvl w:val="0"/>
          <w:numId w:val="38"/>
        </w:numPr>
        <w:ind w:left="1134" w:hanging="567"/>
        <w:rPr>
          <w:rFonts w:ascii="Arial" w:hAnsi="Arial"/>
          <w:lang w:val="es-ES"/>
        </w:rPr>
      </w:pPr>
      <w:r w:rsidRPr="00BF03F6">
        <w:rPr>
          <w:rFonts w:ascii="Arial" w:hAnsi="Arial"/>
          <w:lang w:val="es-ES"/>
        </w:rPr>
        <w:t xml:space="preserve">el Anexo I del presente documento contiene un panorama general de la situación de la aplicación de las recomendaciones de la </w:t>
      </w:r>
      <w:r w:rsidR="00EE4E72" w:rsidRPr="00BF03F6">
        <w:rPr>
          <w:rFonts w:ascii="Arial" w:hAnsi="Arial"/>
          <w:lang w:val="es-ES"/>
        </w:rPr>
        <w:t>A.D.</w:t>
      </w:r>
      <w:r w:rsidR="0061198B" w:rsidRPr="00BF03F6">
        <w:rPr>
          <w:rFonts w:ascii="Arial" w:hAnsi="Arial"/>
          <w:lang w:val="es-ES"/>
        </w:rPr>
        <w:t>;</w:t>
      </w:r>
    </w:p>
    <w:p w:rsidR="00BF4D34" w:rsidRPr="00BF03F6" w:rsidRDefault="001D2E68" w:rsidP="00BF03F6">
      <w:pPr>
        <w:ind w:left="567"/>
        <w:contextualSpacing/>
      </w:pPr>
      <w:r w:rsidRPr="00BF03F6">
        <w:t>ii)</w:t>
      </w:r>
      <w:r w:rsidR="0061198B" w:rsidRPr="00BF03F6">
        <w:tab/>
      </w:r>
      <w:r w:rsidRPr="00BF03F6">
        <w:t>el Anexo II contiene un resumen de los proyectos concluidos y evaluados de la A</w:t>
      </w:r>
      <w:r w:rsidR="00EE4E72" w:rsidRPr="00BF03F6">
        <w:t>.D.</w:t>
      </w:r>
      <w:r w:rsidRPr="00BF03F6">
        <w:t xml:space="preserve"> y algunas de las principales recomendaciones formuladas por los evaluadores externos</w:t>
      </w:r>
      <w:r w:rsidR="00BF03F6" w:rsidRPr="00BF03F6">
        <w:t>;  y</w:t>
      </w:r>
    </w:p>
    <w:p w:rsidR="00BF4D34" w:rsidRPr="00BF03F6" w:rsidRDefault="00BF4D34" w:rsidP="00BF03F6">
      <w:pPr>
        <w:contextualSpacing/>
      </w:pPr>
    </w:p>
    <w:p w:rsidR="00BC2F57" w:rsidRPr="00BF03F6" w:rsidRDefault="0061198B" w:rsidP="00BF03F6">
      <w:pPr>
        <w:ind w:left="567"/>
        <w:contextualSpacing/>
      </w:pPr>
      <w:r w:rsidRPr="00BF03F6">
        <w:t>iii)</w:t>
      </w:r>
      <w:r w:rsidRPr="00BF03F6">
        <w:tab/>
      </w:r>
      <w:r w:rsidR="00BC2F57" w:rsidRPr="00BF03F6">
        <w:t>el Anexo III ofrece un panorama general de los proyectos de la A</w:t>
      </w:r>
      <w:r w:rsidR="00EE4E72" w:rsidRPr="00BF03F6">
        <w:t>.D.</w:t>
      </w:r>
      <w:r w:rsidR="00BC2F57" w:rsidRPr="00BF03F6">
        <w:t xml:space="preserve"> en curso de ejecución</w:t>
      </w:r>
      <w:r w:rsidR="00102782" w:rsidRPr="00BF03F6">
        <w:rPr>
          <w:vertAlign w:val="superscript"/>
          <w:lang w:val="en-SG"/>
        </w:rPr>
        <w:footnoteReference w:id="2"/>
      </w:r>
      <w:r w:rsidR="00BC2F57" w:rsidRPr="00BF03F6">
        <w:t>.</w:t>
      </w:r>
    </w:p>
    <w:p w:rsidR="00BF4D34" w:rsidRPr="00BF03F6" w:rsidRDefault="00BF4D34" w:rsidP="00BF03F6">
      <w:pPr>
        <w:ind w:firstLine="567"/>
        <w:contextualSpacing/>
      </w:pPr>
    </w:p>
    <w:p w:rsidR="00BF4D34" w:rsidRPr="00BF03F6" w:rsidRDefault="00BF4D34" w:rsidP="00BF03F6">
      <w:pPr>
        <w:ind w:left="720"/>
        <w:contextualSpacing/>
      </w:pPr>
    </w:p>
    <w:p w:rsidR="00BF4D34" w:rsidRPr="00BF03F6" w:rsidRDefault="003F3677" w:rsidP="00BF03F6">
      <w:pPr>
        <w:keepNext/>
        <w:rPr>
          <w:b/>
          <w:bCs/>
        </w:rPr>
      </w:pPr>
      <w:r w:rsidRPr="00BF03F6">
        <w:rPr>
          <w:b/>
          <w:bCs/>
        </w:rPr>
        <w:t>PARTE I:</w:t>
      </w:r>
      <w:r w:rsidR="000F3AE6" w:rsidRPr="00BF03F6">
        <w:rPr>
          <w:b/>
          <w:bCs/>
        </w:rPr>
        <w:t xml:space="preserve"> </w:t>
      </w:r>
      <w:r w:rsidR="005524A3" w:rsidRPr="00BF03F6">
        <w:rPr>
          <w:b/>
          <w:bCs/>
        </w:rPr>
        <w:t xml:space="preserve"> </w:t>
      </w:r>
      <w:r w:rsidRPr="00BF03F6">
        <w:rPr>
          <w:b/>
          <w:bCs/>
        </w:rPr>
        <w:t>INTEGRACIÓN DE LA AGENDA PARA EL DESARROLLO</w:t>
      </w:r>
    </w:p>
    <w:p w:rsidR="00BF4D34" w:rsidRPr="00BF03F6" w:rsidRDefault="00BF4D34" w:rsidP="00BF03F6">
      <w:pPr>
        <w:rPr>
          <w:b/>
          <w:bCs/>
        </w:rPr>
      </w:pPr>
    </w:p>
    <w:p w:rsidR="00BF4D34" w:rsidRPr="00BF03F6" w:rsidRDefault="00283C9C" w:rsidP="00BF03F6">
      <w:pPr>
        <w:rPr>
          <w:b/>
          <w:bCs/>
        </w:rPr>
      </w:pPr>
      <w:r w:rsidRPr="00BF03F6">
        <w:rPr>
          <w:b/>
          <w:bCs/>
        </w:rPr>
        <w:t>INTEGRACIÓN DE</w:t>
      </w:r>
      <w:r w:rsidR="008531CE" w:rsidRPr="00BF03F6">
        <w:rPr>
          <w:b/>
          <w:bCs/>
        </w:rPr>
        <w:t xml:space="preserve"> LA AGENDA PARA EL DESARROLLO EN LAS ACTIVIDADES PROGRAMÁTICAS DE LA OMPI</w:t>
      </w:r>
    </w:p>
    <w:p w:rsidR="00BF4D34" w:rsidRPr="00BF03F6" w:rsidRDefault="00BF4D34" w:rsidP="00BF03F6"/>
    <w:p w:rsidR="009A4336"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Como queda reflejado en el presupuesto por programas del bieni</w:t>
      </w:r>
      <w:r w:rsidR="00BF03F6" w:rsidRPr="00BF03F6">
        <w:t>o 2</w:t>
      </w:r>
      <w:r w:rsidR="004A7504" w:rsidRPr="00BF03F6">
        <w:t>0</w:t>
      </w:r>
      <w:r w:rsidR="00BF4D34" w:rsidRPr="00BF03F6">
        <w:t>1</w:t>
      </w:r>
      <w:r w:rsidR="004A7504" w:rsidRPr="00BF03F6">
        <w:t>4</w:t>
      </w:r>
      <w:r w:rsidR="00BF4D34" w:rsidRPr="00BF03F6">
        <w:t>/2015, las recomendaciones y los principios de la A</w:t>
      </w:r>
      <w:r w:rsidR="004A7504" w:rsidRPr="00BF03F6">
        <w:t>.D.</w:t>
      </w:r>
      <w:r w:rsidR="00BF4D34" w:rsidRPr="00BF03F6">
        <w:t xml:space="preserve"> siguieron orientando las actividades de la OMPI a lo largo d</w:t>
      </w:r>
      <w:r w:rsidR="00BF03F6" w:rsidRPr="00BF03F6">
        <w:t>e 2</w:t>
      </w:r>
      <w:r w:rsidR="00BF4D34" w:rsidRPr="00BF03F6">
        <w:t>015</w:t>
      </w:r>
      <w:r w:rsidR="00BF03F6" w:rsidRPr="00BF03F6">
        <w:t>.  U</w:t>
      </w:r>
      <w:r w:rsidR="00FD5CEA" w:rsidRPr="00BF03F6">
        <w:t>n importante logro e</w:t>
      </w:r>
      <w:r w:rsidR="00BF03F6" w:rsidRPr="00BF03F6">
        <w:t>n 2</w:t>
      </w:r>
      <w:r w:rsidR="00FD5CEA" w:rsidRPr="00BF03F6">
        <w:t>015 fue la aprobación por las Asambleas de una definición revisada de gastos destinados a</w:t>
      </w:r>
      <w:r w:rsidR="00123603" w:rsidRPr="00BF03F6">
        <w:t>l</w:t>
      </w:r>
      <w:r w:rsidR="00FD5CEA" w:rsidRPr="00BF03F6">
        <w:t xml:space="preserve"> desarrollo (Anexo II del documento WO/PBC/24/17)</w:t>
      </w:r>
      <w:r w:rsidR="00BF03F6" w:rsidRPr="00BF03F6">
        <w:t>.  P</w:t>
      </w:r>
      <w:r w:rsidR="00123603" w:rsidRPr="00BF03F6">
        <w:t>or consiguiente, e</w:t>
      </w:r>
      <w:r w:rsidR="009A4336" w:rsidRPr="00BF03F6">
        <w:t xml:space="preserve">l desarrollo siguió integrándose en todas las metas estratégicas y programas pertinentes de la OMPI de conformidad con la </w:t>
      </w:r>
      <w:r w:rsidR="00F56958" w:rsidRPr="00BF03F6">
        <w:t xml:space="preserve">estimación de la </w:t>
      </w:r>
      <w:r w:rsidR="009A4336" w:rsidRPr="00BF03F6">
        <w:t xml:space="preserve">cuota asignada a actividades para el desarrollo en el presupuesto por programas </w:t>
      </w:r>
      <w:r w:rsidR="00F56958" w:rsidRPr="00BF03F6">
        <w:t>d</w:t>
      </w:r>
      <w:r w:rsidR="00BF03F6" w:rsidRPr="00BF03F6">
        <w:t>e 2</w:t>
      </w:r>
      <w:r w:rsidR="009A4336" w:rsidRPr="00BF03F6">
        <w:t>014/2015.</w:t>
      </w:r>
    </w:p>
    <w:p w:rsidR="00BF4D34" w:rsidRPr="00BF03F6" w:rsidRDefault="00BF4D34" w:rsidP="00BF03F6"/>
    <w:p w:rsidR="00C50198" w:rsidRPr="00BF03F6" w:rsidRDefault="0061198B" w:rsidP="00BF03F6">
      <w:r w:rsidRPr="00BF03F6">
        <w:fldChar w:fldCharType="begin"/>
      </w:r>
      <w:r w:rsidRPr="00BF03F6">
        <w:instrText xml:space="preserve"> AUTONUM  </w:instrText>
      </w:r>
      <w:r w:rsidRPr="00BF03F6">
        <w:fldChar w:fldCharType="end"/>
      </w:r>
      <w:r w:rsidRPr="00BF03F6">
        <w:tab/>
      </w:r>
      <w:r w:rsidR="00C50198" w:rsidRPr="00BF03F6">
        <w:t>La presentación de informes sobre la aplicación de la A.D. alcanzó un nuevo nivel e</w:t>
      </w:r>
      <w:r w:rsidR="00BF03F6" w:rsidRPr="00BF03F6">
        <w:t>n 2</w:t>
      </w:r>
      <w:r w:rsidR="00C50198" w:rsidRPr="00BF03F6">
        <w:t>015</w:t>
      </w:r>
      <w:r w:rsidR="00BF03F6" w:rsidRPr="00BF03F6">
        <w:t>.  P</w:t>
      </w:r>
      <w:r w:rsidR="006A27CE" w:rsidRPr="00BF03F6">
        <w:t>or primera vez, la evaluación de la aplicación de la A.D. se incorporó</w:t>
      </w:r>
      <w:r w:rsidR="00066854" w:rsidRPr="00BF03F6">
        <w:t xml:space="preserve"> y, por consiguiente, </w:t>
      </w:r>
      <w:r w:rsidR="00F56958" w:rsidRPr="00BF03F6">
        <w:t xml:space="preserve">se </w:t>
      </w:r>
      <w:r w:rsidR="00066854" w:rsidRPr="00BF03F6">
        <w:t xml:space="preserve">integró </w:t>
      </w:r>
      <w:r w:rsidR="00E06526" w:rsidRPr="00BF03F6">
        <w:t>en el Informe sobre el r</w:t>
      </w:r>
      <w:r w:rsidR="006A27CE" w:rsidRPr="00BF03F6">
        <w:t xml:space="preserve">endimiento de los </w:t>
      </w:r>
      <w:r w:rsidR="00E06526" w:rsidRPr="00BF03F6">
        <w:t>p</w:t>
      </w:r>
      <w:r w:rsidR="006A27CE" w:rsidRPr="00BF03F6">
        <w:t>rogramas d</w:t>
      </w:r>
      <w:r w:rsidR="00BF03F6" w:rsidRPr="00BF03F6">
        <w:t>e 2</w:t>
      </w:r>
      <w:r w:rsidR="006A27CE" w:rsidRPr="00BF03F6">
        <w:t xml:space="preserve">014, </w:t>
      </w:r>
      <w:r w:rsidR="00066854" w:rsidRPr="00BF03F6">
        <w:t>en lugar</w:t>
      </w:r>
      <w:r w:rsidR="006A27CE" w:rsidRPr="00BF03F6">
        <w:t xml:space="preserve"> de </w:t>
      </w:r>
      <w:r w:rsidR="00066854" w:rsidRPr="00BF03F6">
        <w:t>examinarse</w:t>
      </w:r>
      <w:r w:rsidR="006A27CE" w:rsidRPr="00BF03F6">
        <w:t xml:space="preserve"> en una sección aparte antes de ese período.</w:t>
      </w:r>
    </w:p>
    <w:p w:rsidR="006A27CE" w:rsidRPr="00BF03F6" w:rsidRDefault="006A27CE" w:rsidP="00BF03F6"/>
    <w:p w:rsidR="00677F92" w:rsidRPr="00BF03F6" w:rsidRDefault="0061198B" w:rsidP="00BF03F6">
      <w:r w:rsidRPr="00BF03F6">
        <w:fldChar w:fldCharType="begin"/>
      </w:r>
      <w:r w:rsidRPr="00BF03F6">
        <w:instrText xml:space="preserve"> AUTONUM  </w:instrText>
      </w:r>
      <w:r w:rsidRPr="00BF03F6">
        <w:fldChar w:fldCharType="end"/>
      </w:r>
      <w:r w:rsidRPr="00BF03F6">
        <w:tab/>
      </w:r>
      <w:r w:rsidR="00677F92" w:rsidRPr="00BF03F6">
        <w:t>Las recomendaciones y los principios pertinentes de la A.D. siguieron informando y orientando el diseño, la planificación y ejecución de las actividades de cooperación en la asistencia técnica</w:t>
      </w:r>
      <w:r w:rsidR="00BF03F6" w:rsidRPr="00BF03F6">
        <w:t>.  S</w:t>
      </w:r>
      <w:r w:rsidR="006508ED" w:rsidRPr="00BF03F6">
        <w:t>e hizo hincapié</w:t>
      </w:r>
      <w:r w:rsidR="009874C5" w:rsidRPr="00BF03F6">
        <w:t xml:space="preserve"> en potenciar el papel de los países en desarrollo y </w:t>
      </w:r>
      <w:r w:rsidR="00C819C8" w:rsidRPr="00BF03F6">
        <w:t>de</w:t>
      </w:r>
      <w:r w:rsidR="009874C5" w:rsidRPr="00BF03F6">
        <w:t xml:space="preserve"> los países menos adelantados (PMA)</w:t>
      </w:r>
      <w:r w:rsidR="00C819C8" w:rsidRPr="00BF03F6">
        <w:t xml:space="preserve"> en el uso del sistema de propiedad intelectual (P.I.) como un factor </w:t>
      </w:r>
      <w:r w:rsidR="000619D4" w:rsidRPr="00BF03F6">
        <w:t>coadyuvante</w:t>
      </w:r>
      <w:r w:rsidR="00C819C8" w:rsidRPr="00BF03F6">
        <w:t xml:space="preserve"> al logro de sus objetivos de desarrollo y al fo</w:t>
      </w:r>
      <w:r w:rsidR="000619D4" w:rsidRPr="00BF03F6">
        <w:t xml:space="preserve">mento de su participación en </w:t>
      </w:r>
      <w:r w:rsidR="00C819C8" w:rsidRPr="00BF03F6">
        <w:t>la economía de</w:t>
      </w:r>
      <w:r w:rsidR="000619D4" w:rsidRPr="00BF03F6">
        <w:t>l conocimiento y</w:t>
      </w:r>
      <w:r w:rsidR="00C819C8" w:rsidRPr="00BF03F6">
        <w:t xml:space="preserve"> la innovación</w:t>
      </w:r>
      <w:r w:rsidR="000619D4" w:rsidRPr="00BF03F6">
        <w:t xml:space="preserve"> a nivel mundial</w:t>
      </w:r>
      <w:r w:rsidR="00BF03F6" w:rsidRPr="00BF03F6">
        <w:t>.  S</w:t>
      </w:r>
      <w:r w:rsidR="00C819C8" w:rsidRPr="00BF03F6">
        <w:t>obre esta bas</w:t>
      </w:r>
      <w:r w:rsidR="00573387" w:rsidRPr="00BF03F6">
        <w:t xml:space="preserve">e, la OMPI se ha centrado en la elaboración de estrategias </w:t>
      </w:r>
      <w:r w:rsidR="006508ED" w:rsidRPr="00BF03F6">
        <w:t>en materia</w:t>
      </w:r>
      <w:r w:rsidR="00573387" w:rsidRPr="00BF03F6">
        <w:t xml:space="preserve"> de P.I. e innovación </w:t>
      </w:r>
      <w:r w:rsidR="006508ED" w:rsidRPr="00BF03F6">
        <w:t xml:space="preserve">a nivel nacional </w:t>
      </w:r>
      <w:r w:rsidR="00573387" w:rsidRPr="00BF03F6">
        <w:t>y en los planes de los países para responder a las necesidades y realidades de los países receptores.</w:t>
      </w:r>
    </w:p>
    <w:p w:rsidR="00573387" w:rsidRPr="00BF03F6" w:rsidRDefault="00573387" w:rsidP="00BF03F6"/>
    <w:p w:rsidR="002005CA" w:rsidRPr="00BF03F6" w:rsidRDefault="0061198B" w:rsidP="00BF03F6">
      <w:r w:rsidRPr="00BF03F6">
        <w:fldChar w:fldCharType="begin"/>
      </w:r>
      <w:r w:rsidRPr="00BF03F6">
        <w:instrText xml:space="preserve"> AUTONUM  </w:instrText>
      </w:r>
      <w:r w:rsidRPr="00BF03F6">
        <w:fldChar w:fldCharType="end"/>
      </w:r>
      <w:r w:rsidRPr="00BF03F6">
        <w:tab/>
      </w:r>
      <w:r w:rsidR="002005CA" w:rsidRPr="00BF03F6">
        <w:t xml:space="preserve">Las actividades de asistencia técnica y fortalecimiento de capacidades </w:t>
      </w:r>
      <w:r w:rsidR="009D3F7A" w:rsidRPr="00BF03F6">
        <w:t>sobre</w:t>
      </w:r>
      <w:r w:rsidR="002005CA" w:rsidRPr="00BF03F6">
        <w:t xml:space="preserve"> </w:t>
      </w:r>
      <w:r w:rsidR="009D3011" w:rsidRPr="00BF03F6">
        <w:t xml:space="preserve">el </w:t>
      </w:r>
      <w:r w:rsidR="002005CA" w:rsidRPr="00BF03F6">
        <w:t xml:space="preserve">derecho de autor y derechos conexos </w:t>
      </w:r>
      <w:r w:rsidR="00A03D13" w:rsidRPr="00BF03F6">
        <w:t>tiene por fin</w:t>
      </w:r>
      <w:r w:rsidR="009D3F7A" w:rsidRPr="00BF03F6">
        <w:t xml:space="preserve"> aumentar</w:t>
      </w:r>
      <w:r w:rsidR="002005CA" w:rsidRPr="00BF03F6">
        <w:t xml:space="preserve"> la participación de los países en desarrollo y los PMA en los beneficios del sistema de P.I.</w:t>
      </w:r>
      <w:r w:rsidR="00BF03F6" w:rsidRPr="00BF03F6">
        <w:t>;  a</w:t>
      </w:r>
      <w:r w:rsidR="009D3F7A" w:rsidRPr="00BF03F6">
        <w:t>yudarlos</w:t>
      </w:r>
      <w:r w:rsidR="002005CA" w:rsidRPr="00BF03F6">
        <w:t xml:space="preserve"> </w:t>
      </w:r>
      <w:r w:rsidR="00A03D13" w:rsidRPr="00BF03F6">
        <w:t xml:space="preserve">a elaborar </w:t>
      </w:r>
      <w:r w:rsidR="002005CA" w:rsidRPr="00BF03F6">
        <w:t>estrategias y/o políticas nacionales equilibradas de derecho de autor</w:t>
      </w:r>
      <w:r w:rsidR="00BF03F6" w:rsidRPr="00BF03F6">
        <w:t>;  a</w:t>
      </w:r>
      <w:r w:rsidR="009D3F7A" w:rsidRPr="00BF03F6">
        <w:t>poyar</w:t>
      </w:r>
      <w:r w:rsidR="002005CA" w:rsidRPr="00BF03F6">
        <w:t xml:space="preserve"> su participación en </w:t>
      </w:r>
      <w:r w:rsidR="004B5933" w:rsidRPr="00BF03F6">
        <w:t>el proceso multilateral de toma de</w:t>
      </w:r>
      <w:r w:rsidR="002005CA" w:rsidRPr="00BF03F6">
        <w:t xml:space="preserve"> decisiones</w:t>
      </w:r>
      <w:r w:rsidR="00C7525F" w:rsidRPr="00BF03F6">
        <w:t xml:space="preserve"> </w:t>
      </w:r>
      <w:r w:rsidR="002005CA" w:rsidRPr="00BF03F6">
        <w:t>y en los procesos de diálogo</w:t>
      </w:r>
      <w:r w:rsidR="00BF03F6" w:rsidRPr="00BF03F6">
        <w:t>;  p</w:t>
      </w:r>
      <w:r w:rsidR="00C7525F" w:rsidRPr="00BF03F6">
        <w:t>romover y aprovechar su creatividad na</w:t>
      </w:r>
      <w:r w:rsidR="00A03D13" w:rsidRPr="00BF03F6">
        <w:t>cional y su diversidad cultural,</w:t>
      </w:r>
      <w:r w:rsidR="00C7525F" w:rsidRPr="00BF03F6">
        <w:t xml:space="preserve"> </w:t>
      </w:r>
      <w:r w:rsidR="00A03D13" w:rsidRPr="00BF03F6">
        <w:t>y</w:t>
      </w:r>
      <w:r w:rsidR="00C7525F" w:rsidRPr="00BF03F6">
        <w:t xml:space="preserve"> fortalecer su capacidad en materia de recursos humanos y su desarrollo institucional</w:t>
      </w:r>
      <w:r w:rsidR="00BF03F6" w:rsidRPr="00BF03F6">
        <w:t>.  E</w:t>
      </w:r>
      <w:r w:rsidR="00C7525F" w:rsidRPr="00BF03F6">
        <w:t xml:space="preserve">n </w:t>
      </w:r>
      <w:r w:rsidR="009D3F7A" w:rsidRPr="00BF03F6">
        <w:t xml:space="preserve">este </w:t>
      </w:r>
      <w:r w:rsidR="00253A4D" w:rsidRPr="00BF03F6">
        <w:t>contexto</w:t>
      </w:r>
      <w:r w:rsidR="00C7525F" w:rsidRPr="00BF03F6">
        <w:t>, las actividades real</w:t>
      </w:r>
      <w:r w:rsidR="009D3F7A" w:rsidRPr="00BF03F6">
        <w:t>izadas e</w:t>
      </w:r>
      <w:r w:rsidR="00BF03F6" w:rsidRPr="00BF03F6">
        <w:t>n 2</w:t>
      </w:r>
      <w:r w:rsidR="009D3F7A" w:rsidRPr="00BF03F6">
        <w:t>015 incluyeron reuni</w:t>
      </w:r>
      <w:r w:rsidR="00C7525F" w:rsidRPr="00BF03F6">
        <w:t>ones de los direct</w:t>
      </w:r>
      <w:r w:rsidR="00937149" w:rsidRPr="00BF03F6">
        <w:t>ores de las oficinas de derecho</w:t>
      </w:r>
      <w:r w:rsidR="00C7525F" w:rsidRPr="00BF03F6">
        <w:t xml:space="preserve"> de autor, programas de visitas</w:t>
      </w:r>
      <w:r w:rsidR="009D3F7A" w:rsidRPr="00BF03F6">
        <w:t xml:space="preserve"> de </w:t>
      </w:r>
      <w:r w:rsidR="009D3F7A" w:rsidRPr="00BF03F6">
        <w:lastRenderedPageBreak/>
        <w:t>estudio</w:t>
      </w:r>
      <w:r w:rsidR="00C7525F" w:rsidRPr="00BF03F6">
        <w:t>, misiones de expertos y programas de fortalecimiento de las capacidades a nivel nacional, regional e interregional</w:t>
      </w:r>
      <w:r w:rsidR="00BF03F6" w:rsidRPr="00BF03F6">
        <w:t>.  E</w:t>
      </w:r>
      <w:r w:rsidR="00894D1B" w:rsidRPr="00BF03F6">
        <w:t xml:space="preserve">n aras de </w:t>
      </w:r>
      <w:r w:rsidR="00C7525F" w:rsidRPr="00BF03F6">
        <w:t xml:space="preserve">la transparencia, </w:t>
      </w:r>
      <w:r w:rsidR="00894D1B" w:rsidRPr="00BF03F6">
        <w:t>de conformid</w:t>
      </w:r>
      <w:r w:rsidR="00A25F14" w:rsidRPr="00BF03F6">
        <w:t>ad con las Recomendacione</w:t>
      </w:r>
      <w:r w:rsidR="00BF03F6" w:rsidRPr="00BF03F6">
        <w:t>s 1</w:t>
      </w:r>
      <w:r w:rsidR="00894D1B" w:rsidRPr="00BF03F6">
        <w:t xml:space="preserve"> </w:t>
      </w:r>
      <w:r w:rsidR="00BF03F6" w:rsidRPr="00BF03F6">
        <w:t>y 5</w:t>
      </w:r>
      <w:r w:rsidR="00A25F14" w:rsidRPr="00BF03F6">
        <w:t xml:space="preserve"> de la </w:t>
      </w:r>
      <w:r w:rsidR="00F56958" w:rsidRPr="00BF03F6">
        <w:t>A.D.</w:t>
      </w:r>
      <w:r w:rsidR="00A25F14" w:rsidRPr="00BF03F6">
        <w:t>, la información puede consultarse en el sitio web de la OMPI.</w:t>
      </w:r>
    </w:p>
    <w:p w:rsidR="00A25F14" w:rsidRPr="00BF03F6" w:rsidRDefault="00A25F14" w:rsidP="00BF03F6"/>
    <w:p w:rsidR="007C0DD2" w:rsidRPr="00BF03F6" w:rsidRDefault="0061198B" w:rsidP="00BF03F6">
      <w:r w:rsidRPr="00BF03F6">
        <w:fldChar w:fldCharType="begin"/>
      </w:r>
      <w:r w:rsidRPr="00BF03F6">
        <w:instrText xml:space="preserve"> AUTONUM  </w:instrText>
      </w:r>
      <w:r w:rsidRPr="00BF03F6">
        <w:fldChar w:fldCharType="end"/>
      </w:r>
      <w:r w:rsidRPr="00BF03F6">
        <w:tab/>
      </w:r>
      <w:r w:rsidR="007A332B" w:rsidRPr="00BF03F6">
        <w:t xml:space="preserve">La academia siguió </w:t>
      </w:r>
      <w:r w:rsidR="005D5DC5" w:rsidRPr="00BF03F6">
        <w:t xml:space="preserve">realizando </w:t>
      </w:r>
      <w:r w:rsidR="000D0720" w:rsidRPr="00BF03F6">
        <w:t xml:space="preserve">las </w:t>
      </w:r>
      <w:r w:rsidR="007A332B" w:rsidRPr="00BF03F6">
        <w:t xml:space="preserve">actividades </w:t>
      </w:r>
      <w:r w:rsidR="005B0FCC" w:rsidRPr="00BF03F6">
        <w:t>normales y habituales</w:t>
      </w:r>
      <w:r w:rsidR="007A332B" w:rsidRPr="00BF03F6">
        <w:t xml:space="preserve"> </w:t>
      </w:r>
      <w:r w:rsidR="00DE7B86" w:rsidRPr="00BF03F6">
        <w:t xml:space="preserve">de fortalecimiento </w:t>
      </w:r>
      <w:r w:rsidR="007A332B" w:rsidRPr="00BF03F6">
        <w:t xml:space="preserve">de capacidades </w:t>
      </w:r>
      <w:r w:rsidR="007C0DD2" w:rsidRPr="00BF03F6">
        <w:t>a través de sus</w:t>
      </w:r>
      <w:r w:rsidR="00EF150F" w:rsidRPr="00BF03F6">
        <w:t xml:space="preserve"> muy </w:t>
      </w:r>
      <w:r w:rsidR="0024516A" w:rsidRPr="00BF03F6">
        <w:t>demandados</w:t>
      </w:r>
      <w:r w:rsidR="007C0DD2" w:rsidRPr="00BF03F6">
        <w:t xml:space="preserve"> cursos</w:t>
      </w:r>
      <w:r w:rsidR="000D0720" w:rsidRPr="00BF03F6">
        <w:t xml:space="preserve"> básicos</w:t>
      </w:r>
      <w:r w:rsidR="007C0DD2" w:rsidRPr="00BF03F6">
        <w:t xml:space="preserve"> presenciales y </w:t>
      </w:r>
      <w:r w:rsidR="00EF150F" w:rsidRPr="00BF03F6">
        <w:t xml:space="preserve">a distancia, que se han convertido en un referente a nivel mundial, como la Maestría en P.I. organizada </w:t>
      </w:r>
      <w:r w:rsidR="00D95D9D" w:rsidRPr="00BF03F6">
        <w:t xml:space="preserve">conjuntamente </w:t>
      </w:r>
      <w:r w:rsidR="00EF150F" w:rsidRPr="00BF03F6">
        <w:t>por la OMPI, la Organización Regional Africana de la Propiedad Intelectual (ARIPO) y la Universida</w:t>
      </w:r>
      <w:r w:rsidR="00193441" w:rsidRPr="00BF03F6">
        <w:t>d</w:t>
      </w:r>
      <w:r w:rsidR="00EF150F" w:rsidRPr="00BF03F6">
        <w:t xml:space="preserve"> de África</w:t>
      </w:r>
      <w:r w:rsidR="00EF150F" w:rsidRPr="00BF03F6">
        <w:rPr>
          <w:rStyle w:val="FootnoteReference"/>
        </w:rPr>
        <w:footnoteReference w:id="3"/>
      </w:r>
      <w:r w:rsidR="00BF03F6" w:rsidRPr="00BF03F6">
        <w:t>;  e</w:t>
      </w:r>
      <w:r w:rsidR="00193441" w:rsidRPr="00BF03F6">
        <w:t xml:space="preserve">l </w:t>
      </w:r>
      <w:r w:rsidR="009E2703" w:rsidRPr="00BF03F6">
        <w:t xml:space="preserve">Programa de </w:t>
      </w:r>
      <w:r w:rsidR="00193441" w:rsidRPr="00BF03F6">
        <w:t>curso</w:t>
      </w:r>
      <w:r w:rsidR="009E2703" w:rsidRPr="00BF03F6">
        <w:t>s</w:t>
      </w:r>
      <w:r w:rsidR="00193441" w:rsidRPr="00BF03F6">
        <w:t xml:space="preserve"> de verano de la OMPI so</w:t>
      </w:r>
      <w:r w:rsidR="009E2703" w:rsidRPr="00BF03F6">
        <w:t>b</w:t>
      </w:r>
      <w:r w:rsidR="00193441" w:rsidRPr="00BF03F6">
        <w:t>re transferencia de tecnología en Sudáfrica</w:t>
      </w:r>
      <w:r w:rsidR="00193441" w:rsidRPr="00BF03F6">
        <w:rPr>
          <w:rStyle w:val="FootnoteReference"/>
        </w:rPr>
        <w:footnoteReference w:id="4"/>
      </w:r>
      <w:r w:rsidR="0024516A" w:rsidRPr="00BF03F6">
        <w:t xml:space="preserve"> </w:t>
      </w:r>
      <w:r w:rsidR="009E2703" w:rsidRPr="00BF03F6">
        <w:t>y el curso a distancia DL-101</w:t>
      </w:r>
      <w:r w:rsidR="009E2703" w:rsidRPr="00BF03F6">
        <w:rPr>
          <w:rStyle w:val="FootnoteReference"/>
        </w:rPr>
        <w:footnoteReference w:id="5"/>
      </w:r>
      <w:r w:rsidR="00BF03F6" w:rsidRPr="00BF03F6">
        <w:t>.  E</w:t>
      </w:r>
      <w:r w:rsidR="009E2703" w:rsidRPr="00BF03F6">
        <w:t>sos cursos</w:t>
      </w:r>
      <w:r w:rsidR="000D0720" w:rsidRPr="00BF03F6">
        <w:t xml:space="preserve"> regulares</w:t>
      </w:r>
      <w:r w:rsidR="009E2703" w:rsidRPr="00BF03F6">
        <w:t xml:space="preserve"> de formación han sido fundamentales</w:t>
      </w:r>
      <w:r w:rsidR="0025095B" w:rsidRPr="00BF03F6">
        <w:t xml:space="preserve"> e</w:t>
      </w:r>
      <w:r w:rsidR="00BF03F6" w:rsidRPr="00BF03F6">
        <w:t>n 2</w:t>
      </w:r>
      <w:r w:rsidR="0025095B" w:rsidRPr="00BF03F6">
        <w:t>015</w:t>
      </w:r>
      <w:r w:rsidR="009E2703" w:rsidRPr="00BF03F6">
        <w:t xml:space="preserve"> </w:t>
      </w:r>
      <w:r w:rsidR="0025095B" w:rsidRPr="00BF03F6">
        <w:t>para</w:t>
      </w:r>
      <w:r w:rsidR="009E2703" w:rsidRPr="00BF03F6">
        <w:t xml:space="preserve"> la formación de cientos de personas de todos los niveles provenientes de países en desarrollo, de conformidad con la </w:t>
      </w:r>
      <w:r w:rsidR="00BE7ACC" w:rsidRPr="00BF03F6">
        <w:t>recomendación </w:t>
      </w:r>
      <w:r w:rsidR="00DE7B86" w:rsidRPr="00BF03F6">
        <w:t>3</w:t>
      </w:r>
      <w:r w:rsidR="009E2703" w:rsidRPr="00BF03F6">
        <w:t xml:space="preserve"> de la </w:t>
      </w:r>
      <w:r w:rsidR="00F56958" w:rsidRPr="00BF03F6">
        <w:t>A.D.</w:t>
      </w:r>
    </w:p>
    <w:p w:rsidR="009E2703" w:rsidRPr="00BF03F6" w:rsidRDefault="009E2703" w:rsidP="00BF03F6"/>
    <w:p w:rsidR="00CB68CF" w:rsidRPr="00BF03F6" w:rsidRDefault="0061198B" w:rsidP="00BF03F6">
      <w:r w:rsidRPr="00BF03F6">
        <w:fldChar w:fldCharType="begin"/>
      </w:r>
      <w:r w:rsidRPr="00BF03F6">
        <w:instrText xml:space="preserve"> AUTONUM  </w:instrText>
      </w:r>
      <w:r w:rsidRPr="00BF03F6">
        <w:fldChar w:fldCharType="end"/>
      </w:r>
      <w:r w:rsidRPr="00BF03F6">
        <w:tab/>
      </w:r>
      <w:r w:rsidR="00CB68CF" w:rsidRPr="00BF03F6">
        <w:t xml:space="preserve">La Academia también realizó un gran esfuerzo </w:t>
      </w:r>
      <w:r w:rsidR="003F6D5A" w:rsidRPr="00BF03F6">
        <w:t>por</w:t>
      </w:r>
      <w:r w:rsidR="00CB68CF" w:rsidRPr="00BF03F6">
        <w:t xml:space="preserve"> fortalecer su cooperación con las instituciones asociadas, ya sea </w:t>
      </w:r>
      <w:r w:rsidR="003B2EE8" w:rsidRPr="00BF03F6">
        <w:t>al</w:t>
      </w:r>
      <w:r w:rsidR="00CB68CF" w:rsidRPr="00BF03F6">
        <w:t xml:space="preserve"> perfec</w:t>
      </w:r>
      <w:r w:rsidR="00812B59" w:rsidRPr="00BF03F6">
        <w:t>cionar o mejorar la cooperación</w:t>
      </w:r>
      <w:r w:rsidR="00CB68CF" w:rsidRPr="00BF03F6">
        <w:t xml:space="preserve"> que ha </w:t>
      </w:r>
      <w:r w:rsidR="003B2EE8" w:rsidRPr="00BF03F6">
        <w:t>resultado</w:t>
      </w:r>
      <w:r w:rsidR="00CB68CF" w:rsidRPr="00BF03F6">
        <w:t xml:space="preserve"> ser muy beneficiosa para los países en desarrollo, o </w:t>
      </w:r>
      <w:r w:rsidR="003B2EE8" w:rsidRPr="00BF03F6">
        <w:t>al</w:t>
      </w:r>
      <w:r w:rsidR="00CB68CF" w:rsidRPr="00BF03F6">
        <w:t xml:space="preserve"> establecer o rediseñar </w:t>
      </w:r>
      <w:r w:rsidR="003B2EE8" w:rsidRPr="00BF03F6">
        <w:t xml:space="preserve">acuerdos marco y </w:t>
      </w:r>
      <w:r w:rsidR="00CB68CF" w:rsidRPr="00BF03F6">
        <w:t>planes de trabajo para la cooperación</w:t>
      </w:r>
      <w:r w:rsidR="00BF03F6" w:rsidRPr="00BF03F6">
        <w:t>.  E</w:t>
      </w:r>
      <w:r w:rsidR="00CB68CF" w:rsidRPr="00BF03F6">
        <w:t xml:space="preserve">ste enfoque posee el mérito de reglamentar </w:t>
      </w:r>
      <w:r w:rsidR="00CF79F8" w:rsidRPr="00BF03F6">
        <w:t>aquellas</w:t>
      </w:r>
      <w:r w:rsidR="00CB68CF" w:rsidRPr="00BF03F6">
        <w:t xml:space="preserve"> actividades de </w:t>
      </w:r>
      <w:r w:rsidR="003B2EE8" w:rsidRPr="00BF03F6">
        <w:t>fortalecimiento</w:t>
      </w:r>
      <w:r w:rsidR="00CB68CF" w:rsidRPr="00BF03F6">
        <w:t xml:space="preserve"> de la capacidad</w:t>
      </w:r>
      <w:r w:rsidR="00CF79F8" w:rsidRPr="00BF03F6">
        <w:t xml:space="preserve"> que son muy eficaces</w:t>
      </w:r>
      <w:r w:rsidR="00CB68CF" w:rsidRPr="00BF03F6">
        <w:t xml:space="preserve"> y asegurar su sostenibilidad.</w:t>
      </w:r>
    </w:p>
    <w:p w:rsidR="00CB68CF" w:rsidRPr="00BF03F6" w:rsidRDefault="00CB68CF" w:rsidP="00BF03F6"/>
    <w:p w:rsidR="001E1F85" w:rsidRPr="00BF03F6" w:rsidRDefault="0061198B" w:rsidP="00BF03F6">
      <w:r w:rsidRPr="00BF03F6">
        <w:fldChar w:fldCharType="begin"/>
      </w:r>
      <w:r w:rsidRPr="00BF03F6">
        <w:instrText xml:space="preserve"> AUTONUM  </w:instrText>
      </w:r>
      <w:r w:rsidRPr="00BF03F6">
        <w:fldChar w:fldCharType="end"/>
      </w:r>
      <w:r w:rsidRPr="00BF03F6">
        <w:tab/>
      </w:r>
      <w:r w:rsidR="001E1F85" w:rsidRPr="00BF03F6">
        <w:t>Además, la Academia presentó nuevos cursos de formación en respuesta a</w:t>
      </w:r>
      <w:r w:rsidR="00C71188" w:rsidRPr="00BF03F6">
        <w:t xml:space="preserve"> los comentarios periódicos de los </w:t>
      </w:r>
      <w:r w:rsidR="00F928F3" w:rsidRPr="00BF03F6">
        <w:t xml:space="preserve">beneficiarios y </w:t>
      </w:r>
      <w:r w:rsidR="003F492F" w:rsidRPr="00BF03F6">
        <w:t xml:space="preserve">a las </w:t>
      </w:r>
      <w:r w:rsidR="006342A2" w:rsidRPr="00BF03F6">
        <w:t xml:space="preserve">solicitudes </w:t>
      </w:r>
      <w:r w:rsidR="00C633E0" w:rsidRPr="00BF03F6">
        <w:t xml:space="preserve">de </w:t>
      </w:r>
      <w:r w:rsidR="00555001" w:rsidRPr="00BF03F6">
        <w:t>que incorporara</w:t>
      </w:r>
      <w:r w:rsidR="006342A2" w:rsidRPr="00BF03F6">
        <w:t xml:space="preserve"> temas espec</w:t>
      </w:r>
      <w:r w:rsidR="00554714" w:rsidRPr="00BF03F6">
        <w:t xml:space="preserve">íficos </w:t>
      </w:r>
      <w:r w:rsidR="005F4589" w:rsidRPr="00BF03F6">
        <w:t>en</w:t>
      </w:r>
      <w:r w:rsidR="00C11175" w:rsidRPr="00BF03F6">
        <w:t xml:space="preserve"> </w:t>
      </w:r>
      <w:r w:rsidR="00555001" w:rsidRPr="00BF03F6">
        <w:t>su</w:t>
      </w:r>
      <w:r w:rsidR="00C11175" w:rsidRPr="00BF03F6">
        <w:t xml:space="preserve"> </w:t>
      </w:r>
      <w:r w:rsidR="006342A2" w:rsidRPr="00BF03F6">
        <w:t xml:space="preserve">carpeta de cursos </w:t>
      </w:r>
      <w:r w:rsidR="00555001" w:rsidRPr="00BF03F6">
        <w:t>de formación</w:t>
      </w:r>
      <w:r w:rsidR="00BF03F6" w:rsidRPr="00BF03F6">
        <w:t>.  E</w:t>
      </w:r>
      <w:r w:rsidR="004D1300" w:rsidRPr="00BF03F6">
        <w:t>ntre las oportunidades de formación recientemente incorporadas se incluyen el curso</w:t>
      </w:r>
      <w:r w:rsidR="00B456C5" w:rsidRPr="00BF03F6">
        <w:t xml:space="preserve"> avanzado</w:t>
      </w:r>
      <w:r w:rsidR="004D1300" w:rsidRPr="00BF03F6">
        <w:t xml:space="preserve"> a distancia sobre P.I., conocimientos tradicionales (CC.TT.) y expresiones culturales tradicionales (ECT)</w:t>
      </w:r>
      <w:r w:rsidR="004D1300" w:rsidRPr="00BF03F6">
        <w:rPr>
          <w:rStyle w:val="FootnoteReference"/>
        </w:rPr>
        <w:footnoteReference w:id="6"/>
      </w:r>
      <w:r w:rsidR="004D1300" w:rsidRPr="00BF03F6">
        <w:t xml:space="preserve"> y el curso avanzado de formación profesional sobre el desarrollo de marcas destinado a funcionarios gubernamentales</w:t>
      </w:r>
      <w:r w:rsidR="004D1300" w:rsidRPr="00BF03F6">
        <w:rPr>
          <w:rStyle w:val="FootnoteReference"/>
        </w:rPr>
        <w:footnoteReference w:id="7"/>
      </w:r>
      <w:r w:rsidR="004D1300" w:rsidRPr="00BF03F6">
        <w:t>.</w:t>
      </w:r>
    </w:p>
    <w:p w:rsidR="004D1300" w:rsidRPr="00BF03F6" w:rsidRDefault="004D1300" w:rsidP="00BF03F6"/>
    <w:p w:rsidR="00775395" w:rsidRPr="00BF03F6" w:rsidRDefault="0061198B" w:rsidP="00BF03F6">
      <w:r w:rsidRPr="00BF03F6">
        <w:fldChar w:fldCharType="begin"/>
      </w:r>
      <w:r w:rsidRPr="00BF03F6">
        <w:instrText xml:space="preserve"> AUTONUM  </w:instrText>
      </w:r>
      <w:r w:rsidRPr="00BF03F6">
        <w:fldChar w:fldCharType="end"/>
      </w:r>
      <w:r w:rsidRPr="00BF03F6">
        <w:tab/>
      </w:r>
      <w:r w:rsidR="00775395" w:rsidRPr="00BF03F6">
        <w:t xml:space="preserve">Al tiempo que fortalece la cooperación con sus asociados, la Academia </w:t>
      </w:r>
      <w:r w:rsidR="00E84A13" w:rsidRPr="00BF03F6">
        <w:t xml:space="preserve">ha </w:t>
      </w:r>
      <w:r w:rsidR="00860551" w:rsidRPr="00BF03F6">
        <w:t>aumentado</w:t>
      </w:r>
      <w:r w:rsidR="00E84A13" w:rsidRPr="00BF03F6">
        <w:t xml:space="preserve"> su colaboración</w:t>
      </w:r>
      <w:r w:rsidR="00775395" w:rsidRPr="00BF03F6">
        <w:t xml:space="preserve"> con los países en desarrollo, </w:t>
      </w:r>
      <w:r w:rsidR="00860551" w:rsidRPr="00BF03F6">
        <w:t>sirviéndose de</w:t>
      </w:r>
      <w:r w:rsidR="00775395" w:rsidRPr="00BF03F6">
        <w:t xml:space="preserve"> </w:t>
      </w:r>
      <w:r w:rsidR="00860551" w:rsidRPr="00BF03F6">
        <w:t>sus</w:t>
      </w:r>
      <w:r w:rsidR="00775395" w:rsidRPr="00BF03F6">
        <w:t xml:space="preserve"> recursos humanos </w:t>
      </w:r>
      <w:r w:rsidR="00554714" w:rsidRPr="00BF03F6">
        <w:t>y centrándose m</w:t>
      </w:r>
      <w:r w:rsidR="00C50393" w:rsidRPr="00BF03F6">
        <w:t>ás en los temas que benefician directamente a los países del Sur</w:t>
      </w:r>
      <w:r w:rsidR="00BF03F6" w:rsidRPr="00BF03F6">
        <w:t>.  L</w:t>
      </w:r>
      <w:r w:rsidR="00C50393" w:rsidRPr="00BF03F6">
        <w:t xml:space="preserve">a Academia también </w:t>
      </w:r>
      <w:r w:rsidR="00832D2A" w:rsidRPr="00BF03F6">
        <w:t>tuvo que</w:t>
      </w:r>
      <w:r w:rsidR="00C50393" w:rsidRPr="00BF03F6">
        <w:t xml:space="preserve"> satisfacer una serie de solicitudes bilaterales y regionales</w:t>
      </w:r>
      <w:r w:rsidR="00A105F1" w:rsidRPr="00BF03F6">
        <w:rPr>
          <w:i/>
        </w:rPr>
        <w:t xml:space="preserve"> </w:t>
      </w:r>
      <w:r w:rsidR="00942D40" w:rsidRPr="00BF03F6">
        <w:rPr>
          <w:i/>
        </w:rPr>
        <w:t>ad hoc</w:t>
      </w:r>
      <w:r w:rsidR="00C50393" w:rsidRPr="00BF03F6">
        <w:t>,</w:t>
      </w:r>
      <w:r w:rsidR="00A105F1" w:rsidRPr="00BF03F6">
        <w:t xml:space="preserve"> aunque</w:t>
      </w:r>
      <w:r w:rsidR="00C50393" w:rsidRPr="00BF03F6">
        <w:t xml:space="preserve"> urgentes y muy necesarias, de fortalecimiento de capacidades a lo largo del año.</w:t>
      </w:r>
    </w:p>
    <w:p w:rsidR="00775395" w:rsidRPr="00BF03F6" w:rsidRDefault="00775395" w:rsidP="00BF03F6"/>
    <w:p w:rsidR="00942D40" w:rsidRPr="00BF03F6" w:rsidRDefault="0061198B" w:rsidP="00BF03F6">
      <w:r w:rsidRPr="00BF03F6">
        <w:fldChar w:fldCharType="begin"/>
      </w:r>
      <w:r w:rsidRPr="00BF03F6">
        <w:instrText xml:space="preserve"> AUTONUM  </w:instrText>
      </w:r>
      <w:r w:rsidRPr="00BF03F6">
        <w:fldChar w:fldCharType="end"/>
      </w:r>
      <w:r w:rsidRPr="00BF03F6">
        <w:tab/>
      </w:r>
      <w:r w:rsidR="00C50393" w:rsidRPr="00BF03F6">
        <w:t>La OMPI siguió parti</w:t>
      </w:r>
      <w:r w:rsidR="00CE147E" w:rsidRPr="00BF03F6">
        <w:t xml:space="preserve">cipando activamente en la labor </w:t>
      </w:r>
      <w:r w:rsidR="00C50393" w:rsidRPr="00BF03F6">
        <w:t>del sistema de las Naciones Unidas</w:t>
      </w:r>
      <w:r w:rsidR="003872AE" w:rsidRPr="00BF03F6">
        <w:t xml:space="preserve"> (NN.UU.)</w:t>
      </w:r>
      <w:r w:rsidR="00C50393" w:rsidRPr="00BF03F6">
        <w:t xml:space="preserve"> a lo largo d</w:t>
      </w:r>
      <w:r w:rsidR="00BF03F6" w:rsidRPr="00BF03F6">
        <w:t>e 2</w:t>
      </w:r>
      <w:r w:rsidR="00C50393" w:rsidRPr="00BF03F6">
        <w:t>015, de conformidad con las recomendacione</w:t>
      </w:r>
      <w:r w:rsidR="00BF03F6" w:rsidRPr="00BF03F6">
        <w:t>s 2</w:t>
      </w:r>
      <w:r w:rsidR="008D3ED5" w:rsidRPr="00BF03F6">
        <w:t xml:space="preserve">4, 30, 31 </w:t>
      </w:r>
      <w:r w:rsidR="00BF03F6" w:rsidRPr="00BF03F6">
        <w:t>y 4</w:t>
      </w:r>
      <w:r w:rsidR="008D3ED5" w:rsidRPr="00BF03F6">
        <w:t>0 de la A.D., mediante su participación en conferencias, procesos e iniciativas relacionados con el desarrollo</w:t>
      </w:r>
      <w:r w:rsidR="00BF03F6" w:rsidRPr="00BF03F6">
        <w:t>.  L</w:t>
      </w:r>
      <w:r w:rsidR="008D3ED5" w:rsidRPr="00BF03F6">
        <w:t>a Organización siguió</w:t>
      </w:r>
      <w:r w:rsidR="0062314C" w:rsidRPr="00BF03F6">
        <w:t xml:space="preserve"> cooperando con las organizaciones de las Naciones Unidas </w:t>
      </w:r>
      <w:r w:rsidR="00CE147E" w:rsidRPr="00BF03F6">
        <w:t xml:space="preserve">cuya labor está </w:t>
      </w:r>
      <w:r w:rsidR="00445BAC" w:rsidRPr="00BF03F6">
        <w:t>vinculada</w:t>
      </w:r>
      <w:r w:rsidR="00CE147E" w:rsidRPr="00BF03F6">
        <w:t xml:space="preserve"> con el mandato </w:t>
      </w:r>
      <w:r w:rsidR="0062314C" w:rsidRPr="00BF03F6">
        <w:t xml:space="preserve">de la OMPI y </w:t>
      </w:r>
      <w:r w:rsidR="007D37E6" w:rsidRPr="00BF03F6">
        <w:t>siguió</w:t>
      </w:r>
      <w:r w:rsidR="0062314C" w:rsidRPr="00BF03F6">
        <w:t xml:space="preserve"> </w:t>
      </w:r>
      <w:r w:rsidR="00102782" w:rsidRPr="00BF03F6">
        <w:t>supervisando</w:t>
      </w:r>
      <w:r w:rsidR="0062314C" w:rsidRPr="00BF03F6">
        <w:t xml:space="preserve"> y contribuyendo a diversos procesos, en particular, la </w:t>
      </w:r>
      <w:r w:rsidR="00E06526" w:rsidRPr="00BF03F6">
        <w:t>A</w:t>
      </w:r>
      <w:r w:rsidR="0062314C" w:rsidRPr="00BF03F6">
        <w:t xml:space="preserve">genda para el </w:t>
      </w:r>
      <w:r w:rsidR="00E06526" w:rsidRPr="00BF03F6">
        <w:t>D</w:t>
      </w:r>
      <w:r w:rsidR="0062314C" w:rsidRPr="00BF03F6">
        <w:t>esarrollo después d</w:t>
      </w:r>
      <w:r w:rsidR="00BF03F6" w:rsidRPr="00BF03F6">
        <w:t>e 2</w:t>
      </w:r>
      <w:r w:rsidR="0062314C" w:rsidRPr="00BF03F6">
        <w:t>015, la labor del Grupo de Trabajo Abierto sobre los Objetivos de Desarrollo Sostenible</w:t>
      </w:r>
      <w:r w:rsidR="00EA05A9" w:rsidRPr="00BF03F6">
        <w:t xml:space="preserve"> (ODS)</w:t>
      </w:r>
      <w:r w:rsidR="0062314C" w:rsidRPr="00BF03F6">
        <w:t>, el Grupo de Tareas sobre el Desfase en el Logro de los Objetivos de Desarrollo del Milenio</w:t>
      </w:r>
      <w:r w:rsidR="00E06526" w:rsidRPr="00BF03F6">
        <w:t xml:space="preserve">, así como </w:t>
      </w:r>
      <w:r w:rsidR="0062314C" w:rsidRPr="00BF03F6">
        <w:t xml:space="preserve">la </w:t>
      </w:r>
      <w:r w:rsidR="0062314C" w:rsidRPr="00BF03F6">
        <w:lastRenderedPageBreak/>
        <w:t>aplicación de la Trayectoria de Samoa</w:t>
      </w:r>
      <w:r w:rsidR="0062314C" w:rsidRPr="00BF03F6">
        <w:rPr>
          <w:rStyle w:val="FootnoteReference"/>
        </w:rPr>
        <w:footnoteReference w:id="8"/>
      </w:r>
      <w:r w:rsidR="0062314C" w:rsidRPr="00BF03F6">
        <w:t xml:space="preserve"> (que surgió de la Tercera Conferencia Internacional sobre los Pequeños Estados Insulares en Desarrollo</w:t>
      </w:r>
      <w:r w:rsidR="0062314C" w:rsidRPr="00BF03F6">
        <w:rPr>
          <w:rStyle w:val="FootnoteReference"/>
        </w:rPr>
        <w:footnoteReference w:id="9"/>
      </w:r>
      <w:r w:rsidR="0062314C" w:rsidRPr="00BF03F6">
        <w:t>)</w:t>
      </w:r>
      <w:r w:rsidR="00BF03F6" w:rsidRPr="00BF03F6">
        <w:t>.  L</w:t>
      </w:r>
      <w:r w:rsidR="0062314C" w:rsidRPr="00BF03F6">
        <w:t>a OMPI también participó en l</w:t>
      </w:r>
      <w:r w:rsidR="00BF03F6" w:rsidRPr="00BF03F6">
        <w:t>a 2</w:t>
      </w:r>
      <w:r w:rsidR="007D37E6" w:rsidRPr="00BF03F6">
        <w:t>1ª sesión de la</w:t>
      </w:r>
      <w:r w:rsidR="00E14B8C" w:rsidRPr="00BF03F6">
        <w:t xml:space="preserve"> </w:t>
      </w:r>
      <w:r w:rsidR="0062314C" w:rsidRPr="00BF03F6">
        <w:t>Conferencia de las Partes</w:t>
      </w:r>
      <w:r w:rsidR="007D37E6" w:rsidRPr="00BF03F6">
        <w:t xml:space="preserve"> (COP)</w:t>
      </w:r>
      <w:r w:rsidR="0062314C" w:rsidRPr="00BF03F6">
        <w:t xml:space="preserve"> en la Convención Marco de las Naciones Unidas sobre el Cambio Climático</w:t>
      </w:r>
      <w:r w:rsidR="00E14B8C" w:rsidRPr="00BF03F6">
        <w:t xml:space="preserve"> (CMNUCC) en París</w:t>
      </w:r>
      <w:r w:rsidR="00E14B8C" w:rsidRPr="00BF03F6">
        <w:rPr>
          <w:rStyle w:val="FootnoteReference"/>
        </w:rPr>
        <w:footnoteReference w:id="10"/>
      </w:r>
      <w:r w:rsidR="00E14B8C" w:rsidRPr="00BF03F6">
        <w:t>, el Comité Ejecutivo de Tecnología de la CMNUCC y la Junta Consultiva del Centro y Red de Tecnología del Clima</w:t>
      </w:r>
      <w:r w:rsidR="00E14B8C" w:rsidRPr="00BF03F6">
        <w:rPr>
          <w:rStyle w:val="FootnoteReference"/>
        </w:rPr>
        <w:footnoteReference w:id="11"/>
      </w:r>
      <w:r w:rsidR="00E14B8C" w:rsidRPr="00BF03F6">
        <w:t>, el Foro de la Cumbre Mundial sobre la Sociedad de la Información</w:t>
      </w:r>
      <w:r w:rsidR="00A1193B" w:rsidRPr="00BF03F6">
        <w:t xml:space="preserve"> (Foro de la CMSI)</w:t>
      </w:r>
      <w:r w:rsidR="00A1193B" w:rsidRPr="00BF03F6">
        <w:rPr>
          <w:rStyle w:val="FootnoteReference"/>
        </w:rPr>
        <w:footnoteReference w:id="12"/>
      </w:r>
      <w:r w:rsidR="00A1193B" w:rsidRPr="00BF03F6">
        <w:t>, el examen general de la Asamblea General de las Naciones Unidas sobre los resultados del Examen de la CMSI (Examen de la CMSI+10)</w:t>
      </w:r>
      <w:r w:rsidR="00A1193B" w:rsidRPr="00BF03F6">
        <w:rPr>
          <w:rStyle w:val="FootnoteReference"/>
        </w:rPr>
        <w:footnoteReference w:id="13"/>
      </w:r>
      <w:r w:rsidR="00A1193B" w:rsidRPr="00BF03F6">
        <w:t xml:space="preserve"> y </w:t>
      </w:r>
      <w:r w:rsidR="005828D9" w:rsidRPr="00BF03F6">
        <w:t>el Foro para la Gobernanza de Internet</w:t>
      </w:r>
      <w:r w:rsidR="005828D9" w:rsidRPr="00BF03F6">
        <w:rPr>
          <w:rStyle w:val="FootnoteReference"/>
        </w:rPr>
        <w:footnoteReference w:id="14"/>
      </w:r>
      <w:r w:rsidR="00942D40" w:rsidRPr="00BF03F6">
        <w:t>.</w:t>
      </w:r>
    </w:p>
    <w:p w:rsidR="0062314C" w:rsidRPr="00BF03F6" w:rsidRDefault="0062314C" w:rsidP="00BF03F6"/>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A continuación se enumeran ejemplos destacados de cooperación de la OMPI en el sistema de las NN.UU. y con otras organizaciones intergubernamentales durante ese periodo:</w:t>
      </w:r>
      <w:r w:rsidRPr="00BF03F6">
        <w:t xml:space="preserve"> </w:t>
      </w:r>
    </w:p>
    <w:p w:rsidR="00BF4D34" w:rsidRPr="00BF03F6" w:rsidRDefault="00BF4D34" w:rsidP="00BF03F6">
      <w:pPr>
        <w:ind w:left="567" w:hanging="567"/>
      </w:pPr>
    </w:p>
    <w:p w:rsidR="003872AE" w:rsidRPr="00BF03F6" w:rsidRDefault="003872AE" w:rsidP="00BF03F6">
      <w:pPr>
        <w:tabs>
          <w:tab w:val="left" w:pos="1134"/>
        </w:tabs>
        <w:ind w:left="567"/>
        <w:contextualSpacing/>
        <w:rPr>
          <w:lang w:val="es-UY"/>
        </w:rPr>
      </w:pPr>
      <w:r w:rsidRPr="00BF03F6">
        <w:rPr>
          <w:lang w:val="es-UY"/>
        </w:rPr>
        <w:t>a)</w:t>
      </w:r>
      <w:r w:rsidR="00005D5A" w:rsidRPr="00BF03F6">
        <w:rPr>
          <w:lang w:val="es-UY"/>
        </w:rPr>
        <w:tab/>
      </w:r>
      <w:r w:rsidRPr="00BF03F6">
        <w:rPr>
          <w:lang w:val="es-UY"/>
        </w:rPr>
        <w:t>La OMPI participó como observador en la Conferencia Internacional sobre la Financiación para el Desarrollo</w:t>
      </w:r>
      <w:r w:rsidRPr="00BF03F6">
        <w:rPr>
          <w:rStyle w:val="FootnoteReference"/>
        </w:rPr>
        <w:footnoteReference w:id="15"/>
      </w:r>
      <w:r w:rsidRPr="00BF03F6">
        <w:rPr>
          <w:lang w:val="es-UY"/>
        </w:rPr>
        <w:t>, que en julio d</w:t>
      </w:r>
      <w:r w:rsidR="00BF03F6" w:rsidRPr="00BF03F6">
        <w:rPr>
          <w:lang w:val="es-UY"/>
        </w:rPr>
        <w:t>e 2</w:t>
      </w:r>
      <w:r w:rsidRPr="00BF03F6">
        <w:rPr>
          <w:lang w:val="es-UY"/>
        </w:rPr>
        <w:t xml:space="preserve">015 aprobó la </w:t>
      </w:r>
      <w:r w:rsidR="00165B51" w:rsidRPr="00BF03F6">
        <w:rPr>
          <w:lang w:val="es-UY"/>
        </w:rPr>
        <w:t>Agenda de Acción de Addis Abeba</w:t>
      </w:r>
      <w:r w:rsidR="00AB62ED" w:rsidRPr="00BF03F6">
        <w:rPr>
          <w:lang w:val="es-UY"/>
        </w:rPr>
        <w:t xml:space="preserve"> (AAAA)</w:t>
      </w:r>
      <w:r w:rsidR="00165B51" w:rsidRPr="00BF03F6">
        <w:rPr>
          <w:rStyle w:val="FootnoteReference"/>
        </w:rPr>
        <w:footnoteReference w:id="16"/>
      </w:r>
      <w:r w:rsidR="00BF03F6" w:rsidRPr="00BF03F6">
        <w:rPr>
          <w:lang w:val="es-UY"/>
        </w:rPr>
        <w:t>.  L</w:t>
      </w:r>
      <w:r w:rsidR="00165B51" w:rsidRPr="00BF03F6">
        <w:rPr>
          <w:lang w:val="es-UY"/>
        </w:rPr>
        <w:t>a Secretaría tambié</w:t>
      </w:r>
      <w:r w:rsidR="00AB62ED" w:rsidRPr="00BF03F6">
        <w:rPr>
          <w:lang w:val="es-UY"/>
        </w:rPr>
        <w:t>n participó en la Conferencia y, junto con organismos hermanos del sistema de las NN.UU</w:t>
      </w:r>
      <w:r w:rsidR="005D1BA7">
        <w:rPr>
          <w:lang w:val="es-UY"/>
        </w:rPr>
        <w:t>.</w:t>
      </w:r>
      <w:r w:rsidR="00AB62ED" w:rsidRPr="00BF03F6">
        <w:rPr>
          <w:lang w:val="es-UY"/>
        </w:rPr>
        <w:t xml:space="preserve">, </w:t>
      </w:r>
      <w:r w:rsidR="001A6E39" w:rsidRPr="00BF03F6">
        <w:rPr>
          <w:lang w:val="es-UY"/>
        </w:rPr>
        <w:t>colaboró en la organización</w:t>
      </w:r>
      <w:r w:rsidR="00AB62ED" w:rsidRPr="00BF03F6">
        <w:rPr>
          <w:lang w:val="es-UY"/>
        </w:rPr>
        <w:t xml:space="preserve"> de </w:t>
      </w:r>
      <w:r w:rsidR="00F3785F" w:rsidRPr="00BF03F6">
        <w:rPr>
          <w:lang w:val="es-UY"/>
        </w:rPr>
        <w:t>una actividad paralela a la sesión sobre el Mecanismo de Facilitación de la Tecnología</w:t>
      </w:r>
      <w:r w:rsidR="00F3785F" w:rsidRPr="00BF03F6">
        <w:rPr>
          <w:rStyle w:val="FootnoteReference"/>
        </w:rPr>
        <w:footnoteReference w:id="17"/>
      </w:r>
      <w:r w:rsidR="00AB62ED" w:rsidRPr="00BF03F6">
        <w:rPr>
          <w:lang w:val="es-UY"/>
        </w:rPr>
        <w:t>, un elemento fundamental de la AAAA</w:t>
      </w:r>
      <w:r w:rsidR="00BF03F6" w:rsidRPr="00BF03F6">
        <w:rPr>
          <w:lang w:val="es-UY"/>
        </w:rPr>
        <w:t>.  T</w:t>
      </w:r>
      <w:r w:rsidR="00F3785F" w:rsidRPr="00BF03F6">
        <w:rPr>
          <w:lang w:val="es-UY"/>
        </w:rPr>
        <w:t>ambién participó activamente en discusiones técnicas y procesos</w:t>
      </w:r>
      <w:r w:rsidR="000C7880" w:rsidRPr="00BF03F6">
        <w:rPr>
          <w:lang w:val="es-UY"/>
        </w:rPr>
        <w:t xml:space="preserve"> interinstitucionales de las NN.UU. antes de la creación del Mecanismo de Facilitación de la Tecnología (recomendacione</w:t>
      </w:r>
      <w:r w:rsidR="00BF03F6" w:rsidRPr="00BF03F6">
        <w:rPr>
          <w:lang w:val="es-UY"/>
        </w:rPr>
        <w:t>s 3</w:t>
      </w:r>
      <w:r w:rsidR="000C7880" w:rsidRPr="00BF03F6">
        <w:rPr>
          <w:lang w:val="es-UY"/>
        </w:rPr>
        <w:t xml:space="preserve">0 </w:t>
      </w:r>
      <w:r w:rsidR="00BF03F6" w:rsidRPr="00BF03F6">
        <w:rPr>
          <w:lang w:val="es-UY"/>
        </w:rPr>
        <w:t>y 3</w:t>
      </w:r>
      <w:r w:rsidR="000C7880" w:rsidRPr="00BF03F6">
        <w:rPr>
          <w:lang w:val="es-UY"/>
        </w:rPr>
        <w:t>1 de la A.D.).</w:t>
      </w:r>
    </w:p>
    <w:p w:rsidR="00F3785F" w:rsidRPr="00BF03F6" w:rsidRDefault="00F3785F" w:rsidP="00BF03F6">
      <w:pPr>
        <w:tabs>
          <w:tab w:val="left" w:pos="1134"/>
        </w:tabs>
        <w:ind w:left="567"/>
        <w:contextualSpacing/>
        <w:rPr>
          <w:lang w:val="es-UY"/>
        </w:rPr>
      </w:pPr>
    </w:p>
    <w:p w:rsidR="009E371B" w:rsidRPr="00BF03F6" w:rsidRDefault="00820CEE" w:rsidP="00BF03F6">
      <w:pPr>
        <w:tabs>
          <w:tab w:val="left" w:pos="1134"/>
        </w:tabs>
        <w:ind w:left="567"/>
        <w:contextualSpacing/>
        <w:rPr>
          <w:lang w:val="es-UY"/>
        </w:rPr>
      </w:pPr>
      <w:r w:rsidRPr="00BF03F6">
        <w:rPr>
          <w:lang w:val="es-UY"/>
        </w:rPr>
        <w:t>b</w:t>
      </w:r>
      <w:r w:rsidR="00005D5A" w:rsidRPr="00BF03F6">
        <w:rPr>
          <w:lang w:val="es-UY"/>
        </w:rPr>
        <w:t>)</w:t>
      </w:r>
      <w:r w:rsidR="00005D5A" w:rsidRPr="00BF03F6">
        <w:rPr>
          <w:lang w:val="es-UY"/>
        </w:rPr>
        <w:tab/>
      </w:r>
      <w:r w:rsidR="009E371B" w:rsidRPr="00BF03F6">
        <w:rPr>
          <w:lang w:val="es-UY"/>
        </w:rPr>
        <w:t xml:space="preserve">El Grupo de Trabajo Abierto sobre los </w:t>
      </w:r>
      <w:r w:rsidR="00CC78C1" w:rsidRPr="00BF03F6">
        <w:rPr>
          <w:lang w:val="es-UY"/>
        </w:rPr>
        <w:t>Objetivos de Desarrollo Sostenible</w:t>
      </w:r>
      <w:r w:rsidR="009E371B" w:rsidRPr="00BF03F6">
        <w:rPr>
          <w:rStyle w:val="FootnoteReference"/>
        </w:rPr>
        <w:footnoteReference w:id="18"/>
      </w:r>
      <w:r w:rsidR="00B45C48" w:rsidRPr="00BF03F6">
        <w:rPr>
          <w:lang w:val="es-UY"/>
        </w:rPr>
        <w:t xml:space="preserve"> y la aprobación de la Agend</w:t>
      </w:r>
      <w:r w:rsidR="00BF03F6" w:rsidRPr="00BF03F6">
        <w:rPr>
          <w:lang w:val="es-UY"/>
        </w:rPr>
        <w:t>a 2</w:t>
      </w:r>
      <w:r w:rsidR="00B45C48" w:rsidRPr="00BF03F6">
        <w:rPr>
          <w:lang w:val="es-UY"/>
        </w:rPr>
        <w:t>030 (l</w:t>
      </w:r>
      <w:r w:rsidR="00F56958" w:rsidRPr="00BF03F6">
        <w:rPr>
          <w:lang w:val="es-UY"/>
        </w:rPr>
        <w:t>a Agenda para el Desarrollo d</w:t>
      </w:r>
      <w:r w:rsidR="00B45C48" w:rsidRPr="00BF03F6">
        <w:rPr>
          <w:lang w:val="es-UY"/>
        </w:rPr>
        <w:t>espués d</w:t>
      </w:r>
      <w:r w:rsidR="00BF03F6" w:rsidRPr="00BF03F6">
        <w:rPr>
          <w:lang w:val="es-UY"/>
        </w:rPr>
        <w:t>e 2</w:t>
      </w:r>
      <w:r w:rsidR="00B45C48" w:rsidRPr="00BF03F6">
        <w:rPr>
          <w:lang w:val="es-UY"/>
        </w:rPr>
        <w:t>015</w:t>
      </w:r>
      <w:r w:rsidR="00E060A6" w:rsidRPr="00BF03F6">
        <w:rPr>
          <w:lang w:val="es-UY"/>
        </w:rPr>
        <w:t xml:space="preserve"> y los </w:t>
      </w:r>
      <w:r w:rsidR="00AD1B36" w:rsidRPr="00BF03F6">
        <w:rPr>
          <w:lang w:val="es-UY"/>
        </w:rPr>
        <w:t>ODS</w:t>
      </w:r>
      <w:r w:rsidR="00E060A6" w:rsidRPr="00BF03F6">
        <w:rPr>
          <w:lang w:val="es-UY"/>
        </w:rPr>
        <w:t xml:space="preserve">) </w:t>
      </w:r>
      <w:r w:rsidR="00BC6052" w:rsidRPr="00BF03F6">
        <w:rPr>
          <w:lang w:val="es-UY"/>
        </w:rPr>
        <w:t>han sido un elemento central para la oficina de las N</w:t>
      </w:r>
      <w:r w:rsidR="00941B64" w:rsidRPr="00BF03F6">
        <w:rPr>
          <w:lang w:val="es-UY"/>
        </w:rPr>
        <w:t>N.UU. en Nueva York e</w:t>
      </w:r>
      <w:r w:rsidR="00BF03F6" w:rsidRPr="00BF03F6">
        <w:rPr>
          <w:lang w:val="es-UY"/>
        </w:rPr>
        <w:t>n 2</w:t>
      </w:r>
      <w:r w:rsidR="00941B64" w:rsidRPr="00BF03F6">
        <w:rPr>
          <w:lang w:val="es-UY"/>
        </w:rPr>
        <w:t>015</w:t>
      </w:r>
      <w:r w:rsidR="00BF03F6" w:rsidRPr="00BF03F6">
        <w:rPr>
          <w:lang w:val="es-UY"/>
        </w:rPr>
        <w:t>.  L</w:t>
      </w:r>
      <w:r w:rsidR="00BC6052" w:rsidRPr="00BF03F6">
        <w:rPr>
          <w:lang w:val="es-UY"/>
        </w:rPr>
        <w:t xml:space="preserve">a OMPI participó como observador </w:t>
      </w:r>
      <w:r w:rsidR="000A20A8" w:rsidRPr="00BF03F6">
        <w:rPr>
          <w:lang w:val="es-UY"/>
        </w:rPr>
        <w:t>en las negociaciones intergubernamentales y como participante en los mecanismos interinstitucionales de las NN.UU., como el Equipo de Apoyo Técnico de las NN.UU. y el Equipo de Tareas de las NN.UU sobre la Agenda para el Desarrollo después d</w:t>
      </w:r>
      <w:r w:rsidR="00BF03F6" w:rsidRPr="00BF03F6">
        <w:rPr>
          <w:lang w:val="es-UY"/>
        </w:rPr>
        <w:t>e 2</w:t>
      </w:r>
      <w:r w:rsidR="000A20A8" w:rsidRPr="00BF03F6">
        <w:rPr>
          <w:lang w:val="es-UY"/>
        </w:rPr>
        <w:t>015</w:t>
      </w:r>
      <w:r w:rsidR="000A20A8" w:rsidRPr="00BF03F6">
        <w:rPr>
          <w:rStyle w:val="FootnoteReference"/>
        </w:rPr>
        <w:footnoteReference w:id="19"/>
      </w:r>
      <w:r w:rsidR="00BF03F6" w:rsidRPr="00BF03F6">
        <w:rPr>
          <w:lang w:val="es-UY"/>
        </w:rPr>
        <w:t>.  D</w:t>
      </w:r>
      <w:r w:rsidR="00A83992" w:rsidRPr="00BF03F6">
        <w:rPr>
          <w:lang w:val="es-UY"/>
        </w:rPr>
        <w:t>ada</w:t>
      </w:r>
      <w:r w:rsidR="000230E5" w:rsidRPr="00BF03F6">
        <w:rPr>
          <w:lang w:val="es-UY"/>
        </w:rPr>
        <w:t xml:space="preserve"> la </w:t>
      </w:r>
      <w:r w:rsidR="00A83992" w:rsidRPr="00BF03F6">
        <w:rPr>
          <w:lang w:val="es-UY"/>
        </w:rPr>
        <w:t>pertinencia</w:t>
      </w:r>
      <w:r w:rsidR="006334B0" w:rsidRPr="00BF03F6">
        <w:rPr>
          <w:lang w:val="es-UY"/>
        </w:rPr>
        <w:t xml:space="preserve"> de</w:t>
      </w:r>
      <w:r w:rsidR="000230E5" w:rsidRPr="00BF03F6">
        <w:rPr>
          <w:lang w:val="es-UY"/>
        </w:rPr>
        <w:t xml:space="preserve">l mandato de la OMPI </w:t>
      </w:r>
      <w:r w:rsidR="00A83992" w:rsidRPr="00BF03F6">
        <w:rPr>
          <w:lang w:val="es-UY"/>
        </w:rPr>
        <w:t>para</w:t>
      </w:r>
      <w:r w:rsidR="006334B0" w:rsidRPr="00BF03F6">
        <w:rPr>
          <w:lang w:val="es-UY"/>
        </w:rPr>
        <w:t xml:space="preserve"> el</w:t>
      </w:r>
      <w:r w:rsidR="000230E5" w:rsidRPr="00BF03F6">
        <w:rPr>
          <w:lang w:val="es-UY"/>
        </w:rPr>
        <w:t xml:space="preserve"> desarrollo y la transferencia de tecnología</w:t>
      </w:r>
      <w:r w:rsidR="00D40DC0" w:rsidRPr="00BF03F6">
        <w:rPr>
          <w:lang w:val="es-UY"/>
        </w:rPr>
        <w:t>, la Secretaría de la OMPI contribuyó a la labor del trabajo interinstitucional sobre el Mecanismo de Facilitación de la Tecnología y se convirtió en miembro del</w:t>
      </w:r>
      <w:r w:rsidR="00D40DC0" w:rsidRPr="00BF03F6">
        <w:t xml:space="preserve"> </w:t>
      </w:r>
      <w:r w:rsidR="00E06526" w:rsidRPr="00BF03F6">
        <w:t>E</w:t>
      </w:r>
      <w:r w:rsidR="00D40DC0" w:rsidRPr="00BF03F6">
        <w:rPr>
          <w:lang w:val="es-UY"/>
        </w:rPr>
        <w:t xml:space="preserve">quipo de tareas interinstitucional de las Naciones Unidas sobre la ciencia, la tecnología y la innovación en pro de los </w:t>
      </w:r>
      <w:r w:rsidR="00AD1B36" w:rsidRPr="00BF03F6">
        <w:rPr>
          <w:lang w:val="es-UY"/>
        </w:rPr>
        <w:t>ODS</w:t>
      </w:r>
      <w:r w:rsidR="00D40DC0" w:rsidRPr="00BF03F6">
        <w:rPr>
          <w:lang w:val="es-UY"/>
        </w:rPr>
        <w:t>, que es parte del mecanismo (recomendacione</w:t>
      </w:r>
      <w:r w:rsidR="00BF03F6" w:rsidRPr="00BF03F6">
        <w:rPr>
          <w:lang w:val="es-UY"/>
        </w:rPr>
        <w:t>s 3</w:t>
      </w:r>
      <w:r w:rsidR="00D40DC0" w:rsidRPr="00BF03F6">
        <w:rPr>
          <w:lang w:val="es-UY"/>
        </w:rPr>
        <w:t xml:space="preserve">0 </w:t>
      </w:r>
      <w:r w:rsidR="00BF03F6" w:rsidRPr="00BF03F6">
        <w:rPr>
          <w:lang w:val="es-UY"/>
        </w:rPr>
        <w:t>y 3</w:t>
      </w:r>
      <w:r w:rsidR="00D40DC0" w:rsidRPr="00BF03F6">
        <w:rPr>
          <w:lang w:val="es-UY"/>
        </w:rPr>
        <w:t>1 de la A.D.)</w:t>
      </w:r>
      <w:r w:rsidR="00D40DC0" w:rsidRPr="00BF03F6">
        <w:rPr>
          <w:rStyle w:val="FootnoteReference"/>
        </w:rPr>
        <w:footnoteReference w:id="20"/>
      </w:r>
      <w:r w:rsidR="00BF03F6" w:rsidRPr="00BF03F6">
        <w:rPr>
          <w:lang w:val="es-UY"/>
        </w:rPr>
        <w:t>.  A</w:t>
      </w:r>
      <w:r w:rsidR="00D40DC0" w:rsidRPr="00BF03F6">
        <w:rPr>
          <w:lang w:val="es-UY"/>
        </w:rPr>
        <w:t xml:space="preserve">demás, la Secretaría de la OMPI participó activamente en las discusiones técnicas del Grupo Interinstitucional y de Expertos sobre los </w:t>
      </w:r>
      <w:r w:rsidR="00AD1B36" w:rsidRPr="00BF03F6">
        <w:rPr>
          <w:lang w:val="es-UY"/>
        </w:rPr>
        <w:t>ODS</w:t>
      </w:r>
      <w:r w:rsidR="00D40DC0" w:rsidRPr="00BF03F6">
        <w:rPr>
          <w:lang w:val="es-UY"/>
        </w:rPr>
        <w:t xml:space="preserve">, que se encarga de elaborar un marco de indicadores que proporcionen un enfoque </w:t>
      </w:r>
      <w:r w:rsidR="00026450" w:rsidRPr="00BF03F6">
        <w:rPr>
          <w:lang w:val="es-UY"/>
        </w:rPr>
        <w:t>con base empírica</w:t>
      </w:r>
      <w:r w:rsidR="00D40DC0" w:rsidRPr="00BF03F6">
        <w:rPr>
          <w:lang w:val="es-UY"/>
        </w:rPr>
        <w:t xml:space="preserve"> para </w:t>
      </w:r>
      <w:r w:rsidR="00026450" w:rsidRPr="00BF03F6">
        <w:rPr>
          <w:lang w:val="es-UY"/>
        </w:rPr>
        <w:t>supervisar</w:t>
      </w:r>
      <w:r w:rsidR="00D40DC0" w:rsidRPr="00BF03F6">
        <w:rPr>
          <w:lang w:val="es-UY"/>
        </w:rPr>
        <w:t xml:space="preserve"> y examinar la aplicación de los </w:t>
      </w:r>
      <w:r w:rsidR="00AD1B36" w:rsidRPr="00BF03F6">
        <w:rPr>
          <w:lang w:val="es-UY"/>
        </w:rPr>
        <w:t>ODS</w:t>
      </w:r>
      <w:r w:rsidR="00BF03F6" w:rsidRPr="00BF03F6">
        <w:rPr>
          <w:lang w:val="es-UY"/>
        </w:rPr>
        <w:t>.</w:t>
      </w:r>
      <w:r w:rsidR="00BF03F6" w:rsidRPr="00BF03F6">
        <w:t xml:space="preserve"> </w:t>
      </w:r>
      <w:r w:rsidR="00BF03F6" w:rsidRPr="00BF03F6">
        <w:rPr>
          <w:lang w:val="es-UY"/>
        </w:rPr>
        <w:t xml:space="preserve"> </w:t>
      </w:r>
      <w:r w:rsidR="00BF03F6" w:rsidRPr="00BF03F6">
        <w:t>E</w:t>
      </w:r>
      <w:r w:rsidR="00102782" w:rsidRPr="00BF03F6">
        <w:t xml:space="preserve">n esta labor, la Secretaría aportó información objetiva sobre cuestiones relacionadas con el </w:t>
      </w:r>
      <w:r w:rsidR="00102782" w:rsidRPr="00BF03F6">
        <w:lastRenderedPageBreak/>
        <w:t>mandato de la OMPI para impulsar un debate más fundamentado en esos procesos (recomendación 40 de la A.D.).</w:t>
      </w:r>
      <w:r w:rsidR="00102782" w:rsidRPr="00BF03F6">
        <w:rPr>
          <w:rStyle w:val="FootnoteReference"/>
        </w:rPr>
        <w:footnoteReference w:id="21"/>
      </w:r>
    </w:p>
    <w:p w:rsidR="00B45C48" w:rsidRPr="00BF03F6" w:rsidRDefault="00B45C48" w:rsidP="00BF03F6">
      <w:pPr>
        <w:tabs>
          <w:tab w:val="left" w:pos="1134"/>
        </w:tabs>
        <w:ind w:left="567"/>
        <w:contextualSpacing/>
        <w:rPr>
          <w:lang w:val="es-UY"/>
        </w:rPr>
      </w:pPr>
    </w:p>
    <w:p w:rsidR="00BF4D34" w:rsidRPr="00BF03F6" w:rsidRDefault="00BF4D34" w:rsidP="00BF03F6">
      <w:pPr>
        <w:tabs>
          <w:tab w:val="left" w:pos="1134"/>
        </w:tabs>
        <w:ind w:left="567"/>
        <w:contextualSpacing/>
      </w:pPr>
    </w:p>
    <w:p w:rsidR="00442C69" w:rsidRPr="00BF03F6" w:rsidRDefault="00820CEE" w:rsidP="00BF03F6">
      <w:pPr>
        <w:tabs>
          <w:tab w:val="left" w:pos="1134"/>
        </w:tabs>
        <w:ind w:left="567"/>
        <w:contextualSpacing/>
      </w:pPr>
      <w:r w:rsidRPr="00BF03F6">
        <w:t>c</w:t>
      </w:r>
      <w:r w:rsidR="00005D5A" w:rsidRPr="00BF03F6">
        <w:t>)</w:t>
      </w:r>
      <w:r w:rsidR="00005D5A" w:rsidRPr="00BF03F6">
        <w:tab/>
      </w:r>
      <w:r w:rsidR="00BF4D34" w:rsidRPr="00BF03F6">
        <w:t>La aceleración de la consecución de los ODM constituyó un elemento fundamental de la labor de las NN.UU. e</w:t>
      </w:r>
      <w:r w:rsidR="00BF03F6" w:rsidRPr="00BF03F6">
        <w:t>n 2</w:t>
      </w:r>
      <w:r w:rsidR="00BF4D34" w:rsidRPr="00BF03F6">
        <w:t>015</w:t>
      </w:r>
      <w:r w:rsidR="00BF03F6" w:rsidRPr="00BF03F6">
        <w:t>.  E</w:t>
      </w:r>
      <w:r w:rsidR="00442C69" w:rsidRPr="00BF03F6">
        <w:t>n este sentido, la OMPI participó en</w:t>
      </w:r>
      <w:r w:rsidR="00A83992" w:rsidRPr="00BF03F6">
        <w:t xml:space="preserve"> </w:t>
      </w:r>
      <w:r w:rsidR="00442C69" w:rsidRPr="00BF03F6">
        <w:t>las actividades del Grupo de Tareas sobre el desfase en el logro de los ODM, como había</w:t>
      </w:r>
      <w:r w:rsidR="00F92F8A" w:rsidRPr="00BF03F6">
        <w:t>n</w:t>
      </w:r>
      <w:r w:rsidR="00A83992" w:rsidRPr="00BF03F6">
        <w:t xml:space="preserve"> </w:t>
      </w:r>
      <w:r w:rsidR="00442C69" w:rsidRPr="00BF03F6">
        <w:t xml:space="preserve">solicitado </w:t>
      </w:r>
      <w:r w:rsidR="00F92F8A" w:rsidRPr="00BF03F6">
        <w:t>los Estados miembros d</w:t>
      </w:r>
      <w:r w:rsidR="00442C69" w:rsidRPr="00BF03F6">
        <w:t>el CDIP</w:t>
      </w:r>
      <w:r w:rsidR="00BF03F6" w:rsidRPr="00BF03F6">
        <w:t>.  L</w:t>
      </w:r>
      <w:r w:rsidR="00442C69" w:rsidRPr="00BF03F6">
        <w:t>a OMPI, en colaboración con la Organización Mundial del Comercio (OMC) y la Organización Mundial de la Salud (OMS),</w:t>
      </w:r>
      <w:r w:rsidR="009D16BD" w:rsidRPr="00BF03F6">
        <w:t xml:space="preserve"> contribuyó</w:t>
      </w:r>
      <w:r w:rsidR="00442C69" w:rsidRPr="00BF03F6">
        <w:t xml:space="preserve"> a la elaboración del inf</w:t>
      </w:r>
      <w:r w:rsidR="00BA7870" w:rsidRPr="00BF03F6">
        <w:t>orme del Grupo de Tareas d</w:t>
      </w:r>
      <w:r w:rsidR="00BF03F6" w:rsidRPr="00BF03F6">
        <w:t>e 2</w:t>
      </w:r>
      <w:r w:rsidR="00BA7870" w:rsidRPr="00BF03F6">
        <w:t>015</w:t>
      </w:r>
      <w:r w:rsidR="00442C69" w:rsidRPr="00BF03F6">
        <w:t>, en la sección sobre el acceso a los</w:t>
      </w:r>
      <w:r w:rsidR="0099620B" w:rsidRPr="00BF03F6">
        <w:t xml:space="preserve"> </w:t>
      </w:r>
      <w:r w:rsidR="00442C69" w:rsidRPr="00BF03F6">
        <w:t>medicamentos esenciales y asequibles</w:t>
      </w:r>
      <w:r w:rsidR="0099620B" w:rsidRPr="00BF03F6">
        <w:rPr>
          <w:rStyle w:val="FootnoteReference"/>
        </w:rPr>
        <w:footnoteReference w:id="22"/>
      </w:r>
      <w:r w:rsidR="0099620B" w:rsidRPr="00BF03F6">
        <w:t xml:space="preserve"> (recomendació</w:t>
      </w:r>
      <w:r w:rsidR="00BF03F6" w:rsidRPr="00BF03F6">
        <w:t>n 4</w:t>
      </w:r>
      <w:r w:rsidR="0099620B" w:rsidRPr="00BF03F6">
        <w:t>0 de la A.D.)</w:t>
      </w:r>
      <w:r w:rsidR="00442C69" w:rsidRPr="00BF03F6">
        <w:t>.</w:t>
      </w:r>
    </w:p>
    <w:p w:rsidR="00D544B7" w:rsidRPr="00BF03F6" w:rsidRDefault="00D544B7" w:rsidP="00BF03F6">
      <w:pPr>
        <w:tabs>
          <w:tab w:val="left" w:pos="1134"/>
        </w:tabs>
        <w:ind w:left="567"/>
        <w:contextualSpacing/>
      </w:pPr>
    </w:p>
    <w:p w:rsidR="00820CEE" w:rsidRPr="00BF03F6" w:rsidRDefault="00005D5A" w:rsidP="00BF03F6">
      <w:pPr>
        <w:tabs>
          <w:tab w:val="left" w:pos="1134"/>
        </w:tabs>
        <w:ind w:left="567"/>
        <w:contextualSpacing/>
      </w:pPr>
      <w:r w:rsidRPr="00BF03F6">
        <w:t>d)</w:t>
      </w:r>
      <w:r w:rsidRPr="00BF03F6">
        <w:tab/>
      </w:r>
      <w:r w:rsidR="00820CEE" w:rsidRPr="00BF03F6">
        <w:t>La colaboración con las principales organizaciones intergubernamentales asociadas</w:t>
      </w:r>
      <w:r w:rsidR="00D56A93" w:rsidRPr="00BF03F6">
        <w:t xml:space="preserve"> </w:t>
      </w:r>
      <w:r w:rsidR="00A50DD8" w:rsidRPr="00BF03F6">
        <w:t>sig</w:t>
      </w:r>
      <w:r w:rsidR="00820CEE" w:rsidRPr="00BF03F6">
        <w:t>ue siendo un aspecto importante de la labor de la OMPI encaminada a integrar la</w:t>
      </w:r>
    </w:p>
    <w:p w:rsidR="00820CEE" w:rsidRPr="00BF03F6" w:rsidRDefault="00F56958" w:rsidP="00BF03F6">
      <w:pPr>
        <w:tabs>
          <w:tab w:val="left" w:pos="1134"/>
        </w:tabs>
        <w:ind w:left="567"/>
        <w:contextualSpacing/>
      </w:pPr>
      <w:r w:rsidRPr="00BF03F6">
        <w:t>A.D.</w:t>
      </w:r>
      <w:r w:rsidR="00820CEE" w:rsidRPr="00BF03F6">
        <w:t xml:space="preserve"> en sus actividades</w:t>
      </w:r>
      <w:r w:rsidR="00BF03F6" w:rsidRPr="00BF03F6">
        <w:t>.  L</w:t>
      </w:r>
      <w:r w:rsidR="00CF7785" w:rsidRPr="00BF03F6">
        <w:t xml:space="preserve">a OMPI siguió colaborando </w:t>
      </w:r>
      <w:r w:rsidR="00820CEE" w:rsidRPr="00BF03F6">
        <w:t xml:space="preserve">con la </w:t>
      </w:r>
      <w:r w:rsidR="00CF7785" w:rsidRPr="00BF03F6">
        <w:t>O</w:t>
      </w:r>
      <w:r w:rsidR="00820CEE" w:rsidRPr="00BF03F6">
        <w:t>MC</w:t>
      </w:r>
      <w:r w:rsidR="00CF7785" w:rsidRPr="00BF03F6">
        <w:t xml:space="preserve"> y la </w:t>
      </w:r>
      <w:r w:rsidR="00820CEE" w:rsidRPr="00BF03F6">
        <w:t>OMS</w:t>
      </w:r>
      <w:r w:rsidR="00BF03F6" w:rsidRPr="00BF03F6">
        <w:t>.  A</w:t>
      </w:r>
      <w:r w:rsidR="00A50DD8" w:rsidRPr="00BF03F6">
        <w:t>demás,</w:t>
      </w:r>
      <w:r w:rsidR="006D708A" w:rsidRPr="00BF03F6">
        <w:t xml:space="preserve"> participó en </w:t>
      </w:r>
      <w:r w:rsidR="00820CEE" w:rsidRPr="00BF03F6">
        <w:t>u</w:t>
      </w:r>
      <w:r w:rsidR="006D708A" w:rsidRPr="00BF03F6">
        <w:t xml:space="preserve">na serie de talleres nacionales, </w:t>
      </w:r>
      <w:r w:rsidR="00820CEE" w:rsidRPr="00BF03F6">
        <w:t>regionales</w:t>
      </w:r>
      <w:r w:rsidR="006D708A" w:rsidRPr="00BF03F6">
        <w:t xml:space="preserve"> e internacionales</w:t>
      </w:r>
      <w:r w:rsidR="00820CEE" w:rsidRPr="00BF03F6">
        <w:t xml:space="preserve"> organizados por la OMC, y apoyó la labor</w:t>
      </w:r>
      <w:r w:rsidR="006D708A" w:rsidRPr="00BF03F6">
        <w:t xml:space="preserve"> </w:t>
      </w:r>
      <w:r w:rsidR="00820CEE" w:rsidRPr="00BF03F6">
        <w:t>de cooperación trilateral de la OMPI, la OMC y la OMS (recomendacione</w:t>
      </w:r>
      <w:r w:rsidR="00BF03F6" w:rsidRPr="00BF03F6">
        <w:t>s 1</w:t>
      </w:r>
      <w:r w:rsidR="00820CEE" w:rsidRPr="00BF03F6">
        <w:t xml:space="preserve">4 </w:t>
      </w:r>
      <w:r w:rsidR="00BF03F6" w:rsidRPr="00BF03F6">
        <w:t>y 4</w:t>
      </w:r>
      <w:r w:rsidR="00820CEE" w:rsidRPr="00BF03F6">
        <w:t>0 de la</w:t>
      </w:r>
      <w:r w:rsidR="006D708A" w:rsidRPr="00BF03F6">
        <w:t xml:space="preserve"> A.D.</w:t>
      </w:r>
      <w:r w:rsidR="00820CEE" w:rsidRPr="00BF03F6">
        <w:t>)</w:t>
      </w:r>
      <w:r w:rsidR="00BF03F6" w:rsidRPr="00BF03F6">
        <w:t>.  L</w:t>
      </w:r>
      <w:r w:rsidR="001A6E39" w:rsidRPr="00BF03F6">
        <w:t xml:space="preserve">a Secretaría de la OMPI también colaboró en la organización </w:t>
      </w:r>
      <w:r w:rsidR="00162A06" w:rsidRPr="00BF03F6">
        <w:t>de una actividad en la oficina de las NN.UU. en Nueva York en mayo d</w:t>
      </w:r>
      <w:r w:rsidR="00BF03F6" w:rsidRPr="00BF03F6">
        <w:t>e 2</w:t>
      </w:r>
      <w:r w:rsidR="00162A06" w:rsidRPr="00BF03F6">
        <w:t xml:space="preserve">015 sobre las sinergias entre la industrialización, la innovación y el comercio para fomentar el desarrollo sostenible, junto con la Organización de las Naciones Unidas para el Desarrollo Industrial (ONUDI) y la Conferencia de las Naciones Unidas sobre Comercio y Desarrollo (UNCTAD), con el patrocinio de las misiones permanentes de Brasil e Italia </w:t>
      </w:r>
      <w:r w:rsidR="00FB1EF0" w:rsidRPr="00BF03F6">
        <w:t>en</w:t>
      </w:r>
      <w:r w:rsidR="00162A06" w:rsidRPr="00BF03F6">
        <w:t xml:space="preserve"> las Naciones Unidas en Nueva York</w:t>
      </w:r>
      <w:r w:rsidR="00162A06" w:rsidRPr="00BF03F6">
        <w:rPr>
          <w:rStyle w:val="FootnoteReference"/>
        </w:rPr>
        <w:footnoteReference w:id="23"/>
      </w:r>
      <w:r w:rsidR="00162A06" w:rsidRPr="00BF03F6">
        <w:t xml:space="preserve"> (recomendació</w:t>
      </w:r>
      <w:r w:rsidR="00BF03F6" w:rsidRPr="00BF03F6">
        <w:t>n 3</w:t>
      </w:r>
      <w:r w:rsidR="00162A06" w:rsidRPr="00BF03F6">
        <w:t>0 de la A.D.).</w:t>
      </w:r>
    </w:p>
    <w:p w:rsidR="00BF4D34" w:rsidRPr="00BF03F6" w:rsidRDefault="00BF4D34" w:rsidP="00BF03F6">
      <w:pPr>
        <w:tabs>
          <w:tab w:val="left" w:pos="1134"/>
        </w:tabs>
        <w:ind w:left="567"/>
        <w:contextualSpacing/>
        <w:rPr>
          <w:lang w:val="es-UY"/>
        </w:rPr>
      </w:pPr>
    </w:p>
    <w:p w:rsidR="0031784C" w:rsidRPr="00BF03F6" w:rsidRDefault="00FB1EF0" w:rsidP="00BF03F6">
      <w:pPr>
        <w:tabs>
          <w:tab w:val="left" w:pos="1134"/>
        </w:tabs>
        <w:ind w:left="567"/>
        <w:contextualSpacing/>
      </w:pPr>
      <w:r w:rsidRPr="00BF03F6">
        <w:t>e)</w:t>
      </w:r>
      <w:r w:rsidR="00005D5A" w:rsidRPr="00BF03F6">
        <w:tab/>
      </w:r>
      <w:r w:rsidR="00B51BC2" w:rsidRPr="00BF03F6">
        <w:t>E</w:t>
      </w:r>
      <w:r w:rsidR="00BF03F6" w:rsidRPr="00BF03F6">
        <w:t>n 2</w:t>
      </w:r>
      <w:r w:rsidR="00B51BC2" w:rsidRPr="00BF03F6">
        <w:t>015, l</w:t>
      </w:r>
      <w:r w:rsidR="00BF4D34" w:rsidRPr="00BF03F6">
        <w:t>a OMPI trabajó con dedicación para apoyar a la CMNUCC en la aplicación de su mecanismo tecnológico (o sea el Comité Ejecutivo de Tecnología (TEC) y el Centro y Red de Tecnología del Clima (CTCN</w:t>
      </w:r>
      <w:r w:rsidR="00CF2ACC" w:rsidRPr="00BF03F6">
        <w:t>)</w:t>
      </w:r>
      <w:r w:rsidR="00BF4D34" w:rsidRPr="00BF03F6">
        <w:rPr>
          <w:rStyle w:val="FootnoteReference"/>
        </w:rPr>
        <w:footnoteReference w:id="24"/>
      </w:r>
      <w:r w:rsidR="00CF2ACC" w:rsidRPr="00BF03F6">
        <w:t>.</w:t>
      </w:r>
      <w:r w:rsidR="0061198B" w:rsidRPr="00BF03F6">
        <w:t xml:space="preserve">  </w:t>
      </w:r>
      <w:r w:rsidR="0031784C" w:rsidRPr="00BF03F6">
        <w:t xml:space="preserve">La Secretaría de la OMPI participó en reuniones del TEC y </w:t>
      </w:r>
      <w:r w:rsidR="00BE0BFC" w:rsidRPr="00BF03F6">
        <w:t xml:space="preserve">el CTCN, </w:t>
      </w:r>
      <w:r w:rsidR="0031784C" w:rsidRPr="00BF03F6">
        <w:t>y también participó como observador en la Conferencia de las Naciones Unidas sobre el Cambio Climático – CO</w:t>
      </w:r>
      <w:r w:rsidR="00BF03F6" w:rsidRPr="00BF03F6">
        <w:t>P 2</w:t>
      </w:r>
      <w:r w:rsidR="0031784C" w:rsidRPr="00BF03F6">
        <w:t xml:space="preserve">1 en </w:t>
      </w:r>
      <w:r w:rsidR="00005D5A" w:rsidRPr="00BF03F6">
        <w:t>París, Francia, en diciembre de </w:t>
      </w:r>
      <w:r w:rsidR="0031784C" w:rsidRPr="00BF03F6">
        <w:t>2015</w:t>
      </w:r>
      <w:r w:rsidR="0031784C" w:rsidRPr="00BF03F6">
        <w:rPr>
          <w:rStyle w:val="FootnoteReference"/>
        </w:rPr>
        <w:footnoteReference w:id="25"/>
      </w:r>
      <w:r w:rsidR="0031784C" w:rsidRPr="00BF03F6">
        <w:rPr>
          <w:lang w:val="es-UY"/>
        </w:rPr>
        <w:t xml:space="preserve"> </w:t>
      </w:r>
      <w:r w:rsidR="0031784C" w:rsidRPr="00BF03F6">
        <w:t>(recomendació</w:t>
      </w:r>
      <w:r w:rsidR="00BF03F6" w:rsidRPr="00BF03F6">
        <w:t>n 4</w:t>
      </w:r>
      <w:r w:rsidR="0031784C" w:rsidRPr="00BF03F6">
        <w:t>0 de la A.D.).</w:t>
      </w:r>
    </w:p>
    <w:p w:rsidR="0031784C" w:rsidRPr="00BF03F6" w:rsidRDefault="0031784C" w:rsidP="00BF03F6">
      <w:pPr>
        <w:tabs>
          <w:tab w:val="left" w:pos="1134"/>
        </w:tabs>
        <w:ind w:left="567"/>
        <w:contextualSpacing/>
      </w:pPr>
    </w:p>
    <w:p w:rsidR="00266934" w:rsidRPr="00BF03F6" w:rsidRDefault="00005D5A" w:rsidP="00BF03F6">
      <w:pPr>
        <w:tabs>
          <w:tab w:val="left" w:pos="1134"/>
        </w:tabs>
        <w:ind w:left="567"/>
        <w:contextualSpacing/>
      </w:pPr>
      <w:r w:rsidRPr="00BF03F6">
        <w:t>f)</w:t>
      </w:r>
      <w:r w:rsidRPr="00BF03F6">
        <w:tab/>
      </w:r>
      <w:r w:rsidR="00266934" w:rsidRPr="00BF03F6">
        <w:t xml:space="preserve">En </w:t>
      </w:r>
      <w:r w:rsidR="00AC7ECC" w:rsidRPr="00BF03F6">
        <w:t>cuanto</w:t>
      </w:r>
      <w:r w:rsidR="00266934" w:rsidRPr="00BF03F6">
        <w:t xml:space="preserve"> a las actividades de la OMPI encaminadas a colmar la brecha</w:t>
      </w:r>
      <w:r w:rsidR="00D56A93" w:rsidRPr="00BF03F6">
        <w:t xml:space="preserve"> </w:t>
      </w:r>
      <w:r w:rsidR="00AC7ECC" w:rsidRPr="00BF03F6">
        <w:t>dig</w:t>
      </w:r>
      <w:r w:rsidR="00266934" w:rsidRPr="00BF03F6">
        <w:t>ital, la Organización siguió informando acerca de su contribución e</w:t>
      </w:r>
      <w:r w:rsidR="00BF03F6" w:rsidRPr="00BF03F6">
        <w:t>n 2</w:t>
      </w:r>
      <w:r w:rsidR="00266934" w:rsidRPr="00BF03F6">
        <w:t>015 a la aplicación</w:t>
      </w:r>
      <w:r w:rsidR="00D56A93" w:rsidRPr="00BF03F6">
        <w:t xml:space="preserve"> </w:t>
      </w:r>
      <w:r w:rsidR="00266934" w:rsidRPr="00BF03F6">
        <w:t>de los resultados de la Cumbre Mundial sobre la Sociedad de la Información (CMSI)</w:t>
      </w:r>
      <w:r w:rsidR="00BF03F6" w:rsidRPr="00BF03F6">
        <w:t>.  L</w:t>
      </w:r>
      <w:r w:rsidR="00266934" w:rsidRPr="00BF03F6">
        <w:t xml:space="preserve">a OMPI participó activamente en el Foro de </w:t>
      </w:r>
      <w:r w:rsidR="00BE7ACC" w:rsidRPr="00BF03F6">
        <w:t xml:space="preserve">la </w:t>
      </w:r>
      <w:r w:rsidR="00266934" w:rsidRPr="00BF03F6">
        <w:t>CMS</w:t>
      </w:r>
      <w:r w:rsidR="00BF03F6" w:rsidRPr="00BF03F6">
        <w:t>I 2</w:t>
      </w:r>
      <w:r w:rsidR="00266934" w:rsidRPr="00BF03F6">
        <w:t>015 y celebró la reunión de alto nivel en su sede en mayo d</w:t>
      </w:r>
      <w:r w:rsidR="00BF03F6" w:rsidRPr="00BF03F6">
        <w:t>e 2</w:t>
      </w:r>
      <w:r w:rsidR="00266934" w:rsidRPr="00BF03F6">
        <w:t>015</w:t>
      </w:r>
      <w:r w:rsidR="00BF03F6" w:rsidRPr="00BF03F6">
        <w:t>.  E</w:t>
      </w:r>
      <w:r w:rsidR="00266934" w:rsidRPr="00BF03F6">
        <w:t xml:space="preserve">l Director General pronunció un discurso en la ceremonia oficial de apertura de esta reunión y la Secretaría de la OMPI participó en el Diálogo de Alto Nivel </w:t>
      </w:r>
      <w:r w:rsidR="00793615" w:rsidRPr="00BF03F6">
        <w:t xml:space="preserve">para hacer del empoderamiento una realidad – accesibilidad para todos y el Diálogo de Alto Nivel sobre la Innovación y </w:t>
      </w:r>
      <w:r w:rsidR="00DC3D4F" w:rsidRPr="00BF03F6">
        <w:t xml:space="preserve">las </w:t>
      </w:r>
      <w:r w:rsidR="00793615" w:rsidRPr="00BF03F6">
        <w:t>Tecnologías de la Información y</w:t>
      </w:r>
      <w:r w:rsidR="00DC3D4F" w:rsidRPr="00BF03F6">
        <w:t xml:space="preserve"> de</w:t>
      </w:r>
      <w:r w:rsidR="00793615" w:rsidRPr="00BF03F6">
        <w:t xml:space="preserve"> </w:t>
      </w:r>
      <w:r w:rsidR="00E13BCB" w:rsidRPr="00BF03F6">
        <w:t>la Comunicación</w:t>
      </w:r>
      <w:r w:rsidR="00DC3D4F" w:rsidRPr="00BF03F6">
        <w:t xml:space="preserve"> (TIC)</w:t>
      </w:r>
      <w:r w:rsidR="00D25BE7" w:rsidRPr="00BF03F6">
        <w:t xml:space="preserve"> para el Desarrollo Sostenible, donde </w:t>
      </w:r>
      <w:r w:rsidR="00E85C6C" w:rsidRPr="00BF03F6">
        <w:t>organizó</w:t>
      </w:r>
      <w:r w:rsidR="00D25BE7" w:rsidRPr="00BF03F6">
        <w:t xml:space="preserve"> un taller sobre </w:t>
      </w:r>
      <w:r w:rsidR="00970BF2" w:rsidRPr="00BF03F6">
        <w:rPr>
          <w:i/>
        </w:rPr>
        <w:t>El papel de los organismos de radiodifusión</w:t>
      </w:r>
      <w:r w:rsidR="00D25BE7" w:rsidRPr="00BF03F6">
        <w:rPr>
          <w:i/>
        </w:rPr>
        <w:t xml:space="preserve"> en la era digital</w:t>
      </w:r>
      <w:r w:rsidR="00BF03F6" w:rsidRPr="00BF03F6">
        <w:t>.  A</w:t>
      </w:r>
      <w:r w:rsidR="00210AFF" w:rsidRPr="00BF03F6">
        <w:t xml:space="preserve">demás del Foro de </w:t>
      </w:r>
      <w:r w:rsidR="00BE7ACC" w:rsidRPr="00BF03F6">
        <w:t xml:space="preserve">la </w:t>
      </w:r>
      <w:r w:rsidR="00210AFF" w:rsidRPr="00BF03F6">
        <w:t>CMSI, la OMPI participó activamente en el Foro para la Gobernanza de Internet e</w:t>
      </w:r>
      <w:r w:rsidR="00BF03F6" w:rsidRPr="00BF03F6">
        <w:t>n 2</w:t>
      </w:r>
      <w:r w:rsidR="00210AFF" w:rsidRPr="00BF03F6">
        <w:t xml:space="preserve">015, ayudando a promover una discusión equilibrada y a </w:t>
      </w:r>
      <w:r w:rsidR="001F006C" w:rsidRPr="00BF03F6">
        <w:t>sensibilizar</w:t>
      </w:r>
      <w:r w:rsidR="00210AFF" w:rsidRPr="00BF03F6">
        <w:t xml:space="preserve"> acerca del importante</w:t>
      </w:r>
      <w:r w:rsidR="00E85C6C" w:rsidRPr="00BF03F6">
        <w:t xml:space="preserve"> papel</w:t>
      </w:r>
      <w:r w:rsidR="00210AFF" w:rsidRPr="00BF03F6">
        <w:t xml:space="preserve"> que desempeña la P.I. en este ámbito</w:t>
      </w:r>
      <w:r w:rsidR="00BF03F6" w:rsidRPr="00BF03F6">
        <w:t>.  L</w:t>
      </w:r>
      <w:r w:rsidR="001F006C" w:rsidRPr="00BF03F6">
        <w:t xml:space="preserve">a OMPI organizó </w:t>
      </w:r>
      <w:r w:rsidR="003B7554" w:rsidRPr="00BF03F6">
        <w:t xml:space="preserve">una sesión del </w:t>
      </w:r>
      <w:r w:rsidR="001F006C" w:rsidRPr="00BF03F6">
        <w:t>Foro</w:t>
      </w:r>
      <w:r w:rsidR="003B7554" w:rsidRPr="00BF03F6">
        <w:t xml:space="preserve"> </w:t>
      </w:r>
      <w:r w:rsidR="003B7554" w:rsidRPr="00BF03F6">
        <w:lastRenderedPageBreak/>
        <w:t>Abierto</w:t>
      </w:r>
      <w:r w:rsidR="001F006C" w:rsidRPr="00BF03F6">
        <w:rPr>
          <w:rStyle w:val="FootnoteReference"/>
        </w:rPr>
        <w:footnoteReference w:id="26"/>
      </w:r>
      <w:r w:rsidR="001F006C" w:rsidRPr="00BF03F6">
        <w:t xml:space="preserve"> y participó en la sesión principal sobre Economía de Internet y Desarrollo Sostenible</w:t>
      </w:r>
      <w:r w:rsidR="001F006C" w:rsidRPr="00BF03F6">
        <w:rPr>
          <w:rStyle w:val="FootnoteReference"/>
        </w:rPr>
        <w:footnoteReference w:id="27"/>
      </w:r>
      <w:r w:rsidR="001F006C" w:rsidRPr="00BF03F6">
        <w:rPr>
          <w:lang w:val="es-UY"/>
        </w:rPr>
        <w:t xml:space="preserve"> </w:t>
      </w:r>
      <w:r w:rsidR="001F006C" w:rsidRPr="00BF03F6">
        <w:t>(recomendació</w:t>
      </w:r>
      <w:r w:rsidR="00BF03F6" w:rsidRPr="00BF03F6">
        <w:t>n 2</w:t>
      </w:r>
      <w:r w:rsidR="001F006C" w:rsidRPr="00BF03F6">
        <w:t>4 de la A.D.).</w:t>
      </w:r>
    </w:p>
    <w:p w:rsidR="00266934" w:rsidRPr="00BF03F6" w:rsidRDefault="00266934" w:rsidP="00BF03F6">
      <w:pPr>
        <w:tabs>
          <w:tab w:val="left" w:pos="1134"/>
        </w:tabs>
        <w:ind w:left="567"/>
        <w:contextualSpacing/>
      </w:pPr>
    </w:p>
    <w:p w:rsidR="00942D40" w:rsidRPr="00BF03F6" w:rsidRDefault="00005D5A" w:rsidP="00BF03F6">
      <w:pPr>
        <w:tabs>
          <w:tab w:val="left" w:pos="1134"/>
        </w:tabs>
        <w:ind w:left="567"/>
        <w:contextualSpacing/>
      </w:pPr>
      <w:r w:rsidRPr="00BF03F6">
        <w:t>g)</w:t>
      </w:r>
      <w:r w:rsidRPr="00BF03F6">
        <w:tab/>
      </w:r>
      <w:r w:rsidR="00BF4D34" w:rsidRPr="00BF03F6">
        <w:t xml:space="preserve">La OMPI renovó su participación activa en la Semana Mundial del Espíritu Empresarial </w:t>
      </w:r>
      <w:r w:rsidR="00B51BC2" w:rsidRPr="00BF03F6">
        <w:t>(GE</w:t>
      </w:r>
      <w:r w:rsidR="00BF03F6" w:rsidRPr="00BF03F6">
        <w:t>W 2</w:t>
      </w:r>
      <w:r w:rsidR="00B51BC2" w:rsidRPr="00BF03F6">
        <w:t xml:space="preserve">015 – 16 </w:t>
      </w:r>
      <w:r w:rsidR="00BF03F6" w:rsidRPr="00BF03F6">
        <w:t>a 2</w:t>
      </w:r>
      <w:r w:rsidR="00B51BC2" w:rsidRPr="00BF03F6">
        <w:t>0 de noviembre d</w:t>
      </w:r>
      <w:r w:rsidR="00BF03F6" w:rsidRPr="00BF03F6">
        <w:t>e 2</w:t>
      </w:r>
      <w:r w:rsidR="00B51BC2" w:rsidRPr="00BF03F6">
        <w:t>015</w:t>
      </w:r>
      <w:r w:rsidR="008B7A34" w:rsidRPr="00BF03F6">
        <w:t>)</w:t>
      </w:r>
      <w:r w:rsidR="00624EEB" w:rsidRPr="00BF03F6">
        <w:rPr>
          <w:rStyle w:val="FootnoteReference"/>
        </w:rPr>
        <w:t xml:space="preserve"> </w:t>
      </w:r>
      <w:r w:rsidR="00624EEB" w:rsidRPr="00BF03F6">
        <w:rPr>
          <w:rStyle w:val="FootnoteReference"/>
        </w:rPr>
        <w:footnoteReference w:id="28"/>
      </w:r>
      <w:r w:rsidR="00B51BC2" w:rsidRPr="00BF03F6">
        <w:t xml:space="preserve">, </w:t>
      </w:r>
      <w:r w:rsidR="00BF4D34" w:rsidRPr="00BF03F6">
        <w:t>una iniciativa internacional que promueve el espíritu empresarial y la innovación entre los jóvenes mediante actividades locales, nacionales e internacionales.</w:t>
      </w:r>
      <w:r w:rsidR="0061198B" w:rsidRPr="00BF03F6">
        <w:t xml:space="preserve">  </w:t>
      </w:r>
      <w:r w:rsidR="00BF4D34" w:rsidRPr="00BF03F6">
        <w:t>En el marco de la Semana Mundial del Espíritu Empresarial d</w:t>
      </w:r>
      <w:r w:rsidR="00BF03F6" w:rsidRPr="00BF03F6">
        <w:t>e 2</w:t>
      </w:r>
      <w:r w:rsidR="00BF4D34" w:rsidRPr="00BF03F6">
        <w:t xml:space="preserve">015, la </w:t>
      </w:r>
      <w:r w:rsidR="002D45AC" w:rsidRPr="00BF03F6">
        <w:t>OMPI</w:t>
      </w:r>
      <w:r w:rsidR="00BF4D34" w:rsidRPr="00BF03F6">
        <w:t xml:space="preserve"> organizó una semana de actividades y sesiones de formación en colaboración con la UNCTAD, la Oficina de las Naciones Unidas en Ginebra (ONUG), el </w:t>
      </w:r>
      <w:r w:rsidR="00BF4D34" w:rsidRPr="00BF03F6">
        <w:rPr>
          <w:i/>
        </w:rPr>
        <w:t xml:space="preserve">Département du Développement Economique </w:t>
      </w:r>
      <w:r w:rsidR="00BF4D34" w:rsidRPr="00BF03F6">
        <w:t xml:space="preserve">del Cantón de Ginebra, la </w:t>
      </w:r>
      <w:r w:rsidR="00BF4D34" w:rsidRPr="00BF03F6">
        <w:rPr>
          <w:i/>
        </w:rPr>
        <w:t>Université de Genève</w:t>
      </w:r>
      <w:r w:rsidR="00BF4D34" w:rsidRPr="00BF03F6">
        <w:t xml:space="preserve"> y la </w:t>
      </w:r>
      <w:r w:rsidR="00BF4D34" w:rsidRPr="00BF03F6">
        <w:rPr>
          <w:i/>
        </w:rPr>
        <w:t>Fédération des Entreprises Romandes</w:t>
      </w:r>
      <w:r w:rsidR="00BF4D34" w:rsidRPr="00BF03F6">
        <w:t>.</w:t>
      </w:r>
      <w:r w:rsidR="0061198B" w:rsidRPr="00BF03F6">
        <w:t xml:space="preserve">  </w:t>
      </w:r>
      <w:r w:rsidR="00624EEB" w:rsidRPr="00BF03F6">
        <w:t>Las actividades inclu</w:t>
      </w:r>
      <w:r w:rsidR="007E661E" w:rsidRPr="00BF03F6">
        <w:t>y</w:t>
      </w:r>
      <w:r w:rsidR="00624EEB" w:rsidRPr="00BF03F6">
        <w:t xml:space="preserve">eron una </w:t>
      </w:r>
      <w:r w:rsidR="007E661E" w:rsidRPr="00BF03F6">
        <w:t>sesión</w:t>
      </w:r>
      <w:r w:rsidR="00624EEB" w:rsidRPr="00BF03F6">
        <w:t xml:space="preserve"> de capacitación </w:t>
      </w:r>
      <w:r w:rsidR="002D45AC" w:rsidRPr="00BF03F6">
        <w:t xml:space="preserve">en materia de P.I. </w:t>
      </w:r>
      <w:r w:rsidR="00624EEB" w:rsidRPr="00BF03F6">
        <w:t>sobre patentes, marcas y diseños industrial</w:t>
      </w:r>
      <w:r w:rsidR="007E661E" w:rsidRPr="00BF03F6">
        <w:t>e</w:t>
      </w:r>
      <w:r w:rsidR="00624EEB" w:rsidRPr="00BF03F6">
        <w:t>s (recomendacione</w:t>
      </w:r>
      <w:r w:rsidR="00BF03F6" w:rsidRPr="00BF03F6">
        <w:t>s 4</w:t>
      </w:r>
      <w:r w:rsidR="007E661E" w:rsidRPr="00BF03F6">
        <w:t xml:space="preserve">, 11 </w:t>
      </w:r>
      <w:r w:rsidR="00BF03F6" w:rsidRPr="00BF03F6">
        <w:t>y 4</w:t>
      </w:r>
      <w:r w:rsidR="007E661E" w:rsidRPr="00BF03F6">
        <w:t>0 de la</w:t>
      </w:r>
      <w:r w:rsidR="00624EEB" w:rsidRPr="00BF03F6">
        <w:t xml:space="preserve"> A.D.)</w:t>
      </w:r>
      <w:r w:rsidR="00942D40" w:rsidRPr="00BF03F6">
        <w:t>.</w:t>
      </w:r>
    </w:p>
    <w:p w:rsidR="00BF4D34" w:rsidRPr="00BF03F6" w:rsidRDefault="00BF4D34" w:rsidP="00BF03F6">
      <w:pPr>
        <w:tabs>
          <w:tab w:val="left" w:pos="1134"/>
        </w:tabs>
        <w:ind w:left="567"/>
        <w:contextualSpacing/>
        <w:rPr>
          <w:lang w:val="es-UY"/>
        </w:rPr>
      </w:pPr>
    </w:p>
    <w:p w:rsidR="003F716D" w:rsidRPr="00BF03F6" w:rsidRDefault="00005D5A" w:rsidP="00BF03F6">
      <w:pPr>
        <w:tabs>
          <w:tab w:val="left" w:pos="1134"/>
        </w:tabs>
        <w:ind w:left="567"/>
        <w:contextualSpacing/>
      </w:pPr>
      <w:r w:rsidRPr="00BF03F6">
        <w:t>h)</w:t>
      </w:r>
      <w:r w:rsidRPr="00BF03F6">
        <w:tab/>
      </w:r>
      <w:r w:rsidR="003F716D" w:rsidRPr="00BF03F6">
        <w:t xml:space="preserve">La OMPI participó en una </w:t>
      </w:r>
      <w:r w:rsidR="00970BF2" w:rsidRPr="00BF03F6">
        <w:t>reunión</w:t>
      </w:r>
      <w:r w:rsidR="003F716D" w:rsidRPr="00BF03F6">
        <w:t xml:space="preserve"> </w:t>
      </w:r>
      <w:r w:rsidR="00E007AA" w:rsidRPr="00BF03F6">
        <w:t>del</w:t>
      </w:r>
      <w:r w:rsidR="003F716D" w:rsidRPr="00BF03F6">
        <w:t xml:space="preserve"> Convenio de Basi</w:t>
      </w:r>
      <w:r w:rsidR="0031147A" w:rsidRPr="00BF03F6">
        <w:t>l</w:t>
      </w:r>
      <w:r w:rsidR="003F716D" w:rsidRPr="00BF03F6">
        <w:t xml:space="preserve">ea </w:t>
      </w:r>
      <w:r w:rsidR="00E007AA" w:rsidRPr="00BF03F6">
        <w:t>sobre</w:t>
      </w:r>
      <w:r w:rsidR="003F716D" w:rsidRPr="00BF03F6">
        <w:t xml:space="preserve"> el </w:t>
      </w:r>
      <w:r w:rsidR="0031147A" w:rsidRPr="00BF03F6">
        <w:rPr>
          <w:i/>
        </w:rPr>
        <w:t>P</w:t>
      </w:r>
      <w:r w:rsidR="003F716D" w:rsidRPr="00BF03F6">
        <w:rPr>
          <w:i/>
        </w:rPr>
        <w:t>rim</w:t>
      </w:r>
      <w:r w:rsidR="0031147A" w:rsidRPr="00BF03F6">
        <w:rPr>
          <w:i/>
        </w:rPr>
        <w:t xml:space="preserve">er </w:t>
      </w:r>
      <w:r w:rsidR="00E007AA" w:rsidRPr="00BF03F6">
        <w:rPr>
          <w:i/>
        </w:rPr>
        <w:t xml:space="preserve">sistema de </w:t>
      </w:r>
      <w:r w:rsidR="0031147A" w:rsidRPr="00BF03F6">
        <w:rPr>
          <w:i/>
        </w:rPr>
        <w:t xml:space="preserve">seguimiento mundial de residuos </w:t>
      </w:r>
      <w:r w:rsidR="003F716D" w:rsidRPr="00BF03F6">
        <w:rPr>
          <w:i/>
        </w:rPr>
        <w:t>electrónic</w:t>
      </w:r>
      <w:r w:rsidR="0031147A" w:rsidRPr="00BF03F6">
        <w:rPr>
          <w:i/>
        </w:rPr>
        <w:t>os</w:t>
      </w:r>
      <w:r w:rsidR="003F716D" w:rsidRPr="00BF03F6">
        <w:rPr>
          <w:i/>
        </w:rPr>
        <w:t xml:space="preserve"> y </w:t>
      </w:r>
      <w:r w:rsidR="005B36B6" w:rsidRPr="00BF03F6">
        <w:rPr>
          <w:i/>
        </w:rPr>
        <w:t>la</w:t>
      </w:r>
      <w:r w:rsidR="003F716D" w:rsidRPr="00BF03F6">
        <w:rPr>
          <w:i/>
        </w:rPr>
        <w:t xml:space="preserve"> situación específica en América Latina</w:t>
      </w:r>
      <w:r w:rsidR="003F716D" w:rsidRPr="00BF03F6">
        <w:rPr>
          <w:rStyle w:val="FootnoteReference"/>
          <w:i/>
        </w:rPr>
        <w:footnoteReference w:id="29"/>
      </w:r>
      <w:r w:rsidR="0024660A" w:rsidRPr="00BF03F6">
        <w:t xml:space="preserve"> celebrada e</w:t>
      </w:r>
      <w:r w:rsidR="00BF03F6" w:rsidRPr="00BF03F6">
        <w:t>l 1</w:t>
      </w:r>
      <w:r w:rsidR="0024660A" w:rsidRPr="00BF03F6">
        <w:t>1 d</w:t>
      </w:r>
      <w:r w:rsidR="00E007AA" w:rsidRPr="00BF03F6">
        <w:t>e mayo en Ginebra, durante las r</w:t>
      </w:r>
      <w:r w:rsidR="0024660A" w:rsidRPr="00BF03F6">
        <w:t>euniones de las Conferencias de las Partes de los Convenios de Basilea, Rotterdam y Estocolmo</w:t>
      </w:r>
      <w:r w:rsidR="00A30173" w:rsidRPr="00BF03F6">
        <w:t xml:space="preserve"> (BC COP12, RC COP7, SC COP7)</w:t>
      </w:r>
      <w:r w:rsidR="00BF03F6" w:rsidRPr="00BF03F6">
        <w:t>.  L</w:t>
      </w:r>
      <w:r w:rsidR="00A30173" w:rsidRPr="00BF03F6">
        <w:t xml:space="preserve">a </w:t>
      </w:r>
      <w:r w:rsidR="00970BF2" w:rsidRPr="00BF03F6">
        <w:t xml:space="preserve">reunión </w:t>
      </w:r>
      <w:r w:rsidR="00A30173" w:rsidRPr="00BF03F6">
        <w:t>fue organizada conjuntamente por la Universidad de las Naciones Unidas (UNU), la Unión Internacional de Telecomunicaciones (UIT), la Organización de las Naciones Unidas para el Desarrollo Industrial</w:t>
      </w:r>
      <w:r w:rsidR="005F59F6" w:rsidRPr="00BF03F6">
        <w:t xml:space="preserve"> (ONUDI),</w:t>
      </w:r>
      <w:r w:rsidR="00A30173" w:rsidRPr="00BF03F6">
        <w:t xml:space="preserve"> la OMPI, la Comisión Económica para América Latina y el Caribe</w:t>
      </w:r>
      <w:r w:rsidR="00177794" w:rsidRPr="00BF03F6">
        <w:t xml:space="preserve"> (CEPAL) </w:t>
      </w:r>
      <w:r w:rsidR="009A3BD8" w:rsidRPr="00BF03F6">
        <w:t>y el Programa de las Naciones Unidas para el Medio Ambiente (PNUMA)</w:t>
      </w:r>
      <w:r w:rsidR="00BF03F6" w:rsidRPr="00BF03F6">
        <w:t>.  L</w:t>
      </w:r>
      <w:r w:rsidR="004F2EC9" w:rsidRPr="00BF03F6">
        <w:t>as organizaciones mencionadas redactaron conjuntamente un informe que presentaron en la</w:t>
      </w:r>
      <w:r w:rsidR="00970BF2" w:rsidRPr="00BF03F6">
        <w:t xml:space="preserve"> reunión</w:t>
      </w:r>
      <w:r w:rsidR="004F2EC9" w:rsidRPr="00BF03F6">
        <w:rPr>
          <w:rStyle w:val="FootnoteReference"/>
        </w:rPr>
        <w:footnoteReference w:id="30"/>
      </w:r>
      <w:r w:rsidR="00BF03F6" w:rsidRPr="00BF03F6">
        <w:t>.  L</w:t>
      </w:r>
      <w:r w:rsidR="004F2EC9" w:rsidRPr="00BF03F6">
        <w:t xml:space="preserve">a OMPI colaboró con el informe al proporcionar datos sobre América Latina </w:t>
      </w:r>
      <w:r w:rsidR="00D16A5F" w:rsidRPr="00BF03F6">
        <w:t>tomados del</w:t>
      </w:r>
      <w:r w:rsidR="004F2EC9" w:rsidRPr="00BF03F6">
        <w:t xml:space="preserve"> </w:t>
      </w:r>
      <w:r w:rsidR="00970BF2" w:rsidRPr="00BF03F6">
        <w:t>i</w:t>
      </w:r>
      <w:r w:rsidR="004F2EC9" w:rsidRPr="00BF03F6">
        <w:t xml:space="preserve">nforme sobre la </w:t>
      </w:r>
      <w:r w:rsidR="00970BF2" w:rsidRPr="00BF03F6">
        <w:t>a</w:t>
      </w:r>
      <w:r w:rsidR="004F2EC9" w:rsidRPr="00BF03F6">
        <w:t xml:space="preserve">ctividad de </w:t>
      </w:r>
      <w:r w:rsidR="00970BF2" w:rsidRPr="00BF03F6">
        <w:t>p</w:t>
      </w:r>
      <w:r w:rsidR="004F2EC9" w:rsidRPr="00BF03F6">
        <w:t>atentamiento</w:t>
      </w:r>
      <w:r w:rsidR="00D16A5F" w:rsidRPr="00BF03F6">
        <w:t xml:space="preserve"> </w:t>
      </w:r>
      <w:r w:rsidR="00970BF2" w:rsidRPr="00BF03F6">
        <w:t xml:space="preserve">en relación con el </w:t>
      </w:r>
      <w:r w:rsidR="00D16A5F" w:rsidRPr="00BF03F6">
        <w:t>reciclaje de residuos electrónicos (e-waste) y tecnologías de recuperación de material</w:t>
      </w:r>
      <w:r w:rsidR="00F456C4" w:rsidRPr="00BF03F6">
        <w:t xml:space="preserve">, </w:t>
      </w:r>
      <w:r w:rsidR="00D16A5F" w:rsidRPr="00BF03F6">
        <w:t>preparado en colaboración con el Convenio de Basilea</w:t>
      </w:r>
      <w:r w:rsidR="00D16A5F" w:rsidRPr="00BF03F6">
        <w:rPr>
          <w:rStyle w:val="FootnoteReference"/>
        </w:rPr>
        <w:footnoteReference w:id="31"/>
      </w:r>
      <w:r w:rsidR="00D16A5F" w:rsidRPr="00BF03F6">
        <w:t xml:space="preserve"> (recomendacione</w:t>
      </w:r>
      <w:r w:rsidR="00BF03F6" w:rsidRPr="00BF03F6">
        <w:t>s 3</w:t>
      </w:r>
      <w:r w:rsidR="00D16A5F" w:rsidRPr="00BF03F6">
        <w:t xml:space="preserve">0, 31 </w:t>
      </w:r>
      <w:r w:rsidR="00BF03F6" w:rsidRPr="00BF03F6">
        <w:t>y 4</w:t>
      </w:r>
      <w:r w:rsidR="00D16A5F" w:rsidRPr="00BF03F6">
        <w:t>0 de la A.D.).</w:t>
      </w:r>
    </w:p>
    <w:p w:rsidR="0024660A" w:rsidRPr="00BF03F6" w:rsidRDefault="0024660A" w:rsidP="00BF03F6">
      <w:pPr>
        <w:tabs>
          <w:tab w:val="left" w:pos="1134"/>
        </w:tabs>
        <w:ind w:left="567"/>
        <w:contextualSpacing/>
      </w:pPr>
    </w:p>
    <w:p w:rsidR="00737E9B" w:rsidRPr="00BF03F6" w:rsidRDefault="00005D5A" w:rsidP="00BF03F6">
      <w:pPr>
        <w:tabs>
          <w:tab w:val="left" w:pos="1134"/>
        </w:tabs>
        <w:ind w:left="567"/>
        <w:contextualSpacing/>
      </w:pPr>
      <w:r w:rsidRPr="00BF03F6">
        <w:t>i)</w:t>
      </w:r>
      <w:r w:rsidRPr="00BF03F6">
        <w:tab/>
      </w:r>
      <w:r w:rsidR="003838D1" w:rsidRPr="00BF03F6">
        <w:t xml:space="preserve">La Organización sigue promoviendo la inclusión de </w:t>
      </w:r>
      <w:r w:rsidR="00D76B7B" w:rsidRPr="00BF03F6">
        <w:t xml:space="preserve">las </w:t>
      </w:r>
      <w:r w:rsidR="003838D1" w:rsidRPr="00BF03F6">
        <w:t xml:space="preserve">personas con discapacidad en el desarrollo sostenible, en particular a través de la sensibilización acerca del Tratado de Marrakech y las tecnologías </w:t>
      </w:r>
      <w:r w:rsidR="00017714" w:rsidRPr="00BF03F6">
        <w:t xml:space="preserve">respaldadas por </w:t>
      </w:r>
      <w:r w:rsidR="00261AA3" w:rsidRPr="00BF03F6">
        <w:t xml:space="preserve">el Consorcio de Libros </w:t>
      </w:r>
      <w:r w:rsidR="0024060A" w:rsidRPr="00BF03F6">
        <w:t>Accesibles</w:t>
      </w:r>
      <w:r w:rsidR="00017714" w:rsidRPr="00BF03F6">
        <w:t xml:space="preserve"> (ABC)</w:t>
      </w:r>
      <w:r w:rsidR="00261AA3" w:rsidRPr="00BF03F6">
        <w:rPr>
          <w:rStyle w:val="FootnoteReference"/>
        </w:rPr>
        <w:footnoteReference w:id="32"/>
      </w:r>
      <w:r w:rsidR="003232F8" w:rsidRPr="00BF03F6">
        <w:t xml:space="preserve"> en la oficina de las NN.UU. en Nueva York</w:t>
      </w:r>
      <w:r w:rsidR="00BF03F6" w:rsidRPr="00BF03F6">
        <w:t>.  L</w:t>
      </w:r>
      <w:r w:rsidR="00017714" w:rsidRPr="00BF03F6">
        <w:t>a Organización p</w:t>
      </w:r>
      <w:r w:rsidR="00642C69" w:rsidRPr="00BF03F6">
        <w:t>articipó activamente en el octavo período de sesiones</w:t>
      </w:r>
      <w:r w:rsidR="003232F8" w:rsidRPr="00BF03F6">
        <w:t xml:space="preserve"> de la </w:t>
      </w:r>
      <w:r w:rsidR="00017714" w:rsidRPr="00BF03F6">
        <w:t>Conferencia de los Estados Partes en la Convención sobre los Derechos de las Personas con Discapacidad</w:t>
      </w:r>
      <w:r w:rsidR="003232F8" w:rsidRPr="00BF03F6">
        <w:rPr>
          <w:rStyle w:val="FootnoteReference"/>
        </w:rPr>
        <w:footnoteReference w:id="33"/>
      </w:r>
      <w:r w:rsidR="003232F8" w:rsidRPr="00BF03F6">
        <w:t>, celebrada en junio d</w:t>
      </w:r>
      <w:r w:rsidR="00BF03F6" w:rsidRPr="00BF03F6">
        <w:t>e 2</w:t>
      </w:r>
      <w:r w:rsidR="003232F8" w:rsidRPr="00BF03F6">
        <w:t>015 (recomendació</w:t>
      </w:r>
      <w:r w:rsidR="00BF03F6" w:rsidRPr="00BF03F6">
        <w:t>n 3</w:t>
      </w:r>
      <w:r w:rsidR="003232F8" w:rsidRPr="00BF03F6">
        <w:t>0 de la A.D.).</w:t>
      </w:r>
    </w:p>
    <w:p w:rsidR="003232F8" w:rsidRPr="00BF03F6" w:rsidRDefault="003232F8" w:rsidP="00BF03F6">
      <w:pPr>
        <w:tabs>
          <w:tab w:val="left" w:pos="1134"/>
        </w:tabs>
        <w:ind w:left="567"/>
        <w:contextualSpacing/>
      </w:pPr>
    </w:p>
    <w:p w:rsidR="005003CC" w:rsidRPr="00BF03F6" w:rsidRDefault="00005D5A" w:rsidP="00BF03F6">
      <w:pPr>
        <w:tabs>
          <w:tab w:val="left" w:pos="1134"/>
        </w:tabs>
        <w:ind w:left="567"/>
        <w:contextualSpacing/>
        <w:rPr>
          <w:lang w:val="es-UY"/>
        </w:rPr>
      </w:pPr>
      <w:r w:rsidRPr="00BF03F6">
        <w:rPr>
          <w:lang w:val="es-UY"/>
        </w:rPr>
        <w:t>j)</w:t>
      </w:r>
      <w:r w:rsidRPr="00BF03F6">
        <w:rPr>
          <w:lang w:val="es-UY"/>
        </w:rPr>
        <w:tab/>
      </w:r>
      <w:r w:rsidR="005003CC" w:rsidRPr="00BF03F6">
        <w:rPr>
          <w:lang w:val="es-UY"/>
        </w:rPr>
        <w:t>La OMPI</w:t>
      </w:r>
      <w:r w:rsidR="00802635" w:rsidRPr="00BF03F6">
        <w:rPr>
          <w:lang w:val="es-UY"/>
        </w:rPr>
        <w:t xml:space="preserve"> siguió </w:t>
      </w:r>
      <w:r w:rsidR="00642C69" w:rsidRPr="00BF03F6">
        <w:t xml:space="preserve">su labor de búsqueda de asociados y de respaldo financiero extrapresupuestario para sus programas y proyectos y centró sus actividades de difusión </w:t>
      </w:r>
      <w:r w:rsidR="00642C69" w:rsidRPr="00BF03F6">
        <w:lastRenderedPageBreak/>
        <w:t>en establecer alianzas par</w:t>
      </w:r>
      <w:r w:rsidR="003465BE" w:rsidRPr="00BF03F6">
        <w:t>a apoyar</w:t>
      </w:r>
      <w:r w:rsidR="00262BEE" w:rsidRPr="00BF03F6">
        <w:t xml:space="preserve"> a</w:t>
      </w:r>
      <w:r w:rsidR="003465BE" w:rsidRPr="00BF03F6">
        <w:t xml:space="preserve"> WIPO</w:t>
      </w:r>
      <w:r w:rsidR="005003CC" w:rsidRPr="00BF03F6">
        <w:rPr>
          <w:lang w:val="es-UY"/>
        </w:rPr>
        <w:t xml:space="preserve"> GREEN</w:t>
      </w:r>
      <w:r w:rsidR="005003CC" w:rsidRPr="00BF03F6">
        <w:rPr>
          <w:rStyle w:val="FootnoteReference"/>
        </w:rPr>
        <w:footnoteReference w:id="34"/>
      </w:r>
      <w:r w:rsidR="005003CC" w:rsidRPr="00BF03F6">
        <w:rPr>
          <w:lang w:val="es-UY"/>
        </w:rPr>
        <w:t>, WIPO Re:Search</w:t>
      </w:r>
      <w:r w:rsidR="005003CC" w:rsidRPr="00BF03F6">
        <w:rPr>
          <w:rStyle w:val="FootnoteReference"/>
        </w:rPr>
        <w:footnoteReference w:id="35"/>
      </w:r>
      <w:r w:rsidR="005003CC" w:rsidRPr="00BF03F6">
        <w:rPr>
          <w:lang w:val="es-UY"/>
        </w:rPr>
        <w:t xml:space="preserve"> y el Consorcio de Libros </w:t>
      </w:r>
      <w:r w:rsidR="0024060A" w:rsidRPr="00BF03F6">
        <w:rPr>
          <w:lang w:val="es-UY"/>
        </w:rPr>
        <w:t>Accesibles</w:t>
      </w:r>
      <w:r w:rsidR="005003CC" w:rsidRPr="00BF03F6">
        <w:rPr>
          <w:lang w:val="es-UY"/>
        </w:rPr>
        <w:t xml:space="preserve"> (ABC) (</w:t>
      </w:r>
      <w:r w:rsidR="00BE7ACC" w:rsidRPr="00BF03F6">
        <w:rPr>
          <w:lang w:val="es-UY"/>
        </w:rPr>
        <w:t>recomendació</w:t>
      </w:r>
      <w:r w:rsidR="00BF03F6" w:rsidRPr="00BF03F6">
        <w:rPr>
          <w:lang w:val="es-UY"/>
        </w:rPr>
        <w:t>n 2</w:t>
      </w:r>
      <w:r w:rsidR="005003CC" w:rsidRPr="00BF03F6">
        <w:rPr>
          <w:lang w:val="es-UY"/>
        </w:rPr>
        <w:t xml:space="preserve"> de la A.D.).</w:t>
      </w:r>
    </w:p>
    <w:p w:rsidR="005003CC" w:rsidRPr="00BF03F6" w:rsidRDefault="005003CC" w:rsidP="00BF03F6">
      <w:pPr>
        <w:ind w:left="360"/>
        <w:contextualSpacing/>
        <w:rPr>
          <w:lang w:val="es-UY"/>
        </w:rPr>
      </w:pPr>
    </w:p>
    <w:p w:rsidR="004404EC" w:rsidRPr="00BF03F6" w:rsidRDefault="0061198B" w:rsidP="00BF03F6">
      <w:r w:rsidRPr="00BF03F6">
        <w:fldChar w:fldCharType="begin"/>
      </w:r>
      <w:r w:rsidRPr="00BF03F6">
        <w:instrText xml:space="preserve"> AUTONUM  </w:instrText>
      </w:r>
      <w:r w:rsidRPr="00BF03F6">
        <w:fldChar w:fldCharType="end"/>
      </w:r>
      <w:r w:rsidRPr="00BF03F6">
        <w:tab/>
      </w:r>
      <w:r w:rsidR="00526AF0" w:rsidRPr="00BF03F6">
        <w:t xml:space="preserve">A </w:t>
      </w:r>
      <w:r w:rsidR="00CA7506" w:rsidRPr="00BF03F6">
        <w:t>petición</w:t>
      </w:r>
      <w:r w:rsidR="00526AF0" w:rsidRPr="00BF03F6">
        <w:t xml:space="preserve"> del Comité, se presentó un documento (CDIP/16/8) titulado</w:t>
      </w:r>
      <w:r w:rsidR="00BF03F6" w:rsidRPr="00BF03F6">
        <w:t xml:space="preserve">:  </w:t>
      </w:r>
      <w:r w:rsidR="00BF03F6" w:rsidRPr="00BF03F6">
        <w:rPr>
          <w:i/>
        </w:rPr>
        <w:t>L</w:t>
      </w:r>
      <w:r w:rsidR="00262BEE" w:rsidRPr="00BF03F6">
        <w:rPr>
          <w:i/>
        </w:rPr>
        <w:t>a OMPI y la Agenda para el D</w:t>
      </w:r>
      <w:r w:rsidR="00526AF0" w:rsidRPr="00BF03F6">
        <w:rPr>
          <w:i/>
        </w:rPr>
        <w:t>esarrollo después d</w:t>
      </w:r>
      <w:r w:rsidR="00BF03F6" w:rsidRPr="00BF03F6">
        <w:rPr>
          <w:i/>
        </w:rPr>
        <w:t>e 2</w:t>
      </w:r>
      <w:r w:rsidR="00526AF0" w:rsidRPr="00BF03F6">
        <w:rPr>
          <w:i/>
        </w:rPr>
        <w:t>015</w:t>
      </w:r>
      <w:r w:rsidR="002247C6" w:rsidRPr="00BF03F6">
        <w:t xml:space="preserve"> en la decimosexta </w:t>
      </w:r>
      <w:r w:rsidR="00526AF0" w:rsidRPr="00BF03F6">
        <w:t>sesión del CDIP</w:t>
      </w:r>
      <w:r w:rsidR="00BF03F6" w:rsidRPr="00BF03F6">
        <w:t>.  E</w:t>
      </w:r>
      <w:r w:rsidR="00526AF0" w:rsidRPr="00BF03F6">
        <w:t xml:space="preserve">l documento </w:t>
      </w:r>
      <w:r w:rsidR="006C6BAC" w:rsidRPr="00BF03F6">
        <w:t>p</w:t>
      </w:r>
      <w:r w:rsidR="00C80F91" w:rsidRPr="00BF03F6">
        <w:t>rocura</w:t>
      </w:r>
      <w:r w:rsidR="002247C6" w:rsidRPr="00BF03F6">
        <w:t>ba</w:t>
      </w:r>
      <w:r w:rsidR="00C80F91" w:rsidRPr="00BF03F6">
        <w:t xml:space="preserve"> proponer posibles </w:t>
      </w:r>
      <w:r w:rsidR="006C6BAC" w:rsidRPr="00BF03F6">
        <w:t>formas en que</w:t>
      </w:r>
      <w:r w:rsidR="00C80F91" w:rsidRPr="00BF03F6">
        <w:t xml:space="preserve"> la OMPI </w:t>
      </w:r>
      <w:r w:rsidR="006C6BAC" w:rsidRPr="00BF03F6">
        <w:t>debe</w:t>
      </w:r>
      <w:r w:rsidR="00C80F91" w:rsidRPr="00BF03F6">
        <w:t xml:space="preserve"> adaptarse </w:t>
      </w:r>
      <w:r w:rsidR="006C6BAC" w:rsidRPr="00BF03F6">
        <w:t xml:space="preserve">para ayudar a los Estados miembros en la consecución de los objetivos de la </w:t>
      </w:r>
      <w:r w:rsidR="00C80F91" w:rsidRPr="00BF03F6">
        <w:t>Agenda para el Desarrollo después d</w:t>
      </w:r>
      <w:r w:rsidR="00BF03F6" w:rsidRPr="00BF03F6">
        <w:t>e 2</w:t>
      </w:r>
      <w:r w:rsidR="00C80F91" w:rsidRPr="00BF03F6">
        <w:t>015</w:t>
      </w:r>
      <w:r w:rsidR="00BF03F6" w:rsidRPr="00BF03F6">
        <w:t>.  E</w:t>
      </w:r>
      <w:r w:rsidR="00732B60" w:rsidRPr="00BF03F6">
        <w:t>l documento ofrece</w:t>
      </w:r>
      <w:r w:rsidR="005079BE" w:rsidRPr="00BF03F6">
        <w:t xml:space="preserve"> un breve resumen de la participación de la Organización en el proceso de la </w:t>
      </w:r>
      <w:r w:rsidR="002247C6" w:rsidRPr="00BF03F6">
        <w:t>Agenda para el Desarrollo</w:t>
      </w:r>
      <w:r w:rsidR="005079BE" w:rsidRPr="00BF03F6">
        <w:t xml:space="preserve"> después d</w:t>
      </w:r>
      <w:r w:rsidR="00BF03F6" w:rsidRPr="00BF03F6">
        <w:t>e 2</w:t>
      </w:r>
      <w:r w:rsidR="005079BE" w:rsidRPr="00BF03F6">
        <w:t xml:space="preserve">015 y el trabajo que se está realizando </w:t>
      </w:r>
      <w:r w:rsidR="00E96A22" w:rsidRPr="00BF03F6">
        <w:t>en relación con los I</w:t>
      </w:r>
      <w:r w:rsidR="005079BE" w:rsidRPr="00BF03F6">
        <w:t xml:space="preserve">ndicadores de </w:t>
      </w:r>
      <w:r w:rsidR="007429DA" w:rsidRPr="00BF03F6">
        <w:t xml:space="preserve">los </w:t>
      </w:r>
      <w:r w:rsidR="005079BE" w:rsidRPr="00BF03F6">
        <w:t>ODS</w:t>
      </w:r>
      <w:r w:rsidR="00BF03F6" w:rsidRPr="00BF03F6">
        <w:t>.  A</w:t>
      </w:r>
      <w:r w:rsidR="00215AEE" w:rsidRPr="00BF03F6">
        <w:t>demás, señaló dos objetivos específicos (los OD</w:t>
      </w:r>
      <w:r w:rsidR="00BF03F6" w:rsidRPr="00BF03F6">
        <w:t>S 9</w:t>
      </w:r>
      <w:r w:rsidR="00215AEE" w:rsidRPr="00BF03F6">
        <w:t xml:space="preserve"> </w:t>
      </w:r>
      <w:r w:rsidR="00BF03F6" w:rsidRPr="00BF03F6">
        <w:t>y 1</w:t>
      </w:r>
      <w:r w:rsidR="00215AEE" w:rsidRPr="00BF03F6">
        <w:t>7) que podrían vincularse con el mandato y los objetivos estratégicos de la OMPI</w:t>
      </w:r>
      <w:r w:rsidR="00BF03F6" w:rsidRPr="00BF03F6">
        <w:t>.  L</w:t>
      </w:r>
      <w:r w:rsidR="0028312A" w:rsidRPr="00BF03F6">
        <w:t>os Estados miembro</w:t>
      </w:r>
      <w:r w:rsidR="005E64F8" w:rsidRPr="00BF03F6">
        <w:t>s</w:t>
      </w:r>
      <w:r w:rsidR="0028312A" w:rsidRPr="00BF03F6">
        <w:t xml:space="preserve"> destacaron la importancia de la contribución de la OMPI para apoyar sus esfuerzos </w:t>
      </w:r>
      <w:r w:rsidR="00E96A22" w:rsidRPr="00BF03F6">
        <w:t>hacia el logro de</w:t>
      </w:r>
      <w:r w:rsidR="005E64F8" w:rsidRPr="00BF03F6">
        <w:t xml:space="preserve"> la Agenda para el Desarrollo</w:t>
      </w:r>
      <w:r w:rsidR="0028312A" w:rsidRPr="00BF03F6">
        <w:t xml:space="preserve"> después d</w:t>
      </w:r>
      <w:r w:rsidR="00BF03F6" w:rsidRPr="00BF03F6">
        <w:t>e 2</w:t>
      </w:r>
      <w:r w:rsidR="0028312A" w:rsidRPr="00BF03F6">
        <w:t>015</w:t>
      </w:r>
      <w:r w:rsidR="00BF03F6" w:rsidRPr="00BF03F6">
        <w:t>.  N</w:t>
      </w:r>
      <w:r w:rsidR="0028312A" w:rsidRPr="00BF03F6">
        <w:t xml:space="preserve">o obstante, el Comité </w:t>
      </w:r>
      <w:r w:rsidR="00EC21A6" w:rsidRPr="00BF03F6">
        <w:t>determinó que los</w:t>
      </w:r>
      <w:r w:rsidR="0028312A" w:rsidRPr="00BF03F6">
        <w:t xml:space="preserve"> vínculos entre la labor de la Organización y los ODS estarán más claros una vez que se apruebe</w:t>
      </w:r>
      <w:r w:rsidR="00E96A22" w:rsidRPr="00BF03F6">
        <w:t>n</w:t>
      </w:r>
      <w:r w:rsidR="0028312A" w:rsidRPr="00BF03F6">
        <w:t xml:space="preserve"> </w:t>
      </w:r>
      <w:r w:rsidR="00A36465" w:rsidRPr="00BF03F6">
        <w:t>los</w:t>
      </w:r>
      <w:r w:rsidR="0028312A" w:rsidRPr="00BF03F6">
        <w:t xml:space="preserve"> Indicadores de </w:t>
      </w:r>
      <w:r w:rsidR="00A36465" w:rsidRPr="00BF03F6">
        <w:t>los ODS</w:t>
      </w:r>
      <w:r w:rsidR="00E96A22" w:rsidRPr="00BF03F6">
        <w:t xml:space="preserve"> mencionados </w:t>
      </w:r>
      <w:r w:rsidR="0028312A" w:rsidRPr="00BF03F6">
        <w:t>anteriormente</w:t>
      </w:r>
      <w:r w:rsidR="00BF03F6" w:rsidRPr="00BF03F6">
        <w:t>.  E</w:t>
      </w:r>
      <w:r w:rsidR="0028312A" w:rsidRPr="00BF03F6">
        <w:t>l Comité decidió que las discusiones deberían continuar en una futura sesión y que deberían basarse en un documento que prepararía la Secretaría de la OMPI</w:t>
      </w:r>
      <w:r w:rsidR="00262BEE" w:rsidRPr="00BF03F6">
        <w:t>, que reflejara</w:t>
      </w:r>
      <w:r w:rsidR="00B3555F" w:rsidRPr="00BF03F6">
        <w:t xml:space="preserve"> los comentarios realizados por el CDIP.</w:t>
      </w:r>
    </w:p>
    <w:p w:rsidR="00526AF0" w:rsidRPr="00BF03F6" w:rsidRDefault="00526AF0" w:rsidP="00BF03F6"/>
    <w:p w:rsidR="00942D40" w:rsidRPr="00BF03F6" w:rsidRDefault="0061198B" w:rsidP="00BF03F6">
      <w:r w:rsidRPr="00BF03F6">
        <w:fldChar w:fldCharType="begin"/>
      </w:r>
      <w:r w:rsidRPr="00BF03F6">
        <w:instrText xml:space="preserve"> AUTONUM  </w:instrText>
      </w:r>
      <w:r w:rsidRPr="00BF03F6">
        <w:fldChar w:fldCharType="end"/>
      </w:r>
      <w:r w:rsidRPr="00BF03F6">
        <w:tab/>
      </w:r>
      <w:r w:rsidR="00437972" w:rsidRPr="00BF03F6">
        <w:t>La labor</w:t>
      </w:r>
      <w:r w:rsidR="00262BEE" w:rsidRPr="00BF03F6">
        <w:t xml:space="preserve"> de la OMPI sobre la P.I. y la c</w:t>
      </w:r>
      <w:r w:rsidR="00437972" w:rsidRPr="00BF03F6">
        <w:t xml:space="preserve">ompetencia fortaleció su posición como foro multilateral </w:t>
      </w:r>
      <w:r w:rsidR="00094C6F" w:rsidRPr="00BF03F6">
        <w:t>sobre</w:t>
      </w:r>
      <w:r w:rsidR="00437972" w:rsidRPr="00BF03F6">
        <w:t xml:space="preserve"> la </w:t>
      </w:r>
      <w:r w:rsidR="00094C6F" w:rsidRPr="00BF03F6">
        <w:t>relación</w:t>
      </w:r>
      <w:r w:rsidR="00BE7ACC" w:rsidRPr="00BF03F6">
        <w:t xml:space="preserve"> entre</w:t>
      </w:r>
      <w:r w:rsidR="00262BEE" w:rsidRPr="00BF03F6">
        <w:t xml:space="preserve"> la P.I. y la c</w:t>
      </w:r>
      <w:r w:rsidR="00437972" w:rsidRPr="00BF03F6">
        <w:t>ompetencia</w:t>
      </w:r>
      <w:r w:rsidR="00BF03F6" w:rsidRPr="00BF03F6">
        <w:t>.  C</w:t>
      </w:r>
      <w:r w:rsidR="00437972" w:rsidRPr="00BF03F6">
        <w:t>on respecto a las recomendacione</w:t>
      </w:r>
      <w:r w:rsidR="00BF03F6" w:rsidRPr="00BF03F6">
        <w:t>s 7</w:t>
      </w:r>
      <w:r w:rsidR="00437972" w:rsidRPr="00BF03F6">
        <w:t xml:space="preserve">, 23 </w:t>
      </w:r>
      <w:r w:rsidR="00BF03F6" w:rsidRPr="00BF03F6">
        <w:t>y 3</w:t>
      </w:r>
      <w:r w:rsidR="00437972" w:rsidRPr="00BF03F6">
        <w:t xml:space="preserve">2, se atendió un creciente número de solicitudes </w:t>
      </w:r>
      <w:r w:rsidR="00C745BA" w:rsidRPr="00BF03F6">
        <w:t xml:space="preserve">de formación y asistencia técnica </w:t>
      </w:r>
      <w:r w:rsidR="00437972" w:rsidRPr="00BF03F6">
        <w:t>de los Estados miembros, que</w:t>
      </w:r>
      <w:r w:rsidR="00094C6F" w:rsidRPr="00BF03F6">
        <w:t xml:space="preserve"> en algunos casos </w:t>
      </w:r>
      <w:r w:rsidR="00FF0C58" w:rsidRPr="00BF03F6">
        <w:t>tenían como objetivo la aprobación de</w:t>
      </w:r>
      <w:r w:rsidR="00437972" w:rsidRPr="00BF03F6">
        <w:t xml:space="preserve"> políticas nacionales</w:t>
      </w:r>
      <w:r w:rsidR="00BF03F6" w:rsidRPr="00BF03F6">
        <w:t>.  T</w:t>
      </w:r>
      <w:r w:rsidR="00D84617" w:rsidRPr="00BF03F6">
        <w:t>ambién se</w:t>
      </w:r>
      <w:r w:rsidR="00437972" w:rsidRPr="00BF03F6">
        <w:t xml:space="preserve"> finalizaron </w:t>
      </w:r>
      <w:r w:rsidR="00D84617" w:rsidRPr="00BF03F6">
        <w:t xml:space="preserve">y publicaron </w:t>
      </w:r>
      <w:r w:rsidR="00437972" w:rsidRPr="00BF03F6">
        <w:t xml:space="preserve">dos encuestas, una sobre </w:t>
      </w:r>
      <w:r w:rsidR="00262BEE" w:rsidRPr="00BF03F6">
        <w:t>l</w:t>
      </w:r>
      <w:r w:rsidR="008111E8" w:rsidRPr="00BF03F6">
        <w:t xml:space="preserve">icencias y </w:t>
      </w:r>
      <w:r w:rsidR="00262BEE" w:rsidRPr="00BF03F6">
        <w:t>t</w:t>
      </w:r>
      <w:r w:rsidR="008111E8" w:rsidRPr="00BF03F6">
        <w:t xml:space="preserve">ransferencia de </w:t>
      </w:r>
      <w:r w:rsidR="00262BEE" w:rsidRPr="00BF03F6">
        <w:t>tecnología</w:t>
      </w:r>
      <w:r w:rsidR="008111E8" w:rsidRPr="00BF03F6">
        <w:rPr>
          <w:rStyle w:val="FootnoteReference"/>
        </w:rPr>
        <w:footnoteReference w:id="36"/>
      </w:r>
      <w:r w:rsidR="008111E8" w:rsidRPr="00BF03F6">
        <w:t xml:space="preserve"> y la otra sobre P.I., I+D</w:t>
      </w:r>
      <w:r w:rsidR="00262BEE" w:rsidRPr="00BF03F6">
        <w:t xml:space="preserve"> conjunta y c</w:t>
      </w:r>
      <w:r w:rsidR="00D84617" w:rsidRPr="00BF03F6">
        <w:t>ompetencia</w:t>
      </w:r>
      <w:r w:rsidR="00D84617" w:rsidRPr="00BF03F6">
        <w:rPr>
          <w:rStyle w:val="FootnoteReference"/>
        </w:rPr>
        <w:footnoteReference w:id="37"/>
      </w:r>
      <w:r w:rsidR="00BF03F6" w:rsidRPr="00BF03F6">
        <w:t>.  L</w:t>
      </w:r>
      <w:r w:rsidR="00C745BA" w:rsidRPr="00BF03F6">
        <w:t>a</w:t>
      </w:r>
      <w:r w:rsidR="00614C26" w:rsidRPr="00BF03F6">
        <w:t xml:space="preserve"> jurisprudencia</w:t>
      </w:r>
      <w:r w:rsidR="00D84617" w:rsidRPr="00BF03F6">
        <w:t xml:space="preserve"> </w:t>
      </w:r>
      <w:r w:rsidR="00614C26" w:rsidRPr="00BF03F6">
        <w:t>en materia de</w:t>
      </w:r>
      <w:r w:rsidR="00D84617" w:rsidRPr="00BF03F6">
        <w:t xml:space="preserve"> P.I. y </w:t>
      </w:r>
      <w:r w:rsidR="00262BEE" w:rsidRPr="00BF03F6">
        <w:t>c</w:t>
      </w:r>
      <w:r w:rsidR="00614C26" w:rsidRPr="00BF03F6">
        <w:t xml:space="preserve">ompetencia </w:t>
      </w:r>
      <w:r w:rsidR="00C745BA" w:rsidRPr="00BF03F6">
        <w:t xml:space="preserve">es supervisada </w:t>
      </w:r>
      <w:r w:rsidR="00326A82" w:rsidRPr="00BF03F6">
        <w:t xml:space="preserve">prestando especial atención a </w:t>
      </w:r>
      <w:r w:rsidR="00D84617" w:rsidRPr="00BF03F6">
        <w:t>los países en desarrollo y las economías emergentes</w:t>
      </w:r>
      <w:r w:rsidR="00BF03F6" w:rsidRPr="00BF03F6">
        <w:t>.  L</w:t>
      </w:r>
      <w:r w:rsidR="00326A82" w:rsidRPr="00BF03F6">
        <w:t xml:space="preserve">a Organización siguió participando activamente en el </w:t>
      </w:r>
      <w:r w:rsidR="00326A82" w:rsidRPr="00BF03F6">
        <w:rPr>
          <w:i/>
        </w:rPr>
        <w:t>Grupo de Interés sobre P.I. y competencia</w:t>
      </w:r>
      <w:r w:rsidR="009221E2" w:rsidRPr="00BF03F6">
        <w:t xml:space="preserve">, </w:t>
      </w:r>
      <w:r w:rsidR="00341B9D" w:rsidRPr="00BF03F6">
        <w:t>examinó</w:t>
      </w:r>
      <w:r w:rsidR="00FF0C58" w:rsidRPr="00BF03F6">
        <w:t xml:space="preserve"> la posible colaboración e</w:t>
      </w:r>
      <w:r w:rsidR="009221E2" w:rsidRPr="00BF03F6">
        <w:t xml:space="preserve"> intercambió informalmente opiniones con la UNCTAD, la OMC y la Organización de Cooperación y Desarrollo Económicos (OCDE)</w:t>
      </w:r>
      <w:r w:rsidR="00942D40" w:rsidRPr="00BF03F6">
        <w:t>.</w:t>
      </w:r>
    </w:p>
    <w:p w:rsidR="00437972" w:rsidRPr="00BF03F6" w:rsidRDefault="00437972" w:rsidP="00BF03F6"/>
    <w:p w:rsidR="004B5F55" w:rsidRPr="00BF03F6" w:rsidRDefault="0061198B" w:rsidP="00BF03F6">
      <w:r w:rsidRPr="00BF03F6">
        <w:fldChar w:fldCharType="begin"/>
      </w:r>
      <w:r w:rsidRPr="00BF03F6">
        <w:instrText xml:space="preserve"> AUTONUM  </w:instrText>
      </w:r>
      <w:r w:rsidRPr="00BF03F6">
        <w:fldChar w:fldCharType="end"/>
      </w:r>
      <w:r w:rsidRPr="00BF03F6">
        <w:tab/>
      </w:r>
      <w:r w:rsidR="007C416D" w:rsidRPr="00BF03F6">
        <w:t xml:space="preserve">El Consorcio de Libros </w:t>
      </w:r>
      <w:r w:rsidR="0024060A" w:rsidRPr="00BF03F6">
        <w:t>Accesibles (ABC)</w:t>
      </w:r>
      <w:r w:rsidR="007C416D" w:rsidRPr="00BF03F6">
        <w:t xml:space="preserve">, </w:t>
      </w:r>
      <w:r w:rsidR="005F3CC8" w:rsidRPr="00BF03F6">
        <w:t xml:space="preserve">teniendo </w:t>
      </w:r>
      <w:r w:rsidR="00FF69CB" w:rsidRPr="00BF03F6">
        <w:t>en cuenta</w:t>
      </w:r>
      <w:r w:rsidR="005F3CC8" w:rsidRPr="00BF03F6">
        <w:t xml:space="preserve"> </w:t>
      </w:r>
      <w:r w:rsidR="0024060A" w:rsidRPr="00BF03F6">
        <w:t>las recomendacione</w:t>
      </w:r>
      <w:r w:rsidR="00BF03F6" w:rsidRPr="00BF03F6">
        <w:t>s 1</w:t>
      </w:r>
      <w:r w:rsidR="0024060A" w:rsidRPr="00BF03F6">
        <w:t xml:space="preserve">7, 21 </w:t>
      </w:r>
      <w:r w:rsidR="00BF03F6" w:rsidRPr="00BF03F6">
        <w:t>y 2</w:t>
      </w:r>
      <w:r w:rsidR="0024060A" w:rsidRPr="00BF03F6">
        <w:t>3 de la A</w:t>
      </w:r>
      <w:r w:rsidR="00262BEE" w:rsidRPr="00BF03F6">
        <w:t>.D.</w:t>
      </w:r>
      <w:r w:rsidR="0024060A" w:rsidRPr="00BF03F6">
        <w:t>,</w:t>
      </w:r>
      <w:r w:rsidR="005F3CC8" w:rsidRPr="00BF03F6">
        <w:t xml:space="preserve"> llevó a cabo </w:t>
      </w:r>
      <w:r w:rsidR="0024060A" w:rsidRPr="00BF03F6">
        <w:t>tres actividades principales, a saber</w:t>
      </w:r>
      <w:r w:rsidR="00BF03F6" w:rsidRPr="00BF03F6">
        <w:t>:  i</w:t>
      </w:r>
      <w:r w:rsidR="005F3CC8" w:rsidRPr="00BF03F6">
        <w:t xml:space="preserve">) </w:t>
      </w:r>
      <w:r w:rsidR="0024060A" w:rsidRPr="00BF03F6">
        <w:t xml:space="preserve">el </w:t>
      </w:r>
      <w:r w:rsidR="005F3CC8" w:rsidRPr="00BF03F6">
        <w:t xml:space="preserve">servicio </w:t>
      </w:r>
      <w:r w:rsidR="0084789A" w:rsidRPr="00BF03F6">
        <w:t>del ABC</w:t>
      </w:r>
      <w:r w:rsidR="005F3CC8" w:rsidRPr="00BF03F6">
        <w:t xml:space="preserve"> de intercambio de libros</w:t>
      </w:r>
      <w:r w:rsidR="0084789A" w:rsidRPr="00BF03F6">
        <w:t xml:space="preserve"> a nivel internacional</w:t>
      </w:r>
      <w:r w:rsidR="00341B9D" w:rsidRPr="00BF03F6">
        <w:t xml:space="preserve">, </w:t>
      </w:r>
      <w:r w:rsidR="005F3CC8" w:rsidRPr="00BF03F6">
        <w:t xml:space="preserve">ii) </w:t>
      </w:r>
      <w:r w:rsidR="0084789A" w:rsidRPr="00BF03F6">
        <w:t xml:space="preserve">el </w:t>
      </w:r>
      <w:r w:rsidR="00341B9D" w:rsidRPr="00BF03F6">
        <w:t>fortalecimiento de capacidades</w:t>
      </w:r>
      <w:r w:rsidR="005F3CC8" w:rsidRPr="00BF03F6">
        <w:t xml:space="preserve"> y iii) </w:t>
      </w:r>
      <w:r w:rsidR="0084789A" w:rsidRPr="00BF03F6">
        <w:t>la edición</w:t>
      </w:r>
      <w:r w:rsidR="005F3CC8" w:rsidRPr="00BF03F6">
        <w:t xml:space="preserve"> accesible</w:t>
      </w:r>
      <w:r w:rsidR="00BF03F6" w:rsidRPr="00BF03F6">
        <w:t>.  C</w:t>
      </w:r>
      <w:r w:rsidR="005F3CC8" w:rsidRPr="00BF03F6">
        <w:t xml:space="preserve">onocido como </w:t>
      </w:r>
      <w:r w:rsidR="00FF69CB" w:rsidRPr="00BF03F6">
        <w:t xml:space="preserve">el </w:t>
      </w:r>
      <w:r w:rsidR="005F3CC8" w:rsidRPr="00BF03F6">
        <w:t>servicio TIGAR, el intercamb</w:t>
      </w:r>
      <w:r w:rsidR="00FF69CB" w:rsidRPr="00BF03F6">
        <w:t xml:space="preserve">io de libros </w:t>
      </w:r>
      <w:r w:rsidR="0084789A" w:rsidRPr="00BF03F6">
        <w:t xml:space="preserve">del </w:t>
      </w:r>
      <w:r w:rsidR="00FF69CB" w:rsidRPr="00BF03F6">
        <w:t>ABC</w:t>
      </w:r>
      <w:r w:rsidR="0084789A" w:rsidRPr="00BF03F6">
        <w:t xml:space="preserve"> a nivel internacional</w:t>
      </w:r>
      <w:r w:rsidR="00FF69CB" w:rsidRPr="00BF03F6">
        <w:t xml:space="preserve"> es </w:t>
      </w:r>
      <w:r w:rsidR="005F3CC8" w:rsidRPr="00BF03F6">
        <w:t xml:space="preserve">un servicio de </w:t>
      </w:r>
      <w:r w:rsidR="0084789A" w:rsidRPr="00BF03F6">
        <w:t>biblioteca a biblioteca</w:t>
      </w:r>
      <w:r w:rsidR="00FF69CB" w:rsidRPr="00BF03F6">
        <w:t xml:space="preserve"> que </w:t>
      </w:r>
      <w:r w:rsidR="002503B0" w:rsidRPr="00BF03F6">
        <w:t>permite a la</w:t>
      </w:r>
      <w:r w:rsidR="00BF03F6" w:rsidRPr="00BF03F6">
        <w:t>s 1</w:t>
      </w:r>
      <w:r w:rsidR="002503B0" w:rsidRPr="00BF03F6">
        <w:t xml:space="preserve">4 </w:t>
      </w:r>
      <w:r w:rsidR="00957ECC" w:rsidRPr="00BF03F6">
        <w:t>bibliotecas</w:t>
      </w:r>
      <w:r w:rsidR="002503B0" w:rsidRPr="00BF03F6">
        <w:t xml:space="preserve"> participan</w:t>
      </w:r>
      <w:r w:rsidR="00341B9D" w:rsidRPr="00BF03F6">
        <w:t>tes</w:t>
      </w:r>
      <w:r w:rsidR="002503B0" w:rsidRPr="00BF03F6">
        <w:t xml:space="preserve"> obtener información sobre obras en formato accesible disponibles en otras jurisdicciones y </w:t>
      </w:r>
      <w:r w:rsidR="0038011A" w:rsidRPr="00BF03F6">
        <w:t xml:space="preserve">constituir sus colecciones descargando gratuitamente libros que ya han sido </w:t>
      </w:r>
      <w:r w:rsidR="00CA6534" w:rsidRPr="00BF03F6">
        <w:t>editados</w:t>
      </w:r>
      <w:r w:rsidR="0038011A" w:rsidRPr="00BF03F6">
        <w:t xml:space="preserve"> en formatos accesibles por otras bibliotecas participantes</w:t>
      </w:r>
      <w:r w:rsidR="002503B0" w:rsidRPr="00BF03F6">
        <w:rPr>
          <w:rStyle w:val="FootnoteReference"/>
        </w:rPr>
        <w:footnoteReference w:id="38"/>
      </w:r>
      <w:r w:rsidR="002503B0" w:rsidRPr="00BF03F6">
        <w:t xml:space="preserve">. </w:t>
      </w:r>
      <w:r w:rsidR="005F3CC8" w:rsidRPr="00BF03F6">
        <w:t xml:space="preserve"> </w:t>
      </w:r>
      <w:r w:rsidR="000C6437" w:rsidRPr="00BF03F6">
        <w:t>En la actualidad</w:t>
      </w:r>
      <w:r w:rsidR="002B5FD3" w:rsidRPr="00BF03F6">
        <w:t>, el servicio proporciona información de alrededor d</w:t>
      </w:r>
      <w:r w:rsidR="00BF03F6" w:rsidRPr="00BF03F6">
        <w:t>e 2</w:t>
      </w:r>
      <w:r w:rsidR="002B5FD3" w:rsidRPr="00BF03F6">
        <w:t>90.000 títulos en formatos accesibles e</w:t>
      </w:r>
      <w:r w:rsidR="00BF03F6" w:rsidRPr="00BF03F6">
        <w:t>n 5</w:t>
      </w:r>
      <w:r w:rsidR="002B5FD3" w:rsidRPr="00BF03F6">
        <w:t xml:space="preserve">5 idiomas. </w:t>
      </w:r>
      <w:r w:rsidR="005524A3" w:rsidRPr="00BF03F6">
        <w:t xml:space="preserve"> </w:t>
      </w:r>
      <w:r w:rsidR="002B5FD3" w:rsidRPr="00BF03F6">
        <w:t>Las dos plataformas con participación de múltiples partes interesadas, WIPO Re:Search, lanzada e</w:t>
      </w:r>
      <w:r w:rsidR="00BF03F6" w:rsidRPr="00BF03F6">
        <w:t>n 2</w:t>
      </w:r>
      <w:r w:rsidR="002B5FD3" w:rsidRPr="00BF03F6">
        <w:t>011, y WIPO GREEN, lanzada e</w:t>
      </w:r>
      <w:r w:rsidR="00BF03F6" w:rsidRPr="00BF03F6">
        <w:t>n 2</w:t>
      </w:r>
      <w:r w:rsidR="002B5FD3" w:rsidRPr="00BF03F6">
        <w:t xml:space="preserve">013, son dos ejemplos de la contribución de la OMPI al debate político y un enfoque para abordar soluciones en la investigación de enfermedades tropicales desatendidas, el paludismo y la tuberculosis, así como para catalizar la innovación y difusión de tecnologías ecológicas.  </w:t>
      </w:r>
      <w:r w:rsidR="00620A54" w:rsidRPr="00BF03F6">
        <w:t xml:space="preserve">Contribuyen especialmente </w:t>
      </w:r>
      <w:r w:rsidR="00CE1126" w:rsidRPr="00BF03F6">
        <w:t>a las recomendacione</w:t>
      </w:r>
      <w:r w:rsidR="00BF03F6" w:rsidRPr="00BF03F6">
        <w:t>s 1</w:t>
      </w:r>
      <w:r w:rsidR="00CE1126" w:rsidRPr="00BF03F6">
        <w:t xml:space="preserve">9 (el acceso a la información y la tecnología), 25 </w:t>
      </w:r>
      <w:r w:rsidR="00CE1126" w:rsidRPr="00BF03F6">
        <w:lastRenderedPageBreak/>
        <w:t xml:space="preserve">(transferencia de tecnología), 30, 40 </w:t>
      </w:r>
      <w:r w:rsidR="00BF03F6" w:rsidRPr="00BF03F6">
        <w:t>y 4</w:t>
      </w:r>
      <w:r w:rsidR="00CE1126" w:rsidRPr="00BF03F6">
        <w:t>2 (colabora</w:t>
      </w:r>
      <w:r w:rsidR="00620A54" w:rsidRPr="00BF03F6">
        <w:t>ción</w:t>
      </w:r>
      <w:r w:rsidR="00CE1126" w:rsidRPr="00BF03F6">
        <w:t xml:space="preserve"> con otras organizaciones intergubernamentales y no gubernamentales).</w:t>
      </w:r>
    </w:p>
    <w:p w:rsidR="007C416D" w:rsidRPr="00BF03F6" w:rsidRDefault="007C416D" w:rsidP="00BF03F6"/>
    <w:p w:rsidR="001D4E39"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1D4E39" w:rsidRPr="00BF03F6">
        <w:rPr>
          <w:lang w:val="es-UY"/>
        </w:rPr>
        <w:t>WIPO Re:Search contaba co</w:t>
      </w:r>
      <w:r w:rsidR="00BF03F6" w:rsidRPr="00BF03F6">
        <w:rPr>
          <w:lang w:val="es-UY"/>
        </w:rPr>
        <w:t>n 1</w:t>
      </w:r>
      <w:r w:rsidR="001D4E39" w:rsidRPr="00BF03F6">
        <w:rPr>
          <w:lang w:val="es-UY"/>
        </w:rPr>
        <w:t>01 miembros a finales d</w:t>
      </w:r>
      <w:r w:rsidR="00BF03F6" w:rsidRPr="00BF03F6">
        <w:rPr>
          <w:lang w:val="es-UY"/>
        </w:rPr>
        <w:t>e 2</w:t>
      </w:r>
      <w:r w:rsidR="001D4E39" w:rsidRPr="00BF03F6">
        <w:rPr>
          <w:lang w:val="es-UY"/>
        </w:rPr>
        <w:t>015, entre ellos instituciones académicas, asociaciones para el desarrollo de productos,</w:t>
      </w:r>
      <w:r w:rsidR="004868DF" w:rsidRPr="00BF03F6">
        <w:rPr>
          <w:lang w:val="es-UY"/>
        </w:rPr>
        <w:t xml:space="preserve"> instituciones de investigación y</w:t>
      </w:r>
      <w:r w:rsidR="001D4E39" w:rsidRPr="00BF03F6">
        <w:rPr>
          <w:lang w:val="es-UY"/>
        </w:rPr>
        <w:t xml:space="preserve"> empresas farmacéuticas </w:t>
      </w:r>
      <w:r w:rsidR="0080086B" w:rsidRPr="00BF03F6">
        <w:rPr>
          <w:lang w:val="es-UY"/>
        </w:rPr>
        <w:t>de</w:t>
      </w:r>
      <w:r w:rsidR="001D4E39" w:rsidRPr="00BF03F6">
        <w:rPr>
          <w:lang w:val="es-UY"/>
        </w:rPr>
        <w:t xml:space="preserve"> países en desarrollo, especialmente </w:t>
      </w:r>
      <w:r w:rsidR="0080086B" w:rsidRPr="00BF03F6">
        <w:rPr>
          <w:lang w:val="es-UY"/>
        </w:rPr>
        <w:t xml:space="preserve">en </w:t>
      </w:r>
      <w:r w:rsidR="001D4E39" w:rsidRPr="00BF03F6">
        <w:rPr>
          <w:lang w:val="es-UY"/>
        </w:rPr>
        <w:t>África</w:t>
      </w:r>
      <w:r w:rsidR="00BF03F6" w:rsidRPr="00BF03F6">
        <w:rPr>
          <w:lang w:val="es-UY"/>
        </w:rPr>
        <w:t>.  E</w:t>
      </w:r>
      <w:r w:rsidR="001D4E39" w:rsidRPr="00BF03F6">
        <w:rPr>
          <w:lang w:val="es-UY"/>
        </w:rPr>
        <w:t xml:space="preserve">l éxito de WIPO Re:Search, además de la permanente interacción con la OMS y la OMC en cuestiones </w:t>
      </w:r>
      <w:r w:rsidR="00614C26" w:rsidRPr="00BF03F6">
        <w:rPr>
          <w:lang w:val="es-UY"/>
        </w:rPr>
        <w:t>vinculadas con la relación entre</w:t>
      </w:r>
      <w:r w:rsidR="001D4E39" w:rsidRPr="00BF03F6">
        <w:rPr>
          <w:lang w:val="es-UY"/>
        </w:rPr>
        <w:t xml:space="preserve"> </w:t>
      </w:r>
      <w:r w:rsidR="009433AE" w:rsidRPr="00BF03F6">
        <w:rPr>
          <w:lang w:val="es-UY"/>
        </w:rPr>
        <w:t xml:space="preserve">la </w:t>
      </w:r>
      <w:r w:rsidR="001D4E39" w:rsidRPr="00BF03F6">
        <w:rPr>
          <w:lang w:val="es-UY"/>
        </w:rPr>
        <w:t>P.I.,</w:t>
      </w:r>
      <w:r w:rsidR="009433AE" w:rsidRPr="00BF03F6">
        <w:rPr>
          <w:lang w:val="es-UY"/>
        </w:rPr>
        <w:t xml:space="preserve"> la</w:t>
      </w:r>
      <w:r w:rsidR="001D4E39" w:rsidRPr="00BF03F6">
        <w:rPr>
          <w:lang w:val="es-UY"/>
        </w:rPr>
        <w:t xml:space="preserve"> salud y</w:t>
      </w:r>
      <w:r w:rsidR="0080086B" w:rsidRPr="00BF03F6">
        <w:rPr>
          <w:lang w:val="es-UY"/>
        </w:rPr>
        <w:t xml:space="preserve"> </w:t>
      </w:r>
      <w:r w:rsidR="009433AE" w:rsidRPr="00BF03F6">
        <w:rPr>
          <w:lang w:val="es-UY"/>
        </w:rPr>
        <w:t xml:space="preserve">el </w:t>
      </w:r>
      <w:r w:rsidR="0080086B" w:rsidRPr="00BF03F6">
        <w:rPr>
          <w:lang w:val="es-UY"/>
        </w:rPr>
        <w:t xml:space="preserve">comercio, </w:t>
      </w:r>
      <w:r w:rsidR="001D4E39" w:rsidRPr="00BF03F6">
        <w:rPr>
          <w:lang w:val="es-UY"/>
        </w:rPr>
        <w:t>ha permitido a la OMPI</w:t>
      </w:r>
      <w:r w:rsidR="009674B8" w:rsidRPr="00BF03F6">
        <w:rPr>
          <w:lang w:val="es-UY"/>
        </w:rPr>
        <w:t xml:space="preserve"> realizar un aporte positivo al debate político y a la investigación de enfermedades tropicales desatendidas (ETD), el paludismo y la tuberculosis (recomendacione</w:t>
      </w:r>
      <w:r w:rsidR="00BF03F6" w:rsidRPr="00BF03F6">
        <w:rPr>
          <w:lang w:val="es-UY"/>
        </w:rPr>
        <w:t>s 2</w:t>
      </w:r>
      <w:r w:rsidR="009674B8" w:rsidRPr="00BF03F6">
        <w:rPr>
          <w:lang w:val="es-UY"/>
        </w:rPr>
        <w:t xml:space="preserve"> </w:t>
      </w:r>
      <w:r w:rsidR="00BF03F6" w:rsidRPr="00BF03F6">
        <w:rPr>
          <w:lang w:val="es-UY"/>
        </w:rPr>
        <w:t>y 4</w:t>
      </w:r>
      <w:r w:rsidR="009674B8" w:rsidRPr="00BF03F6">
        <w:rPr>
          <w:lang w:val="es-UY"/>
        </w:rPr>
        <w:t>0 de la A.D.).</w:t>
      </w:r>
    </w:p>
    <w:p w:rsidR="001D4E39" w:rsidRPr="00BF03F6" w:rsidRDefault="001D4E39" w:rsidP="00BF03F6">
      <w:pPr>
        <w:rPr>
          <w:lang w:val="es-UY"/>
        </w:rPr>
      </w:pPr>
    </w:p>
    <w:p w:rsidR="00A65BB1"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A65BB1" w:rsidRPr="00BF03F6">
        <w:rPr>
          <w:lang w:val="es-UY"/>
        </w:rPr>
        <w:t>La base de datos WIPO GREEN contiene más d</w:t>
      </w:r>
      <w:r w:rsidR="00BF03F6" w:rsidRPr="00BF03F6">
        <w:rPr>
          <w:lang w:val="es-UY"/>
        </w:rPr>
        <w:t>e 2</w:t>
      </w:r>
      <w:r w:rsidR="00A65BB1" w:rsidRPr="00BF03F6">
        <w:rPr>
          <w:lang w:val="es-UY"/>
        </w:rPr>
        <w:t>.000 ofertas relativas a necesidades, tecnologías y servicios ecológicos.</w:t>
      </w:r>
      <w:r w:rsidR="009C17B6" w:rsidRPr="00BF03F6">
        <w:rPr>
          <w:lang w:val="es-UY"/>
        </w:rPr>
        <w:t xml:space="preserve"> </w:t>
      </w:r>
      <w:r w:rsidR="00A65BB1" w:rsidRPr="00BF03F6">
        <w:rPr>
          <w:lang w:val="es-UY"/>
        </w:rPr>
        <w:t xml:space="preserve"> La red WIPO GREEN </w:t>
      </w:r>
      <w:r w:rsidR="00E10797" w:rsidRPr="00BF03F6">
        <w:rPr>
          <w:lang w:val="es-UY"/>
        </w:rPr>
        <w:t xml:space="preserve">contribuye </w:t>
      </w:r>
      <w:r w:rsidR="001E1C6A" w:rsidRPr="00BF03F6">
        <w:rPr>
          <w:lang w:val="es-UY"/>
        </w:rPr>
        <w:t>a facilitar</w:t>
      </w:r>
      <w:r w:rsidR="00CE0DD3" w:rsidRPr="00BF03F6">
        <w:rPr>
          <w:lang w:val="es-UY"/>
        </w:rPr>
        <w:t xml:space="preserve"> acuerdos entre solicitantes y proveedores de tecnolog</w:t>
      </w:r>
      <w:r w:rsidR="00F378E1" w:rsidRPr="00BF03F6">
        <w:rPr>
          <w:lang w:val="es-UY"/>
        </w:rPr>
        <w:t>ía</w:t>
      </w:r>
      <w:r w:rsidR="00CE0DD3" w:rsidRPr="00BF03F6">
        <w:rPr>
          <w:lang w:val="es-UY"/>
        </w:rPr>
        <w:t xml:space="preserve"> o asiste</w:t>
      </w:r>
      <w:r w:rsidR="001E1C6A" w:rsidRPr="00BF03F6">
        <w:rPr>
          <w:lang w:val="es-UY"/>
        </w:rPr>
        <w:t xml:space="preserve"> </w:t>
      </w:r>
      <w:r w:rsidR="00CE0DD3" w:rsidRPr="00BF03F6">
        <w:rPr>
          <w:lang w:val="es-UY"/>
        </w:rPr>
        <w:t xml:space="preserve">en las </w:t>
      </w:r>
      <w:r w:rsidR="00D56A93" w:rsidRPr="00BF03F6">
        <w:rPr>
          <w:lang w:val="es-UY"/>
        </w:rPr>
        <w:t>transacciones</w:t>
      </w:r>
      <w:r w:rsidR="00CE0DD3" w:rsidRPr="00BF03F6">
        <w:rPr>
          <w:lang w:val="es-UY"/>
        </w:rPr>
        <w:t xml:space="preserve"> (financiaci</w:t>
      </w:r>
      <w:r w:rsidR="001E1C6A" w:rsidRPr="00BF03F6">
        <w:rPr>
          <w:lang w:val="es-UY"/>
        </w:rPr>
        <w:t>ón, servicios de reglamentación</w:t>
      </w:r>
      <w:r w:rsidR="002761B9" w:rsidRPr="00BF03F6">
        <w:rPr>
          <w:lang w:val="es-UY"/>
        </w:rPr>
        <w:t xml:space="preserve"> y</w:t>
      </w:r>
      <w:r w:rsidR="00CE0DD3" w:rsidRPr="00BF03F6">
        <w:rPr>
          <w:lang w:val="es-UY"/>
        </w:rPr>
        <w:t xml:space="preserve"> gestión de la propiedad intelectual)</w:t>
      </w:r>
      <w:r w:rsidR="00BF03F6" w:rsidRPr="00BF03F6">
        <w:rPr>
          <w:lang w:val="es-UY"/>
        </w:rPr>
        <w:t>.  W</w:t>
      </w:r>
      <w:r w:rsidR="00CE0DD3" w:rsidRPr="00BF03F6">
        <w:rPr>
          <w:lang w:val="es-UY"/>
        </w:rPr>
        <w:t>IPO GREEN procura promover la innovación y la difusión de tecnologías ecológicas, en particular en los países en desarrollo</w:t>
      </w:r>
      <w:r w:rsidR="00BF03F6" w:rsidRPr="00BF03F6">
        <w:rPr>
          <w:lang w:val="es-UY"/>
        </w:rPr>
        <w:t>.  A</w:t>
      </w:r>
      <w:r w:rsidR="00CE0DD3" w:rsidRPr="00BF03F6">
        <w:rPr>
          <w:lang w:val="es-UY"/>
        </w:rPr>
        <w:t xml:space="preserve"> finales d</w:t>
      </w:r>
      <w:r w:rsidR="00BF03F6" w:rsidRPr="00BF03F6">
        <w:rPr>
          <w:lang w:val="es-UY"/>
        </w:rPr>
        <w:t>e 2</w:t>
      </w:r>
      <w:r w:rsidR="00CE0DD3" w:rsidRPr="00BF03F6">
        <w:rPr>
          <w:lang w:val="es-UY"/>
        </w:rPr>
        <w:t>015, la red</w:t>
      </w:r>
      <w:r w:rsidR="00262BEE" w:rsidRPr="00BF03F6">
        <w:rPr>
          <w:lang w:val="es-UY"/>
        </w:rPr>
        <w:t>, que sigue creciendo,</w:t>
      </w:r>
      <w:r w:rsidR="009433AE" w:rsidRPr="00BF03F6">
        <w:rPr>
          <w:lang w:val="es-UY"/>
        </w:rPr>
        <w:t xml:space="preserve"> está integrada po</w:t>
      </w:r>
      <w:r w:rsidR="00BF03F6" w:rsidRPr="00BF03F6">
        <w:rPr>
          <w:lang w:val="es-UY"/>
        </w:rPr>
        <w:t>r 6</w:t>
      </w:r>
      <w:r w:rsidR="00303CC3" w:rsidRPr="00BF03F6">
        <w:rPr>
          <w:lang w:val="es-UY"/>
        </w:rPr>
        <w:t>5 asociados de todo el mundo</w:t>
      </w:r>
      <w:r w:rsidR="00CE0DD3" w:rsidRPr="00BF03F6">
        <w:rPr>
          <w:lang w:val="es-UY"/>
        </w:rPr>
        <w:t>.</w:t>
      </w:r>
    </w:p>
    <w:p w:rsidR="00A65BB1" w:rsidRPr="00BF03F6" w:rsidRDefault="00A65BB1" w:rsidP="00BF03F6">
      <w:pPr>
        <w:rPr>
          <w:lang w:val="es-UY"/>
        </w:rPr>
      </w:pPr>
    </w:p>
    <w:p w:rsidR="00942D40"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F378E1" w:rsidRPr="00BF03F6">
        <w:rPr>
          <w:lang w:val="es-UY"/>
        </w:rPr>
        <w:t>E</w:t>
      </w:r>
      <w:r w:rsidR="00BF03F6" w:rsidRPr="00BF03F6">
        <w:rPr>
          <w:lang w:val="es-UY"/>
        </w:rPr>
        <w:t>n 2</w:t>
      </w:r>
      <w:r w:rsidR="00F378E1" w:rsidRPr="00BF03F6">
        <w:rPr>
          <w:lang w:val="es-UY"/>
        </w:rPr>
        <w:t xml:space="preserve">015, la Secretaría de la OMPI </w:t>
      </w:r>
      <w:r w:rsidR="00E71A2D" w:rsidRPr="00BF03F6">
        <w:rPr>
          <w:lang w:val="es-UY"/>
        </w:rPr>
        <w:t xml:space="preserve">continuó </w:t>
      </w:r>
      <w:r w:rsidR="00F378E1" w:rsidRPr="00BF03F6">
        <w:rPr>
          <w:lang w:val="es-UY"/>
        </w:rPr>
        <w:t xml:space="preserve">su labor de identificar </w:t>
      </w:r>
      <w:r w:rsidR="00F264CC" w:rsidRPr="00BF03F6">
        <w:rPr>
          <w:lang w:val="es-UY"/>
        </w:rPr>
        <w:t>asociados y apoyo financiero extra presupuestario para WIPO GREEN y WIPO Re:Search (recomendació</w:t>
      </w:r>
      <w:r w:rsidR="00BF03F6" w:rsidRPr="00BF03F6">
        <w:rPr>
          <w:lang w:val="es-UY"/>
        </w:rPr>
        <w:t>n 2</w:t>
      </w:r>
      <w:r w:rsidR="00F264CC" w:rsidRPr="00BF03F6">
        <w:rPr>
          <w:lang w:val="es-UY"/>
        </w:rPr>
        <w:t xml:space="preserve"> de la A.D.)</w:t>
      </w:r>
      <w:r w:rsidR="00942D40" w:rsidRPr="00BF03F6">
        <w:rPr>
          <w:lang w:val="es-UY"/>
        </w:rPr>
        <w:t>.</w:t>
      </w:r>
    </w:p>
    <w:p w:rsidR="00BF4D34" w:rsidRPr="00BF03F6" w:rsidRDefault="00BF4D34" w:rsidP="00BF03F6"/>
    <w:p w:rsidR="00641CE3" w:rsidRPr="00BF03F6" w:rsidRDefault="0061198B" w:rsidP="00BF03F6">
      <w:r w:rsidRPr="00BF03F6">
        <w:fldChar w:fldCharType="begin"/>
      </w:r>
      <w:r w:rsidRPr="00BF03F6">
        <w:rPr>
          <w:lang w:val="es-UY"/>
        </w:rPr>
        <w:instrText xml:space="preserve"> AUTONUM  </w:instrText>
      </w:r>
      <w:r w:rsidRPr="00BF03F6">
        <w:fldChar w:fldCharType="end"/>
      </w:r>
      <w:r w:rsidRPr="00BF03F6">
        <w:rPr>
          <w:lang w:val="es-UY"/>
        </w:rPr>
        <w:tab/>
      </w:r>
      <w:r w:rsidR="004055A2" w:rsidRPr="00BF03F6">
        <w:rPr>
          <w:lang w:val="es-UY"/>
        </w:rPr>
        <w:t>Los investigadores, los encargados de elaborar política</w:t>
      </w:r>
      <w:r w:rsidR="00BD28E5" w:rsidRPr="00BF03F6">
        <w:rPr>
          <w:lang w:val="es-UY"/>
        </w:rPr>
        <w:t>s</w:t>
      </w:r>
      <w:r w:rsidR="004055A2" w:rsidRPr="00BF03F6">
        <w:rPr>
          <w:lang w:val="es-UY"/>
        </w:rPr>
        <w:t xml:space="preserve"> y otros interesados siguieron utilizando l</w:t>
      </w:r>
      <w:r w:rsidR="00641CE3" w:rsidRPr="00BF03F6">
        <w:rPr>
          <w:lang w:val="es-UY"/>
        </w:rPr>
        <w:t xml:space="preserve">a base de datos </w:t>
      </w:r>
      <w:r w:rsidR="009433AE" w:rsidRPr="00BF03F6">
        <w:rPr>
          <w:lang w:val="es-UY"/>
        </w:rPr>
        <w:t>bibliográfica</w:t>
      </w:r>
      <w:r w:rsidR="00641CE3" w:rsidRPr="00BF03F6">
        <w:rPr>
          <w:lang w:val="es-UY"/>
        </w:rPr>
        <w:t xml:space="preserve"> </w:t>
      </w:r>
      <w:r w:rsidR="00840465" w:rsidRPr="00BF03F6">
        <w:rPr>
          <w:lang w:val="es-UY"/>
        </w:rPr>
        <w:t xml:space="preserve">de la OMPI </w:t>
      </w:r>
      <w:r w:rsidR="00641CE3" w:rsidRPr="00BF03F6">
        <w:rPr>
          <w:lang w:val="es-UY"/>
        </w:rPr>
        <w:t>sobre economía</w:t>
      </w:r>
      <w:r w:rsidR="003626AE" w:rsidRPr="00BF03F6">
        <w:rPr>
          <w:rStyle w:val="FootnoteReference"/>
        </w:rPr>
        <w:footnoteReference w:id="39"/>
      </w:r>
      <w:r w:rsidR="00641CE3" w:rsidRPr="00BF03F6">
        <w:rPr>
          <w:lang w:val="es-UY"/>
        </w:rPr>
        <w:t xml:space="preserve">, que fue </w:t>
      </w:r>
      <w:r w:rsidR="003626AE" w:rsidRPr="00BF03F6">
        <w:rPr>
          <w:lang w:val="es-UY"/>
        </w:rPr>
        <w:t>creada</w:t>
      </w:r>
      <w:r w:rsidR="00641CE3" w:rsidRPr="00BF03F6">
        <w:rPr>
          <w:lang w:val="es-UY"/>
        </w:rPr>
        <w:t xml:space="preserve"> para ofrecer un panorama general de la</w:t>
      </w:r>
      <w:r w:rsidR="009433AE" w:rsidRPr="00BF03F6">
        <w:rPr>
          <w:lang w:val="es-UY"/>
        </w:rPr>
        <w:t>s</w:t>
      </w:r>
      <w:r w:rsidR="003626AE" w:rsidRPr="00BF03F6">
        <w:rPr>
          <w:lang w:val="es-UY"/>
        </w:rPr>
        <w:t xml:space="preserve"> principal</w:t>
      </w:r>
      <w:r w:rsidR="009433AE" w:rsidRPr="00BF03F6">
        <w:rPr>
          <w:lang w:val="es-UY"/>
        </w:rPr>
        <w:t>es obras</w:t>
      </w:r>
      <w:r w:rsidR="00641CE3" w:rsidRPr="00BF03F6">
        <w:rPr>
          <w:lang w:val="es-UY"/>
        </w:rPr>
        <w:t xml:space="preserve"> académica</w:t>
      </w:r>
      <w:r w:rsidR="009433AE" w:rsidRPr="00BF03F6">
        <w:rPr>
          <w:lang w:val="es-UY"/>
        </w:rPr>
        <w:t>s</w:t>
      </w:r>
      <w:r w:rsidR="00641CE3" w:rsidRPr="00BF03F6">
        <w:rPr>
          <w:lang w:val="es-UY"/>
        </w:rPr>
        <w:t xml:space="preserve"> </w:t>
      </w:r>
      <w:r w:rsidR="003626AE" w:rsidRPr="00BF03F6">
        <w:rPr>
          <w:lang w:val="es-UY"/>
        </w:rPr>
        <w:t>que</w:t>
      </w:r>
      <w:r w:rsidR="00641CE3" w:rsidRPr="00BF03F6">
        <w:rPr>
          <w:lang w:val="es-UY"/>
        </w:rPr>
        <w:t xml:space="preserve"> ha</w:t>
      </w:r>
      <w:r w:rsidR="009433AE" w:rsidRPr="00BF03F6">
        <w:rPr>
          <w:lang w:val="es-UY"/>
        </w:rPr>
        <w:t>n</w:t>
      </w:r>
      <w:r w:rsidR="00641CE3" w:rsidRPr="00BF03F6">
        <w:rPr>
          <w:lang w:val="es-UY"/>
        </w:rPr>
        <w:t xml:space="preserve"> influido en el pensamiento en el </w:t>
      </w:r>
      <w:r w:rsidR="009433AE" w:rsidRPr="00BF03F6">
        <w:rPr>
          <w:lang w:val="es-UY"/>
        </w:rPr>
        <w:t>ámbito</w:t>
      </w:r>
      <w:r w:rsidR="00641CE3" w:rsidRPr="00BF03F6">
        <w:rPr>
          <w:lang w:val="es-UY"/>
        </w:rPr>
        <w:t xml:space="preserve"> de la economía de P.I.</w:t>
      </w:r>
      <w:r w:rsidR="004055A2" w:rsidRPr="00BF03F6">
        <w:rPr>
          <w:rStyle w:val="FootnoteReference"/>
        </w:rPr>
        <w:footnoteReference w:id="40"/>
      </w:r>
      <w:r w:rsidR="00BD28E5" w:rsidRPr="00BF03F6">
        <w:t xml:space="preserve"> </w:t>
      </w:r>
      <w:r w:rsidR="007001B4" w:rsidRPr="00BF03F6">
        <w:t xml:space="preserve"> </w:t>
      </w:r>
      <w:r w:rsidR="00BD28E5" w:rsidRPr="00BF03F6">
        <w:t>Además, la OMPI ha puesto a disposición la</w:t>
      </w:r>
      <w:r w:rsidR="005E1E47" w:rsidRPr="00BF03F6">
        <w:t xml:space="preserve"> página de d</w:t>
      </w:r>
      <w:r w:rsidR="00BD28E5" w:rsidRPr="00BF03F6">
        <w:t xml:space="preserve">atos para investigadores que </w:t>
      </w:r>
      <w:r w:rsidR="0035316F" w:rsidRPr="00BF03F6">
        <w:t>vincula</w:t>
      </w:r>
      <w:r w:rsidR="00BD28E5" w:rsidRPr="00BF03F6">
        <w:t xml:space="preserve"> bases de datos que contienen estadísticas relacionadas con la innovación utilizadas frecuentemente en los estudios de economía</w:t>
      </w:r>
      <w:r w:rsidR="00BF03F6" w:rsidRPr="00BF03F6">
        <w:t>.  L</w:t>
      </w:r>
      <w:r w:rsidR="00BD28E5" w:rsidRPr="00BF03F6">
        <w:t xml:space="preserve">as dos bases de datos se actualizan constantemente </w:t>
      </w:r>
      <w:r w:rsidR="00262BEE" w:rsidRPr="00BF03F6">
        <w:t>en</w:t>
      </w:r>
      <w:r w:rsidR="00BD28E5" w:rsidRPr="00BF03F6">
        <w:t xml:space="preserve"> beneficio de los investigadores de economía de los países en desarrollo.</w:t>
      </w:r>
    </w:p>
    <w:p w:rsidR="00641CE3" w:rsidRPr="00BF03F6" w:rsidRDefault="00641CE3" w:rsidP="00BF03F6">
      <w:pPr>
        <w:rPr>
          <w:lang w:val="es-UY"/>
        </w:rPr>
      </w:pPr>
    </w:p>
    <w:p w:rsidR="00937D93" w:rsidRPr="00BF03F6" w:rsidRDefault="0061198B" w:rsidP="00BF03F6">
      <w:r w:rsidRPr="00BF03F6">
        <w:fldChar w:fldCharType="begin"/>
      </w:r>
      <w:r w:rsidRPr="00BF03F6">
        <w:rPr>
          <w:lang w:val="es-UY"/>
        </w:rPr>
        <w:instrText xml:space="preserve"> AUTONUM  </w:instrText>
      </w:r>
      <w:r w:rsidRPr="00BF03F6">
        <w:fldChar w:fldCharType="end"/>
      </w:r>
      <w:r w:rsidRPr="00BF03F6">
        <w:rPr>
          <w:lang w:val="es-UY"/>
        </w:rPr>
        <w:tab/>
      </w:r>
      <w:r w:rsidR="004D0833" w:rsidRPr="00BF03F6">
        <w:rPr>
          <w:lang w:val="es-UY"/>
        </w:rPr>
        <w:t>De conformidad con las recomendacione</w:t>
      </w:r>
      <w:r w:rsidR="00BF03F6" w:rsidRPr="00BF03F6">
        <w:rPr>
          <w:lang w:val="es-UY"/>
        </w:rPr>
        <w:t>s 1</w:t>
      </w:r>
      <w:r w:rsidR="004D0833" w:rsidRPr="00BF03F6">
        <w:rPr>
          <w:lang w:val="es-UY"/>
        </w:rPr>
        <w:t xml:space="preserve">, 4, 10 </w:t>
      </w:r>
      <w:r w:rsidR="00BF03F6" w:rsidRPr="00BF03F6">
        <w:rPr>
          <w:lang w:val="es-UY"/>
        </w:rPr>
        <w:t>y 1</w:t>
      </w:r>
      <w:r w:rsidR="004D0833" w:rsidRPr="00BF03F6">
        <w:rPr>
          <w:lang w:val="es-UY"/>
        </w:rPr>
        <w:t xml:space="preserve">1 de la </w:t>
      </w:r>
      <w:r w:rsidR="00F56958" w:rsidRPr="00BF03F6">
        <w:rPr>
          <w:lang w:val="es-UY"/>
        </w:rPr>
        <w:t>A.D.</w:t>
      </w:r>
      <w:r w:rsidR="004D0833" w:rsidRPr="00BF03F6">
        <w:rPr>
          <w:lang w:val="es-UY"/>
        </w:rPr>
        <w:t>,</w:t>
      </w:r>
      <w:r w:rsidR="00D56A93" w:rsidRPr="00BF03F6">
        <w:rPr>
          <w:lang w:val="es-UY"/>
        </w:rPr>
        <w:t xml:space="preserve"> </w:t>
      </w:r>
      <w:r w:rsidR="004D0833" w:rsidRPr="00BF03F6">
        <w:rPr>
          <w:lang w:val="es-UY"/>
        </w:rPr>
        <w:t>se organizaron</w:t>
      </w:r>
      <w:r w:rsidR="00807F4D" w:rsidRPr="00BF03F6">
        <w:rPr>
          <w:lang w:val="es-UY"/>
        </w:rPr>
        <w:t xml:space="preserve"> seminarios, talleres y</w:t>
      </w:r>
      <w:r w:rsidR="004D0833" w:rsidRPr="00BF03F6">
        <w:rPr>
          <w:lang w:val="es-UY"/>
        </w:rPr>
        <w:t xml:space="preserve"> programas de formación de formadores en</w:t>
      </w:r>
      <w:r w:rsidR="00D56A93" w:rsidRPr="00BF03F6">
        <w:rPr>
          <w:lang w:val="es-UY"/>
        </w:rPr>
        <w:t xml:space="preserve"> </w:t>
      </w:r>
      <w:r w:rsidR="00807F4D" w:rsidRPr="00BF03F6">
        <w:rPr>
          <w:lang w:val="es-UY"/>
        </w:rPr>
        <w:t>g</w:t>
      </w:r>
      <w:r w:rsidR="004D0833" w:rsidRPr="00BF03F6">
        <w:rPr>
          <w:lang w:val="es-UY"/>
        </w:rPr>
        <w:t xml:space="preserve">estión de la P.I. </w:t>
      </w:r>
      <w:r w:rsidR="00807F4D" w:rsidRPr="00BF03F6">
        <w:rPr>
          <w:lang w:val="es-UY"/>
        </w:rPr>
        <w:t xml:space="preserve">destinados a pequeñas y medianas empresas (PYME) </w:t>
      </w:r>
      <w:r w:rsidR="004D0833" w:rsidRPr="00BF03F6">
        <w:rPr>
          <w:lang w:val="es-UY"/>
        </w:rPr>
        <w:t>e</w:t>
      </w:r>
      <w:r w:rsidR="00BF03F6" w:rsidRPr="00BF03F6">
        <w:rPr>
          <w:lang w:val="es-UY"/>
        </w:rPr>
        <w:t>n 1</w:t>
      </w:r>
      <w:r w:rsidR="004D0833" w:rsidRPr="00BF03F6">
        <w:rPr>
          <w:lang w:val="es-UY"/>
        </w:rPr>
        <w:t xml:space="preserve">7 países, </w:t>
      </w:r>
      <w:r w:rsidR="004D21CF" w:rsidRPr="00BF03F6">
        <w:rPr>
          <w:lang w:val="es-UY"/>
        </w:rPr>
        <w:t>en su mayoría países en desarrollo y PMA</w:t>
      </w:r>
      <w:r w:rsidR="00BF03F6" w:rsidRPr="00BF03F6">
        <w:rPr>
          <w:lang w:val="es-UY"/>
        </w:rPr>
        <w:t>.  E</w:t>
      </w:r>
      <w:r w:rsidR="004D0833" w:rsidRPr="00BF03F6">
        <w:rPr>
          <w:lang w:val="es-UY"/>
        </w:rPr>
        <w:t>stos programas beneficiaron a más d</w:t>
      </w:r>
      <w:r w:rsidR="00BF03F6" w:rsidRPr="00BF03F6">
        <w:rPr>
          <w:lang w:val="es-UY"/>
        </w:rPr>
        <w:t>e 1</w:t>
      </w:r>
      <w:r w:rsidR="004D0833" w:rsidRPr="00BF03F6">
        <w:rPr>
          <w:lang w:val="es-UY"/>
        </w:rPr>
        <w:t xml:space="preserve">.050 representantes de </w:t>
      </w:r>
      <w:r w:rsidR="006040B6" w:rsidRPr="00BF03F6">
        <w:rPr>
          <w:lang w:val="es-UY"/>
        </w:rPr>
        <w:t>pymes</w:t>
      </w:r>
      <w:r w:rsidR="004D0833" w:rsidRPr="00BF03F6">
        <w:rPr>
          <w:lang w:val="es-UY"/>
        </w:rPr>
        <w:t xml:space="preserve"> e instituciones de apoyo a las </w:t>
      </w:r>
      <w:r w:rsidR="006040B6" w:rsidRPr="00BF03F6">
        <w:rPr>
          <w:lang w:val="es-UY"/>
        </w:rPr>
        <w:t>pymes</w:t>
      </w:r>
      <w:r w:rsidR="004D0833" w:rsidRPr="00BF03F6">
        <w:rPr>
          <w:lang w:val="es-UY"/>
        </w:rPr>
        <w:t xml:space="preserve"> d</w:t>
      </w:r>
      <w:r w:rsidR="00BF03F6" w:rsidRPr="00BF03F6">
        <w:rPr>
          <w:lang w:val="es-UY"/>
        </w:rPr>
        <w:t>e 4</w:t>
      </w:r>
      <w:r w:rsidR="004D0833" w:rsidRPr="00BF03F6">
        <w:rPr>
          <w:lang w:val="es-UY"/>
        </w:rPr>
        <w:t xml:space="preserve">0 países, </w:t>
      </w:r>
      <w:r w:rsidR="00807F4D" w:rsidRPr="00BF03F6">
        <w:rPr>
          <w:lang w:val="es-UY"/>
        </w:rPr>
        <w:t>entre ello</w:t>
      </w:r>
      <w:r w:rsidR="00BF03F6" w:rsidRPr="00BF03F6">
        <w:rPr>
          <w:lang w:val="es-UY"/>
        </w:rPr>
        <w:t>s 1</w:t>
      </w:r>
      <w:r w:rsidR="004D0833" w:rsidRPr="00BF03F6">
        <w:rPr>
          <w:lang w:val="es-UY"/>
        </w:rPr>
        <w:t xml:space="preserve">0 PMA </w:t>
      </w:r>
      <w:r w:rsidR="00BF03F6" w:rsidRPr="00BF03F6">
        <w:rPr>
          <w:lang w:val="es-UY"/>
        </w:rPr>
        <w:t>y 3</w:t>
      </w:r>
      <w:r w:rsidR="004D0833" w:rsidRPr="00BF03F6">
        <w:rPr>
          <w:lang w:val="es-UY"/>
        </w:rPr>
        <w:t>0 países en desarrollo y con economías en transición.</w:t>
      </w:r>
      <w:r w:rsidR="0019376A" w:rsidRPr="00BF03F6">
        <w:t xml:space="preserve"> </w:t>
      </w:r>
      <w:r w:rsidR="0055184C" w:rsidRPr="00BF03F6">
        <w:t xml:space="preserve"> </w:t>
      </w:r>
      <w:r w:rsidR="0019376A" w:rsidRPr="00BF03F6">
        <w:t>Las oficinas de P.I. o las cámaras de comercio de los Estados miembros interesados participaron estrechamente en la etapa de planificación y asumieron el liderazgo haciendo contribuciones sustanciales durante la elaboración y aplicación de los programas, incluida la selección de oradores y temas.  Las actividades relacionadas con las pymes se centraron en ayudarlas a mejorar la competitividad y el rendimiento empresarial mediante la gestión eficaz de los activos de P.I</w:t>
      </w:r>
      <w:r w:rsidR="00BF03F6" w:rsidRPr="00BF03F6">
        <w:t>.  L</w:t>
      </w:r>
      <w:r w:rsidR="006040B6" w:rsidRPr="00BF03F6">
        <w:t xml:space="preserve">a traducción a varios idiomas de distintas publicaciones relacionadas con las pymes y del instrumento multimedios IP Panorama </w:t>
      </w:r>
      <w:r w:rsidR="0035316F" w:rsidRPr="00BF03F6">
        <w:t>contribuyó a</w:t>
      </w:r>
      <w:r w:rsidR="006040B6" w:rsidRPr="00BF03F6">
        <w:t xml:space="preserve"> la sensibilización en este ámbito y a </w:t>
      </w:r>
      <w:r w:rsidR="0035316F" w:rsidRPr="00BF03F6">
        <w:t>la elaboración de</w:t>
      </w:r>
      <w:r w:rsidR="006040B6" w:rsidRPr="00BF03F6">
        <w:t xml:space="preserve"> materiales de </w:t>
      </w:r>
      <w:r w:rsidR="00833CDA" w:rsidRPr="00BF03F6">
        <w:t xml:space="preserve">fortalecimiento de capacidades. </w:t>
      </w:r>
      <w:r w:rsidR="007001B4" w:rsidRPr="00BF03F6">
        <w:t xml:space="preserve"> </w:t>
      </w:r>
      <w:r w:rsidR="00833CDA" w:rsidRPr="00BF03F6">
        <w:t>Las publicaciones fueron utilizadas por</w:t>
      </w:r>
      <w:r w:rsidR="006040B6" w:rsidRPr="00BF03F6">
        <w:t xml:space="preserve"> las pymes, las instituciones de apoyo a las pymes y las instituciones académicas para impartir cursos de formación en gestión de la P.I</w:t>
      </w:r>
      <w:r w:rsidR="00BF03F6" w:rsidRPr="00BF03F6">
        <w:t>.  S</w:t>
      </w:r>
      <w:r w:rsidR="00EF1F6F" w:rsidRPr="00BF03F6">
        <w:t xml:space="preserve">e </w:t>
      </w:r>
      <w:r w:rsidR="00341B9D" w:rsidRPr="00BF03F6">
        <w:t>terminaron de elaborar</w:t>
      </w:r>
      <w:r w:rsidR="00EF1F6F" w:rsidRPr="00BF03F6">
        <w:t xml:space="preserve"> tres nuevos libros, a saber: </w:t>
      </w:r>
      <w:r w:rsidR="007001B4" w:rsidRPr="00BF03F6">
        <w:t xml:space="preserve"> </w:t>
      </w:r>
      <w:r w:rsidR="00EF1F6F" w:rsidRPr="00BF03F6">
        <w:rPr>
          <w:i/>
          <w:lang w:val="es-UY"/>
        </w:rPr>
        <w:t>In Confidence - An Introduction to Trade Secrets for Small and Medium-sized Enterprise</w:t>
      </w:r>
      <w:r w:rsidR="00EF1F6F" w:rsidRPr="00BF03F6">
        <w:rPr>
          <w:lang w:val="es-UY"/>
        </w:rPr>
        <w:t xml:space="preserve">s, </w:t>
      </w:r>
      <w:r w:rsidR="00EF1F6F" w:rsidRPr="00BF03F6">
        <w:rPr>
          <w:i/>
          <w:lang w:val="es-UY"/>
        </w:rPr>
        <w:t>Intellectual Property for Agro-Food Small and M</w:t>
      </w:r>
      <w:r w:rsidR="00833CDA" w:rsidRPr="00BF03F6">
        <w:rPr>
          <w:i/>
          <w:lang w:val="es-UY"/>
        </w:rPr>
        <w:t xml:space="preserve">edium-sized Enterprises </w:t>
      </w:r>
      <w:r w:rsidR="00840465" w:rsidRPr="00BF03F6">
        <w:rPr>
          <w:lang w:val="es-UY"/>
        </w:rPr>
        <w:t>e</w:t>
      </w:r>
      <w:r w:rsidR="00833CDA" w:rsidRPr="00BF03F6">
        <w:rPr>
          <w:i/>
          <w:lang w:val="es-UY"/>
        </w:rPr>
        <w:t xml:space="preserve"> </w:t>
      </w:r>
      <w:r w:rsidR="00EF1F6F" w:rsidRPr="00BF03F6">
        <w:rPr>
          <w:i/>
          <w:lang w:val="es-UY"/>
        </w:rPr>
        <w:t>Intellectual Capital readiness</w:t>
      </w:r>
      <w:r w:rsidR="00BF03F6" w:rsidRPr="00BF03F6">
        <w:rPr>
          <w:i/>
          <w:lang w:val="es-UY"/>
        </w:rPr>
        <w:t>:  t</w:t>
      </w:r>
      <w:r w:rsidR="00EF1F6F" w:rsidRPr="00BF03F6">
        <w:rPr>
          <w:i/>
          <w:lang w:val="es-UY"/>
        </w:rPr>
        <w:t>he Use of Intangibles to Access Capital – An Introdu</w:t>
      </w:r>
      <w:r w:rsidR="00833CDA" w:rsidRPr="00BF03F6">
        <w:rPr>
          <w:i/>
          <w:lang w:val="es-UY"/>
        </w:rPr>
        <w:t xml:space="preserve">ction for Business and </w:t>
      </w:r>
      <w:r w:rsidR="00833CDA" w:rsidRPr="00BF03F6">
        <w:rPr>
          <w:i/>
          <w:lang w:val="es-UY"/>
        </w:rPr>
        <w:lastRenderedPageBreak/>
        <w:t xml:space="preserve">Investors, </w:t>
      </w:r>
      <w:r w:rsidR="00833CDA" w:rsidRPr="00BF03F6">
        <w:rPr>
          <w:lang w:val="es-UY"/>
        </w:rPr>
        <w:t>y de</w:t>
      </w:r>
      <w:r w:rsidR="00EF1F6F" w:rsidRPr="00BF03F6">
        <w:rPr>
          <w:lang w:val="es-UY"/>
        </w:rPr>
        <w:t>l proyecto</w:t>
      </w:r>
      <w:r w:rsidR="00722BFE" w:rsidRPr="00BF03F6">
        <w:rPr>
          <w:lang w:val="es-UY"/>
        </w:rPr>
        <w:t xml:space="preserve"> </w:t>
      </w:r>
      <w:r w:rsidR="00263E89" w:rsidRPr="00BF03F6">
        <w:rPr>
          <w:lang w:val="es-UY"/>
        </w:rPr>
        <w:t>IP</w:t>
      </w:r>
      <w:r w:rsidR="00722BFE" w:rsidRPr="00BF03F6">
        <w:rPr>
          <w:lang w:val="es-UY"/>
        </w:rPr>
        <w:t xml:space="preserve"> Panorama móvil</w:t>
      </w:r>
      <w:r w:rsidR="00263E89" w:rsidRPr="00BF03F6">
        <w:rPr>
          <w:lang w:val="es-UY"/>
        </w:rPr>
        <w:t xml:space="preserve">, que contribuirá a mejorar las competencias </w:t>
      </w:r>
      <w:r w:rsidR="00D82B60" w:rsidRPr="00BF03F6">
        <w:rPr>
          <w:lang w:val="es-UY"/>
        </w:rPr>
        <w:t>en la gestión de P.I.</w:t>
      </w:r>
      <w:r w:rsidR="00263E89" w:rsidRPr="00BF03F6">
        <w:t xml:space="preserve"> </w:t>
      </w:r>
      <w:r w:rsidR="00840465" w:rsidRPr="00BF03F6">
        <w:rPr>
          <w:lang w:val="es-UY"/>
        </w:rPr>
        <w:t>de las pymes de todo el mundo</w:t>
      </w:r>
      <w:r w:rsidR="00BF03F6" w:rsidRPr="00BF03F6">
        <w:t>.  G</w:t>
      </w:r>
      <w:r w:rsidR="00263E89" w:rsidRPr="00BF03F6">
        <w:t>racias a la renovación del Boletín de</w:t>
      </w:r>
      <w:r w:rsidR="00972824" w:rsidRPr="00BF03F6">
        <w:t xml:space="preserve"> noticias de la OMPI sobre las p</w:t>
      </w:r>
      <w:r w:rsidR="00263E89" w:rsidRPr="00BF03F6">
        <w:t>ymes, que se publica mensualmente, se siguió facilitando noticias, información y enlaces relacionados con las pymes a uno</w:t>
      </w:r>
      <w:r w:rsidR="00BF03F6" w:rsidRPr="00BF03F6">
        <w:t>s 4</w:t>
      </w:r>
      <w:r w:rsidR="00263E89" w:rsidRPr="00BF03F6">
        <w:t>0.000 suscriptores en todo el mundo de forma equilibrada y transparente, ayudando además a los encargados de elaborar políticas a poner en marcha estrategias nacionales adecuadas para las pymes en el ámbito de la P.I</w:t>
      </w:r>
      <w:r w:rsidR="00BF03F6" w:rsidRPr="00BF03F6">
        <w:t>.  E</w:t>
      </w:r>
      <w:r w:rsidR="00937D93" w:rsidRPr="00BF03F6">
        <w:t>n el sitio web de la OMPI se siguieron publicando programas provisionales y ofreciendo publicaciones esp</w:t>
      </w:r>
      <w:r w:rsidR="00620A29" w:rsidRPr="00BF03F6">
        <w:t>ecíficas, encuestas y estudios, así como</w:t>
      </w:r>
      <w:r w:rsidR="00937D93" w:rsidRPr="00BF03F6">
        <w:t xml:space="preserve"> el instrumento multimedios IP Panorama, traducidos a varios idiomas.</w:t>
      </w:r>
    </w:p>
    <w:p w:rsidR="00AC5233" w:rsidRPr="00BF03F6" w:rsidRDefault="00AC5233" w:rsidP="00BF03F6">
      <w:r w:rsidRPr="00BF03F6">
        <w:t xml:space="preserve">Los programas y las actividades de la OMPI relativas a las pymes contribuyeron a fortalecer la capacidad nacional y regional para la protección de las creaciones, innovaciones e invenciones nacionales.  Con objeto de mejorar la prestación de servicios de apoyo en materia de P.I. a las pymes y a las instituciones de apoyo a las pymes, se terminó de elaborar un documento de orientación titulado </w:t>
      </w:r>
      <w:r w:rsidRPr="00BF03F6">
        <w:rPr>
          <w:i/>
        </w:rPr>
        <w:t xml:space="preserve">“Innovating for Success – Promoting the Use of Intellectual Property by Small and Medium Enterprises” </w:t>
      </w:r>
      <w:r w:rsidRPr="00BF03F6">
        <w:t>(Innovar para tener éxito</w:t>
      </w:r>
      <w:r w:rsidR="00BF03F6" w:rsidRPr="00BF03F6">
        <w:t>:  p</w:t>
      </w:r>
      <w:r w:rsidRPr="00BF03F6">
        <w:t>romover la utilización de la propiedad intelectual por las pequ</w:t>
      </w:r>
      <w:r w:rsidR="000864B3" w:rsidRPr="00BF03F6">
        <w:t>eñas y medianas empresas)</w:t>
      </w:r>
      <w:r w:rsidRPr="00BF03F6">
        <w:rPr>
          <w:rStyle w:val="FootnoteReference"/>
        </w:rPr>
        <w:footnoteReference w:id="41"/>
      </w:r>
      <w:r w:rsidR="000864B3" w:rsidRPr="00BF03F6">
        <w:t>.</w:t>
      </w:r>
    </w:p>
    <w:p w:rsidR="004D0833" w:rsidRPr="00BF03F6" w:rsidRDefault="004D0833" w:rsidP="00BF03F6"/>
    <w:p w:rsidR="00420673"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836F49" w:rsidRPr="00BF03F6">
        <w:rPr>
          <w:lang w:val="es-UY"/>
        </w:rPr>
        <w:t xml:space="preserve">Con el fin de cultivar el respeto por la P.I., la Organización </w:t>
      </w:r>
      <w:r w:rsidR="00B93739" w:rsidRPr="00BF03F6">
        <w:rPr>
          <w:lang w:val="es-UY"/>
        </w:rPr>
        <w:t>abordó la observancia en el marco de los intereses generales de la sociedad y, en particular, las tareas orientadas a promover el desarrollo</w:t>
      </w:r>
      <w:r w:rsidR="00BF03F6" w:rsidRPr="00BF03F6">
        <w:rPr>
          <w:lang w:val="es-UY"/>
        </w:rPr>
        <w:t>.  L</w:t>
      </w:r>
      <w:r w:rsidR="004B0955" w:rsidRPr="00BF03F6">
        <w:rPr>
          <w:lang w:val="es-UY"/>
        </w:rPr>
        <w:t>a OMPI proporcionó, a petición de los Estados miembros, asesoramiento legislativo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w:t>
      </w:r>
      <w:r w:rsidR="00BF03F6" w:rsidRPr="00BF03F6">
        <w:rPr>
          <w:lang w:val="es-UY"/>
        </w:rPr>
        <w:t xml:space="preserve">.  </w:t>
      </w:r>
      <w:r w:rsidR="00BF03F6" w:rsidRPr="00BF03F6">
        <w:t>L</w:t>
      </w:r>
      <w:r w:rsidR="00B05BD4" w:rsidRPr="00BF03F6">
        <w:t>a OMPI organizó además ta</w:t>
      </w:r>
      <w:r w:rsidR="00D942F2" w:rsidRPr="00BF03F6">
        <w:t xml:space="preserve">lleres, reuniones, seminarios, </w:t>
      </w:r>
      <w:r w:rsidR="00B05BD4" w:rsidRPr="00BF03F6">
        <w:t xml:space="preserve">visitas de estudios y coloquios nacionales y regionales para abordar el cultivo del respeto </w:t>
      </w:r>
      <w:r w:rsidR="00D942F2" w:rsidRPr="00BF03F6">
        <w:t>por</w:t>
      </w:r>
      <w:r w:rsidR="00B05BD4" w:rsidRPr="00BF03F6">
        <w:t xml:space="preserve"> la P.I</w:t>
      </w:r>
      <w:r w:rsidR="00BF03F6" w:rsidRPr="00BF03F6">
        <w:t>.  E</w:t>
      </w:r>
      <w:r w:rsidR="00341B9D" w:rsidRPr="00BF03F6">
        <w:t>n e</w:t>
      </w:r>
      <w:r w:rsidR="00B05BD4" w:rsidRPr="00BF03F6">
        <w:t xml:space="preserve">stas actividades </w:t>
      </w:r>
      <w:r w:rsidR="00341B9D" w:rsidRPr="00BF03F6">
        <w:t xml:space="preserve">se </w:t>
      </w:r>
      <w:r w:rsidR="00C61C88" w:rsidRPr="00BF03F6">
        <w:t>examinaron</w:t>
      </w:r>
      <w:r w:rsidR="00B05BD4" w:rsidRPr="00BF03F6">
        <w:t>, por lo general, las normas mínimas y las flexibilidades contenidas en la parte III del Acuerdo sobre los ADPIC</w:t>
      </w:r>
      <w:r w:rsidR="00BF03F6" w:rsidRPr="00BF03F6">
        <w:t>.  S</w:t>
      </w:r>
      <w:r w:rsidR="00EC2FDE" w:rsidRPr="00BF03F6">
        <w:t>e trataron asimismo cuestiones discutidas en el marco del Comité Asesor de Observancia, como las medidas preventivas para complementar las medidas de observancia, la solución extrajudicial de controversias, la sensibilización y la eliminación de</w:t>
      </w:r>
      <w:r w:rsidR="00420673" w:rsidRPr="00BF03F6">
        <w:t xml:space="preserve"> las</w:t>
      </w:r>
      <w:r w:rsidR="00EC2FDE" w:rsidRPr="00BF03F6">
        <w:t xml:space="preserve"> mercancías que infringen los derechos de P.I</w:t>
      </w:r>
      <w:r w:rsidR="00BF03F6" w:rsidRPr="00BF03F6">
        <w:t>.  L</w:t>
      </w:r>
      <w:r w:rsidR="00420673" w:rsidRPr="00BF03F6">
        <w:t>a OMPI tam</w:t>
      </w:r>
      <w:r w:rsidR="00262BEE" w:rsidRPr="00BF03F6">
        <w:t>bién encargó la elaboración de material</w:t>
      </w:r>
      <w:r w:rsidR="00420673" w:rsidRPr="00BF03F6">
        <w:t xml:space="preserve"> </w:t>
      </w:r>
      <w:r w:rsidR="00E91A08" w:rsidRPr="00BF03F6">
        <w:t xml:space="preserve">de </w:t>
      </w:r>
      <w:r w:rsidR="00262BEE" w:rsidRPr="00BF03F6">
        <w:t>f</w:t>
      </w:r>
      <w:r w:rsidR="00E91A08" w:rsidRPr="00BF03F6">
        <w:t xml:space="preserve">ormación </w:t>
      </w:r>
      <w:r w:rsidR="00420673" w:rsidRPr="00BF03F6">
        <w:t xml:space="preserve">para </w:t>
      </w:r>
      <w:r w:rsidR="00262BEE" w:rsidRPr="00BF03F6">
        <w:t xml:space="preserve">funcionarios </w:t>
      </w:r>
      <w:r w:rsidR="00FA3773" w:rsidRPr="00BF03F6">
        <w:t xml:space="preserve">de </w:t>
      </w:r>
      <w:r w:rsidR="00262BEE" w:rsidRPr="00BF03F6">
        <w:t>p</w:t>
      </w:r>
      <w:r w:rsidR="00FA3773" w:rsidRPr="00BF03F6">
        <w:t>olicía</w:t>
      </w:r>
      <w:r w:rsidR="00420673" w:rsidRPr="00BF03F6">
        <w:t xml:space="preserve"> y</w:t>
      </w:r>
      <w:r w:rsidR="00E91A08" w:rsidRPr="00BF03F6">
        <w:t xml:space="preserve"> </w:t>
      </w:r>
      <w:r w:rsidR="00262BEE" w:rsidRPr="00BF03F6">
        <w:t>f</w:t>
      </w:r>
      <w:r w:rsidR="00420673" w:rsidRPr="00BF03F6">
        <w:t>iscales</w:t>
      </w:r>
      <w:r w:rsidR="00BF03F6" w:rsidRPr="00BF03F6">
        <w:t>.  S</w:t>
      </w:r>
      <w:r w:rsidR="00420673" w:rsidRPr="00BF03F6">
        <w:t>e prestó asistencia a los Estados miembros que lo solicitaron para elaborar estrategias nacionales encaminadas a fomentar el respeto por la P.I. centrándose, en particular, en la sensibilización sobre la P.I. por parte de grupos interesados cuidadosamente seleccionados</w:t>
      </w:r>
      <w:r w:rsidR="00BF03F6" w:rsidRPr="00BF03F6">
        <w:t>.  L</w:t>
      </w:r>
      <w:r w:rsidR="00F46FBA" w:rsidRPr="00BF03F6">
        <w:t>a OMPI también encargó la elaboración de una herramienta de difusión (</w:t>
      </w:r>
      <w:r w:rsidR="007438FA" w:rsidRPr="00BF03F6">
        <w:rPr>
          <w:lang w:val="es-UY"/>
        </w:rPr>
        <w:t xml:space="preserve">Materiales educativos </w:t>
      </w:r>
      <w:r w:rsidR="004A5DC0" w:rsidRPr="00BF03F6">
        <w:rPr>
          <w:lang w:val="es-UY"/>
        </w:rPr>
        <w:t>para fomentar el respeto por el derecho de autor</w:t>
      </w:r>
      <w:r w:rsidR="008A0305" w:rsidRPr="00BF03F6">
        <w:rPr>
          <w:lang w:val="es-UY"/>
        </w:rPr>
        <w:t>) para jóvenes d</w:t>
      </w:r>
      <w:r w:rsidR="00BF03F6" w:rsidRPr="00BF03F6">
        <w:rPr>
          <w:lang w:val="es-UY"/>
        </w:rPr>
        <w:t>e 1</w:t>
      </w:r>
      <w:r w:rsidR="008A0305" w:rsidRPr="00BF03F6">
        <w:rPr>
          <w:lang w:val="es-UY"/>
        </w:rPr>
        <w:t xml:space="preserve">0 </w:t>
      </w:r>
      <w:r w:rsidR="00BF03F6" w:rsidRPr="00BF03F6">
        <w:rPr>
          <w:lang w:val="es-UY"/>
        </w:rPr>
        <w:t>a 1</w:t>
      </w:r>
      <w:r w:rsidR="008A0305" w:rsidRPr="00BF03F6">
        <w:rPr>
          <w:lang w:val="es-UY"/>
        </w:rPr>
        <w:t>5 años de edad</w:t>
      </w:r>
      <w:r w:rsidR="008A0305" w:rsidRPr="00BF03F6">
        <w:rPr>
          <w:rStyle w:val="FootnoteReference"/>
        </w:rPr>
        <w:footnoteReference w:id="42"/>
      </w:r>
      <w:r w:rsidR="00BF03F6" w:rsidRPr="00BF03F6">
        <w:rPr>
          <w:lang w:val="es-UY"/>
        </w:rPr>
        <w:t>.  L</w:t>
      </w:r>
      <w:r w:rsidR="00A953CB" w:rsidRPr="00BF03F6">
        <w:rPr>
          <w:lang w:val="es-UY"/>
        </w:rPr>
        <w:t xml:space="preserve">a </w:t>
      </w:r>
      <w:r w:rsidR="00341B9D" w:rsidRPr="00BF03F6">
        <w:rPr>
          <w:lang w:val="es-UY"/>
        </w:rPr>
        <w:t>Organización mantuvo estrechas relaciones</w:t>
      </w:r>
      <w:r w:rsidR="00A953CB" w:rsidRPr="00BF03F6">
        <w:rPr>
          <w:lang w:val="es-UY"/>
        </w:rPr>
        <w:t xml:space="preserve"> con otras organizaciones internacionales y el sector privado con el objetivo de velar por la cohesión política y lograr una incidencia máxima</w:t>
      </w:r>
      <w:r w:rsidR="0037006E" w:rsidRPr="00BF03F6">
        <w:rPr>
          <w:lang w:val="es-UY"/>
        </w:rPr>
        <w:t xml:space="preserve"> mediante recursos compartidos</w:t>
      </w:r>
      <w:r w:rsidR="00BF03F6" w:rsidRPr="00BF03F6">
        <w:rPr>
          <w:lang w:val="es-UY"/>
        </w:rPr>
        <w:t>.  E</w:t>
      </w:r>
      <w:r w:rsidR="000416FC" w:rsidRPr="00BF03F6">
        <w:t xml:space="preserve">sta colaboración </w:t>
      </w:r>
      <w:r w:rsidR="00CA4731" w:rsidRPr="00BF03F6">
        <w:t>incorpora</w:t>
      </w:r>
      <w:r w:rsidR="000416FC" w:rsidRPr="00BF03F6">
        <w:t xml:space="preserve"> la visión de la OMPI de aplicar un enfoque orientado al desarrollo para fomentar el respeto por la P.I. en la labor de sus asociados</w:t>
      </w:r>
      <w:r w:rsidR="00BF03F6" w:rsidRPr="00BF03F6">
        <w:t>.  E</w:t>
      </w:r>
      <w:r w:rsidR="009F00E9" w:rsidRPr="00BF03F6">
        <w:t>n el sitio web de la OMPI se publica información sobre las actividades dirigidas por la Organización relacionadas con el fortalecimiento del respeto por la P.I.</w:t>
      </w:r>
      <w:r w:rsidR="009F00E9" w:rsidRPr="00BF03F6">
        <w:rPr>
          <w:rStyle w:val="FootnoteReference"/>
        </w:rPr>
        <w:footnoteReference w:id="43"/>
      </w:r>
    </w:p>
    <w:p w:rsidR="00F46FBA" w:rsidRPr="00BF03F6" w:rsidRDefault="00F46FBA" w:rsidP="00BF03F6">
      <w:pPr>
        <w:ind w:left="567" w:hanging="567"/>
      </w:pPr>
    </w:p>
    <w:p w:rsidR="00466BEC" w:rsidRPr="00BF03F6" w:rsidRDefault="0061198B" w:rsidP="00BF03F6">
      <w:r w:rsidRPr="00BF03F6">
        <w:fldChar w:fldCharType="begin"/>
      </w:r>
      <w:r w:rsidRPr="00BF03F6">
        <w:rPr>
          <w:lang w:val="es-UY"/>
        </w:rPr>
        <w:instrText xml:space="preserve"> AUTONUM  </w:instrText>
      </w:r>
      <w:r w:rsidRPr="00BF03F6">
        <w:fldChar w:fldCharType="end"/>
      </w:r>
      <w:r w:rsidRPr="00BF03F6">
        <w:rPr>
          <w:lang w:val="es-UY"/>
        </w:rPr>
        <w:tab/>
      </w:r>
      <w:r w:rsidR="00502EF2" w:rsidRPr="00BF03F6">
        <w:rPr>
          <w:lang w:val="es-UY"/>
        </w:rPr>
        <w:t>La OMPI ha aumentado la asistencia legislativ</w:t>
      </w:r>
      <w:r w:rsidR="00BC0588" w:rsidRPr="00BF03F6">
        <w:rPr>
          <w:lang w:val="es-UY"/>
        </w:rPr>
        <w:t>a</w:t>
      </w:r>
      <w:r w:rsidR="00502EF2" w:rsidRPr="00BF03F6">
        <w:rPr>
          <w:lang w:val="es-UY"/>
        </w:rPr>
        <w:t xml:space="preserve"> a los Estados miembros, en particular debido a su participación en procesos de integración económica y acuerdos de comercio preferenciales</w:t>
      </w:r>
      <w:r w:rsidR="00BF03F6" w:rsidRPr="00BF03F6">
        <w:rPr>
          <w:lang w:val="es-UY"/>
        </w:rPr>
        <w:t>.  D</w:t>
      </w:r>
      <w:r w:rsidR="00502EF2" w:rsidRPr="00BF03F6">
        <w:rPr>
          <w:lang w:val="es-UY"/>
        </w:rPr>
        <w:t>e conformidad con las recomendaciones de la A</w:t>
      </w:r>
      <w:r w:rsidR="00262BEE" w:rsidRPr="00BF03F6">
        <w:rPr>
          <w:lang w:val="es-UY"/>
        </w:rPr>
        <w:t>.D.</w:t>
      </w:r>
      <w:r w:rsidR="00502EF2" w:rsidRPr="00BF03F6">
        <w:rPr>
          <w:lang w:val="es-UY"/>
        </w:rPr>
        <w:t xml:space="preserve">, se brindó asesoramiento legislativo a los Estados miembros que lo solicitaron.  </w:t>
      </w:r>
      <w:r w:rsidR="004E528E" w:rsidRPr="00BF03F6">
        <w:rPr>
          <w:lang w:val="es-UY"/>
        </w:rPr>
        <w:t>Se ha tenido extremo cu</w:t>
      </w:r>
      <w:r w:rsidR="007F2271" w:rsidRPr="00BF03F6">
        <w:rPr>
          <w:lang w:val="es-UY"/>
        </w:rPr>
        <w:t xml:space="preserve">idado para que </w:t>
      </w:r>
      <w:r w:rsidR="007F2271" w:rsidRPr="00BF03F6">
        <w:rPr>
          <w:lang w:val="es-UY"/>
        </w:rPr>
        <w:lastRenderedPageBreak/>
        <w:t xml:space="preserve">el asesoramiento siga estando </w:t>
      </w:r>
      <w:r w:rsidR="007F2271" w:rsidRPr="00BF03F6">
        <w:t xml:space="preserve">orientado a promover el desarrollo, sea equilibrado y </w:t>
      </w:r>
      <w:r w:rsidR="00D92E43" w:rsidRPr="00BF03F6">
        <w:t>se adapte</w:t>
      </w:r>
      <w:r w:rsidR="00BC0588" w:rsidRPr="00BF03F6">
        <w:t xml:space="preserve"> a las situaciones específicas de los Estados miembros (recomendació</w:t>
      </w:r>
      <w:r w:rsidR="00BF03F6" w:rsidRPr="00BF03F6">
        <w:t>n 1</w:t>
      </w:r>
      <w:r w:rsidR="00BC0588" w:rsidRPr="00BF03F6">
        <w:t>3 de la A.D.)</w:t>
      </w:r>
      <w:r w:rsidR="00BF03F6" w:rsidRPr="00BF03F6">
        <w:t>.  S</w:t>
      </w:r>
      <w:r w:rsidR="00466BEC" w:rsidRPr="00BF03F6">
        <w:t>e tomaron en debida consideración los límites, la función, y los confines del dominio público (recomendacione</w:t>
      </w:r>
      <w:r w:rsidR="00BF03F6" w:rsidRPr="00BF03F6">
        <w:t>s 1</w:t>
      </w:r>
      <w:r w:rsidR="00466BEC" w:rsidRPr="00BF03F6">
        <w:t xml:space="preserve">6 </w:t>
      </w:r>
      <w:r w:rsidR="00BF03F6" w:rsidRPr="00BF03F6">
        <w:t>y 2</w:t>
      </w:r>
      <w:r w:rsidR="00466BEC" w:rsidRPr="00BF03F6">
        <w:t xml:space="preserve">0) y se </w:t>
      </w:r>
      <w:r w:rsidR="00DC719A" w:rsidRPr="00BF03F6">
        <w:t>tuvieron</w:t>
      </w:r>
      <w:r w:rsidR="00466BEC" w:rsidRPr="00BF03F6">
        <w:t xml:space="preserve"> en cuenta las flexibilidades correspondientes a los países con distintos niveles de desarrollo (de conformidad con las recomendacione</w:t>
      </w:r>
      <w:r w:rsidR="00BF03F6" w:rsidRPr="00BF03F6">
        <w:t>s 1</w:t>
      </w:r>
      <w:r w:rsidR="00466BEC" w:rsidRPr="00BF03F6">
        <w:t xml:space="preserve">2,14 </w:t>
      </w:r>
      <w:r w:rsidR="00BF03F6" w:rsidRPr="00BF03F6">
        <w:t>y 1</w:t>
      </w:r>
      <w:r w:rsidR="00466BEC" w:rsidRPr="00BF03F6">
        <w:t>7</w:t>
      </w:r>
      <w:r w:rsidR="005B2B31" w:rsidRPr="00BF03F6">
        <w:t xml:space="preserve"> de la A.D.</w:t>
      </w:r>
      <w:r w:rsidR="00466BEC" w:rsidRPr="00BF03F6">
        <w:t>).</w:t>
      </w:r>
    </w:p>
    <w:p w:rsidR="007F2271" w:rsidRPr="00BF03F6" w:rsidRDefault="007F2271" w:rsidP="00BF03F6">
      <w:pPr>
        <w:rPr>
          <w:lang w:val="es-UY"/>
        </w:rPr>
      </w:pPr>
    </w:p>
    <w:p w:rsidR="00E8148E" w:rsidRPr="00BF03F6" w:rsidRDefault="0061198B" w:rsidP="00BF03F6">
      <w:pPr>
        <w:rPr>
          <w:lang w:val="es-UY"/>
        </w:rPr>
      </w:pPr>
      <w:r w:rsidRPr="00BF03F6">
        <w:fldChar w:fldCharType="begin"/>
      </w:r>
      <w:r w:rsidRPr="00BF03F6">
        <w:instrText xml:space="preserve"> AUTONUM  </w:instrText>
      </w:r>
      <w:r w:rsidRPr="00BF03F6">
        <w:fldChar w:fldCharType="end"/>
      </w:r>
      <w:r w:rsidRPr="00BF03F6">
        <w:tab/>
      </w:r>
      <w:r w:rsidR="00BF4D34" w:rsidRPr="00BF03F6">
        <w:t>La OMPI abordó la cuestión de las flexibilidades en el sistema de P.I. de conformidad con la recomendació</w:t>
      </w:r>
      <w:r w:rsidR="00BF03F6" w:rsidRPr="00BF03F6">
        <w:t>n 1</w:t>
      </w:r>
      <w:r w:rsidR="00BF4D34" w:rsidRPr="00BF03F6">
        <w:t>4 de la A</w:t>
      </w:r>
      <w:r w:rsidR="00B51BC2" w:rsidRPr="00BF03F6">
        <w:t>.D.</w:t>
      </w:r>
      <w:r w:rsidR="00BF4D34" w:rsidRPr="00BF03F6">
        <w:t>, y en respuesta a las peticiones de los Estados miembros.</w:t>
      </w:r>
      <w:r w:rsidRPr="00BF03F6">
        <w:t xml:space="preserve">  </w:t>
      </w:r>
      <w:r w:rsidR="006D500F" w:rsidRPr="00BF03F6">
        <w:t xml:space="preserve">En la </w:t>
      </w:r>
      <w:r w:rsidR="00F13E1E" w:rsidRPr="00BF03F6">
        <w:t>decimoquinta</w:t>
      </w:r>
      <w:r w:rsidR="006D500F" w:rsidRPr="00BF03F6">
        <w:t xml:space="preserve"> sesi</w:t>
      </w:r>
      <w:r w:rsidR="00E8148E" w:rsidRPr="00BF03F6">
        <w:t>ón del CDIP se presentó</w:t>
      </w:r>
      <w:r w:rsidR="006D500F" w:rsidRPr="00BF03F6">
        <w:t xml:space="preserve"> la versión revisada del documento </w:t>
      </w:r>
      <w:r w:rsidR="006D500F" w:rsidRPr="00BF03F6">
        <w:rPr>
          <w:lang w:val="es-UY"/>
        </w:rPr>
        <w:t>CDIP/13/10</w:t>
      </w:r>
      <w:r w:rsidR="00E8148E" w:rsidRPr="00BF03F6">
        <w:rPr>
          <w:lang w:val="es-UY"/>
        </w:rPr>
        <w:t>, con inclusión de los comentarios proporcionados por algunos Estados miembros</w:t>
      </w:r>
      <w:r w:rsidR="006D500F" w:rsidRPr="00BF03F6">
        <w:rPr>
          <w:lang w:val="es-UY"/>
        </w:rPr>
        <w:t xml:space="preserve"> </w:t>
      </w:r>
      <w:r w:rsidR="00E8148E" w:rsidRPr="00BF03F6">
        <w:rPr>
          <w:lang w:val="es-UY"/>
        </w:rPr>
        <w:t xml:space="preserve">durante la </w:t>
      </w:r>
      <w:r w:rsidR="00F13E1E" w:rsidRPr="00BF03F6">
        <w:rPr>
          <w:lang w:val="es-UY"/>
        </w:rPr>
        <w:t>decimotercera</w:t>
      </w:r>
      <w:r w:rsidR="00E8148E" w:rsidRPr="00BF03F6">
        <w:rPr>
          <w:lang w:val="es-UY"/>
        </w:rPr>
        <w:t xml:space="preserve"> sesión del Comité</w:t>
      </w:r>
      <w:r w:rsidR="00BF03F6" w:rsidRPr="00BF03F6">
        <w:rPr>
          <w:lang w:val="es-UY"/>
        </w:rPr>
        <w:t>.  E</w:t>
      </w:r>
      <w:r w:rsidR="00E8148E" w:rsidRPr="00BF03F6">
        <w:rPr>
          <w:lang w:val="es-UY"/>
        </w:rPr>
        <w:t>l documento</w:t>
      </w:r>
      <w:r w:rsidR="006D500F" w:rsidRPr="00BF03F6">
        <w:rPr>
          <w:lang w:val="es-UY"/>
        </w:rPr>
        <w:t xml:space="preserve"> aborda </w:t>
      </w:r>
      <w:r w:rsidR="00E8148E" w:rsidRPr="00BF03F6">
        <w:rPr>
          <w:lang w:val="es-UY"/>
        </w:rPr>
        <w:t>las flexibilidades con respecto a</w:t>
      </w:r>
      <w:r w:rsidR="00BF03F6" w:rsidRPr="00BF03F6">
        <w:rPr>
          <w:lang w:val="es-UY"/>
        </w:rPr>
        <w:t xml:space="preserve">:  </w:t>
      </w:r>
      <w:r w:rsidR="00BF03F6" w:rsidRPr="00BF03F6">
        <w:t>i</w:t>
      </w:r>
      <w:r w:rsidR="00E8148E" w:rsidRPr="00BF03F6">
        <w:t>) el alcance de la exclusión de la patentabilidad de las plantas (artícul</w:t>
      </w:r>
      <w:r w:rsidR="00BF03F6" w:rsidRPr="00BF03F6">
        <w:t>o 2</w:t>
      </w:r>
      <w:r w:rsidR="00E8148E" w:rsidRPr="00BF03F6">
        <w:t>7 del Acuerdo sobre los ADPIC) y ii) la patentabilidad, o la exclusión de la patentabilidad, de invenciones relacionadas con programas informáticos</w:t>
      </w:r>
      <w:r w:rsidR="00BF03F6" w:rsidRPr="00BF03F6">
        <w:t>.  E</w:t>
      </w:r>
      <w:r w:rsidR="00352343" w:rsidRPr="00BF03F6">
        <w:t>n la misma sesión, el CDIP discutió un documento (CDIP/15/6) sobre las flexibilidades en el marco multilateral y la aplicación en la legislación nacional de las siguientes flexibilidades</w:t>
      </w:r>
      <w:r w:rsidR="00BF03F6" w:rsidRPr="00BF03F6">
        <w:t>:  i</w:t>
      </w:r>
      <w:r w:rsidR="00352343" w:rsidRPr="00BF03F6">
        <w:t xml:space="preserve">) </w:t>
      </w:r>
      <w:r w:rsidR="00E8148E" w:rsidRPr="00BF03F6">
        <w:t>la flexibilidad de aplicar o no sanciones penales en relación con la observancia de los derechos de patente (artícul</w:t>
      </w:r>
      <w:r w:rsidR="00BF03F6" w:rsidRPr="00BF03F6">
        <w:t>o 6</w:t>
      </w:r>
      <w:r w:rsidR="00E8148E" w:rsidRPr="00BF03F6">
        <w:t xml:space="preserve">1 </w:t>
      </w:r>
      <w:r w:rsidR="007645C0" w:rsidRPr="00BF03F6">
        <w:t>del Acuerdo sobre los ADPIC)</w:t>
      </w:r>
      <w:r w:rsidR="00BF03F6" w:rsidRPr="00BF03F6">
        <w:t>;  y</w:t>
      </w:r>
      <w:r w:rsidR="007645C0" w:rsidRPr="00BF03F6">
        <w:t xml:space="preserve"> ii)</w:t>
      </w:r>
      <w:r w:rsidR="00E8148E" w:rsidRPr="00BF03F6">
        <w:t xml:space="preserve"> las medidas relativas a la seguridad que se podrían traducir en una limitación de los derechos conferidos por </w:t>
      </w:r>
      <w:r w:rsidR="00341B9D" w:rsidRPr="00BF03F6">
        <w:t xml:space="preserve">las </w:t>
      </w:r>
      <w:r w:rsidR="00E8148E" w:rsidRPr="00BF03F6">
        <w:t>patentes (las denominadas “excepci</w:t>
      </w:r>
      <w:r w:rsidR="007645C0" w:rsidRPr="00BF03F6">
        <w:t xml:space="preserve">ones relativas a la seguridad”, de conformidad con el </w:t>
      </w:r>
      <w:r w:rsidR="00E8148E" w:rsidRPr="00BF03F6">
        <w:t>artícul</w:t>
      </w:r>
      <w:r w:rsidR="00BF03F6" w:rsidRPr="00BF03F6">
        <w:t>o 7</w:t>
      </w:r>
      <w:r w:rsidR="00E8148E" w:rsidRPr="00BF03F6">
        <w:t>3 del Acuerdo sobre los ADPIC)</w:t>
      </w:r>
      <w:r w:rsidR="00BF03F6" w:rsidRPr="00BF03F6">
        <w:t>.  E</w:t>
      </w:r>
      <w:r w:rsidR="00DD32C4" w:rsidRPr="00BF03F6">
        <w:t>n los documentos se muestran diferentes formas en las que pueden aplicarse esas flexibilidades a nivel nacional y, por consiguiente, se ilustran las opciones que pueden utilizar los Estados miembros para elaborar su legislación sobre patentes de acuerdo con sus necesidades y nivel de desarrollo</w:t>
      </w:r>
      <w:r w:rsidR="00BF03F6" w:rsidRPr="00BF03F6">
        <w:t>.  E</w:t>
      </w:r>
      <w:r w:rsidR="00D7200A" w:rsidRPr="00BF03F6">
        <w:t>n respuesta a la solicitu</w:t>
      </w:r>
      <w:r w:rsidR="005E726C" w:rsidRPr="00BF03F6">
        <w:t>d realizada por el CDIP en su de</w:t>
      </w:r>
      <w:r w:rsidR="00D7200A" w:rsidRPr="00BF03F6">
        <w:t>cimoquinta sesión, la Sec</w:t>
      </w:r>
      <w:r w:rsidR="00973879" w:rsidRPr="00BF03F6">
        <w:t>retaría de la OMPI actualizó la base</w:t>
      </w:r>
      <w:r w:rsidR="00D7200A" w:rsidRPr="00BF03F6">
        <w:t xml:space="preserve"> de datos sobre flexibilidades, que fue publicada de acuerdo con lo acordado por el Comité en su </w:t>
      </w:r>
      <w:r w:rsidR="00A72D00" w:rsidRPr="00BF03F6">
        <w:t>sexta</w:t>
      </w:r>
      <w:r w:rsidR="00D7200A" w:rsidRPr="00BF03F6">
        <w:t xml:space="preserve"> sesión</w:t>
      </w:r>
      <w:r w:rsidR="00D7200A" w:rsidRPr="00BF03F6">
        <w:rPr>
          <w:rStyle w:val="FootnoteReference"/>
        </w:rPr>
        <w:footnoteReference w:id="44"/>
      </w:r>
      <w:r w:rsidR="00BF03F6" w:rsidRPr="00BF03F6">
        <w:t>.  E</w:t>
      </w:r>
      <w:r w:rsidR="005E726C" w:rsidRPr="00BF03F6">
        <w:t>n su de</w:t>
      </w:r>
      <w:r w:rsidR="00A72D00" w:rsidRPr="00BF03F6">
        <w:t>cimosexta sesión se presentó la base de datos actualizada, junto con un documento (CDIP/16/5) sobre la</w:t>
      </w:r>
      <w:r w:rsidR="00BF03F6" w:rsidRPr="00BF03F6">
        <w:t>s 1</w:t>
      </w:r>
      <w:r w:rsidR="005E726C" w:rsidRPr="00BF03F6">
        <w:t>.</w:t>
      </w:r>
      <w:r w:rsidR="00A72D00" w:rsidRPr="00BF03F6">
        <w:t>371 disposiciones que contiene actualmente</w:t>
      </w:r>
      <w:r w:rsidR="00BF03F6" w:rsidRPr="00BF03F6">
        <w:t>.  L</w:t>
      </w:r>
      <w:r w:rsidR="00A72D00" w:rsidRPr="00BF03F6">
        <w:t xml:space="preserve">a Secretaría de la OMPI también presentó el sitio web actualizado sobre flexibilidades, que se estableció </w:t>
      </w:r>
      <w:r w:rsidR="005E726C" w:rsidRPr="00BF03F6">
        <w:t>por acuerdo del</w:t>
      </w:r>
      <w:r w:rsidR="00A72D00" w:rsidRPr="00BF03F6">
        <w:t xml:space="preserve"> CDIP en su sexta sesión</w:t>
      </w:r>
      <w:r w:rsidR="00A72D00" w:rsidRPr="00BF03F6">
        <w:rPr>
          <w:rStyle w:val="FootnoteReference"/>
        </w:rPr>
        <w:footnoteReference w:id="45"/>
      </w:r>
      <w:r w:rsidR="00A72D00" w:rsidRPr="00BF03F6">
        <w:t>.</w:t>
      </w:r>
    </w:p>
    <w:p w:rsidR="006D500F" w:rsidRPr="00BF03F6" w:rsidRDefault="006D500F" w:rsidP="00BF03F6">
      <w:pPr>
        <w:rPr>
          <w:lang w:val="es-UY"/>
        </w:rPr>
      </w:pPr>
    </w:p>
    <w:p w:rsidR="00A72D00" w:rsidRPr="00BF03F6" w:rsidRDefault="0061198B" w:rsidP="00BF03F6">
      <w:pPr>
        <w:autoSpaceDE w:val="0"/>
        <w:autoSpaceDN w:val="0"/>
        <w:adjustRightInd w:val="0"/>
      </w:pPr>
      <w:r w:rsidRPr="00BF03F6">
        <w:fldChar w:fldCharType="begin"/>
      </w:r>
      <w:r w:rsidRPr="00BF03F6">
        <w:rPr>
          <w:lang w:val="es-UY"/>
        </w:rPr>
        <w:instrText xml:space="preserve"> AUTONUM  </w:instrText>
      </w:r>
      <w:r w:rsidRPr="00BF03F6">
        <w:fldChar w:fldCharType="end"/>
      </w:r>
      <w:r w:rsidRPr="00BF03F6">
        <w:rPr>
          <w:lang w:val="es-UY"/>
        </w:rPr>
        <w:tab/>
      </w:r>
      <w:r w:rsidR="00A72D00" w:rsidRPr="00BF03F6">
        <w:rPr>
          <w:lang w:val="es-UY"/>
        </w:rPr>
        <w:t>De conformidad con la recomendació</w:t>
      </w:r>
      <w:r w:rsidR="00BF03F6" w:rsidRPr="00BF03F6">
        <w:rPr>
          <w:lang w:val="es-UY"/>
        </w:rPr>
        <w:t>n 4</w:t>
      </w:r>
      <w:r w:rsidR="00A72D00" w:rsidRPr="00BF03F6">
        <w:rPr>
          <w:lang w:val="es-UY"/>
        </w:rPr>
        <w:t>2 de la A.D., la OMPI siguió identificando y promoviendo oportunidades para mejorar la participación de la sociedad civil en sus actividades</w:t>
      </w:r>
      <w:r w:rsidR="00BF03F6" w:rsidRPr="00BF03F6">
        <w:rPr>
          <w:lang w:val="es-UY"/>
        </w:rPr>
        <w:t>.</w:t>
      </w:r>
      <w:r w:rsidR="00BF03F6" w:rsidRPr="00BF03F6">
        <w:t xml:space="preserve"> </w:t>
      </w:r>
      <w:r w:rsidR="00BF03F6" w:rsidRPr="00BF03F6">
        <w:rPr>
          <w:lang w:val="es-UY"/>
        </w:rPr>
        <w:t xml:space="preserve"> </w:t>
      </w:r>
      <w:r w:rsidR="00BF03F6" w:rsidRPr="00BF03F6">
        <w:t>E</w:t>
      </w:r>
      <w:r w:rsidR="00A72D00" w:rsidRPr="00BF03F6">
        <w:t>l Director General organizó la cuarta reunión anual abierta con todas las O</w:t>
      </w:r>
      <w:r w:rsidR="00843B22" w:rsidRPr="00BF03F6">
        <w:t>NG acreditadas en abril d</w:t>
      </w:r>
      <w:r w:rsidR="00BF03F6" w:rsidRPr="00BF03F6">
        <w:t>e 2</w:t>
      </w:r>
      <w:r w:rsidR="00843B22" w:rsidRPr="00BF03F6">
        <w:t xml:space="preserve">015 y sigue proporcionando un foro valioso para el intercambio directo de </w:t>
      </w:r>
      <w:r w:rsidR="0073241C" w:rsidRPr="00BF03F6">
        <w:t>opiniones</w:t>
      </w:r>
      <w:r w:rsidR="00843B22" w:rsidRPr="00BF03F6">
        <w:t xml:space="preserve"> sobre </w:t>
      </w:r>
      <w:r w:rsidR="0073241C" w:rsidRPr="00BF03F6">
        <w:t>el sistema internacional de P.I. en general y de la labor de la OMPI en particular</w:t>
      </w:r>
      <w:r w:rsidR="00BF03F6" w:rsidRPr="00BF03F6">
        <w:t>.  En 2</w:t>
      </w:r>
      <w:r w:rsidR="00CE6776" w:rsidRPr="00BF03F6">
        <w:t>015, la OMPI también facilitó varios foros diferentes a través de los cuales promovió la participación y la cooperación con los interesados no gubernamentales, como talleres y seminarios, consultas sobre proyectos y actividades paralelas para dar continuidad a intercambios abiertos, transparentes y dinámicos con estas partes interesadas</w:t>
      </w:r>
      <w:r w:rsidR="00BF03F6" w:rsidRPr="00BF03F6">
        <w:t>.  L</w:t>
      </w:r>
      <w:r w:rsidR="00CE6776" w:rsidRPr="00BF03F6">
        <w:t>a OMPI mantuvo la estrecha colaboración con grupos interesados no gubernamentales a través del desarrollo</w:t>
      </w:r>
      <w:r w:rsidR="0067125C" w:rsidRPr="00BF03F6">
        <w:t xml:space="preserve"> permanente de plataformas y asociaciones que contribuyen a la promoción de la P.I. como herramienta para el crecimiento econ</w:t>
      </w:r>
      <w:r w:rsidR="00634EDC" w:rsidRPr="00BF03F6">
        <w:t>ómico y el desarrollo en todo el mundo</w:t>
      </w:r>
      <w:r w:rsidR="00BF03F6" w:rsidRPr="00BF03F6">
        <w:t>.  L</w:t>
      </w:r>
      <w:r w:rsidR="006D3D1A" w:rsidRPr="00BF03F6">
        <w:t>a OMPI seguirá favoreciendo iniciativas que impulsen y faciliten una participación activa y útil de la sociedad civil en sus actividades.</w:t>
      </w:r>
    </w:p>
    <w:p w:rsidR="00CE6776" w:rsidRPr="00BF03F6" w:rsidRDefault="00CE6776" w:rsidP="00BF03F6">
      <w:pPr>
        <w:autoSpaceDE w:val="0"/>
        <w:autoSpaceDN w:val="0"/>
        <w:adjustRightInd w:val="0"/>
        <w:rPr>
          <w:lang w:val="es-UY"/>
        </w:rPr>
      </w:pPr>
    </w:p>
    <w:p w:rsidR="00942D40"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6D3D1A" w:rsidRPr="00BF03F6">
        <w:rPr>
          <w:lang w:val="es-UY"/>
        </w:rPr>
        <w:t xml:space="preserve">La Oficina de Ética </w:t>
      </w:r>
      <w:r w:rsidR="00262BEE" w:rsidRPr="00BF03F6">
        <w:rPr>
          <w:lang w:val="es-UY"/>
        </w:rPr>
        <w:t xml:space="preserve">Profesional </w:t>
      </w:r>
      <w:r w:rsidR="006D3D1A" w:rsidRPr="00BF03F6">
        <w:rPr>
          <w:lang w:val="es-UY"/>
        </w:rPr>
        <w:t xml:space="preserve">siguió velando por que el personal de la OMPI en todos los niveles comprenda </w:t>
      </w:r>
      <w:r w:rsidR="004379E5" w:rsidRPr="00BF03F6">
        <w:rPr>
          <w:lang w:val="es-UY"/>
        </w:rPr>
        <w:t>las</w:t>
      </w:r>
      <w:r w:rsidR="006D3D1A" w:rsidRPr="00BF03F6">
        <w:rPr>
          <w:lang w:val="es-UY"/>
        </w:rPr>
        <w:t xml:space="preserve"> obligaciones éticas inherentes a su </w:t>
      </w:r>
      <w:r w:rsidR="004379E5" w:rsidRPr="00BF03F6">
        <w:rPr>
          <w:lang w:val="es-UY"/>
        </w:rPr>
        <w:t>condición</w:t>
      </w:r>
      <w:r w:rsidR="006D3D1A" w:rsidRPr="00BF03F6">
        <w:rPr>
          <w:lang w:val="es-UY"/>
        </w:rPr>
        <w:t xml:space="preserve"> de funcionarios internacionales y miembros del personal de la OMPI</w:t>
      </w:r>
      <w:r w:rsidR="00BF03F6" w:rsidRPr="00BF03F6">
        <w:rPr>
          <w:lang w:val="es-UY"/>
        </w:rPr>
        <w:t>.  A</w:t>
      </w:r>
      <w:r w:rsidR="006D3D1A" w:rsidRPr="00BF03F6">
        <w:rPr>
          <w:lang w:val="es-UY"/>
        </w:rPr>
        <w:t xml:space="preserve"> este respecto, la Oficina de Ética</w:t>
      </w:r>
      <w:r w:rsidR="00262BEE" w:rsidRPr="00BF03F6">
        <w:rPr>
          <w:lang w:val="es-UY"/>
        </w:rPr>
        <w:t xml:space="preserve"> </w:t>
      </w:r>
      <w:r w:rsidR="00262BEE" w:rsidRPr="00BF03F6">
        <w:rPr>
          <w:lang w:val="es-UY"/>
        </w:rPr>
        <w:lastRenderedPageBreak/>
        <w:t>Profesional</w:t>
      </w:r>
      <w:r w:rsidR="006D3D1A" w:rsidRPr="00BF03F6">
        <w:rPr>
          <w:lang w:val="es-UY"/>
        </w:rPr>
        <w:t xml:space="preserve"> continuó centrándose en elaborar normas, sensibilizar sobre la conducta ética y brindar asesoramiento y orientación confidencial al personal de la OMPI en situaciones </w:t>
      </w:r>
      <w:r w:rsidR="00761A46" w:rsidRPr="00BF03F6">
        <w:rPr>
          <w:lang w:val="es-UY"/>
        </w:rPr>
        <w:t>que planteen dilemas éticos</w:t>
      </w:r>
      <w:r w:rsidR="00942D40" w:rsidRPr="00BF03F6">
        <w:rPr>
          <w:lang w:val="es-UY"/>
        </w:rPr>
        <w:t>.</w:t>
      </w:r>
    </w:p>
    <w:p w:rsidR="00BF4D34" w:rsidRPr="00BF03F6" w:rsidRDefault="00BF4D34" w:rsidP="00BF03F6"/>
    <w:p w:rsidR="00BF55D5"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AE446C" w:rsidRPr="00BF03F6">
        <w:rPr>
          <w:lang w:val="es-UY"/>
        </w:rPr>
        <w:t>E</w:t>
      </w:r>
      <w:r w:rsidR="00BF03F6" w:rsidRPr="00BF03F6">
        <w:rPr>
          <w:lang w:val="es-UY"/>
        </w:rPr>
        <w:t>n 2</w:t>
      </w:r>
      <w:r w:rsidR="00AE446C" w:rsidRPr="00BF03F6">
        <w:rPr>
          <w:lang w:val="es-UY"/>
        </w:rPr>
        <w:t>015 se inició e</w:t>
      </w:r>
      <w:r w:rsidR="00BF55D5" w:rsidRPr="00BF03F6">
        <w:rPr>
          <w:lang w:val="es-UY"/>
        </w:rPr>
        <w:t xml:space="preserve">l examen independiente de la aplicación de las recomendaciones de la </w:t>
      </w:r>
      <w:r w:rsidR="00B10082" w:rsidRPr="00BF03F6">
        <w:rPr>
          <w:lang w:val="es-UY"/>
        </w:rPr>
        <w:t>A</w:t>
      </w:r>
      <w:r w:rsidR="00262BEE" w:rsidRPr="00BF03F6">
        <w:rPr>
          <w:lang w:val="es-UY"/>
        </w:rPr>
        <w:t>.D.</w:t>
      </w:r>
      <w:r w:rsidR="00B10082" w:rsidRPr="00BF03F6">
        <w:rPr>
          <w:lang w:val="es-UY"/>
        </w:rPr>
        <w:t>,</w:t>
      </w:r>
      <w:r w:rsidR="00BF55D5" w:rsidRPr="00BF03F6">
        <w:rPr>
          <w:lang w:val="es-UY"/>
        </w:rPr>
        <w:t xml:space="preserve"> según se prevé en los mecanismos de coordinación y modalidades de supervisión, evaluación y presentación de informes (mecanismo de coordinación) aprobado</w:t>
      </w:r>
      <w:r w:rsidR="00AE446C" w:rsidRPr="00BF03F6">
        <w:rPr>
          <w:lang w:val="es-UY"/>
        </w:rPr>
        <w:t>s</w:t>
      </w:r>
      <w:r w:rsidR="00BF55D5" w:rsidRPr="00BF03F6">
        <w:rPr>
          <w:lang w:val="es-UY"/>
        </w:rPr>
        <w:t xml:space="preserve"> por la Asamblea General de la OMPI en su trigésimo noveno período de sesiones</w:t>
      </w:r>
      <w:r w:rsidR="00BF03F6" w:rsidRPr="00BF03F6">
        <w:rPr>
          <w:lang w:val="es-UY"/>
        </w:rPr>
        <w:t>.  E</w:t>
      </w:r>
      <w:r w:rsidR="00393ACE" w:rsidRPr="00BF03F6">
        <w:rPr>
          <w:lang w:val="es-UY"/>
        </w:rPr>
        <w:t xml:space="preserve">l equipo encargado del examen </w:t>
      </w:r>
      <w:r w:rsidR="00B10082" w:rsidRPr="00BF03F6">
        <w:rPr>
          <w:lang w:val="es-UY"/>
        </w:rPr>
        <w:t>fue seleccionado</w:t>
      </w:r>
      <w:r w:rsidR="00393ACE" w:rsidRPr="00BF03F6">
        <w:rPr>
          <w:lang w:val="es-UY"/>
        </w:rPr>
        <w:t xml:space="preserve"> de conformidad con el manda</w:t>
      </w:r>
      <w:r w:rsidR="00B10082" w:rsidRPr="00BF03F6">
        <w:rPr>
          <w:lang w:val="es-UY"/>
        </w:rPr>
        <w:t xml:space="preserve">to aprobado por el CDIP en su decimocuarta sesión, y </w:t>
      </w:r>
      <w:r w:rsidR="00393ACE" w:rsidRPr="00BF03F6">
        <w:rPr>
          <w:lang w:val="es-UY"/>
        </w:rPr>
        <w:t xml:space="preserve">presentó un informe de inicio en el </w:t>
      </w:r>
      <w:r w:rsidR="00341B9D" w:rsidRPr="00BF03F6">
        <w:rPr>
          <w:lang w:val="es-UY"/>
        </w:rPr>
        <w:t xml:space="preserve">marco </w:t>
      </w:r>
      <w:r w:rsidR="00393ACE" w:rsidRPr="00BF03F6">
        <w:rPr>
          <w:lang w:val="es-UY"/>
        </w:rPr>
        <w:t>de</w:t>
      </w:r>
      <w:r w:rsidR="00341B9D" w:rsidRPr="00BF03F6">
        <w:rPr>
          <w:lang w:val="es-UY"/>
        </w:rPr>
        <w:t xml:space="preserve"> su</w:t>
      </w:r>
      <w:r w:rsidR="00393ACE" w:rsidRPr="00BF03F6">
        <w:rPr>
          <w:lang w:val="es-UY"/>
        </w:rPr>
        <w:t xml:space="preserve"> mandato</w:t>
      </w:r>
      <w:r w:rsidR="00BF03F6" w:rsidRPr="00BF03F6">
        <w:rPr>
          <w:lang w:val="es-UY"/>
        </w:rPr>
        <w:t>.  E</w:t>
      </w:r>
      <w:r w:rsidR="00AE446C" w:rsidRPr="00BF03F6">
        <w:rPr>
          <w:lang w:val="es-UY"/>
        </w:rPr>
        <w:t>l equipo encargado del examen</w:t>
      </w:r>
      <w:r w:rsidR="00BA410A" w:rsidRPr="00BF03F6">
        <w:rPr>
          <w:lang w:val="es-UY"/>
        </w:rPr>
        <w:t xml:space="preserve"> también celebró reuniones en septiembre d</w:t>
      </w:r>
      <w:r w:rsidR="00BF03F6" w:rsidRPr="00BF03F6">
        <w:rPr>
          <w:lang w:val="es-UY"/>
        </w:rPr>
        <w:t>e 2</w:t>
      </w:r>
      <w:r w:rsidR="00BA410A" w:rsidRPr="00BF03F6">
        <w:rPr>
          <w:lang w:val="es-UY"/>
        </w:rPr>
        <w:t xml:space="preserve">015 con </w:t>
      </w:r>
      <w:r w:rsidR="00393ACE" w:rsidRPr="00BF03F6">
        <w:rPr>
          <w:lang w:val="es-UY"/>
        </w:rPr>
        <w:t xml:space="preserve">delegaciones y directores de proyecto de la </w:t>
      </w:r>
      <w:r w:rsidR="00B10082" w:rsidRPr="00BF03F6">
        <w:rPr>
          <w:lang w:val="es-UY"/>
        </w:rPr>
        <w:t>A</w:t>
      </w:r>
      <w:r w:rsidR="003D0206" w:rsidRPr="00BF03F6">
        <w:rPr>
          <w:lang w:val="es-UY"/>
        </w:rPr>
        <w:t>.D.</w:t>
      </w:r>
      <w:r w:rsidR="00B10082" w:rsidRPr="00BF03F6">
        <w:rPr>
          <w:lang w:val="es-UY"/>
        </w:rPr>
        <w:t>,</w:t>
      </w:r>
      <w:r w:rsidR="00393ACE" w:rsidRPr="00BF03F6">
        <w:rPr>
          <w:lang w:val="es-UY"/>
        </w:rPr>
        <w:t xml:space="preserve"> sobre el mencionado informe de inicio</w:t>
      </w:r>
      <w:r w:rsidR="00BF03F6" w:rsidRPr="00BF03F6">
        <w:rPr>
          <w:lang w:val="es-UY"/>
        </w:rPr>
        <w:t>.  E</w:t>
      </w:r>
      <w:r w:rsidR="004930DA" w:rsidRPr="00BF03F6">
        <w:rPr>
          <w:lang w:val="es-UY"/>
        </w:rPr>
        <w:t>l equipo empleó diferentes herramientas para llevar a cabo el proceso de examen independiente, a saber</w:t>
      </w:r>
      <w:r w:rsidR="00BF03F6" w:rsidRPr="00BF03F6">
        <w:rPr>
          <w:lang w:val="es-UY"/>
        </w:rPr>
        <w:t>:  i</w:t>
      </w:r>
      <w:r w:rsidR="004930DA" w:rsidRPr="00BF03F6">
        <w:rPr>
          <w:lang w:val="es-UY"/>
        </w:rPr>
        <w:t>)</w:t>
      </w:r>
      <w:r w:rsidR="002F411A" w:rsidRPr="00BF03F6">
        <w:rPr>
          <w:lang w:val="es-UY"/>
        </w:rPr>
        <w:t xml:space="preserve"> </w:t>
      </w:r>
      <w:r w:rsidR="00B10082" w:rsidRPr="00BF03F6">
        <w:rPr>
          <w:lang w:val="es-UY"/>
        </w:rPr>
        <w:t>un examen de los documentos</w:t>
      </w:r>
      <w:r w:rsidR="002F411A" w:rsidRPr="00BF03F6">
        <w:rPr>
          <w:lang w:val="es-UY"/>
        </w:rPr>
        <w:t xml:space="preserve"> pertinente</w:t>
      </w:r>
      <w:r w:rsidR="00B10082" w:rsidRPr="00BF03F6">
        <w:rPr>
          <w:lang w:val="es-UY"/>
        </w:rPr>
        <w:t>s</w:t>
      </w:r>
      <w:r w:rsidR="002F411A" w:rsidRPr="00BF03F6">
        <w:rPr>
          <w:lang w:val="es-UY"/>
        </w:rPr>
        <w:t xml:space="preserve"> para la aplicación de la A.D.</w:t>
      </w:r>
      <w:r w:rsidR="00BF03F6" w:rsidRPr="00BF03F6">
        <w:rPr>
          <w:lang w:val="es-UY"/>
        </w:rPr>
        <w:t>;  i</w:t>
      </w:r>
      <w:r w:rsidR="002F411A" w:rsidRPr="00BF03F6">
        <w:rPr>
          <w:lang w:val="es-UY"/>
        </w:rPr>
        <w:t>i) entrevistas con diferentes personas que participan en la aplicación de la A.D.</w:t>
      </w:r>
      <w:r w:rsidR="002F411A" w:rsidRPr="00BF03F6">
        <w:rPr>
          <w:vertAlign w:val="superscript"/>
        </w:rPr>
        <w:footnoteReference w:id="46"/>
      </w:r>
      <w:r w:rsidR="00BF03F6" w:rsidRPr="00BF03F6">
        <w:rPr>
          <w:lang w:val="es-UY"/>
        </w:rPr>
        <w:t>;  i</w:t>
      </w:r>
      <w:r w:rsidR="002F411A" w:rsidRPr="00BF03F6">
        <w:rPr>
          <w:lang w:val="es-UY"/>
        </w:rPr>
        <w:t>ii) encuestas a actores pertinentes para el proceso de examen independiente</w:t>
      </w:r>
      <w:r w:rsidR="0049526A" w:rsidRPr="00BF03F6">
        <w:rPr>
          <w:vertAlign w:val="superscript"/>
        </w:rPr>
        <w:footnoteReference w:id="47"/>
      </w:r>
      <w:r w:rsidR="00BF03F6" w:rsidRPr="00BF03F6">
        <w:rPr>
          <w:lang w:val="es-UY"/>
        </w:rPr>
        <w:t>;  y</w:t>
      </w:r>
      <w:r w:rsidR="00EF40EF" w:rsidRPr="00BF03F6">
        <w:rPr>
          <w:lang w:val="es-UY"/>
        </w:rPr>
        <w:t xml:space="preserve"> iv) visitas de campo a países seleccionados </w:t>
      </w:r>
      <w:r w:rsidR="00305775" w:rsidRPr="00BF03F6">
        <w:rPr>
          <w:lang w:val="es-UY"/>
        </w:rPr>
        <w:t>sobre la base</w:t>
      </w:r>
      <w:r w:rsidR="00EF40EF" w:rsidRPr="00BF03F6">
        <w:rPr>
          <w:lang w:val="es-UY"/>
        </w:rPr>
        <w:t xml:space="preserve"> de los criterios definidos en el informe de inicio preparado por el equipo encargado del examen</w:t>
      </w:r>
      <w:r w:rsidR="00EF40EF" w:rsidRPr="00BF03F6">
        <w:rPr>
          <w:vertAlign w:val="superscript"/>
        </w:rPr>
        <w:footnoteReference w:id="48"/>
      </w:r>
      <w:r w:rsidR="00BF03F6" w:rsidRPr="00BF03F6">
        <w:rPr>
          <w:lang w:val="es-UY"/>
        </w:rPr>
        <w:t>.  E</w:t>
      </w:r>
      <w:r w:rsidR="00275007" w:rsidRPr="00BF03F6">
        <w:rPr>
          <w:lang w:val="es-UY"/>
        </w:rPr>
        <w:t xml:space="preserve">stá previsto </w:t>
      </w:r>
      <w:r w:rsidR="00305775" w:rsidRPr="00BF03F6">
        <w:rPr>
          <w:lang w:val="es-UY"/>
        </w:rPr>
        <w:t xml:space="preserve">que </w:t>
      </w:r>
      <w:r w:rsidR="00275007" w:rsidRPr="00BF03F6">
        <w:rPr>
          <w:lang w:val="es-UY"/>
        </w:rPr>
        <w:t xml:space="preserve">el informe de evaluación </w:t>
      </w:r>
      <w:r w:rsidR="00305775" w:rsidRPr="00BF03F6">
        <w:rPr>
          <w:lang w:val="es-UY"/>
        </w:rPr>
        <w:t xml:space="preserve">se </w:t>
      </w:r>
      <w:r w:rsidR="003D0206" w:rsidRPr="00BF03F6">
        <w:rPr>
          <w:lang w:val="es-UY"/>
        </w:rPr>
        <w:t>presente</w:t>
      </w:r>
      <w:r w:rsidR="00305775" w:rsidRPr="00BF03F6">
        <w:rPr>
          <w:lang w:val="es-UY"/>
        </w:rPr>
        <w:t xml:space="preserve"> </w:t>
      </w:r>
      <w:r w:rsidR="00275007" w:rsidRPr="00BF03F6">
        <w:rPr>
          <w:lang w:val="es-UY"/>
        </w:rPr>
        <w:t>en la decimoctava sesión del CDIP</w:t>
      </w:r>
      <w:r w:rsidR="00275007" w:rsidRPr="00BF03F6">
        <w:rPr>
          <w:rStyle w:val="FootnoteReference"/>
        </w:rPr>
        <w:footnoteReference w:id="49"/>
      </w:r>
      <w:r w:rsidR="00275007" w:rsidRPr="00BF03F6">
        <w:rPr>
          <w:lang w:val="es-UY"/>
        </w:rPr>
        <w:t>.</w:t>
      </w:r>
    </w:p>
    <w:p w:rsidR="00BF55D5" w:rsidRPr="00BF03F6" w:rsidRDefault="00BF55D5" w:rsidP="00BF03F6">
      <w:pPr>
        <w:rPr>
          <w:lang w:val="es-UY"/>
        </w:rPr>
      </w:pPr>
    </w:p>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 xml:space="preserve">Después de haberse finalizado, y tras una evaluación externa independiente, </w:t>
      </w:r>
      <w:r w:rsidR="00CD483D" w:rsidRPr="00BF03F6">
        <w:t>14</w:t>
      </w:r>
      <w:r w:rsidR="00BF4D34" w:rsidRPr="00BF03F6">
        <w:t xml:space="preserve"> proyectos de la A</w:t>
      </w:r>
      <w:r w:rsidR="000F67D2" w:rsidRPr="00BF03F6">
        <w:t>.D.</w:t>
      </w:r>
      <w:r w:rsidR="00BF4D34" w:rsidRPr="00BF03F6">
        <w:t xml:space="preserve"> se integraron en las actividades programáticas de la OMPI.</w:t>
      </w:r>
      <w:r w:rsidRPr="00BF03F6">
        <w:t xml:space="preserve">  </w:t>
      </w:r>
      <w:r w:rsidR="003F3677" w:rsidRPr="00BF03F6">
        <w:t>En ese sentido, e</w:t>
      </w:r>
      <w:r w:rsidR="00BF03F6" w:rsidRPr="00BF03F6">
        <w:t>n 2</w:t>
      </w:r>
      <w:r w:rsidR="003F3677" w:rsidRPr="00BF03F6">
        <w:t>015 se integraron los siguientes proyectos:</w:t>
      </w:r>
    </w:p>
    <w:p w:rsidR="00BF4D34" w:rsidRPr="00BF03F6" w:rsidRDefault="00BF4D34" w:rsidP="00BF03F6"/>
    <w:p w:rsidR="005E0F73" w:rsidRPr="00BF03F6" w:rsidRDefault="0054701E" w:rsidP="00BF03F6">
      <w:pPr>
        <w:numPr>
          <w:ilvl w:val="0"/>
          <w:numId w:val="39"/>
        </w:numPr>
        <w:ind w:left="540" w:firstLine="0"/>
        <w:contextualSpacing/>
        <w:rPr>
          <w:lang w:val="es-UY"/>
        </w:rPr>
      </w:pPr>
      <w:r w:rsidRPr="00BF03F6">
        <w:rPr>
          <w:lang w:val="es-UY"/>
        </w:rPr>
        <w:t>A fin de</w:t>
      </w:r>
      <w:r w:rsidR="005E0F73" w:rsidRPr="00BF03F6">
        <w:rPr>
          <w:lang w:val="es-UY"/>
        </w:rPr>
        <w:t xml:space="preserve"> realizar un seguimiento de la </w:t>
      </w:r>
      <w:r w:rsidR="005E0F73" w:rsidRPr="00BF03F6">
        <w:rPr>
          <w:i/>
          <w:lang w:val="es-UY"/>
        </w:rPr>
        <w:t>Conferencia sobre la movilización de recursos para el desarrollo</w:t>
      </w:r>
      <w:r w:rsidR="005E0F73" w:rsidRPr="00BF03F6">
        <w:rPr>
          <w:lang w:val="es-UY"/>
        </w:rPr>
        <w:t>, la OMPI prosigue con su labor de búsqueda de asociados y de respaldo financiero extrapresupuestario para sus programas y proyectos</w:t>
      </w:r>
      <w:r w:rsidR="00BF03F6" w:rsidRPr="00BF03F6">
        <w:rPr>
          <w:lang w:val="es-UY"/>
        </w:rPr>
        <w:t>.  En 2</w:t>
      </w:r>
      <w:r w:rsidR="00911220" w:rsidRPr="00BF03F6">
        <w:rPr>
          <w:lang w:val="es-UY"/>
        </w:rPr>
        <w:t xml:space="preserve">015, las actividades de difusión se centraron en establecer alianzas para apoyar WIPO GREEN, WIPO Re:Search y el Consorcio de Libros Accesibles.  Además, la OMPI ha intensificado los esfuerzos </w:t>
      </w:r>
      <w:r w:rsidR="000F7260" w:rsidRPr="00BF03F6">
        <w:rPr>
          <w:lang w:val="es-UY"/>
        </w:rPr>
        <w:t xml:space="preserve">para brindar servicios de apoyo al personal directivo </w:t>
      </w:r>
      <w:r w:rsidR="001A6C4C" w:rsidRPr="00BF03F6">
        <w:rPr>
          <w:lang w:val="es-UY"/>
        </w:rPr>
        <w:t xml:space="preserve">de la OMPI en la evaluación de posibles donantes para proyectos y en la preparación de propuestas de proyectos para que </w:t>
      </w:r>
      <w:r w:rsidR="003D0206" w:rsidRPr="00BF03F6">
        <w:rPr>
          <w:lang w:val="es-UY"/>
        </w:rPr>
        <w:t xml:space="preserve">los </w:t>
      </w:r>
      <w:r w:rsidR="001A6C4C" w:rsidRPr="00BF03F6">
        <w:rPr>
          <w:lang w:val="es-UY"/>
        </w:rPr>
        <w:t>financien los donantes.</w:t>
      </w:r>
    </w:p>
    <w:p w:rsidR="00BF4D34" w:rsidRPr="00BF03F6" w:rsidRDefault="00BF4D34" w:rsidP="00BF03F6">
      <w:pPr>
        <w:ind w:left="1287"/>
        <w:contextualSpacing/>
      </w:pPr>
    </w:p>
    <w:p w:rsidR="001A6C4C" w:rsidRPr="00BF03F6" w:rsidRDefault="001A6C4C" w:rsidP="00BF03F6">
      <w:pPr>
        <w:numPr>
          <w:ilvl w:val="0"/>
          <w:numId w:val="39"/>
        </w:numPr>
        <w:ind w:left="540" w:firstLine="0"/>
        <w:contextualSpacing/>
        <w:rPr>
          <w:lang w:val="es-UY"/>
        </w:rPr>
      </w:pPr>
      <w:r w:rsidRPr="00BF03F6">
        <w:rPr>
          <w:lang w:val="es-UY"/>
        </w:rPr>
        <w:t>En el marco</w:t>
      </w:r>
      <w:r w:rsidR="003D0206" w:rsidRPr="00BF03F6">
        <w:rPr>
          <w:lang w:val="es-UY"/>
        </w:rPr>
        <w:t xml:space="preserve"> del proyecto p</w:t>
      </w:r>
      <w:r w:rsidR="00441BE5" w:rsidRPr="00BF03F6">
        <w:rPr>
          <w:lang w:val="es-UY"/>
        </w:rPr>
        <w:t xml:space="preserve">iloto para la creación de academias nacionales de P.I., la OMPI siguió apoyando a los Estados miembros en la creación de academias nacionales, </w:t>
      </w:r>
      <w:r w:rsidR="00973879" w:rsidRPr="00BF03F6">
        <w:rPr>
          <w:lang w:val="es-UY"/>
        </w:rPr>
        <w:t>sobre la base de</w:t>
      </w:r>
      <w:r w:rsidR="00441BE5" w:rsidRPr="00BF03F6">
        <w:rPr>
          <w:lang w:val="es-UY"/>
        </w:rPr>
        <w:t xml:space="preserve"> la experiencia adquirida y las lecciones aprendidas</w:t>
      </w:r>
      <w:r w:rsidR="00BF03F6" w:rsidRPr="00BF03F6">
        <w:rPr>
          <w:lang w:val="es-UY"/>
        </w:rPr>
        <w:t>.  L</w:t>
      </w:r>
      <w:r w:rsidR="00441BE5" w:rsidRPr="00BF03F6">
        <w:rPr>
          <w:lang w:val="es-UY"/>
        </w:rPr>
        <w:t xml:space="preserve">a Academia también centra sus esfuerzos en brindar a las Academias de P.I. existentes recursos de formación nuevos y actualizados </w:t>
      </w:r>
      <w:r w:rsidR="008E5575" w:rsidRPr="00BF03F6">
        <w:rPr>
          <w:lang w:val="es-UY"/>
        </w:rPr>
        <w:t>qu</w:t>
      </w:r>
      <w:r w:rsidR="008A4986" w:rsidRPr="00BF03F6">
        <w:rPr>
          <w:lang w:val="es-UY"/>
        </w:rPr>
        <w:t xml:space="preserve">e tienen en cuenta </w:t>
      </w:r>
      <w:r w:rsidR="000D2DB1" w:rsidRPr="00BF03F6">
        <w:rPr>
          <w:lang w:val="es-UY"/>
        </w:rPr>
        <w:t>sus</w:t>
      </w:r>
      <w:r w:rsidR="008A4986" w:rsidRPr="00BF03F6">
        <w:rPr>
          <w:lang w:val="es-UY"/>
        </w:rPr>
        <w:t xml:space="preserve"> áreas especiales de interés.</w:t>
      </w:r>
    </w:p>
    <w:p w:rsidR="00341B9D" w:rsidRPr="00BF03F6" w:rsidRDefault="00341B9D" w:rsidP="00BF03F6">
      <w:pPr>
        <w:contextualSpacing/>
        <w:rPr>
          <w:lang w:val="es-UY"/>
        </w:rPr>
      </w:pPr>
    </w:p>
    <w:p w:rsidR="00B722EB" w:rsidRPr="00BF03F6" w:rsidRDefault="00B722EB" w:rsidP="00BF03F6">
      <w:pPr>
        <w:numPr>
          <w:ilvl w:val="0"/>
          <w:numId w:val="39"/>
        </w:numPr>
        <w:ind w:left="540" w:firstLine="0"/>
        <w:contextualSpacing/>
        <w:rPr>
          <w:lang w:val="es-UY"/>
        </w:rPr>
      </w:pPr>
      <w:r w:rsidRPr="00BF03F6">
        <w:rPr>
          <w:lang w:val="es-UY"/>
        </w:rPr>
        <w:t>Se inició la cooperaci</w:t>
      </w:r>
      <w:r w:rsidR="000D2DB1" w:rsidRPr="00BF03F6">
        <w:rPr>
          <w:lang w:val="es-UY"/>
        </w:rPr>
        <w:t xml:space="preserve">ón formal en la creación </w:t>
      </w:r>
      <w:r w:rsidR="0056250B" w:rsidRPr="00BF03F6">
        <w:rPr>
          <w:lang w:val="es-UY"/>
        </w:rPr>
        <w:t>de c</w:t>
      </w:r>
      <w:r w:rsidRPr="00BF03F6">
        <w:rPr>
          <w:lang w:val="es-UY"/>
        </w:rPr>
        <w:t>entros de apoyo a la tecnología y la innovación (CATI) e</w:t>
      </w:r>
      <w:r w:rsidR="00BF03F6" w:rsidRPr="00BF03F6">
        <w:rPr>
          <w:lang w:val="es-UY"/>
        </w:rPr>
        <w:t>n 5</w:t>
      </w:r>
      <w:r w:rsidRPr="00BF03F6">
        <w:rPr>
          <w:lang w:val="es-UY"/>
        </w:rPr>
        <w:t>0 Estados miembros</w:t>
      </w:r>
      <w:r w:rsidR="00080672" w:rsidRPr="00BF03F6">
        <w:rPr>
          <w:lang w:val="es-UY"/>
        </w:rPr>
        <w:t xml:space="preserve"> de la OMPI</w:t>
      </w:r>
      <w:r w:rsidRPr="00BF03F6">
        <w:rPr>
          <w:lang w:val="es-UY"/>
        </w:rPr>
        <w:t xml:space="preserve">, donde se </w:t>
      </w:r>
      <w:r w:rsidR="001D5EE9" w:rsidRPr="00BF03F6">
        <w:rPr>
          <w:lang w:val="es-UY"/>
        </w:rPr>
        <w:t>pusieron en marcha</w:t>
      </w:r>
      <w:r w:rsidRPr="00BF03F6">
        <w:rPr>
          <w:lang w:val="es-UY"/>
        </w:rPr>
        <w:t xml:space="preserve"> más d</w:t>
      </w:r>
      <w:r w:rsidR="00BF03F6" w:rsidRPr="00BF03F6">
        <w:rPr>
          <w:lang w:val="es-UY"/>
        </w:rPr>
        <w:t>e 3</w:t>
      </w:r>
      <w:r w:rsidRPr="00BF03F6">
        <w:rPr>
          <w:lang w:val="es-UY"/>
        </w:rPr>
        <w:t>50 CATI</w:t>
      </w:r>
      <w:r w:rsidRPr="00BF03F6">
        <w:rPr>
          <w:rStyle w:val="FootnoteReference"/>
        </w:rPr>
        <w:footnoteReference w:id="50"/>
      </w:r>
      <w:r w:rsidR="00BF03F6" w:rsidRPr="00BF03F6">
        <w:rPr>
          <w:lang w:val="es-UY"/>
        </w:rPr>
        <w:t>.  S</w:t>
      </w:r>
      <w:r w:rsidR="001D5EE9" w:rsidRPr="00BF03F6">
        <w:rPr>
          <w:lang w:val="es-UY"/>
        </w:rPr>
        <w:t xml:space="preserve">e organizaron actividades de formación </w:t>
      </w:r>
      <w:r w:rsidR="00942D40" w:rsidRPr="00BF03F6">
        <w:rPr>
          <w:i/>
          <w:lang w:val="es-UY"/>
        </w:rPr>
        <w:t>in situ</w:t>
      </w:r>
      <w:r w:rsidR="001D5EE9" w:rsidRPr="00BF03F6">
        <w:rPr>
          <w:lang w:val="es-UY"/>
        </w:rPr>
        <w:t xml:space="preserve"> sobre la búsqueda en bases de datos de tecnología e</w:t>
      </w:r>
      <w:r w:rsidR="00BF03F6" w:rsidRPr="00BF03F6">
        <w:rPr>
          <w:lang w:val="es-UY"/>
        </w:rPr>
        <w:t>n 3</w:t>
      </w:r>
      <w:r w:rsidR="001D5EE9" w:rsidRPr="00BF03F6">
        <w:rPr>
          <w:lang w:val="es-UY"/>
        </w:rPr>
        <w:t>5 países</w:t>
      </w:r>
      <w:r w:rsidR="00BF03F6" w:rsidRPr="00BF03F6">
        <w:rPr>
          <w:lang w:val="es-UY"/>
        </w:rPr>
        <w:t>.  A</w:t>
      </w:r>
      <w:r w:rsidR="001D5EE9" w:rsidRPr="00BF03F6">
        <w:rPr>
          <w:lang w:val="es-UY"/>
        </w:rPr>
        <w:t xml:space="preserve">demás, se organizaron ocho reuniones </w:t>
      </w:r>
      <w:r w:rsidR="001D5EE9" w:rsidRPr="00BF03F6">
        <w:rPr>
          <w:lang w:val="es-UY"/>
        </w:rPr>
        <w:lastRenderedPageBreak/>
        <w:t>regionales para promover la red regional de CATI</w:t>
      </w:r>
      <w:r w:rsidR="00BF03F6" w:rsidRPr="00BF03F6">
        <w:rPr>
          <w:lang w:val="es-UY"/>
        </w:rPr>
        <w:t>.  D</w:t>
      </w:r>
      <w:r w:rsidR="001D5EE9" w:rsidRPr="00BF03F6">
        <w:rPr>
          <w:lang w:val="es-UY"/>
        </w:rPr>
        <w:t>e conformidad con la encuesta de CATI realizada a finales d</w:t>
      </w:r>
      <w:r w:rsidR="00BF03F6" w:rsidRPr="00BF03F6">
        <w:rPr>
          <w:lang w:val="es-UY"/>
        </w:rPr>
        <w:t>e 2</w:t>
      </w:r>
      <w:r w:rsidR="001D5EE9" w:rsidRPr="00BF03F6">
        <w:rPr>
          <w:lang w:val="es-UY"/>
        </w:rPr>
        <w:t>014</w:t>
      </w:r>
      <w:r w:rsidR="001D5EE9" w:rsidRPr="00BF03F6">
        <w:rPr>
          <w:rStyle w:val="FootnoteReference"/>
        </w:rPr>
        <w:footnoteReference w:id="51"/>
      </w:r>
      <w:r w:rsidR="000D43C5" w:rsidRPr="00BF03F6">
        <w:rPr>
          <w:lang w:val="es-UY"/>
        </w:rPr>
        <w:t xml:space="preserve">, los CATI creados </w:t>
      </w:r>
      <w:r w:rsidR="000D2DB1" w:rsidRPr="00BF03F6">
        <w:rPr>
          <w:lang w:val="es-UY"/>
        </w:rPr>
        <w:t xml:space="preserve">hasta ese momento </w:t>
      </w:r>
      <w:r w:rsidR="003D0206" w:rsidRPr="00BF03F6">
        <w:rPr>
          <w:lang w:val="es-UY"/>
        </w:rPr>
        <w:t>atendieron</w:t>
      </w:r>
      <w:r w:rsidR="000D43C5" w:rsidRPr="00BF03F6">
        <w:rPr>
          <w:lang w:val="es-UY"/>
        </w:rPr>
        <w:t xml:space="preserve"> alrededor d</w:t>
      </w:r>
      <w:r w:rsidR="00BF03F6" w:rsidRPr="00BF03F6">
        <w:rPr>
          <w:lang w:val="es-UY"/>
        </w:rPr>
        <w:t>e 2</w:t>
      </w:r>
      <w:r w:rsidR="000D43C5" w:rsidRPr="00BF03F6">
        <w:rPr>
          <w:lang w:val="es-UY"/>
        </w:rPr>
        <w:t xml:space="preserve">50.000 </w:t>
      </w:r>
      <w:r w:rsidR="003D0206" w:rsidRPr="00BF03F6">
        <w:rPr>
          <w:lang w:val="es-UY"/>
        </w:rPr>
        <w:t xml:space="preserve">consultas </w:t>
      </w:r>
      <w:r w:rsidR="000D43C5" w:rsidRPr="00BF03F6">
        <w:rPr>
          <w:lang w:val="es-UY"/>
        </w:rPr>
        <w:t>al año</w:t>
      </w:r>
      <w:r w:rsidR="00BF03F6" w:rsidRPr="00BF03F6">
        <w:rPr>
          <w:lang w:val="es-UY"/>
        </w:rPr>
        <w:t>.  L</w:t>
      </w:r>
      <w:r w:rsidR="00116DAE" w:rsidRPr="00BF03F6">
        <w:rPr>
          <w:lang w:val="es-UY"/>
        </w:rPr>
        <w:t>a red virtual e</w:t>
      </w:r>
      <w:r w:rsidR="00080672" w:rsidRPr="00BF03F6">
        <w:rPr>
          <w:lang w:val="es-UY"/>
        </w:rPr>
        <w:t>s</w:t>
      </w:r>
      <w:r w:rsidR="00116DAE" w:rsidRPr="00BF03F6">
        <w:rPr>
          <w:lang w:val="es-UY"/>
        </w:rPr>
        <w:t>tablecida a trav</w:t>
      </w:r>
      <w:r w:rsidR="00F96910" w:rsidRPr="00BF03F6">
        <w:rPr>
          <w:lang w:val="es-UY"/>
        </w:rPr>
        <w:t>és de la plataforma</w:t>
      </w:r>
      <w:r w:rsidR="00116DAE" w:rsidRPr="00BF03F6">
        <w:rPr>
          <w:lang w:val="es-UY"/>
        </w:rPr>
        <w:t xml:space="preserve"> de intercambio de conocimiento</w:t>
      </w:r>
      <w:r w:rsidR="00F96910" w:rsidRPr="00BF03F6">
        <w:rPr>
          <w:lang w:val="es-UY"/>
        </w:rPr>
        <w:t>s “eTISC”</w:t>
      </w:r>
      <w:r w:rsidR="00116DAE" w:rsidRPr="00BF03F6">
        <w:rPr>
          <w:rStyle w:val="FootnoteReference"/>
        </w:rPr>
        <w:footnoteReference w:id="52"/>
      </w:r>
      <w:r w:rsidR="00F96910" w:rsidRPr="00BF03F6">
        <w:t xml:space="preserve"> </w:t>
      </w:r>
      <w:r w:rsidR="00A44152" w:rsidRPr="00BF03F6">
        <w:t>tiene</w:t>
      </w:r>
      <w:r w:rsidR="00F96910" w:rsidRPr="00BF03F6">
        <w:t xml:space="preserve"> alrededor d</w:t>
      </w:r>
      <w:r w:rsidR="00BF03F6" w:rsidRPr="00BF03F6">
        <w:t>e 1</w:t>
      </w:r>
      <w:r w:rsidR="00F96910" w:rsidRPr="00BF03F6">
        <w:t xml:space="preserve">.500 miembros </w:t>
      </w:r>
      <w:r w:rsidR="00080672" w:rsidRPr="00BF03F6">
        <w:t>y</w:t>
      </w:r>
      <w:r w:rsidR="00F96910" w:rsidRPr="00BF03F6">
        <w:t xml:space="preserve"> </w:t>
      </w:r>
      <w:r w:rsidR="00A44152" w:rsidRPr="00BF03F6">
        <w:t>superó la</w:t>
      </w:r>
      <w:r w:rsidR="00BF03F6" w:rsidRPr="00BF03F6">
        <w:t>s 2</w:t>
      </w:r>
      <w:r w:rsidR="00F96910" w:rsidRPr="00BF03F6">
        <w:t>5.000</w:t>
      </w:r>
      <w:r w:rsidR="00D6420D" w:rsidRPr="00BF03F6">
        <w:t xml:space="preserve"> páginas visualizadas el año pasado.</w:t>
      </w:r>
    </w:p>
    <w:p w:rsidR="001D5EE9" w:rsidRPr="00BF03F6" w:rsidRDefault="001D5EE9" w:rsidP="00BF03F6">
      <w:pPr>
        <w:ind w:left="1287"/>
        <w:contextualSpacing/>
        <w:rPr>
          <w:lang w:val="es-UY"/>
        </w:rPr>
      </w:pPr>
    </w:p>
    <w:p w:rsidR="00462680" w:rsidRPr="00BF03F6" w:rsidRDefault="00C10D8F" w:rsidP="00BF03F6">
      <w:pPr>
        <w:numPr>
          <w:ilvl w:val="0"/>
          <w:numId w:val="39"/>
        </w:numPr>
        <w:ind w:left="567" w:firstLine="0"/>
        <w:contextualSpacing/>
        <w:rPr>
          <w:iCs/>
          <w:lang w:val="es-UY"/>
        </w:rPr>
      </w:pPr>
      <w:r w:rsidRPr="00BF03F6">
        <w:rPr>
          <w:iCs/>
          <w:lang w:val="es-UY"/>
        </w:rPr>
        <w:t xml:space="preserve">Se siguen utilizando bases de datos especializadas para apoyar la </w:t>
      </w:r>
      <w:r w:rsidR="00156409" w:rsidRPr="00BF03F6">
        <w:rPr>
          <w:iCs/>
          <w:lang w:val="es-UY"/>
        </w:rPr>
        <w:t>prestación de as</w:t>
      </w:r>
      <w:r w:rsidR="0092033D" w:rsidRPr="00BF03F6">
        <w:rPr>
          <w:iCs/>
          <w:lang w:val="es-UY"/>
        </w:rPr>
        <w:t xml:space="preserve">istencia técnica, en particular </w:t>
      </w:r>
      <w:r w:rsidR="003D0206" w:rsidRPr="00BF03F6">
        <w:rPr>
          <w:iCs/>
          <w:lang w:val="es-UY"/>
        </w:rPr>
        <w:t>bases de datos sobre a</w:t>
      </w:r>
      <w:r w:rsidR="00156409" w:rsidRPr="00BF03F6">
        <w:rPr>
          <w:iCs/>
          <w:lang w:val="es-UY"/>
        </w:rPr>
        <w:t xml:space="preserve">sistencia </w:t>
      </w:r>
      <w:r w:rsidR="003D0206" w:rsidRPr="00BF03F6">
        <w:rPr>
          <w:iCs/>
          <w:lang w:val="es-UY"/>
        </w:rPr>
        <w:t>t</w:t>
      </w:r>
      <w:r w:rsidR="00156409" w:rsidRPr="00BF03F6">
        <w:rPr>
          <w:iCs/>
          <w:lang w:val="es-UY"/>
        </w:rPr>
        <w:t>écnica en materia de P.I</w:t>
      </w:r>
      <w:r w:rsidR="00BF03F6" w:rsidRPr="00BF03F6">
        <w:rPr>
          <w:iCs/>
          <w:lang w:val="es-UY"/>
        </w:rPr>
        <w:t>.  (</w:t>
      </w:r>
      <w:r w:rsidR="00AB0128" w:rsidRPr="00BF03F6">
        <w:rPr>
          <w:iCs/>
          <w:lang w:val="es-UY"/>
        </w:rPr>
        <w:t>IP-TAD)</w:t>
      </w:r>
      <w:r w:rsidR="00AB0128" w:rsidRPr="00BF03F6">
        <w:rPr>
          <w:rStyle w:val="FootnoteReference"/>
        </w:rPr>
        <w:footnoteReference w:id="53"/>
      </w:r>
      <w:r w:rsidR="00462680" w:rsidRPr="00BF03F6">
        <w:rPr>
          <w:iCs/>
        </w:rPr>
        <w:t xml:space="preserve"> y la lista de consultores en el ámbito de la P.I</w:t>
      </w:r>
      <w:r w:rsidR="00BF03F6" w:rsidRPr="00BF03F6">
        <w:rPr>
          <w:iCs/>
        </w:rPr>
        <w:t>.  (</w:t>
      </w:r>
      <w:r w:rsidR="00462680" w:rsidRPr="00BF03F6">
        <w:rPr>
          <w:iCs/>
        </w:rPr>
        <w:t>IP-ROC)</w:t>
      </w:r>
      <w:r w:rsidR="00462680" w:rsidRPr="00BF03F6">
        <w:rPr>
          <w:rStyle w:val="FootnoteReference"/>
        </w:rPr>
        <w:footnoteReference w:id="54"/>
      </w:r>
      <w:r w:rsidR="00462680" w:rsidRPr="00BF03F6">
        <w:rPr>
          <w:iCs/>
        </w:rPr>
        <w:t xml:space="preserve">, que </w:t>
      </w:r>
      <w:r w:rsidR="0092033D" w:rsidRPr="00BF03F6">
        <w:rPr>
          <w:iCs/>
        </w:rPr>
        <w:t>incluye</w:t>
      </w:r>
      <w:r w:rsidR="00462680" w:rsidRPr="00BF03F6">
        <w:rPr>
          <w:iCs/>
        </w:rPr>
        <w:t xml:space="preserve"> las inter</w:t>
      </w:r>
      <w:r w:rsidR="00112195" w:rsidRPr="00BF03F6">
        <w:rPr>
          <w:iCs/>
        </w:rPr>
        <w:t>faces para almacenar información sobre la cooperación Sur-Sur</w:t>
      </w:r>
      <w:r w:rsidR="00112195" w:rsidRPr="00BF03F6">
        <w:rPr>
          <w:rStyle w:val="FootnoteReference"/>
        </w:rPr>
        <w:footnoteReference w:id="55"/>
      </w:r>
      <w:r w:rsidR="00BF03F6" w:rsidRPr="00BF03F6">
        <w:rPr>
          <w:iCs/>
        </w:rPr>
        <w:t>.  E</w:t>
      </w:r>
      <w:r w:rsidR="0033282B" w:rsidRPr="00BF03F6">
        <w:rPr>
          <w:iCs/>
        </w:rPr>
        <w:t xml:space="preserve">n este </w:t>
      </w:r>
      <w:r w:rsidR="00A534FF" w:rsidRPr="00BF03F6">
        <w:rPr>
          <w:iCs/>
        </w:rPr>
        <w:t>ámbito, se elaboró u</w:t>
      </w:r>
      <w:r w:rsidR="0033282B" w:rsidRPr="00BF03F6">
        <w:rPr>
          <w:iCs/>
        </w:rPr>
        <w:t>n plan concreto de divulgación para impulsar el alojamiento de datos y catalizar las correspondencias en l</w:t>
      </w:r>
      <w:r w:rsidR="0033282B" w:rsidRPr="00BF03F6">
        <w:rPr>
          <w:iCs/>
          <w:lang w:val="es-UY"/>
        </w:rPr>
        <w:t>a base de datos de vinculación para atender las necesidades de desarrollo en materia de P.I</w:t>
      </w:r>
      <w:r w:rsidR="00BF03F6" w:rsidRPr="00BF03F6">
        <w:rPr>
          <w:iCs/>
          <w:lang w:val="es-UY"/>
        </w:rPr>
        <w:t>.  (</w:t>
      </w:r>
      <w:r w:rsidR="005B5011" w:rsidRPr="00BF03F6">
        <w:rPr>
          <w:lang w:val="es-UY"/>
        </w:rPr>
        <w:t>IP-DMD)</w:t>
      </w:r>
      <w:r w:rsidR="00A534FF" w:rsidRPr="00BF03F6">
        <w:rPr>
          <w:rStyle w:val="FootnoteReference"/>
        </w:rPr>
        <w:footnoteReference w:id="56"/>
      </w:r>
      <w:r w:rsidR="00BF03F6" w:rsidRPr="00BF03F6">
        <w:rPr>
          <w:lang w:val="es-UY"/>
        </w:rPr>
        <w:t>.</w:t>
      </w:r>
      <w:r w:rsidR="00BF03F6" w:rsidRPr="00BF03F6">
        <w:rPr>
          <w:iCs/>
        </w:rPr>
        <w:t xml:space="preserve"> </w:t>
      </w:r>
      <w:r w:rsidR="00BF03F6" w:rsidRPr="00BF03F6">
        <w:rPr>
          <w:lang w:val="es-UY"/>
        </w:rPr>
        <w:t xml:space="preserve"> </w:t>
      </w:r>
      <w:r w:rsidR="00BF03F6" w:rsidRPr="00BF03F6">
        <w:rPr>
          <w:iCs/>
        </w:rPr>
        <w:t>A</w:t>
      </w:r>
      <w:r w:rsidR="00A534FF" w:rsidRPr="00BF03F6">
        <w:rPr>
          <w:iCs/>
        </w:rPr>
        <w:t>demás, se presentó un informe sobre el uso de</w:t>
      </w:r>
      <w:r w:rsidR="00A32D7F" w:rsidRPr="00BF03F6">
        <w:rPr>
          <w:iCs/>
        </w:rPr>
        <w:t xml:space="preserve"> estas bases de datos en la decimo</w:t>
      </w:r>
      <w:r w:rsidR="00A534FF" w:rsidRPr="00BF03F6">
        <w:rPr>
          <w:iCs/>
        </w:rPr>
        <w:t>sexta sesión del CDIP.</w:t>
      </w:r>
    </w:p>
    <w:p w:rsidR="0033282B" w:rsidRPr="00BF03F6" w:rsidRDefault="0033282B" w:rsidP="00BF03F6">
      <w:pPr>
        <w:ind w:left="567"/>
        <w:contextualSpacing/>
        <w:rPr>
          <w:iCs/>
          <w:lang w:val="es-UY"/>
        </w:rPr>
      </w:pPr>
    </w:p>
    <w:p w:rsidR="00691621" w:rsidRPr="00BF03F6" w:rsidRDefault="00971448" w:rsidP="00BF03F6">
      <w:pPr>
        <w:ind w:left="567"/>
        <w:contextualSpacing/>
        <w:rPr>
          <w:lang w:val="es-UY"/>
        </w:rPr>
      </w:pPr>
      <w:r w:rsidRPr="00BF03F6">
        <w:rPr>
          <w:iCs/>
          <w:lang w:val="es-UY"/>
        </w:rPr>
        <w:t>v)</w:t>
      </w:r>
      <w:r w:rsidRPr="00BF03F6">
        <w:rPr>
          <w:iCs/>
          <w:lang w:val="es-UY"/>
        </w:rPr>
        <w:tab/>
      </w:r>
      <w:r w:rsidR="00691621" w:rsidRPr="00BF03F6">
        <w:rPr>
          <w:iCs/>
          <w:lang w:val="es-UY"/>
        </w:rPr>
        <w:t>Siguen creciendo los programas de colaboración entre el sector público y privado que facilitan el acceso a bases de datos científicas y tecnológicas de pago</w:t>
      </w:r>
      <w:r w:rsidR="00BF03F6" w:rsidRPr="00BF03F6">
        <w:rPr>
          <w:iCs/>
          <w:lang w:val="es-UY"/>
        </w:rPr>
        <w:t>.  E</w:t>
      </w:r>
      <w:r w:rsidR="00691621" w:rsidRPr="00BF03F6">
        <w:rPr>
          <w:iCs/>
          <w:lang w:val="es-UY"/>
        </w:rPr>
        <w:t xml:space="preserve">l </w:t>
      </w:r>
      <w:r w:rsidR="00691621" w:rsidRPr="00BF03F6">
        <w:t>programa de Acceso a la Investigación para el Desarrollo y la Innovación (ARDI)</w:t>
      </w:r>
      <w:r w:rsidR="00691621" w:rsidRPr="00BF03F6">
        <w:rPr>
          <w:rStyle w:val="FootnoteReference"/>
        </w:rPr>
        <w:footnoteReference w:id="57"/>
      </w:r>
      <w:r w:rsidR="00691621" w:rsidRPr="00BF03F6">
        <w:t xml:space="preserve"> brinda acceso a más d</w:t>
      </w:r>
      <w:r w:rsidR="00BF03F6" w:rsidRPr="00BF03F6">
        <w:t>e 5</w:t>
      </w:r>
      <w:r w:rsidR="00691621" w:rsidRPr="00BF03F6">
        <w:t>.000 publicaciones</w:t>
      </w:r>
      <w:r w:rsidR="00C87D6C" w:rsidRPr="00BF03F6">
        <w:t xml:space="preserve"> científicas y técnicas por suscripción </w:t>
      </w:r>
      <w:r w:rsidR="00BF03F6" w:rsidRPr="00BF03F6">
        <w:t>y 1</w:t>
      </w:r>
      <w:r w:rsidR="00C87D6C" w:rsidRPr="00BF03F6">
        <w:t>9.000 libros electrónicos y obras de referencia a más d</w:t>
      </w:r>
      <w:r w:rsidR="00BF03F6" w:rsidRPr="00BF03F6">
        <w:t>e 5</w:t>
      </w:r>
      <w:r w:rsidR="00C87D6C" w:rsidRPr="00BF03F6">
        <w:t>50 instituciones registradas en los países desarrollados y los PMA</w:t>
      </w:r>
      <w:r w:rsidR="00BF03F6" w:rsidRPr="00BF03F6">
        <w:t>.  A</w:t>
      </w:r>
      <w:r w:rsidR="00C87D6C" w:rsidRPr="00BF03F6">
        <w:t xml:space="preserve">RDI también </w:t>
      </w:r>
      <w:r w:rsidR="001556DF" w:rsidRPr="00BF03F6">
        <w:t>colabora con</w:t>
      </w:r>
      <w:r w:rsidR="00C87D6C" w:rsidRPr="00BF03F6">
        <w:t xml:space="preserve"> </w:t>
      </w:r>
      <w:r w:rsidR="000E0AA4" w:rsidRPr="00BF03F6">
        <w:t xml:space="preserve">los programas </w:t>
      </w:r>
      <w:r w:rsidR="00C87D6C" w:rsidRPr="00BF03F6">
        <w:t>Research4Life (R4L)</w:t>
      </w:r>
      <w:r w:rsidR="000E0AA4" w:rsidRPr="00BF03F6">
        <w:rPr>
          <w:rStyle w:val="FootnoteReference"/>
        </w:rPr>
        <w:footnoteReference w:id="58"/>
      </w:r>
      <w:r w:rsidR="000E0AA4" w:rsidRPr="00BF03F6">
        <w:t xml:space="preserve"> </w:t>
      </w:r>
      <w:r w:rsidR="000E0AA4" w:rsidRPr="00BF03F6">
        <w:rPr>
          <w:lang w:val="es-UY"/>
        </w:rPr>
        <w:t>que ofrecen contenido en los campos especializados correspondientes de la OMS, la Organización de las Naciones Unidas para la Alimentación y la Agricultura (FAO) y el PNUMA</w:t>
      </w:r>
      <w:r w:rsidR="00BF03F6" w:rsidRPr="00BF03F6">
        <w:rPr>
          <w:lang w:val="es-UY"/>
        </w:rPr>
        <w:t>.  L</w:t>
      </w:r>
      <w:r w:rsidR="000E0AA4" w:rsidRPr="00BF03F6">
        <w:rPr>
          <w:lang w:val="es-UY"/>
        </w:rPr>
        <w:t xml:space="preserve">os programas R4L, en particular ARDI, brindan </w:t>
      </w:r>
      <w:r w:rsidR="00BF03F6" w:rsidRPr="00BF03F6">
        <w:rPr>
          <w:lang w:val="es-UY"/>
        </w:rPr>
        <w:t>a 8</w:t>
      </w:r>
      <w:r w:rsidR="0026087D" w:rsidRPr="00BF03F6">
        <w:rPr>
          <w:lang w:val="es-UY"/>
        </w:rPr>
        <w:t xml:space="preserve">.000 instituciones registradas </w:t>
      </w:r>
      <w:r w:rsidR="000E0AA4" w:rsidRPr="00BF03F6">
        <w:rPr>
          <w:lang w:val="es-UY"/>
        </w:rPr>
        <w:t>acceso a alrededor d</w:t>
      </w:r>
      <w:r w:rsidR="00BF03F6" w:rsidRPr="00BF03F6">
        <w:rPr>
          <w:lang w:val="es-UY"/>
        </w:rPr>
        <w:t>e 5</w:t>
      </w:r>
      <w:r w:rsidR="000E0AA4" w:rsidRPr="00BF03F6">
        <w:rPr>
          <w:lang w:val="es-UY"/>
        </w:rPr>
        <w:t>0.000 publicaciones</w:t>
      </w:r>
      <w:r w:rsidR="00BF03F6" w:rsidRPr="00BF03F6">
        <w:rPr>
          <w:lang w:val="es-UY"/>
        </w:rPr>
        <w:t>.  L</w:t>
      </w:r>
      <w:r w:rsidR="000E0AA4" w:rsidRPr="00BF03F6">
        <w:rPr>
          <w:lang w:val="es-UY"/>
        </w:rPr>
        <w:t>a mayoría de las principales editoriales de publicaciones científicas del mundo participa en estos programas, cuyo valor total se estima en más d</w:t>
      </w:r>
      <w:r w:rsidR="00BF03F6" w:rsidRPr="00BF03F6">
        <w:rPr>
          <w:lang w:val="es-UY"/>
        </w:rPr>
        <w:t>e 1</w:t>
      </w:r>
      <w:r w:rsidR="000E0AA4" w:rsidRPr="00BF03F6">
        <w:rPr>
          <w:lang w:val="es-UY"/>
        </w:rPr>
        <w:t>0 millones de dólares de los EE.UU</w:t>
      </w:r>
      <w:r w:rsidR="00BF03F6" w:rsidRPr="00BF03F6">
        <w:rPr>
          <w:lang w:val="es-UY"/>
        </w:rPr>
        <w:t>.  En 2</w:t>
      </w:r>
      <w:r w:rsidR="000E0AA4" w:rsidRPr="00BF03F6">
        <w:rPr>
          <w:lang w:val="es-UY"/>
        </w:rPr>
        <w:t xml:space="preserve">015, </w:t>
      </w:r>
      <w:r w:rsidR="005233D8" w:rsidRPr="00BF03F6">
        <w:rPr>
          <w:lang w:val="es-UY"/>
        </w:rPr>
        <w:t xml:space="preserve">se añadieron nuevos módulos de formación en línea al sitio web de </w:t>
      </w:r>
      <w:r w:rsidR="00083899" w:rsidRPr="00BF03F6">
        <w:rPr>
          <w:lang w:val="es-UY"/>
        </w:rPr>
        <w:t>ARDI</w:t>
      </w:r>
      <w:r w:rsidR="00BF03F6" w:rsidRPr="00BF03F6">
        <w:rPr>
          <w:lang w:val="es-UY"/>
        </w:rPr>
        <w:t>.  C</w:t>
      </w:r>
      <w:r w:rsidR="00083899" w:rsidRPr="00BF03F6">
        <w:rPr>
          <w:lang w:val="es-UY"/>
        </w:rPr>
        <w:t xml:space="preserve">on respecto al programa </w:t>
      </w:r>
      <w:r w:rsidR="005233D8" w:rsidRPr="00BF03F6">
        <w:rPr>
          <w:lang w:val="es-UY"/>
        </w:rPr>
        <w:t>de Acceso a la información especializada sobre patentes (ASPI)</w:t>
      </w:r>
      <w:r w:rsidR="005233D8" w:rsidRPr="00BF03F6">
        <w:rPr>
          <w:vertAlign w:val="superscript"/>
          <w:lang w:val="es-UY"/>
        </w:rPr>
        <w:footnoteReference w:id="59"/>
      </w:r>
      <w:r w:rsidR="005233D8" w:rsidRPr="00BF03F6">
        <w:rPr>
          <w:lang w:val="es-UY"/>
        </w:rPr>
        <w:t xml:space="preserve">, </w:t>
      </w:r>
      <w:r w:rsidR="001B61DE" w:rsidRPr="00BF03F6">
        <w:rPr>
          <w:lang w:val="es-UY"/>
        </w:rPr>
        <w:t xml:space="preserve">que brinda acceso a </w:t>
      </w:r>
      <w:r w:rsidR="00A9067F" w:rsidRPr="00BF03F6">
        <w:rPr>
          <w:lang w:val="es-UY"/>
        </w:rPr>
        <w:t xml:space="preserve">servicios </w:t>
      </w:r>
      <w:r w:rsidR="00D92B43" w:rsidRPr="00BF03F6">
        <w:rPr>
          <w:lang w:val="es-UY"/>
        </w:rPr>
        <w:t xml:space="preserve">comerciales </w:t>
      </w:r>
      <w:r w:rsidR="007E36F9" w:rsidRPr="00BF03F6">
        <w:rPr>
          <w:lang w:val="es-UY"/>
        </w:rPr>
        <w:t>de</w:t>
      </w:r>
      <w:r w:rsidR="001B61DE" w:rsidRPr="00BF03F6">
        <w:rPr>
          <w:lang w:val="es-UY"/>
        </w:rPr>
        <w:t xml:space="preserve"> búsqueda</w:t>
      </w:r>
      <w:r w:rsidR="00D92B43" w:rsidRPr="00BF03F6">
        <w:rPr>
          <w:lang w:val="es-UY"/>
        </w:rPr>
        <w:t xml:space="preserve"> y análisis</w:t>
      </w:r>
      <w:r w:rsidR="001B61DE" w:rsidRPr="00BF03F6">
        <w:rPr>
          <w:lang w:val="es-UY"/>
        </w:rPr>
        <w:t xml:space="preserve"> de patentes</w:t>
      </w:r>
      <w:r w:rsidR="009E260B" w:rsidRPr="00BF03F6">
        <w:rPr>
          <w:lang w:val="es-UY"/>
        </w:rPr>
        <w:t>, más d</w:t>
      </w:r>
      <w:r w:rsidR="00BF03F6" w:rsidRPr="00BF03F6">
        <w:rPr>
          <w:lang w:val="es-UY"/>
        </w:rPr>
        <w:t>e 5</w:t>
      </w:r>
      <w:r w:rsidR="009E260B" w:rsidRPr="00BF03F6">
        <w:rPr>
          <w:lang w:val="es-UY"/>
        </w:rPr>
        <w:t xml:space="preserve">0 instituciones están </w:t>
      </w:r>
      <w:r w:rsidR="00A9067F" w:rsidRPr="00BF03F6">
        <w:rPr>
          <w:lang w:val="es-UY"/>
        </w:rPr>
        <w:t xml:space="preserve">registradas en el programa </w:t>
      </w:r>
      <w:r w:rsidR="009E260B" w:rsidRPr="00BF03F6">
        <w:rPr>
          <w:lang w:val="es-UY"/>
        </w:rPr>
        <w:t>y se</w:t>
      </w:r>
      <w:r w:rsidR="00A9067F" w:rsidRPr="00BF03F6">
        <w:rPr>
          <w:lang w:val="es-UY"/>
        </w:rPr>
        <w:t xml:space="preserve"> sumó un nuevo aso</w:t>
      </w:r>
      <w:r w:rsidR="009E260B" w:rsidRPr="00BF03F6">
        <w:rPr>
          <w:lang w:val="es-UY"/>
        </w:rPr>
        <w:t>ciado e</w:t>
      </w:r>
      <w:r w:rsidR="00BF03F6" w:rsidRPr="00BF03F6">
        <w:rPr>
          <w:lang w:val="es-UY"/>
        </w:rPr>
        <w:t>n 2</w:t>
      </w:r>
      <w:r w:rsidR="009E260B" w:rsidRPr="00BF03F6">
        <w:rPr>
          <w:lang w:val="es-UY"/>
        </w:rPr>
        <w:t xml:space="preserve">015, ampliando así las opciones </w:t>
      </w:r>
      <w:r w:rsidR="00A9067F" w:rsidRPr="00BF03F6">
        <w:rPr>
          <w:lang w:val="es-UY"/>
        </w:rPr>
        <w:t xml:space="preserve">de sistemas </w:t>
      </w:r>
      <w:r w:rsidR="009E260B" w:rsidRPr="00BF03F6">
        <w:rPr>
          <w:lang w:val="es-UY"/>
        </w:rPr>
        <w:t>comerciales de análisis</w:t>
      </w:r>
      <w:r w:rsidR="00A9067F" w:rsidRPr="00BF03F6">
        <w:rPr>
          <w:lang w:val="es-UY"/>
        </w:rPr>
        <w:t xml:space="preserve"> y búsqueda de patentes.</w:t>
      </w:r>
    </w:p>
    <w:p w:rsidR="00A9067F" w:rsidRPr="00BF03F6" w:rsidRDefault="00A9067F" w:rsidP="00BF03F6">
      <w:pPr>
        <w:ind w:left="567"/>
        <w:contextualSpacing/>
        <w:rPr>
          <w:i/>
          <w:iCs/>
          <w:lang w:val="es-UY"/>
        </w:rPr>
      </w:pPr>
    </w:p>
    <w:p w:rsidR="00EF44EB" w:rsidRPr="00BF03F6" w:rsidRDefault="00971448" w:rsidP="00BF03F6">
      <w:pPr>
        <w:ind w:left="567"/>
        <w:contextualSpacing/>
        <w:rPr>
          <w:lang w:val="es-UY"/>
        </w:rPr>
      </w:pPr>
      <w:r w:rsidRPr="00BF03F6">
        <w:rPr>
          <w:lang w:val="es-UY"/>
        </w:rPr>
        <w:t>vi)</w:t>
      </w:r>
      <w:r w:rsidRPr="00BF03F6">
        <w:rPr>
          <w:lang w:val="es-UY"/>
        </w:rPr>
        <w:tab/>
      </w:r>
      <w:r w:rsidR="006B350D" w:rsidRPr="00BF03F6">
        <w:rPr>
          <w:lang w:val="es-UY"/>
        </w:rPr>
        <w:t>E</w:t>
      </w:r>
      <w:r w:rsidR="007E0707" w:rsidRPr="00BF03F6">
        <w:rPr>
          <w:lang w:val="es-UY"/>
        </w:rPr>
        <w:t xml:space="preserve">l </w:t>
      </w:r>
      <w:r w:rsidR="000D27AA" w:rsidRPr="00BF03F6">
        <w:rPr>
          <w:lang w:val="es-UY"/>
        </w:rPr>
        <w:t>Programa de Asistencia a In</w:t>
      </w:r>
      <w:r w:rsidR="006B350D" w:rsidRPr="00BF03F6">
        <w:rPr>
          <w:lang w:val="es-UY"/>
        </w:rPr>
        <w:t>ventores (PAI), creado conjuntamente por la OMPI y el Foro Económico Mundial (FEM), está d</w:t>
      </w:r>
      <w:r w:rsidR="007E0707" w:rsidRPr="00BF03F6">
        <w:rPr>
          <w:lang w:val="es-UY"/>
        </w:rPr>
        <w:t>estinado a</w:t>
      </w:r>
      <w:r w:rsidR="00076DA3" w:rsidRPr="00BF03F6">
        <w:rPr>
          <w:lang w:val="es-UY"/>
        </w:rPr>
        <w:t xml:space="preserve"> </w:t>
      </w:r>
      <w:r w:rsidR="006B350D" w:rsidRPr="00BF03F6">
        <w:rPr>
          <w:lang w:val="es-UY"/>
        </w:rPr>
        <w:t>facilitar</w:t>
      </w:r>
      <w:r w:rsidR="00C119F4" w:rsidRPr="00BF03F6">
        <w:rPr>
          <w:lang w:val="es-UY"/>
        </w:rPr>
        <w:t xml:space="preserve"> </w:t>
      </w:r>
      <w:r w:rsidR="000B2769" w:rsidRPr="00BF03F6">
        <w:rPr>
          <w:lang w:val="es-UY"/>
        </w:rPr>
        <w:t>a</w:t>
      </w:r>
      <w:r w:rsidR="00C119F4" w:rsidRPr="00BF03F6">
        <w:rPr>
          <w:lang w:val="es-UY"/>
        </w:rPr>
        <w:t xml:space="preserve"> </w:t>
      </w:r>
      <w:r w:rsidR="007E0707" w:rsidRPr="00BF03F6">
        <w:rPr>
          <w:lang w:val="es-UY"/>
        </w:rPr>
        <w:t>inventores</w:t>
      </w:r>
      <w:r w:rsidR="00847912" w:rsidRPr="00BF03F6">
        <w:rPr>
          <w:lang w:val="es-UY"/>
        </w:rPr>
        <w:t xml:space="preserve"> de escasos recursos</w:t>
      </w:r>
      <w:r w:rsidR="007E0707" w:rsidRPr="00BF03F6">
        <w:rPr>
          <w:lang w:val="es-UY"/>
        </w:rPr>
        <w:t xml:space="preserve"> y pequeñas empresas en los países en desarrollo</w:t>
      </w:r>
      <w:r w:rsidR="006B350D" w:rsidRPr="00BF03F6">
        <w:rPr>
          <w:lang w:val="es-UY"/>
        </w:rPr>
        <w:t xml:space="preserve"> los</w:t>
      </w:r>
      <w:r w:rsidR="000B2769" w:rsidRPr="00BF03F6">
        <w:rPr>
          <w:lang w:val="es-UY"/>
        </w:rPr>
        <w:t xml:space="preserve"> servicios</w:t>
      </w:r>
      <w:r w:rsidR="006B350D" w:rsidRPr="00BF03F6">
        <w:rPr>
          <w:lang w:val="es-UY"/>
        </w:rPr>
        <w:t xml:space="preserve"> gratuitos</w:t>
      </w:r>
      <w:r w:rsidR="000B2769" w:rsidRPr="00BF03F6">
        <w:rPr>
          <w:lang w:val="es-UY"/>
        </w:rPr>
        <w:t xml:space="preserve"> de abogados especializados en patentes</w:t>
      </w:r>
      <w:r w:rsidR="00BF03F6" w:rsidRPr="00BF03F6">
        <w:rPr>
          <w:lang w:val="es-UY"/>
        </w:rPr>
        <w:t>.  L</w:t>
      </w:r>
      <w:r w:rsidR="007E0707" w:rsidRPr="00BF03F6">
        <w:rPr>
          <w:lang w:val="es-UY"/>
        </w:rPr>
        <w:t>os CATI desempeñan un papel fundamental</w:t>
      </w:r>
      <w:r w:rsidR="0035314F" w:rsidRPr="00BF03F6">
        <w:rPr>
          <w:lang w:val="es-UY"/>
        </w:rPr>
        <w:t xml:space="preserve"> en evaluar si una invención o un inventor pueden beneficiarse del Programa</w:t>
      </w:r>
      <w:r w:rsidR="0035314F" w:rsidRPr="00BF03F6">
        <w:rPr>
          <w:rStyle w:val="FootnoteReference"/>
        </w:rPr>
        <w:footnoteReference w:id="60"/>
      </w:r>
      <w:r w:rsidR="00BF03F6" w:rsidRPr="00BF03F6">
        <w:rPr>
          <w:lang w:val="es-UY"/>
        </w:rPr>
        <w:t>.  S</w:t>
      </w:r>
      <w:r w:rsidR="0035314F" w:rsidRPr="00BF03F6">
        <w:rPr>
          <w:lang w:val="es-UY"/>
        </w:rPr>
        <w:t>e crearon proyectos piloto en Colombia en abril y en Marruecos en noviembre, que se ampliarán a otros países a principios del año próximo.</w:t>
      </w:r>
    </w:p>
    <w:p w:rsidR="007E0707" w:rsidRPr="00BF03F6" w:rsidRDefault="007E0707" w:rsidP="00BF03F6">
      <w:pPr>
        <w:ind w:left="567"/>
        <w:contextualSpacing/>
        <w:rPr>
          <w:lang w:val="es-UY"/>
        </w:rPr>
      </w:pPr>
    </w:p>
    <w:p w:rsidR="00E13ED3" w:rsidRPr="00BF03F6" w:rsidRDefault="00971448" w:rsidP="00BF03F6">
      <w:pPr>
        <w:ind w:left="567"/>
        <w:contextualSpacing/>
        <w:rPr>
          <w:lang w:val="es-UY"/>
        </w:rPr>
      </w:pPr>
      <w:r w:rsidRPr="00BF03F6">
        <w:rPr>
          <w:lang w:val="es-UY"/>
        </w:rPr>
        <w:t>vii)</w:t>
      </w:r>
      <w:r w:rsidRPr="00BF03F6">
        <w:rPr>
          <w:lang w:val="es-UY"/>
        </w:rPr>
        <w:tab/>
      </w:r>
      <w:r w:rsidR="00E13ED3" w:rsidRPr="00BF03F6">
        <w:rPr>
          <w:lang w:val="es-UY"/>
        </w:rPr>
        <w:t xml:space="preserve">La asistencia técnica brindada a los países en desarrollo y a los PMA siguió </w:t>
      </w:r>
      <w:r w:rsidR="004127BE" w:rsidRPr="00BF03F6">
        <w:rPr>
          <w:lang w:val="es-UY"/>
        </w:rPr>
        <w:t>teniendo en cuenta</w:t>
      </w:r>
      <w:r w:rsidR="00E13ED3" w:rsidRPr="00BF03F6">
        <w:rPr>
          <w:lang w:val="es-UY"/>
        </w:rPr>
        <w:t xml:space="preserve"> la preservación del dominio público sobre la base del resultado de </w:t>
      </w:r>
      <w:r w:rsidR="00E13ED3" w:rsidRPr="00BF03F6">
        <w:rPr>
          <w:lang w:val="es-UY"/>
        </w:rPr>
        <w:lastRenderedPageBreak/>
        <w:t xml:space="preserve">estudios y encuestas realizados en el </w:t>
      </w:r>
      <w:r w:rsidR="004127BE" w:rsidRPr="00BF03F6">
        <w:rPr>
          <w:lang w:val="es-UY"/>
        </w:rPr>
        <w:t>marco</w:t>
      </w:r>
      <w:r w:rsidR="00E13ED3" w:rsidRPr="00BF03F6">
        <w:rPr>
          <w:lang w:val="es-UY"/>
        </w:rPr>
        <w:t xml:space="preserve"> de proyectos sobre P.I. y dominio público y de patentes y dominio público.</w:t>
      </w:r>
    </w:p>
    <w:p w:rsidR="00E13ED3" w:rsidRPr="00BF03F6" w:rsidRDefault="00E13ED3" w:rsidP="00BF03F6">
      <w:pPr>
        <w:ind w:left="567"/>
        <w:contextualSpacing/>
        <w:rPr>
          <w:lang w:val="es-UY"/>
        </w:rPr>
      </w:pPr>
    </w:p>
    <w:p w:rsidR="00E4463A" w:rsidRPr="00BF03F6" w:rsidRDefault="00971448" w:rsidP="00BF03F6">
      <w:pPr>
        <w:ind w:left="540"/>
        <w:contextualSpacing/>
        <w:rPr>
          <w:lang w:val="es-UY"/>
        </w:rPr>
      </w:pPr>
      <w:r w:rsidRPr="00BF03F6">
        <w:rPr>
          <w:lang w:val="es-UY"/>
        </w:rPr>
        <w:t>viii)</w:t>
      </w:r>
      <w:r w:rsidRPr="00BF03F6">
        <w:rPr>
          <w:lang w:val="es-UY"/>
        </w:rPr>
        <w:tab/>
      </w:r>
      <w:r w:rsidR="00E4463A" w:rsidRPr="00BF03F6">
        <w:rPr>
          <w:lang w:val="es-UY"/>
        </w:rPr>
        <w:t>Para entender mejor</w:t>
      </w:r>
      <w:r w:rsidR="00E13ED3" w:rsidRPr="00BF03F6">
        <w:rPr>
          <w:lang w:val="es-UY"/>
        </w:rPr>
        <w:t xml:space="preserve"> la interacción entre la P.I. y </w:t>
      </w:r>
      <w:r w:rsidR="00E4463A" w:rsidRPr="00BF03F6">
        <w:rPr>
          <w:lang w:val="es-UY"/>
        </w:rPr>
        <w:t>el derecho de</w:t>
      </w:r>
      <w:r w:rsidR="00A5532E" w:rsidRPr="00BF03F6">
        <w:rPr>
          <w:lang w:val="es-UY"/>
        </w:rPr>
        <w:t xml:space="preserve"> </w:t>
      </w:r>
      <w:r w:rsidR="00E13ED3" w:rsidRPr="00BF03F6">
        <w:rPr>
          <w:lang w:val="es-UY"/>
        </w:rPr>
        <w:t>competencia</w:t>
      </w:r>
      <w:r w:rsidR="003D62B8" w:rsidRPr="00BF03F6">
        <w:rPr>
          <w:lang w:val="es-UY"/>
        </w:rPr>
        <w:t>,</w:t>
      </w:r>
      <w:r w:rsidR="00E13ED3" w:rsidRPr="00BF03F6">
        <w:rPr>
          <w:lang w:val="es-UY"/>
        </w:rPr>
        <w:t xml:space="preserve"> </w:t>
      </w:r>
      <w:r w:rsidR="00E4463A" w:rsidRPr="00BF03F6">
        <w:rPr>
          <w:lang w:val="es-UY"/>
        </w:rPr>
        <w:t xml:space="preserve">y facilitar el diálogo entre </w:t>
      </w:r>
      <w:r w:rsidR="00F33B56" w:rsidRPr="00BF03F6">
        <w:rPr>
          <w:lang w:val="es-UY"/>
        </w:rPr>
        <w:t xml:space="preserve">los </w:t>
      </w:r>
      <w:r w:rsidR="00E4463A" w:rsidRPr="00BF03F6">
        <w:rPr>
          <w:lang w:val="es-UY"/>
        </w:rPr>
        <w:t>organismos gubernamentales nacionales, durante el periodo de presentación de informes,</w:t>
      </w:r>
      <w:r w:rsidR="00A5532E" w:rsidRPr="00BF03F6">
        <w:rPr>
          <w:lang w:val="es-UY"/>
        </w:rPr>
        <w:t xml:space="preserve"> la OMPI siguió realizando</w:t>
      </w:r>
      <w:r w:rsidR="00E4463A" w:rsidRPr="00BF03F6">
        <w:rPr>
          <w:lang w:val="es-UY"/>
        </w:rPr>
        <w:t xml:space="preserve"> diversas actividades de asistencia técnica para </w:t>
      </w:r>
      <w:r w:rsidR="00A5532E" w:rsidRPr="00BF03F6">
        <w:rPr>
          <w:lang w:val="es-UY"/>
        </w:rPr>
        <w:t>satisfacer</w:t>
      </w:r>
      <w:r w:rsidR="00E4463A" w:rsidRPr="00BF03F6">
        <w:rPr>
          <w:lang w:val="es-UY"/>
        </w:rPr>
        <w:t xml:space="preserve"> las necesidades de los países en desarrollo.</w:t>
      </w:r>
    </w:p>
    <w:p w:rsidR="00E13ED3" w:rsidRPr="00BF03F6" w:rsidRDefault="00E13ED3" w:rsidP="00BF03F6">
      <w:pPr>
        <w:ind w:left="1134"/>
        <w:contextualSpacing/>
        <w:rPr>
          <w:lang w:val="es-UY"/>
        </w:rPr>
      </w:pPr>
      <w:r w:rsidRPr="00BF03F6">
        <w:rPr>
          <w:lang w:val="es-UY"/>
        </w:rPr>
        <w:t xml:space="preserve"> </w:t>
      </w:r>
    </w:p>
    <w:p w:rsidR="00F33B56" w:rsidRPr="00BF03F6" w:rsidRDefault="00971448" w:rsidP="00BF03F6">
      <w:pPr>
        <w:ind w:left="540"/>
        <w:contextualSpacing/>
        <w:rPr>
          <w:lang w:val="es-UY"/>
        </w:rPr>
      </w:pPr>
      <w:r w:rsidRPr="00BF03F6">
        <w:rPr>
          <w:lang w:val="es-UY"/>
        </w:rPr>
        <w:t>ix)</w:t>
      </w:r>
      <w:r w:rsidRPr="00BF03F6">
        <w:rPr>
          <w:lang w:val="es-UY"/>
        </w:rPr>
        <w:tab/>
      </w:r>
      <w:r w:rsidR="00F33B56" w:rsidRPr="00BF03F6">
        <w:rPr>
          <w:lang w:val="es-UY"/>
        </w:rPr>
        <w:t xml:space="preserve">La metodología para la formulación de estrategias de P.I. en </w:t>
      </w:r>
      <w:r w:rsidR="003D62B8" w:rsidRPr="00BF03F6">
        <w:rPr>
          <w:lang w:val="es-UY"/>
        </w:rPr>
        <w:t>el marco</w:t>
      </w:r>
      <w:r w:rsidR="00F33B56" w:rsidRPr="00BF03F6">
        <w:rPr>
          <w:lang w:val="es-UY"/>
        </w:rPr>
        <w:t xml:space="preserve"> del proyecto </w:t>
      </w:r>
      <w:r w:rsidR="003D62B8" w:rsidRPr="00BF03F6">
        <w:rPr>
          <w:lang w:val="es-UY"/>
        </w:rPr>
        <w:t>relativo a la</w:t>
      </w:r>
      <w:r w:rsidR="0017596B" w:rsidRPr="00BF03F6">
        <w:rPr>
          <w:lang w:val="es-UY"/>
        </w:rPr>
        <w:t xml:space="preserve"> </w:t>
      </w:r>
      <w:r w:rsidR="0056250B" w:rsidRPr="00BF03F6">
        <w:rPr>
          <w:lang w:val="es-UY"/>
        </w:rPr>
        <w:t>m</w:t>
      </w:r>
      <w:r w:rsidR="0017596B" w:rsidRPr="00BF03F6">
        <w:rPr>
          <w:lang w:val="es-UY"/>
        </w:rPr>
        <w:t xml:space="preserve">ejora de la capacidad de las instituciones de P.I. de ámbito nacional, subregional y regional y de los respectivos usuarios </w:t>
      </w:r>
      <w:r w:rsidR="009F266B" w:rsidRPr="00BF03F6">
        <w:rPr>
          <w:lang w:val="es-UY"/>
        </w:rPr>
        <w:t>siguió</w:t>
      </w:r>
      <w:r w:rsidR="0017596B" w:rsidRPr="00BF03F6">
        <w:rPr>
          <w:lang w:val="es-UY"/>
        </w:rPr>
        <w:t xml:space="preserve"> constituyendo una base para la elaboración y la adopción de estrategias nacionales de P.I. capaces de fomentar la innovación y la creatividad en los países </w:t>
      </w:r>
      <w:r w:rsidR="00DF7C10" w:rsidRPr="00BF03F6">
        <w:rPr>
          <w:lang w:val="es-UY"/>
        </w:rPr>
        <w:t>de que se trate</w:t>
      </w:r>
      <w:r w:rsidR="0017596B" w:rsidRPr="00BF03F6">
        <w:rPr>
          <w:lang w:val="es-UY"/>
        </w:rPr>
        <w:t>.</w:t>
      </w:r>
    </w:p>
    <w:p w:rsidR="0017596B" w:rsidRPr="00BF03F6" w:rsidRDefault="0017596B" w:rsidP="00BF03F6">
      <w:pPr>
        <w:ind w:left="1287"/>
        <w:contextualSpacing/>
        <w:rPr>
          <w:lang w:val="es-UY"/>
        </w:rPr>
      </w:pPr>
    </w:p>
    <w:p w:rsidR="00DF7C10" w:rsidRPr="00BF03F6" w:rsidRDefault="00971448" w:rsidP="00BF03F6">
      <w:pPr>
        <w:ind w:left="540"/>
        <w:contextualSpacing/>
        <w:rPr>
          <w:lang w:val="es-UY"/>
        </w:rPr>
      </w:pPr>
      <w:r w:rsidRPr="00BF03F6">
        <w:rPr>
          <w:lang w:val="es-UY"/>
        </w:rPr>
        <w:t>x)</w:t>
      </w:r>
      <w:r w:rsidRPr="00BF03F6">
        <w:rPr>
          <w:lang w:val="es-UY"/>
        </w:rPr>
        <w:tab/>
      </w:r>
      <w:r w:rsidR="00DF7C10" w:rsidRPr="00BF03F6">
        <w:rPr>
          <w:lang w:val="es-UY"/>
        </w:rPr>
        <w:t xml:space="preserve">El </w:t>
      </w:r>
      <w:r w:rsidR="00DF7C10" w:rsidRPr="00BF03F6">
        <w:t xml:space="preserve">Proyecto sobre </w:t>
      </w:r>
      <w:r w:rsidR="00471AC6" w:rsidRPr="00BF03F6">
        <w:rPr>
          <w:i/>
        </w:rPr>
        <w:t>P</w:t>
      </w:r>
      <w:r w:rsidR="00DF7C10" w:rsidRPr="00BF03F6">
        <w:rPr>
          <w:i/>
        </w:rPr>
        <w:t>ropiedad intelectual y desarrollo de marcas de producto para el fomento de la actividad empresarial de países en desarrollo y países menos adelantados (PMA)</w:t>
      </w:r>
      <w:r w:rsidR="00DF7C10" w:rsidRPr="00BF03F6">
        <w:t xml:space="preserve"> siguió siendo un punto de referencia para la incorporación de ini</w:t>
      </w:r>
      <w:r w:rsidR="006A2649" w:rsidRPr="00BF03F6">
        <w:t xml:space="preserve">ciativas similares en la labor </w:t>
      </w:r>
      <w:r w:rsidR="00DF7C10" w:rsidRPr="00BF03F6">
        <w:t>de asistencia técnica de la OMPI e</w:t>
      </w:r>
      <w:r w:rsidR="00BF03F6" w:rsidRPr="00BF03F6">
        <w:t>n 2</w:t>
      </w:r>
      <w:r w:rsidR="00DF7C10" w:rsidRPr="00BF03F6">
        <w:t>015</w:t>
      </w:r>
      <w:r w:rsidR="00BF03F6" w:rsidRPr="00BF03F6">
        <w:t>.  E</w:t>
      </w:r>
      <w:r w:rsidR="00DF7C10" w:rsidRPr="00BF03F6">
        <w:t xml:space="preserve">n particular, se han destacado las iniciativas en la región del Caribe y en </w:t>
      </w:r>
      <w:r w:rsidR="006A2649" w:rsidRPr="00BF03F6">
        <w:t>algunos</w:t>
      </w:r>
      <w:r w:rsidR="00DF7C10" w:rsidRPr="00BF03F6">
        <w:t xml:space="preserve"> países miembros de la Asociación de Naciones del Asia Sudoriental (ASEAN) como, por ejemplo</w:t>
      </w:r>
      <w:r w:rsidR="00BF03F6" w:rsidRPr="00BF03F6">
        <w:t>:  C</w:t>
      </w:r>
      <w:r w:rsidR="00DF7C10" w:rsidRPr="00BF03F6">
        <w:t xml:space="preserve">amboya, </w:t>
      </w:r>
      <w:r w:rsidR="006A2649" w:rsidRPr="00BF03F6">
        <w:t xml:space="preserve">la República Democrática Popular Lao </w:t>
      </w:r>
      <w:r w:rsidR="00DF7C10" w:rsidRPr="00BF03F6">
        <w:t>y Viet Nam.</w:t>
      </w:r>
    </w:p>
    <w:p w:rsidR="00DF7C10" w:rsidRPr="00BF03F6" w:rsidRDefault="00DF7C10" w:rsidP="00BF03F6">
      <w:pPr>
        <w:ind w:left="567"/>
        <w:contextualSpacing/>
        <w:rPr>
          <w:lang w:val="es-UY"/>
        </w:rPr>
      </w:pPr>
    </w:p>
    <w:p w:rsidR="002B5ED6" w:rsidRPr="00BF03F6" w:rsidRDefault="00971448" w:rsidP="00BF03F6">
      <w:pPr>
        <w:ind w:left="540"/>
        <w:contextualSpacing/>
        <w:rPr>
          <w:lang w:val="es-UY"/>
        </w:rPr>
      </w:pPr>
      <w:r w:rsidRPr="00BF03F6">
        <w:rPr>
          <w:lang w:val="es-UY"/>
        </w:rPr>
        <w:t>xi)</w:t>
      </w:r>
      <w:r w:rsidRPr="00BF03F6">
        <w:rPr>
          <w:lang w:val="es-UY"/>
        </w:rPr>
        <w:tab/>
      </w:r>
      <w:r w:rsidR="00924952" w:rsidRPr="00BF03F6">
        <w:rPr>
          <w:lang w:val="es-UY"/>
        </w:rPr>
        <w:t>Se publicó en Internet u</w:t>
      </w:r>
      <w:r w:rsidR="002B5ED6" w:rsidRPr="00BF03F6">
        <w:rPr>
          <w:lang w:val="es-UY"/>
        </w:rPr>
        <w:t>n informe</w:t>
      </w:r>
      <w:r w:rsidR="00924952" w:rsidRPr="00BF03F6">
        <w:rPr>
          <w:lang w:val="es-UY"/>
        </w:rPr>
        <w:t xml:space="preserve"> </w:t>
      </w:r>
      <w:r w:rsidR="002B5ED6" w:rsidRPr="00BF03F6">
        <w:rPr>
          <w:lang w:val="es-UY"/>
        </w:rPr>
        <w:t>sobre la actividad de patentamiento de</w:t>
      </w:r>
      <w:r w:rsidR="00924952" w:rsidRPr="00BF03F6">
        <w:rPr>
          <w:lang w:val="es-UY"/>
        </w:rPr>
        <w:t xml:space="preserve"> los</w:t>
      </w:r>
      <w:r w:rsidR="002B5ED6" w:rsidRPr="00BF03F6">
        <w:rPr>
          <w:lang w:val="es-UY"/>
        </w:rPr>
        <w:t xml:space="preserve"> </w:t>
      </w:r>
      <w:r w:rsidR="00924952" w:rsidRPr="00BF03F6">
        <w:rPr>
          <w:lang w:val="es-UY"/>
        </w:rPr>
        <w:t>dispositivos de asistencia para personas con discapacidad visual y auditiva</w:t>
      </w:r>
      <w:r w:rsidR="00924952" w:rsidRPr="00BF03F6">
        <w:rPr>
          <w:rStyle w:val="FootnoteReference"/>
        </w:rPr>
        <w:footnoteReference w:id="61"/>
      </w:r>
      <w:r w:rsidR="00BF03F6" w:rsidRPr="00BF03F6">
        <w:rPr>
          <w:lang w:val="es-UY"/>
        </w:rPr>
        <w:t>.  E</w:t>
      </w:r>
      <w:r w:rsidR="00924952" w:rsidRPr="00BF03F6">
        <w:rPr>
          <w:lang w:val="es-UY"/>
        </w:rPr>
        <w:t>l informe también está disponible en formato accesible para las personas con capacidad visual reducida o con dificultades para acceder al texto impreso</w:t>
      </w:r>
      <w:r w:rsidR="00BF03F6" w:rsidRPr="00BF03F6">
        <w:rPr>
          <w:lang w:val="es-UY"/>
        </w:rPr>
        <w:t>.  A</w:t>
      </w:r>
      <w:r w:rsidR="00924952" w:rsidRPr="00BF03F6">
        <w:rPr>
          <w:lang w:val="es-UY"/>
        </w:rPr>
        <w:t xml:space="preserve">demás, se publicaron otros informes sobre la actividad de patentamiento </w:t>
      </w:r>
      <w:r w:rsidR="0027141B" w:rsidRPr="00BF03F6">
        <w:rPr>
          <w:lang w:val="es-UY"/>
        </w:rPr>
        <w:t>acerca de</w:t>
      </w:r>
      <w:r w:rsidR="00BF03F6" w:rsidRPr="00BF03F6">
        <w:rPr>
          <w:lang w:val="es-UY"/>
        </w:rPr>
        <w:t>:  l</w:t>
      </w:r>
      <w:r w:rsidR="00924952" w:rsidRPr="00BF03F6">
        <w:rPr>
          <w:lang w:val="es-UY"/>
        </w:rPr>
        <w:t xml:space="preserve">a producción de aceite de palma, </w:t>
      </w:r>
      <w:r w:rsidR="00B20A8E" w:rsidRPr="00BF03F6">
        <w:rPr>
          <w:lang w:val="es-UY"/>
        </w:rPr>
        <w:t xml:space="preserve">el </w:t>
      </w:r>
      <w:r w:rsidR="00924952" w:rsidRPr="00BF03F6">
        <w:rPr>
          <w:lang w:val="es-UY"/>
        </w:rPr>
        <w:t>tratamiento de desechos y</w:t>
      </w:r>
      <w:r w:rsidR="00B20A8E" w:rsidRPr="00BF03F6">
        <w:rPr>
          <w:lang w:val="es-UY"/>
        </w:rPr>
        <w:t xml:space="preserve"> las</w:t>
      </w:r>
      <w:r w:rsidR="00924952" w:rsidRPr="00BF03F6">
        <w:rPr>
          <w:lang w:val="es-UY"/>
        </w:rPr>
        <w:t xml:space="preserve"> </w:t>
      </w:r>
      <w:r w:rsidR="00B233E6" w:rsidRPr="00BF03F6">
        <w:rPr>
          <w:lang w:val="es-UY"/>
        </w:rPr>
        <w:t>tecnologías de la explotación</w:t>
      </w:r>
      <w:r w:rsidR="00B20A8E" w:rsidRPr="00BF03F6">
        <w:rPr>
          <w:lang w:val="es-UY"/>
        </w:rPr>
        <w:t>,</w:t>
      </w:r>
      <w:r w:rsidR="00B233E6" w:rsidRPr="00BF03F6">
        <w:rPr>
          <w:lang w:val="es-UY"/>
        </w:rPr>
        <w:t xml:space="preserve"> en colaboración con la </w:t>
      </w:r>
      <w:r w:rsidR="0016425D" w:rsidRPr="00BF03F6">
        <w:rPr>
          <w:lang w:val="es-UY"/>
        </w:rPr>
        <w:t>Oficina de Propiedad Intelectual de Malasia (MyIPO)</w:t>
      </w:r>
      <w:r w:rsidR="00471AC6" w:rsidRPr="00BF03F6">
        <w:rPr>
          <w:lang w:val="es-UY"/>
        </w:rPr>
        <w:t xml:space="preserve"> y</w:t>
      </w:r>
      <w:r w:rsidR="0016425D" w:rsidRPr="00BF03F6">
        <w:rPr>
          <w:lang w:val="es-UY"/>
        </w:rPr>
        <w:t xml:space="preserve"> el Concejo de Aceite de Palma de Malasia</w:t>
      </w:r>
      <w:r w:rsidR="00471AC6" w:rsidRPr="00BF03F6">
        <w:rPr>
          <w:lang w:val="es-UY"/>
        </w:rPr>
        <w:t xml:space="preserve"> (MPOB)</w:t>
      </w:r>
      <w:r w:rsidR="00BF03F6" w:rsidRPr="00BF03F6">
        <w:rPr>
          <w:lang w:val="es-UY"/>
        </w:rPr>
        <w:t>;  l</w:t>
      </w:r>
      <w:r w:rsidR="00471AC6" w:rsidRPr="00BF03F6">
        <w:rPr>
          <w:lang w:val="es-UY"/>
        </w:rPr>
        <w:t xml:space="preserve">a tecnología </w:t>
      </w:r>
      <w:r w:rsidR="0027141B" w:rsidRPr="00BF03F6">
        <w:rPr>
          <w:lang w:val="es-UY"/>
        </w:rPr>
        <w:t>relativa</w:t>
      </w:r>
      <w:r w:rsidR="00471AC6" w:rsidRPr="00BF03F6">
        <w:rPr>
          <w:lang w:val="es-UY"/>
        </w:rPr>
        <w:t xml:space="preserve"> a las microalgas,</w:t>
      </w:r>
      <w:r w:rsidR="00656F15" w:rsidRPr="00BF03F6">
        <w:rPr>
          <w:lang w:val="es-UY"/>
        </w:rPr>
        <w:t xml:space="preserve"> en colaboración con la Oficina Marroquí de Propiedad Industrial y Comercial (OMPIC) y la Fundación Marroquí para la Ciencia Avanzada (MAScIR)</w:t>
      </w:r>
      <w:r w:rsidR="00BF03F6" w:rsidRPr="00BF03F6">
        <w:rPr>
          <w:lang w:val="es-UY"/>
        </w:rPr>
        <w:t>;  y</w:t>
      </w:r>
      <w:r w:rsidR="000C0D21" w:rsidRPr="00BF03F6">
        <w:rPr>
          <w:lang w:val="es-UY"/>
        </w:rPr>
        <w:t xml:space="preserve"> la</w:t>
      </w:r>
      <w:r w:rsidR="00656F15" w:rsidRPr="00BF03F6">
        <w:rPr>
          <w:lang w:val="es-UY"/>
        </w:rPr>
        <w:t xml:space="preserve"> </w:t>
      </w:r>
      <w:r w:rsidR="0027141B" w:rsidRPr="00BF03F6">
        <w:rPr>
          <w:lang w:val="es-UY"/>
        </w:rPr>
        <w:t xml:space="preserve">tecnología relativa </w:t>
      </w:r>
      <w:r w:rsidR="00D44BB6" w:rsidRPr="00BF03F6">
        <w:rPr>
          <w:lang w:val="es-UY"/>
        </w:rPr>
        <w:t>a</w:t>
      </w:r>
      <w:r w:rsidR="00137F77" w:rsidRPr="00BF03F6">
        <w:rPr>
          <w:lang w:val="es-UY"/>
        </w:rPr>
        <w:t xml:space="preserve"> </w:t>
      </w:r>
      <w:r w:rsidR="0027141B" w:rsidRPr="00BF03F6">
        <w:rPr>
          <w:lang w:val="es-UY"/>
        </w:rPr>
        <w:t xml:space="preserve">los </w:t>
      </w:r>
      <w:r w:rsidR="00137F77" w:rsidRPr="00BF03F6">
        <w:rPr>
          <w:lang w:val="es-UY"/>
        </w:rPr>
        <w:t>aceleradores para usos industrial y m</w:t>
      </w:r>
      <w:r w:rsidR="00D44BB6" w:rsidRPr="00BF03F6">
        <w:rPr>
          <w:lang w:val="es-UY"/>
        </w:rPr>
        <w:t xml:space="preserve">édico, </w:t>
      </w:r>
      <w:r w:rsidR="0004062A" w:rsidRPr="00BF03F6">
        <w:rPr>
          <w:lang w:val="es-UY"/>
        </w:rPr>
        <w:t>en colaboración con el CERN</w:t>
      </w:r>
      <w:r w:rsidR="0004062A" w:rsidRPr="00BF03F6">
        <w:rPr>
          <w:rStyle w:val="FootnoteReference"/>
        </w:rPr>
        <w:footnoteReference w:id="62"/>
      </w:r>
      <w:r w:rsidR="0004062A" w:rsidRPr="00BF03F6">
        <w:rPr>
          <w:lang w:val="es-UY"/>
        </w:rPr>
        <w:t>.</w:t>
      </w:r>
    </w:p>
    <w:p w:rsidR="00924952" w:rsidRPr="00BF03F6" w:rsidRDefault="00924952" w:rsidP="00BF03F6">
      <w:pPr>
        <w:ind w:left="1287"/>
        <w:contextualSpacing/>
        <w:rPr>
          <w:lang w:val="es-UY"/>
        </w:rPr>
      </w:pPr>
    </w:p>
    <w:p w:rsidR="00F05916" w:rsidRPr="00BF03F6" w:rsidRDefault="00971448" w:rsidP="00BF03F6">
      <w:pPr>
        <w:ind w:left="540"/>
        <w:contextualSpacing/>
        <w:rPr>
          <w:lang w:val="es-UY"/>
        </w:rPr>
      </w:pPr>
      <w:r w:rsidRPr="00BF03F6">
        <w:rPr>
          <w:lang w:val="es-UY"/>
        </w:rPr>
        <w:t>xii)</w:t>
      </w:r>
      <w:r w:rsidRPr="00BF03F6">
        <w:rPr>
          <w:lang w:val="es-UY"/>
        </w:rPr>
        <w:tab/>
      </w:r>
      <w:r w:rsidR="009A55C3" w:rsidRPr="00BF03F6">
        <w:rPr>
          <w:lang w:val="es-UY"/>
        </w:rPr>
        <w:t>Se presentó información actualizada al Comité en su decimosexta sesión (documento CDIP/16/6) sobre la</w:t>
      </w:r>
      <w:r w:rsidR="00F05916" w:rsidRPr="00BF03F6">
        <w:rPr>
          <w:lang w:val="es-UY"/>
        </w:rPr>
        <w:t xml:space="preserve"> Respuesta de la Administración al examen independiente sobre la asistencia técnica que presta la OMPI en el marco de la cooperación para el desarrollo</w:t>
      </w:r>
      <w:r w:rsidR="00BF03F6" w:rsidRPr="00BF03F6">
        <w:rPr>
          <w:lang w:val="es-UY"/>
        </w:rPr>
        <w:t>.  E</w:t>
      </w:r>
      <w:r w:rsidR="009A55C3" w:rsidRPr="00BF03F6">
        <w:rPr>
          <w:lang w:val="es-UY"/>
        </w:rPr>
        <w:t xml:space="preserve">l documento destacaba la situación de la aplicación de determinadas recomendaciones realizadas en </w:t>
      </w:r>
      <w:r w:rsidR="00FA3A93" w:rsidRPr="00BF03F6">
        <w:rPr>
          <w:lang w:val="es-UY"/>
        </w:rPr>
        <w:t>la Respuesta de la Administración y mostraba l</w:t>
      </w:r>
      <w:r w:rsidR="00DA3A00" w:rsidRPr="00BF03F6">
        <w:rPr>
          <w:lang w:val="es-UY"/>
        </w:rPr>
        <w:t>os resultados de la labor reali</w:t>
      </w:r>
      <w:r w:rsidR="00FA3A93" w:rsidRPr="00BF03F6">
        <w:rPr>
          <w:lang w:val="es-UY"/>
        </w:rPr>
        <w:t xml:space="preserve">zada en el </w:t>
      </w:r>
      <w:r w:rsidR="000027F8" w:rsidRPr="00BF03F6">
        <w:rPr>
          <w:lang w:val="es-UY"/>
        </w:rPr>
        <w:t>marco</w:t>
      </w:r>
      <w:r w:rsidR="00FA3A93" w:rsidRPr="00BF03F6">
        <w:rPr>
          <w:lang w:val="es-UY"/>
        </w:rPr>
        <w:t xml:space="preserve"> de </w:t>
      </w:r>
      <w:r w:rsidR="000027F8" w:rsidRPr="00BF03F6">
        <w:rPr>
          <w:lang w:val="es-UY"/>
        </w:rPr>
        <w:t xml:space="preserve">la </w:t>
      </w:r>
      <w:r w:rsidR="00FA3A93" w:rsidRPr="00BF03F6">
        <w:rPr>
          <w:lang w:val="es-UY"/>
        </w:rPr>
        <w:t>asistencia técnica</w:t>
      </w:r>
      <w:r w:rsidR="00FA3A93" w:rsidRPr="00BF03F6">
        <w:rPr>
          <w:rStyle w:val="FootnoteReference"/>
        </w:rPr>
        <w:footnoteReference w:id="63"/>
      </w:r>
      <w:r w:rsidR="00FA3A93" w:rsidRPr="00BF03F6">
        <w:rPr>
          <w:lang w:val="es-UY"/>
        </w:rPr>
        <w:t>.</w:t>
      </w:r>
    </w:p>
    <w:p w:rsidR="00DA3A00" w:rsidRPr="00BF03F6" w:rsidRDefault="00DA3A00" w:rsidP="00BF03F6">
      <w:pPr>
        <w:ind w:left="567"/>
        <w:contextualSpacing/>
        <w:rPr>
          <w:lang w:val="es-UY"/>
        </w:rPr>
      </w:pPr>
    </w:p>
    <w:p w:rsidR="00942D40" w:rsidRPr="00BF03F6" w:rsidRDefault="00971448" w:rsidP="00BF03F6">
      <w:pPr>
        <w:ind w:left="567"/>
        <w:contextualSpacing/>
        <w:rPr>
          <w:lang w:val="es-UY"/>
        </w:rPr>
      </w:pPr>
      <w:r w:rsidRPr="00BF03F6">
        <w:rPr>
          <w:lang w:val="es-UY"/>
        </w:rPr>
        <w:t>xiii)</w:t>
      </w:r>
      <w:r w:rsidRPr="00BF03F6">
        <w:rPr>
          <w:lang w:val="es-UY"/>
        </w:rPr>
        <w:tab/>
      </w:r>
      <w:r w:rsidR="00D2608E" w:rsidRPr="00BF03F6">
        <w:rPr>
          <w:lang w:val="es-UY"/>
        </w:rPr>
        <w:t>La</w:t>
      </w:r>
      <w:r w:rsidR="0035650E" w:rsidRPr="00BF03F6">
        <w:rPr>
          <w:lang w:val="es-UY"/>
        </w:rPr>
        <w:t xml:space="preserve"> base de datos sobre la migración de los inventores </w:t>
      </w:r>
      <w:r w:rsidR="00D2608E" w:rsidRPr="00BF03F6">
        <w:rPr>
          <w:lang w:val="es-UY"/>
        </w:rPr>
        <w:t xml:space="preserve">elaborada </w:t>
      </w:r>
      <w:r w:rsidR="0035650E" w:rsidRPr="00BF03F6">
        <w:rPr>
          <w:lang w:val="es-UY"/>
        </w:rPr>
        <w:t xml:space="preserve">en virtud del </w:t>
      </w:r>
      <w:r w:rsidR="0035650E" w:rsidRPr="00BF03F6">
        <w:rPr>
          <w:i/>
          <w:lang w:val="es-UY"/>
        </w:rPr>
        <w:t xml:space="preserve">Proyecto </w:t>
      </w:r>
      <w:r w:rsidR="00405F9D" w:rsidRPr="00BF03F6">
        <w:rPr>
          <w:i/>
          <w:lang w:val="es-UY"/>
        </w:rPr>
        <w:t>sobre</w:t>
      </w:r>
      <w:r w:rsidR="0035650E" w:rsidRPr="00BF03F6">
        <w:rPr>
          <w:i/>
          <w:lang w:val="es-UY"/>
        </w:rPr>
        <w:t xml:space="preserve"> P</w:t>
      </w:r>
      <w:r w:rsidR="00405F9D" w:rsidRPr="00BF03F6">
        <w:rPr>
          <w:i/>
          <w:lang w:val="es-UY"/>
        </w:rPr>
        <w:t>.I. y la fuga de cerebros</w:t>
      </w:r>
      <w:r w:rsidR="00405F9D" w:rsidRPr="00BF03F6">
        <w:rPr>
          <w:lang w:val="es-UY"/>
        </w:rPr>
        <w:t xml:space="preserve"> </w:t>
      </w:r>
      <w:r w:rsidR="00D2608E" w:rsidRPr="00BF03F6">
        <w:rPr>
          <w:lang w:val="es-UY"/>
        </w:rPr>
        <w:t>se siguió utilizando y</w:t>
      </w:r>
      <w:r w:rsidR="00405F9D" w:rsidRPr="00BF03F6">
        <w:rPr>
          <w:lang w:val="es-UY"/>
        </w:rPr>
        <w:t xml:space="preserve"> siguió atrayendo </w:t>
      </w:r>
      <w:r w:rsidR="00D2608E" w:rsidRPr="00BF03F6">
        <w:rPr>
          <w:lang w:val="es-UY"/>
        </w:rPr>
        <w:t>la</w:t>
      </w:r>
      <w:r w:rsidR="00405F9D" w:rsidRPr="00BF03F6">
        <w:rPr>
          <w:lang w:val="es-UY"/>
        </w:rPr>
        <w:t xml:space="preserve"> atención de investigadores y medios de comunicación</w:t>
      </w:r>
      <w:r w:rsidR="00405F9D" w:rsidRPr="00BF03F6">
        <w:rPr>
          <w:rStyle w:val="FootnoteReference"/>
        </w:rPr>
        <w:footnoteReference w:id="64"/>
      </w:r>
      <w:r w:rsidR="00942D40" w:rsidRPr="00BF03F6">
        <w:rPr>
          <w:lang w:val="es-UY"/>
        </w:rPr>
        <w:t>.</w:t>
      </w:r>
    </w:p>
    <w:p w:rsidR="00BF4D34" w:rsidRPr="00BF03F6" w:rsidRDefault="00BF4D34" w:rsidP="00BF03F6">
      <w:pPr>
        <w:ind w:left="1287"/>
        <w:contextualSpacing/>
      </w:pPr>
    </w:p>
    <w:p w:rsidR="00D2608E" w:rsidRPr="00BF03F6" w:rsidRDefault="00971448" w:rsidP="00BF03F6">
      <w:pPr>
        <w:ind w:left="567"/>
        <w:contextualSpacing/>
        <w:rPr>
          <w:lang w:val="es-UY"/>
        </w:rPr>
      </w:pPr>
      <w:r w:rsidRPr="00BF03F6">
        <w:rPr>
          <w:lang w:val="es-UY"/>
        </w:rPr>
        <w:t>xiv)</w:t>
      </w:r>
      <w:r w:rsidRPr="00BF03F6">
        <w:rPr>
          <w:lang w:val="es-UY"/>
        </w:rPr>
        <w:tab/>
      </w:r>
      <w:r w:rsidR="00583D9F" w:rsidRPr="00BF03F6">
        <w:rPr>
          <w:lang w:val="es-UY"/>
        </w:rPr>
        <w:t>A modo de</w:t>
      </w:r>
      <w:r w:rsidR="00A27BB5" w:rsidRPr="00BF03F6">
        <w:rPr>
          <w:lang w:val="es-UY"/>
        </w:rPr>
        <w:t xml:space="preserve"> seguimiento del </w:t>
      </w:r>
      <w:r w:rsidR="00A27BB5" w:rsidRPr="00BF03F6">
        <w:rPr>
          <w:i/>
          <w:lang w:val="es-UY"/>
        </w:rPr>
        <w:t>P</w:t>
      </w:r>
      <w:r w:rsidR="00D2608E" w:rsidRPr="00BF03F6">
        <w:rPr>
          <w:i/>
          <w:lang w:val="es-UY"/>
        </w:rPr>
        <w:t>royecto sobre la P.I. y la economía informal</w:t>
      </w:r>
      <w:r w:rsidR="00D2608E" w:rsidRPr="00BF03F6">
        <w:rPr>
          <w:lang w:val="es-UY"/>
        </w:rPr>
        <w:t xml:space="preserve">, la OMPI siguió explorando </w:t>
      </w:r>
      <w:r w:rsidR="00026F04" w:rsidRPr="00BF03F6">
        <w:rPr>
          <w:lang w:val="es-UY"/>
        </w:rPr>
        <w:t>el modo en que</w:t>
      </w:r>
      <w:r w:rsidR="00D2608E" w:rsidRPr="00BF03F6">
        <w:rPr>
          <w:lang w:val="es-UY"/>
        </w:rPr>
        <w:t xml:space="preserve"> </w:t>
      </w:r>
      <w:r w:rsidR="00567403" w:rsidRPr="00BF03F6">
        <w:rPr>
          <w:lang w:val="es-UY"/>
        </w:rPr>
        <w:t>ocurre</w:t>
      </w:r>
      <w:r w:rsidR="00583D9F" w:rsidRPr="00BF03F6">
        <w:rPr>
          <w:lang w:val="es-UY"/>
        </w:rPr>
        <w:t xml:space="preserve"> </w:t>
      </w:r>
      <w:r w:rsidR="00D2608E" w:rsidRPr="00BF03F6">
        <w:rPr>
          <w:lang w:val="es-UY"/>
        </w:rPr>
        <w:t>la innovación en la economía informal</w:t>
      </w:r>
      <w:r w:rsidR="00583D9F" w:rsidRPr="00BF03F6">
        <w:rPr>
          <w:lang w:val="es-UY"/>
        </w:rPr>
        <w:t xml:space="preserve"> en el marco de sus estudios sobre economía y a petición de los Estados miembros.</w:t>
      </w:r>
    </w:p>
    <w:p w:rsidR="00D2608E" w:rsidRPr="00BF03F6" w:rsidRDefault="00D2608E" w:rsidP="00BF03F6">
      <w:pPr>
        <w:ind w:left="1287"/>
        <w:contextualSpacing/>
        <w:rPr>
          <w:lang w:val="es-UY"/>
        </w:rPr>
      </w:pPr>
    </w:p>
    <w:p w:rsidR="00D60C5B" w:rsidRPr="00BF03F6" w:rsidRDefault="00D60C5B" w:rsidP="00BF03F6">
      <w:pPr>
        <w:ind w:left="1287"/>
        <w:contextualSpacing/>
        <w:rPr>
          <w:lang w:val="es-UY"/>
        </w:rPr>
      </w:pPr>
    </w:p>
    <w:p w:rsidR="00BF4D34" w:rsidRPr="00BF03F6" w:rsidRDefault="003F3677" w:rsidP="00BF03F6">
      <w:pPr>
        <w:rPr>
          <w:b/>
          <w:bCs/>
        </w:rPr>
      </w:pPr>
      <w:r w:rsidRPr="00BF03F6">
        <w:rPr>
          <w:b/>
          <w:bCs/>
        </w:rPr>
        <w:t>INTEGRACIÓN DE LA AGENDA PARA EL DESARROLLO EN LA LABOR DE OTROS ÓRGANOS DE LA OMPI</w:t>
      </w:r>
    </w:p>
    <w:p w:rsidR="00BF4D34" w:rsidRPr="00BF03F6" w:rsidRDefault="00BF4D34" w:rsidP="00BF03F6"/>
    <w:p w:rsidR="008F03E5"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8F03E5" w:rsidRPr="00BF03F6">
        <w:rPr>
          <w:lang w:val="es-UY"/>
        </w:rPr>
        <w:t>El mecanismo de coordinación aprobado por la Asamblea General de la OMPI en su trigésimo noveno período de sesiones solicita a los órganos pertinentes de la OMPI que incluyan en su informe anual a las asambleas una descripción de su contribución a la aplicación de las respectivas recomendacion</w:t>
      </w:r>
      <w:r w:rsidR="00F20060" w:rsidRPr="00BF03F6">
        <w:rPr>
          <w:lang w:val="es-UY"/>
        </w:rPr>
        <w:t xml:space="preserve">es de la A.D. y </w:t>
      </w:r>
      <w:r w:rsidR="008F03E5" w:rsidRPr="00BF03F6">
        <w:rPr>
          <w:lang w:val="es-UY"/>
        </w:rPr>
        <w:t>que determinen las formas en que se integraron las recomendaciones de la A.D. en su labor</w:t>
      </w:r>
      <w:r w:rsidR="00BF03F6" w:rsidRPr="00BF03F6">
        <w:rPr>
          <w:lang w:val="es-UY"/>
        </w:rPr>
        <w:t>.  A</w:t>
      </w:r>
      <w:r w:rsidR="008F03E5" w:rsidRPr="00BF03F6">
        <w:rPr>
          <w:lang w:val="es-UY"/>
        </w:rPr>
        <w:t xml:space="preserve"> continuación figura un resumen de los progresos logrados en los distintos órganos de la OMPI </w:t>
      </w:r>
      <w:r w:rsidR="00F20060" w:rsidRPr="00BF03F6">
        <w:rPr>
          <w:lang w:val="es-UY"/>
        </w:rPr>
        <w:t>e</w:t>
      </w:r>
      <w:r w:rsidR="00BF03F6" w:rsidRPr="00BF03F6">
        <w:rPr>
          <w:lang w:val="es-UY"/>
        </w:rPr>
        <w:t>n 2</w:t>
      </w:r>
      <w:r w:rsidR="008F03E5" w:rsidRPr="00BF03F6">
        <w:rPr>
          <w:lang w:val="es-UY"/>
        </w:rPr>
        <w:t xml:space="preserve">015 y su contribución a la aplicación de las recomendaciones de la </w:t>
      </w:r>
      <w:r w:rsidR="00F56958" w:rsidRPr="00BF03F6">
        <w:rPr>
          <w:lang w:val="es-UY"/>
        </w:rPr>
        <w:t>A.D.</w:t>
      </w:r>
      <w:r w:rsidR="008F03E5" w:rsidRPr="00BF03F6">
        <w:rPr>
          <w:lang w:val="es-UY"/>
        </w:rPr>
        <w:t>:</w:t>
      </w:r>
    </w:p>
    <w:p w:rsidR="008F03E5" w:rsidRPr="00BF03F6" w:rsidRDefault="008F03E5" w:rsidP="00BF03F6">
      <w:pPr>
        <w:rPr>
          <w:lang w:val="es-UY"/>
        </w:rPr>
      </w:pPr>
    </w:p>
    <w:p w:rsidR="00BF4D34" w:rsidRPr="00BF03F6" w:rsidRDefault="003F3677" w:rsidP="00BF03F6">
      <w:pPr>
        <w:rPr>
          <w:i/>
          <w:iCs/>
        </w:rPr>
      </w:pPr>
      <w:r w:rsidRPr="00BF03F6">
        <w:rPr>
          <w:i/>
          <w:iCs/>
        </w:rPr>
        <w:t>Comité Intergubernamental sobre Propiedad Intelectual y Recursos Genéticos, Conocimientos Tradicionales y Folclore</w:t>
      </w:r>
    </w:p>
    <w:p w:rsidR="00BF4D34" w:rsidRPr="00BF03F6" w:rsidRDefault="00BF4D34" w:rsidP="00BF03F6"/>
    <w:p w:rsidR="00835CBE"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835CBE" w:rsidRPr="00BF03F6">
        <w:rPr>
          <w:lang w:val="es-UY"/>
        </w:rPr>
        <w:t>En septiembre d</w:t>
      </w:r>
      <w:r w:rsidR="00BF03F6" w:rsidRPr="00BF03F6">
        <w:rPr>
          <w:lang w:val="es-UY"/>
        </w:rPr>
        <w:t>e 2</w:t>
      </w:r>
      <w:r w:rsidR="00835CBE" w:rsidRPr="00BF03F6">
        <w:rPr>
          <w:lang w:val="es-UY"/>
        </w:rPr>
        <w:t xml:space="preserve">014, la Asamblea General no </w:t>
      </w:r>
      <w:r w:rsidR="00CF3A84" w:rsidRPr="00BF03F6">
        <w:rPr>
          <w:lang w:val="es-UY"/>
        </w:rPr>
        <w:t xml:space="preserve">adoptó una decisión con respecto al programa de trabajo del </w:t>
      </w:r>
      <w:r w:rsidR="00CF3A84" w:rsidRPr="00BF03F6">
        <w:rPr>
          <w:i/>
          <w:lang w:val="es-UY"/>
        </w:rPr>
        <w:t>Comité Intergubernamental sobre Propiedad Intelectual y Recursos Genéticos, Conocimientos Tradicionales y Folclore (CIG</w:t>
      </w:r>
      <w:r w:rsidR="00CF3A84" w:rsidRPr="00BF03F6">
        <w:rPr>
          <w:lang w:val="es-UY"/>
        </w:rPr>
        <w:t>) par</w:t>
      </w:r>
      <w:r w:rsidR="00BF03F6" w:rsidRPr="00BF03F6">
        <w:rPr>
          <w:lang w:val="es-UY"/>
        </w:rPr>
        <w:t>a 2</w:t>
      </w:r>
      <w:r w:rsidR="00CF3A84" w:rsidRPr="00BF03F6">
        <w:rPr>
          <w:lang w:val="es-UY"/>
        </w:rPr>
        <w:t>015</w:t>
      </w:r>
      <w:r w:rsidR="00BF03F6" w:rsidRPr="00BF03F6">
        <w:rPr>
          <w:lang w:val="es-UY"/>
        </w:rPr>
        <w:t>.  P</w:t>
      </w:r>
      <w:r w:rsidR="00CF3A84" w:rsidRPr="00BF03F6">
        <w:rPr>
          <w:lang w:val="es-UY"/>
        </w:rPr>
        <w:t>or consiguiente, el CIG no se reunió e</w:t>
      </w:r>
      <w:r w:rsidR="00BF03F6" w:rsidRPr="00BF03F6">
        <w:rPr>
          <w:lang w:val="es-UY"/>
        </w:rPr>
        <w:t>n 2</w:t>
      </w:r>
      <w:r w:rsidR="00CF3A84" w:rsidRPr="00BF03F6">
        <w:rPr>
          <w:lang w:val="es-UY"/>
        </w:rPr>
        <w:t>015.</w:t>
      </w:r>
    </w:p>
    <w:p w:rsidR="00CF3A84" w:rsidRPr="00BF03F6" w:rsidRDefault="00CF3A84" w:rsidP="00BF03F6">
      <w:pPr>
        <w:rPr>
          <w:lang w:val="es-UY"/>
        </w:rPr>
      </w:pPr>
    </w:p>
    <w:p w:rsidR="00CF3A84"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CF3A84" w:rsidRPr="00BF03F6">
        <w:rPr>
          <w:lang w:val="es-UY"/>
        </w:rPr>
        <w:t>En octubre d</w:t>
      </w:r>
      <w:r w:rsidR="00BF03F6" w:rsidRPr="00BF03F6">
        <w:rPr>
          <w:lang w:val="es-UY"/>
        </w:rPr>
        <w:t>e 2</w:t>
      </w:r>
      <w:r w:rsidR="00CF3A84" w:rsidRPr="00BF03F6">
        <w:rPr>
          <w:lang w:val="es-UY"/>
        </w:rPr>
        <w:t xml:space="preserve">015, </w:t>
      </w:r>
      <w:r w:rsidR="00BA3AEE" w:rsidRPr="00BF03F6">
        <w:rPr>
          <w:lang w:val="es-UY"/>
        </w:rPr>
        <w:t>la Asamblea General accedió a renovar el mandato del CIG para el bieni</w:t>
      </w:r>
      <w:r w:rsidR="00BF03F6" w:rsidRPr="00BF03F6">
        <w:rPr>
          <w:lang w:val="es-UY"/>
        </w:rPr>
        <w:t>o 2</w:t>
      </w:r>
      <w:r w:rsidR="00BA3AEE" w:rsidRPr="00BF03F6">
        <w:rPr>
          <w:lang w:val="es-UY"/>
        </w:rPr>
        <w:t xml:space="preserve">016-2017, así como el programa de trabajo para el CIG para </w:t>
      </w:r>
      <w:r w:rsidR="00026F04" w:rsidRPr="00BF03F6">
        <w:rPr>
          <w:lang w:val="es-UY"/>
        </w:rPr>
        <w:t>ese</w:t>
      </w:r>
      <w:r w:rsidR="00BA3AEE" w:rsidRPr="00BF03F6">
        <w:rPr>
          <w:lang w:val="es-UY"/>
        </w:rPr>
        <w:t xml:space="preserve"> bienio</w:t>
      </w:r>
      <w:r w:rsidR="00BF03F6" w:rsidRPr="00BF03F6">
        <w:rPr>
          <w:lang w:val="es-UY"/>
        </w:rPr>
        <w:t>.  S</w:t>
      </w:r>
      <w:r w:rsidR="00BA3AEE" w:rsidRPr="00BF03F6">
        <w:rPr>
          <w:lang w:val="es-UY"/>
        </w:rPr>
        <w:t xml:space="preserve">egún </w:t>
      </w:r>
      <w:r w:rsidR="00487680" w:rsidRPr="00BF03F6">
        <w:rPr>
          <w:lang w:val="es-UY"/>
        </w:rPr>
        <w:t xml:space="preserve">el </w:t>
      </w:r>
      <w:r w:rsidR="00BA3AEE" w:rsidRPr="00BF03F6">
        <w:rPr>
          <w:lang w:val="es-UY"/>
        </w:rPr>
        <w:t>mandato</w:t>
      </w:r>
      <w:r w:rsidR="00487680" w:rsidRPr="00BF03F6">
        <w:rPr>
          <w:lang w:val="es-UY"/>
        </w:rPr>
        <w:t xml:space="preserve"> acordado</w:t>
      </w:r>
      <w:r w:rsidR="00BA3AEE" w:rsidRPr="00BF03F6">
        <w:rPr>
          <w:lang w:val="es-UY"/>
        </w:rPr>
        <w:t xml:space="preserve">, el CIG seguirá acelerando sus tareas, incluidas las negociaciones basadas en textos, con el objetivo de lograr un acuerdo </w:t>
      </w:r>
      <w:r w:rsidR="00C01350" w:rsidRPr="00BF03F6">
        <w:rPr>
          <w:lang w:val="es-UY"/>
        </w:rPr>
        <w:t xml:space="preserve">sobre uno o varios </w:t>
      </w:r>
      <w:r w:rsidR="00BA3AEE" w:rsidRPr="00BF03F6">
        <w:rPr>
          <w:lang w:val="es-UY"/>
        </w:rPr>
        <w:t xml:space="preserve">instrumentos jurídicos internacionales relativos a la P.I. que </w:t>
      </w:r>
      <w:r w:rsidR="00C01350" w:rsidRPr="00BF03F6">
        <w:rPr>
          <w:lang w:val="es-UY"/>
        </w:rPr>
        <w:t xml:space="preserve">aseguren la </w:t>
      </w:r>
      <w:r w:rsidR="00BA3AEE" w:rsidRPr="00BF03F6">
        <w:rPr>
          <w:lang w:val="es-UY"/>
        </w:rPr>
        <w:t>protección eficaz y equilibrada de los recursos genéticos, los conocimientos tradicionales y las expresiones culturales tradicionales</w:t>
      </w:r>
      <w:r w:rsidR="00BF03F6" w:rsidRPr="00BF03F6">
        <w:rPr>
          <w:lang w:val="es-UY"/>
        </w:rPr>
        <w:t>.  E</w:t>
      </w:r>
      <w:r w:rsidR="00BA3AEE" w:rsidRPr="00BF03F6">
        <w:rPr>
          <w:lang w:val="es-UY"/>
        </w:rPr>
        <w:t>l mandato también observa que los estudios, seminarios y talleres podrán complementar la labor del CIG</w:t>
      </w:r>
      <w:r w:rsidR="00BF03F6" w:rsidRPr="00BF03F6">
        <w:rPr>
          <w:lang w:val="es-UY"/>
        </w:rPr>
        <w:t xml:space="preserve">.  </w:t>
      </w:r>
      <w:r w:rsidR="00BF03F6" w:rsidRPr="00BF03F6">
        <w:t>En 2</w:t>
      </w:r>
      <w:r w:rsidR="00BA3AEE" w:rsidRPr="00BF03F6">
        <w:t>017, la Asamblea General ponderará los avances efectuados y tomará una decisión en el sentido de convocar una conferencia diplomática o de proseguir las negociaciones.</w:t>
      </w:r>
    </w:p>
    <w:p w:rsidR="00BA3AEE" w:rsidRPr="00BF03F6" w:rsidRDefault="00BA3AEE" w:rsidP="00BF03F6">
      <w:pPr>
        <w:rPr>
          <w:lang w:val="es-UY"/>
        </w:rPr>
      </w:pPr>
    </w:p>
    <w:p w:rsidR="00942D40"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La cuestión tratada en la recomendació</w:t>
      </w:r>
      <w:r w:rsidR="00BF03F6" w:rsidRPr="00BF03F6">
        <w:t>n 1</w:t>
      </w:r>
      <w:r w:rsidR="00BF4D34" w:rsidRPr="00BF03F6">
        <w:t>8 de la A</w:t>
      </w:r>
      <w:r w:rsidR="000F67D2" w:rsidRPr="00BF03F6">
        <w:t>.D.</w:t>
      </w:r>
      <w:r w:rsidR="00BF4D34" w:rsidRPr="00BF03F6">
        <w:t>,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w:t>
      </w:r>
      <w:r w:rsidRPr="00BF03F6">
        <w:t xml:space="preserve">  </w:t>
      </w:r>
      <w:r w:rsidR="0049716C" w:rsidRPr="00BF03F6">
        <w:rPr>
          <w:lang w:val="es-UY"/>
        </w:rPr>
        <w:t>Las recomendacione</w:t>
      </w:r>
      <w:r w:rsidR="00BF03F6" w:rsidRPr="00BF03F6">
        <w:rPr>
          <w:lang w:val="es-UY"/>
        </w:rPr>
        <w:t>s 1</w:t>
      </w:r>
      <w:r w:rsidRPr="00BF03F6">
        <w:rPr>
          <w:lang w:val="es-UY"/>
        </w:rPr>
        <w:t xml:space="preserve">2, 14, 15, 16, 17, 20, 21, 22, 40 </w:t>
      </w:r>
      <w:r w:rsidR="00BF03F6" w:rsidRPr="00BF03F6">
        <w:rPr>
          <w:lang w:val="es-UY"/>
        </w:rPr>
        <w:t>y 4</w:t>
      </w:r>
      <w:r w:rsidRPr="00BF03F6">
        <w:rPr>
          <w:lang w:val="es-UY"/>
        </w:rPr>
        <w:t xml:space="preserve">2 </w:t>
      </w:r>
      <w:r w:rsidR="0049716C" w:rsidRPr="00BF03F6">
        <w:rPr>
          <w:lang w:val="es-UY"/>
        </w:rPr>
        <w:t>están orientadas, en particular, a la labor del CIG</w:t>
      </w:r>
      <w:r w:rsidRPr="00BF03F6">
        <w:rPr>
          <w:lang w:val="es-UY"/>
        </w:rPr>
        <w:t xml:space="preserve">.  </w:t>
      </w:r>
      <w:r w:rsidR="000F67D2" w:rsidRPr="00BF03F6">
        <w:t>En consecuencia, l</w:t>
      </w:r>
      <w:r w:rsidR="00BF4D34" w:rsidRPr="00BF03F6">
        <w:t>as actividades normativas están orientadas por los Estados miembros y están encaminadas a garantizar un proceso participativo, en el que se tengan en cuenta los intereses y las prioridades de todos los Estados miembros, así como los puntos de vista de otros sectores interesados, como puedan ser organizaciones intergubernamentales acreditadas (OIG) y organizaciones no gubernamentales (ONG) (recomendacione</w:t>
      </w:r>
      <w:r w:rsidR="00BF03F6" w:rsidRPr="00BF03F6">
        <w:t>s 1</w:t>
      </w:r>
      <w:r w:rsidR="00BF4D34" w:rsidRPr="00BF03F6">
        <w:t xml:space="preserve">5 </w:t>
      </w:r>
      <w:r w:rsidR="00BF03F6" w:rsidRPr="00BF03F6">
        <w:t>y 4</w:t>
      </w:r>
      <w:r w:rsidR="00BF4D34" w:rsidRPr="00BF03F6">
        <w:t>2</w:t>
      </w:r>
      <w:r w:rsidR="000F67D2" w:rsidRPr="00BF03F6">
        <w:t xml:space="preserve"> de la A.D.</w:t>
      </w:r>
      <w:r w:rsidR="00BF4D34" w:rsidRPr="00BF03F6">
        <w:t>), y la labor realizada en otros foros (recomendació</w:t>
      </w:r>
      <w:r w:rsidR="00BF03F6" w:rsidRPr="00BF03F6">
        <w:t>n 4</w:t>
      </w:r>
      <w:r w:rsidR="00BF4D34" w:rsidRPr="00BF03F6">
        <w:t>0)</w:t>
      </w:r>
      <w:r w:rsidR="00942D40" w:rsidRPr="00BF03F6">
        <w:t>.</w:t>
      </w:r>
    </w:p>
    <w:p w:rsidR="00F56D0D" w:rsidRPr="00BF03F6" w:rsidRDefault="0049716C" w:rsidP="00BF03F6">
      <w:r w:rsidRPr="00BF03F6">
        <w:t>De conformidad con las recomendacione</w:t>
      </w:r>
      <w:r w:rsidR="00BF03F6" w:rsidRPr="00BF03F6">
        <w:t>s 1</w:t>
      </w:r>
      <w:r w:rsidRPr="00BF03F6">
        <w:t xml:space="preserve">6 </w:t>
      </w:r>
      <w:r w:rsidR="00BF03F6" w:rsidRPr="00BF03F6">
        <w:t>y 2</w:t>
      </w:r>
      <w:r w:rsidRPr="00BF03F6">
        <w:t xml:space="preserve">0 de la A.D., </w:t>
      </w:r>
      <w:r w:rsidR="00336F6E" w:rsidRPr="00BF03F6">
        <w:t xml:space="preserve">en </w:t>
      </w:r>
      <w:r w:rsidRPr="00BF03F6">
        <w:t xml:space="preserve">el proceso de elaboración de normas del CIG </w:t>
      </w:r>
      <w:r w:rsidR="00336F6E" w:rsidRPr="00BF03F6">
        <w:t>se toma</w:t>
      </w:r>
      <w:r w:rsidR="00FB3AC5" w:rsidRPr="00BF03F6">
        <w:t>n</w:t>
      </w:r>
      <w:r w:rsidRPr="00BF03F6">
        <w:t xml:space="preserve"> en debida consideración los límites, la función y los confines del dominio público, así como las flexibilidades en los acuerdos internacionales </w:t>
      </w:r>
      <w:r w:rsidR="00F56D0D" w:rsidRPr="00BF03F6">
        <w:t>sobre</w:t>
      </w:r>
      <w:r w:rsidRPr="00BF03F6">
        <w:t xml:space="preserve"> P.I</w:t>
      </w:r>
      <w:r w:rsidR="00BF03F6" w:rsidRPr="00BF03F6">
        <w:t>.  (</w:t>
      </w:r>
      <w:r w:rsidRPr="00BF03F6">
        <w:t>recomendacione</w:t>
      </w:r>
      <w:r w:rsidR="00BF03F6" w:rsidRPr="00BF03F6">
        <w:t>s 1</w:t>
      </w:r>
      <w:r w:rsidRPr="00BF03F6">
        <w:t xml:space="preserve">2, 14 </w:t>
      </w:r>
      <w:r w:rsidR="00BF03F6" w:rsidRPr="00BF03F6">
        <w:t>y 1</w:t>
      </w:r>
      <w:r w:rsidRPr="00BF03F6">
        <w:t>7 de la A.D.)</w:t>
      </w:r>
      <w:r w:rsidR="00BF03F6" w:rsidRPr="00BF03F6">
        <w:t>.  L</w:t>
      </w:r>
      <w:r w:rsidR="00F56D0D" w:rsidRPr="00BF03F6">
        <w:t>as negociaciones del CIG se basan en consultas abiertas y equilibradas y contribuyen a los objetivos de desarrollo de las NN.UU.</w:t>
      </w:r>
      <w:r w:rsidR="00E3290F" w:rsidRPr="00BF03F6">
        <w:t xml:space="preserve">, de conformidad con la </w:t>
      </w:r>
      <w:r w:rsidR="00F56D0D" w:rsidRPr="00BF03F6">
        <w:t>recomendació</w:t>
      </w:r>
      <w:r w:rsidR="00BF03F6" w:rsidRPr="00BF03F6">
        <w:t>n 2</w:t>
      </w:r>
      <w:r w:rsidR="00F56D0D" w:rsidRPr="00BF03F6">
        <w:t>2</w:t>
      </w:r>
      <w:r w:rsidR="00E3290F" w:rsidRPr="00BF03F6">
        <w:t xml:space="preserve"> de la A.D.</w:t>
      </w:r>
    </w:p>
    <w:p w:rsidR="00BF4D34" w:rsidRPr="00BF03F6" w:rsidRDefault="00BF4D34" w:rsidP="00BF03F6">
      <w:pPr>
        <w:rPr>
          <w:i/>
          <w:iCs/>
        </w:rPr>
      </w:pPr>
    </w:p>
    <w:p w:rsidR="00BF4D34" w:rsidRPr="00BF03F6" w:rsidRDefault="003F3677" w:rsidP="00BF03F6">
      <w:pPr>
        <w:rPr>
          <w:i/>
          <w:iCs/>
        </w:rPr>
      </w:pPr>
      <w:r w:rsidRPr="00BF03F6">
        <w:rPr>
          <w:i/>
          <w:iCs/>
        </w:rPr>
        <w:lastRenderedPageBreak/>
        <w:t>Comité Permanente sobre el Derecho de Patentes</w:t>
      </w:r>
    </w:p>
    <w:p w:rsidR="00BF4D34" w:rsidRPr="00BF03F6" w:rsidRDefault="00BF4D34" w:rsidP="00BF03F6"/>
    <w:p w:rsidR="00E3290F" w:rsidRPr="00BF03F6" w:rsidRDefault="0061198B" w:rsidP="00BF03F6">
      <w:pPr>
        <w:rPr>
          <w:bCs/>
          <w:iCs/>
        </w:rPr>
      </w:pPr>
      <w:r w:rsidRPr="00BF03F6">
        <w:rPr>
          <w:bCs/>
          <w:iCs/>
        </w:rPr>
        <w:fldChar w:fldCharType="begin"/>
      </w:r>
      <w:r w:rsidRPr="00BF03F6">
        <w:rPr>
          <w:bCs/>
          <w:iCs/>
        </w:rPr>
        <w:instrText xml:space="preserve"> AUTONUM  </w:instrText>
      </w:r>
      <w:r w:rsidRPr="00BF03F6">
        <w:rPr>
          <w:bCs/>
          <w:iCs/>
        </w:rPr>
        <w:fldChar w:fldCharType="end"/>
      </w:r>
      <w:r w:rsidRPr="00BF03F6">
        <w:rPr>
          <w:bCs/>
          <w:iCs/>
        </w:rPr>
        <w:tab/>
      </w:r>
      <w:r w:rsidR="00BF4D34" w:rsidRPr="00BF03F6">
        <w:rPr>
          <w:bCs/>
          <w:iCs/>
        </w:rPr>
        <w:t>La</w:t>
      </w:r>
      <w:r w:rsidR="000F67D2" w:rsidRPr="00BF03F6">
        <w:rPr>
          <w:bCs/>
          <w:iCs/>
        </w:rPr>
        <w:t xml:space="preserve"> vigesimosegunda</w:t>
      </w:r>
      <w:r w:rsidR="00BF4D34" w:rsidRPr="00BF03F6">
        <w:rPr>
          <w:bCs/>
          <w:iCs/>
        </w:rPr>
        <w:t xml:space="preserve"> y </w:t>
      </w:r>
      <w:r w:rsidR="000F67D2" w:rsidRPr="00BF03F6">
        <w:rPr>
          <w:bCs/>
          <w:iCs/>
        </w:rPr>
        <w:t xml:space="preserve">vigesimotercera </w:t>
      </w:r>
      <w:r w:rsidR="00BF4D34" w:rsidRPr="00BF03F6">
        <w:rPr>
          <w:bCs/>
          <w:iCs/>
        </w:rPr>
        <w:t xml:space="preserve">sesiones del </w:t>
      </w:r>
      <w:r w:rsidR="00BF4D34" w:rsidRPr="00BF03F6">
        <w:rPr>
          <w:bCs/>
          <w:i/>
          <w:iCs/>
        </w:rPr>
        <w:t>Comité Permanente sobre el Derecho de Patentes</w:t>
      </w:r>
      <w:r w:rsidR="00BF4D34" w:rsidRPr="00BF03F6">
        <w:rPr>
          <w:bCs/>
          <w:iCs/>
        </w:rPr>
        <w:t xml:space="preserve"> (SCP) se celebraron de</w:t>
      </w:r>
      <w:r w:rsidR="00BF03F6" w:rsidRPr="00BF03F6">
        <w:rPr>
          <w:bCs/>
          <w:iCs/>
        </w:rPr>
        <w:t>l 2</w:t>
      </w:r>
      <w:r w:rsidR="00BF4D34" w:rsidRPr="00BF03F6">
        <w:rPr>
          <w:bCs/>
          <w:iCs/>
        </w:rPr>
        <w:t>7 a</w:t>
      </w:r>
      <w:r w:rsidR="00BF03F6" w:rsidRPr="00BF03F6">
        <w:rPr>
          <w:bCs/>
          <w:iCs/>
        </w:rPr>
        <w:t>l 3</w:t>
      </w:r>
      <w:r w:rsidR="00BF4D34" w:rsidRPr="00BF03F6">
        <w:rPr>
          <w:bCs/>
          <w:iCs/>
        </w:rPr>
        <w:t xml:space="preserve">1 de </w:t>
      </w:r>
      <w:r w:rsidR="000F67D2" w:rsidRPr="00BF03F6">
        <w:rPr>
          <w:bCs/>
          <w:iCs/>
        </w:rPr>
        <w:t>julio</w:t>
      </w:r>
      <w:r w:rsidR="00BF4D34" w:rsidRPr="00BF03F6">
        <w:rPr>
          <w:bCs/>
          <w:iCs/>
        </w:rPr>
        <w:t xml:space="preserve"> d</w:t>
      </w:r>
      <w:r w:rsidR="00BF03F6" w:rsidRPr="00BF03F6">
        <w:rPr>
          <w:bCs/>
          <w:iCs/>
        </w:rPr>
        <w:t>e 2</w:t>
      </w:r>
      <w:r w:rsidR="000F67D2" w:rsidRPr="00BF03F6">
        <w:rPr>
          <w:bCs/>
          <w:iCs/>
        </w:rPr>
        <w:t>015 y de</w:t>
      </w:r>
      <w:r w:rsidR="00BF03F6" w:rsidRPr="00BF03F6">
        <w:rPr>
          <w:bCs/>
          <w:iCs/>
        </w:rPr>
        <w:t>l 3</w:t>
      </w:r>
      <w:r w:rsidR="000F67D2" w:rsidRPr="00BF03F6">
        <w:rPr>
          <w:bCs/>
          <w:iCs/>
        </w:rPr>
        <w:t>0 de noviembre a</w:t>
      </w:r>
      <w:r w:rsidR="00BF03F6" w:rsidRPr="00BF03F6">
        <w:rPr>
          <w:bCs/>
          <w:iCs/>
        </w:rPr>
        <w:t>l 4</w:t>
      </w:r>
      <w:r w:rsidR="000F67D2" w:rsidRPr="00BF03F6">
        <w:rPr>
          <w:bCs/>
          <w:iCs/>
        </w:rPr>
        <w:t xml:space="preserve"> de diciembre d</w:t>
      </w:r>
      <w:r w:rsidR="00BF03F6" w:rsidRPr="00BF03F6">
        <w:rPr>
          <w:bCs/>
          <w:iCs/>
        </w:rPr>
        <w:t>e 2</w:t>
      </w:r>
      <w:r w:rsidR="000F67D2" w:rsidRPr="00BF03F6">
        <w:rPr>
          <w:bCs/>
          <w:iCs/>
        </w:rPr>
        <w:t xml:space="preserve">015.  El SCP siguió </w:t>
      </w:r>
      <w:r w:rsidR="00BF4D34" w:rsidRPr="00BF03F6">
        <w:rPr>
          <w:bCs/>
          <w:iCs/>
        </w:rPr>
        <w:t>tratando los cinco temas siguientes</w:t>
      </w:r>
      <w:r w:rsidR="00BF03F6" w:rsidRPr="00BF03F6">
        <w:rPr>
          <w:bCs/>
          <w:iCs/>
        </w:rPr>
        <w:t>:  i</w:t>
      </w:r>
      <w:r w:rsidR="00BF4D34" w:rsidRPr="00BF03F6">
        <w:rPr>
          <w:bCs/>
          <w:iCs/>
        </w:rPr>
        <w:t>) las excepciones y las limitaciones de los derechos conferidos por las patentes;  ii) la calidad de las patentes, incluidos los sistemas de oposición;  iii) las patentes y la salud;  iv) la confidencialidad de las comunicaciones entre clientes y sus asesores de patentes;  y v) la transferencia de tecnología.</w:t>
      </w:r>
      <w:r w:rsidRPr="00BF03F6">
        <w:rPr>
          <w:bCs/>
          <w:iCs/>
        </w:rPr>
        <w:t xml:space="preserve">  </w:t>
      </w:r>
      <w:r w:rsidR="00E3290F" w:rsidRPr="00BF03F6">
        <w:rPr>
          <w:bCs/>
          <w:iCs/>
        </w:rPr>
        <w:t xml:space="preserve">Las discusiones abordaron, entre otros temas, las flexibilidades en los acuerdos </w:t>
      </w:r>
      <w:r w:rsidR="00FB3AC5" w:rsidRPr="00BF03F6">
        <w:rPr>
          <w:bCs/>
          <w:iCs/>
        </w:rPr>
        <w:t xml:space="preserve">internacionales </w:t>
      </w:r>
      <w:r w:rsidR="00E3290F" w:rsidRPr="00BF03F6">
        <w:rPr>
          <w:bCs/>
          <w:iCs/>
        </w:rPr>
        <w:t>de P.I</w:t>
      </w:r>
      <w:r w:rsidR="00BF03F6" w:rsidRPr="00BF03F6">
        <w:rPr>
          <w:bCs/>
          <w:iCs/>
        </w:rPr>
        <w:t>. (</w:t>
      </w:r>
      <w:r w:rsidR="00B5433B" w:rsidRPr="00BF03F6">
        <w:rPr>
          <w:bCs/>
          <w:iCs/>
        </w:rPr>
        <w:t>recomendació</w:t>
      </w:r>
      <w:r w:rsidR="00BF03F6" w:rsidRPr="00BF03F6">
        <w:rPr>
          <w:bCs/>
          <w:iCs/>
        </w:rPr>
        <w:t>n 1</w:t>
      </w:r>
      <w:r w:rsidR="00B5433B" w:rsidRPr="00BF03F6">
        <w:rPr>
          <w:bCs/>
          <w:iCs/>
        </w:rPr>
        <w:t>7 de la</w:t>
      </w:r>
      <w:r w:rsidR="002A7D2F" w:rsidRPr="00BF03F6">
        <w:rPr>
          <w:bCs/>
          <w:iCs/>
        </w:rPr>
        <w:t xml:space="preserve"> A.D.), </w:t>
      </w:r>
      <w:r w:rsidR="00532EEA" w:rsidRPr="00BF03F6">
        <w:rPr>
          <w:bCs/>
          <w:iCs/>
        </w:rPr>
        <w:t xml:space="preserve">las </w:t>
      </w:r>
      <w:r w:rsidR="002A7D2F" w:rsidRPr="00BF03F6">
        <w:rPr>
          <w:bCs/>
          <w:iCs/>
        </w:rPr>
        <w:t>posibles flexibilidades, excepciones y limitaciones en favor de los Estados miembros (recomendació</w:t>
      </w:r>
      <w:r w:rsidR="00BF03F6" w:rsidRPr="00BF03F6">
        <w:rPr>
          <w:bCs/>
          <w:iCs/>
        </w:rPr>
        <w:t>n 2</w:t>
      </w:r>
      <w:r w:rsidR="002A7D2F" w:rsidRPr="00BF03F6">
        <w:rPr>
          <w:bCs/>
          <w:iCs/>
        </w:rPr>
        <w:t>2</w:t>
      </w:r>
      <w:r w:rsidR="00532EEA" w:rsidRPr="00BF03F6">
        <w:rPr>
          <w:bCs/>
          <w:iCs/>
        </w:rPr>
        <w:t xml:space="preserve"> de la A.D.) y</w:t>
      </w:r>
      <w:r w:rsidR="002A7D2F" w:rsidRPr="00BF03F6">
        <w:rPr>
          <w:bCs/>
          <w:iCs/>
        </w:rPr>
        <w:t xml:space="preserve"> </w:t>
      </w:r>
      <w:r w:rsidR="00532EEA" w:rsidRPr="00BF03F6">
        <w:rPr>
          <w:bCs/>
          <w:iCs/>
        </w:rPr>
        <w:t xml:space="preserve">la </w:t>
      </w:r>
      <w:r w:rsidR="002A7D2F" w:rsidRPr="00BF03F6">
        <w:rPr>
          <w:bCs/>
          <w:iCs/>
        </w:rPr>
        <w:t>transferencia de tecnología en materia de P.I</w:t>
      </w:r>
      <w:r w:rsidR="00BF03F6" w:rsidRPr="00BF03F6">
        <w:rPr>
          <w:bCs/>
          <w:iCs/>
        </w:rPr>
        <w:t>. (</w:t>
      </w:r>
      <w:r w:rsidR="002A7D2F" w:rsidRPr="00BF03F6">
        <w:rPr>
          <w:bCs/>
          <w:iCs/>
        </w:rPr>
        <w:t>recomendacione</w:t>
      </w:r>
      <w:r w:rsidR="00BF03F6" w:rsidRPr="00BF03F6">
        <w:rPr>
          <w:bCs/>
          <w:iCs/>
        </w:rPr>
        <w:t>s 1</w:t>
      </w:r>
      <w:r w:rsidR="002A7D2F" w:rsidRPr="00BF03F6">
        <w:rPr>
          <w:bCs/>
          <w:iCs/>
        </w:rPr>
        <w:t xml:space="preserve">9, 22, 25 </w:t>
      </w:r>
      <w:r w:rsidR="00BF03F6" w:rsidRPr="00BF03F6">
        <w:rPr>
          <w:bCs/>
          <w:iCs/>
        </w:rPr>
        <w:t>y 2</w:t>
      </w:r>
      <w:r w:rsidR="002A7D2F" w:rsidRPr="00BF03F6">
        <w:rPr>
          <w:bCs/>
          <w:iCs/>
        </w:rPr>
        <w:t>9</w:t>
      </w:r>
      <w:r w:rsidR="00532EEA" w:rsidRPr="00BF03F6">
        <w:rPr>
          <w:bCs/>
          <w:iCs/>
        </w:rPr>
        <w:t xml:space="preserve"> de la A.D.</w:t>
      </w:r>
      <w:r w:rsidR="002A7D2F" w:rsidRPr="00BF03F6">
        <w:rPr>
          <w:bCs/>
          <w:iCs/>
        </w:rPr>
        <w:t>).</w:t>
      </w:r>
    </w:p>
    <w:p w:rsidR="00E3290F" w:rsidRPr="00BF03F6" w:rsidRDefault="00E3290F" w:rsidP="00BF03F6">
      <w:pPr>
        <w:rPr>
          <w:bCs/>
          <w:iCs/>
        </w:rPr>
      </w:pPr>
    </w:p>
    <w:p w:rsidR="00756351" w:rsidRPr="00BF03F6" w:rsidRDefault="0061198B" w:rsidP="00BF03F6">
      <w:pPr>
        <w:rPr>
          <w:bCs/>
          <w:iCs/>
          <w:lang w:val="es-UY"/>
        </w:rPr>
      </w:pPr>
      <w:r w:rsidRPr="00BF03F6">
        <w:rPr>
          <w:bCs/>
          <w:iCs/>
        </w:rPr>
        <w:fldChar w:fldCharType="begin"/>
      </w:r>
      <w:r w:rsidRPr="00BF03F6">
        <w:rPr>
          <w:bCs/>
          <w:iCs/>
          <w:lang w:val="es-UY"/>
        </w:rPr>
        <w:instrText xml:space="preserve"> AUTONUM  </w:instrText>
      </w:r>
      <w:r w:rsidRPr="00BF03F6">
        <w:rPr>
          <w:bCs/>
          <w:iCs/>
        </w:rPr>
        <w:fldChar w:fldCharType="end"/>
      </w:r>
      <w:r w:rsidRPr="00BF03F6">
        <w:rPr>
          <w:bCs/>
          <w:iCs/>
          <w:lang w:val="es-UY"/>
        </w:rPr>
        <w:tab/>
      </w:r>
      <w:r w:rsidR="00BB060B" w:rsidRPr="00BF03F6">
        <w:rPr>
          <w:bCs/>
          <w:iCs/>
          <w:lang w:val="es-UY"/>
        </w:rPr>
        <w:t>Las actividades del SCP están impulsadas por los Estados miembro y, a fin de facilitar el diálogo entre los Estados miembros, se basan en consultas abiertas y equilibradas con arreglo a la recomendació</w:t>
      </w:r>
      <w:r w:rsidR="00BF03F6" w:rsidRPr="00BF03F6">
        <w:rPr>
          <w:bCs/>
          <w:iCs/>
          <w:lang w:val="es-UY"/>
        </w:rPr>
        <w:t>n 2</w:t>
      </w:r>
      <w:r w:rsidR="00BB060B" w:rsidRPr="00BF03F6">
        <w:rPr>
          <w:bCs/>
          <w:iCs/>
          <w:lang w:val="es-UY"/>
        </w:rPr>
        <w:t>1</w:t>
      </w:r>
      <w:r w:rsidR="0021271E" w:rsidRPr="00BF03F6">
        <w:rPr>
          <w:bCs/>
          <w:iCs/>
          <w:lang w:val="es-UY"/>
        </w:rPr>
        <w:t xml:space="preserve"> de la A</w:t>
      </w:r>
      <w:r w:rsidR="00AF4DB9" w:rsidRPr="00BF03F6">
        <w:rPr>
          <w:bCs/>
          <w:iCs/>
          <w:lang w:val="es-UY"/>
        </w:rPr>
        <w:t>.D</w:t>
      </w:r>
      <w:r w:rsidR="00BF03F6" w:rsidRPr="00BF03F6">
        <w:rPr>
          <w:bCs/>
          <w:iCs/>
          <w:lang w:val="es-UY"/>
        </w:rPr>
        <w:t xml:space="preserve">.  </w:t>
      </w:r>
      <w:r w:rsidR="00BF03F6" w:rsidRPr="00BF03F6">
        <w:t>E</w:t>
      </w:r>
      <w:r w:rsidR="00F06FF2" w:rsidRPr="00BF03F6">
        <w:t xml:space="preserve">n las sesiones del SCP se avanzó en los debates </w:t>
      </w:r>
      <w:r w:rsidR="00E94C3A" w:rsidRPr="00BF03F6">
        <w:t>sobre la base de</w:t>
      </w:r>
      <w:r w:rsidR="00F06FF2" w:rsidRPr="00BF03F6">
        <w:t xml:space="preserve"> documentos preparados por la Secretaría y propuestas formuladas por los Estados miembros,</w:t>
      </w:r>
      <w:r w:rsidR="00E94C3A" w:rsidRPr="00BF03F6">
        <w:t xml:space="preserve"> así como los resultados de</w:t>
      </w:r>
      <w:r w:rsidR="00F06FF2" w:rsidRPr="00BF03F6">
        <w:t xml:space="preserve"> seminarios en los que participaron expertos externos y sesiones de información que facilitaron el intercambio de información sobre las experiencias de los Estados miembros</w:t>
      </w:r>
      <w:r w:rsidR="00BF03F6" w:rsidRPr="00BF03F6">
        <w:t>.</w:t>
      </w:r>
      <w:r w:rsidR="00BF03F6" w:rsidRPr="00BF03F6">
        <w:rPr>
          <w:bCs/>
          <w:iCs/>
          <w:lang w:val="es-UY"/>
        </w:rPr>
        <w:t xml:space="preserve"> </w:t>
      </w:r>
      <w:r w:rsidR="00BF03F6" w:rsidRPr="00BF03F6">
        <w:t xml:space="preserve"> </w:t>
      </w:r>
      <w:r w:rsidR="00BF03F6" w:rsidRPr="00BF03F6">
        <w:rPr>
          <w:bCs/>
          <w:iCs/>
        </w:rPr>
        <w:t>E</w:t>
      </w:r>
      <w:r w:rsidR="00A37C16" w:rsidRPr="00BF03F6">
        <w:rPr>
          <w:bCs/>
          <w:iCs/>
        </w:rPr>
        <w:t>stos formaron parte de un proceso participativo, en el que se tienen en cuenta los intereses y las prioridades de todos los Estados miembros así como los puntos de vista de otros sectores interesados, como organizaciones intergubernamentales acreditadas (OIG) y organizaciones no gubernamentales (ONG) (recomendacione</w:t>
      </w:r>
      <w:r w:rsidR="00BF03F6" w:rsidRPr="00BF03F6">
        <w:rPr>
          <w:bCs/>
          <w:iCs/>
        </w:rPr>
        <w:t>s 1</w:t>
      </w:r>
      <w:r w:rsidR="00A37C16" w:rsidRPr="00BF03F6">
        <w:rPr>
          <w:bCs/>
          <w:iCs/>
        </w:rPr>
        <w:t xml:space="preserve">5 </w:t>
      </w:r>
      <w:r w:rsidR="00BF03F6" w:rsidRPr="00BF03F6">
        <w:rPr>
          <w:bCs/>
          <w:iCs/>
        </w:rPr>
        <w:t>y 4</w:t>
      </w:r>
      <w:r w:rsidR="00A37C16" w:rsidRPr="00BF03F6">
        <w:rPr>
          <w:bCs/>
          <w:iCs/>
        </w:rPr>
        <w:t>2 de la A.D.)</w:t>
      </w:r>
      <w:r w:rsidR="00BF03F6" w:rsidRPr="00BF03F6">
        <w:rPr>
          <w:bCs/>
          <w:iCs/>
        </w:rPr>
        <w:t>.  En 2</w:t>
      </w:r>
      <w:r w:rsidR="00A37C16" w:rsidRPr="00BF03F6">
        <w:rPr>
          <w:bCs/>
          <w:iCs/>
        </w:rPr>
        <w:t>015 se realizó un seminario acerca de la relación entre los sistemas de patentes y la disponibilidad de medicamentos en los países en desarrollo y los PMA</w:t>
      </w:r>
      <w:r w:rsidR="00BF03F6" w:rsidRPr="00BF03F6">
        <w:rPr>
          <w:bCs/>
          <w:iCs/>
        </w:rPr>
        <w:t>.  T</w:t>
      </w:r>
      <w:r w:rsidR="00A37C16" w:rsidRPr="00BF03F6">
        <w:rPr>
          <w:bCs/>
          <w:iCs/>
        </w:rPr>
        <w:t xml:space="preserve">ambién se llevaron a cabo sesiones de información sobre la evaluación de la actividad inventiva y la confidencialidad de las </w:t>
      </w:r>
      <w:r w:rsidR="00F13E1E" w:rsidRPr="00BF03F6">
        <w:rPr>
          <w:bCs/>
          <w:iCs/>
        </w:rPr>
        <w:t>comunicaciones</w:t>
      </w:r>
      <w:r w:rsidR="00A37C16" w:rsidRPr="00BF03F6">
        <w:rPr>
          <w:bCs/>
          <w:iCs/>
        </w:rPr>
        <w:t xml:space="preserve"> con los profesionales del ámbito de las patentes.</w:t>
      </w:r>
    </w:p>
    <w:p w:rsidR="00A92F5A" w:rsidRPr="00BF03F6" w:rsidRDefault="00A92F5A" w:rsidP="00BF03F6">
      <w:pPr>
        <w:rPr>
          <w:bCs/>
          <w:iCs/>
          <w:lang w:val="es-UY"/>
        </w:rPr>
      </w:pPr>
    </w:p>
    <w:p w:rsidR="00BF4D34" w:rsidRPr="00BF03F6" w:rsidRDefault="003F3677" w:rsidP="00BF03F6">
      <w:pPr>
        <w:rPr>
          <w:i/>
          <w:iCs/>
        </w:rPr>
      </w:pPr>
      <w:r w:rsidRPr="00BF03F6">
        <w:rPr>
          <w:i/>
          <w:iCs/>
        </w:rPr>
        <w:t>Comité Permanente sobre el Derecho de Marcas, Diseños Industriales e Indicaciones Geográficas</w:t>
      </w:r>
    </w:p>
    <w:p w:rsidR="00BF4D34" w:rsidRPr="00BF03F6" w:rsidRDefault="00BF4D34" w:rsidP="00BF03F6"/>
    <w:p w:rsidR="0067580E" w:rsidRPr="00BF03F6" w:rsidRDefault="0061198B" w:rsidP="00BF03F6">
      <w:pPr>
        <w:rPr>
          <w:iCs/>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D32AE6" w:rsidRPr="00BF03F6">
        <w:rPr>
          <w:lang w:val="es-UY"/>
        </w:rPr>
        <w:t xml:space="preserve">La </w:t>
      </w:r>
      <w:r w:rsidR="008C7A13" w:rsidRPr="00BF03F6">
        <w:rPr>
          <w:lang w:val="es-UY"/>
        </w:rPr>
        <w:t>trigésima</w:t>
      </w:r>
      <w:r w:rsidR="00EB0FF0" w:rsidRPr="00BF03F6">
        <w:rPr>
          <w:lang w:val="es-UY"/>
        </w:rPr>
        <w:t xml:space="preserve"> </w:t>
      </w:r>
      <w:r w:rsidR="00C31EEF" w:rsidRPr="00BF03F6">
        <w:rPr>
          <w:lang w:val="es-UY"/>
        </w:rPr>
        <w:t xml:space="preserve">tercera y </w:t>
      </w:r>
      <w:r w:rsidR="008C7A13" w:rsidRPr="00BF03F6">
        <w:rPr>
          <w:lang w:val="es-UY"/>
        </w:rPr>
        <w:t>trigésima</w:t>
      </w:r>
      <w:r w:rsidR="00EB0FF0" w:rsidRPr="00BF03F6">
        <w:rPr>
          <w:lang w:val="es-UY"/>
        </w:rPr>
        <w:t xml:space="preserve"> </w:t>
      </w:r>
      <w:r w:rsidR="00D32AE6" w:rsidRPr="00BF03F6">
        <w:rPr>
          <w:lang w:val="es-UY"/>
        </w:rPr>
        <w:t xml:space="preserve">cuarta sesiones del </w:t>
      </w:r>
      <w:r w:rsidR="0067580E" w:rsidRPr="00BF03F6">
        <w:rPr>
          <w:i/>
          <w:iCs/>
        </w:rPr>
        <w:t>Comité Permanente sobre el Derecho de Marcas, Diseños Industriales e Indicaciones Geográficas</w:t>
      </w:r>
      <w:r w:rsidR="00D32AE6" w:rsidRPr="00BF03F6">
        <w:rPr>
          <w:i/>
          <w:iCs/>
        </w:rPr>
        <w:t xml:space="preserve"> </w:t>
      </w:r>
      <w:r w:rsidR="00D32AE6" w:rsidRPr="00BF03F6">
        <w:rPr>
          <w:iCs/>
        </w:rPr>
        <w:t xml:space="preserve">(SCT) se celebraron </w:t>
      </w:r>
      <w:r w:rsidR="002A3033" w:rsidRPr="00BF03F6">
        <w:rPr>
          <w:iCs/>
        </w:rPr>
        <w:t>de</w:t>
      </w:r>
      <w:r w:rsidR="00BF03F6" w:rsidRPr="00BF03F6">
        <w:rPr>
          <w:iCs/>
        </w:rPr>
        <w:t>l 1</w:t>
      </w:r>
      <w:r w:rsidR="002A3033" w:rsidRPr="00BF03F6">
        <w:rPr>
          <w:iCs/>
        </w:rPr>
        <w:t>6 a</w:t>
      </w:r>
      <w:r w:rsidR="00BF03F6" w:rsidRPr="00BF03F6">
        <w:rPr>
          <w:iCs/>
        </w:rPr>
        <w:t>l 2</w:t>
      </w:r>
      <w:r w:rsidR="002A3033" w:rsidRPr="00BF03F6">
        <w:rPr>
          <w:iCs/>
        </w:rPr>
        <w:t xml:space="preserve">0 de marzo </w:t>
      </w:r>
      <w:r w:rsidR="00252861" w:rsidRPr="00BF03F6">
        <w:rPr>
          <w:iCs/>
        </w:rPr>
        <w:t>d</w:t>
      </w:r>
      <w:r w:rsidR="00BF03F6" w:rsidRPr="00BF03F6">
        <w:rPr>
          <w:iCs/>
        </w:rPr>
        <w:t>e 2</w:t>
      </w:r>
      <w:r w:rsidR="00252861" w:rsidRPr="00BF03F6">
        <w:rPr>
          <w:iCs/>
        </w:rPr>
        <w:t xml:space="preserve">015 </w:t>
      </w:r>
      <w:r w:rsidR="00D32AE6" w:rsidRPr="00BF03F6">
        <w:rPr>
          <w:iCs/>
        </w:rPr>
        <w:t>y de</w:t>
      </w:r>
      <w:r w:rsidR="00BF03F6" w:rsidRPr="00BF03F6">
        <w:rPr>
          <w:iCs/>
        </w:rPr>
        <w:t>l 1</w:t>
      </w:r>
      <w:r w:rsidR="00D32AE6" w:rsidRPr="00BF03F6">
        <w:rPr>
          <w:iCs/>
        </w:rPr>
        <w:t>6 a</w:t>
      </w:r>
      <w:r w:rsidR="00BF03F6" w:rsidRPr="00BF03F6">
        <w:rPr>
          <w:iCs/>
        </w:rPr>
        <w:t>l 1</w:t>
      </w:r>
      <w:r w:rsidR="00D32AE6" w:rsidRPr="00BF03F6">
        <w:rPr>
          <w:iCs/>
        </w:rPr>
        <w:t>8 de noviembre d</w:t>
      </w:r>
      <w:r w:rsidR="00BF03F6" w:rsidRPr="00BF03F6">
        <w:rPr>
          <w:iCs/>
        </w:rPr>
        <w:t>e 2</w:t>
      </w:r>
      <w:r w:rsidR="00D32AE6" w:rsidRPr="00BF03F6">
        <w:rPr>
          <w:iCs/>
        </w:rPr>
        <w:t>015</w:t>
      </w:r>
      <w:r w:rsidR="00BF03F6" w:rsidRPr="00BF03F6">
        <w:rPr>
          <w:iCs/>
        </w:rPr>
        <w:t>.  L</w:t>
      </w:r>
      <w:r w:rsidR="00D32AE6" w:rsidRPr="00BF03F6">
        <w:rPr>
          <w:iCs/>
        </w:rPr>
        <w:t xml:space="preserve">a labor actual del SCT con respecto </w:t>
      </w:r>
      <w:r w:rsidR="00EB0FF0" w:rsidRPr="00BF03F6">
        <w:rPr>
          <w:iCs/>
        </w:rPr>
        <w:t>a los diseños industriale</w:t>
      </w:r>
      <w:r w:rsidR="00D32AE6" w:rsidRPr="00BF03F6">
        <w:rPr>
          <w:iCs/>
        </w:rPr>
        <w:t xml:space="preserve">s, </w:t>
      </w:r>
      <w:r w:rsidR="003F4A58" w:rsidRPr="00BF03F6">
        <w:rPr>
          <w:iCs/>
        </w:rPr>
        <w:t>la protección de los nombres de países contra su registro y uso como marcas y sobre indicaciones geográficas se ajusta plenamente a la recomendació</w:t>
      </w:r>
      <w:r w:rsidR="00BF03F6" w:rsidRPr="00BF03F6">
        <w:rPr>
          <w:iCs/>
        </w:rPr>
        <w:t>n 1</w:t>
      </w:r>
      <w:r w:rsidR="003F4A58" w:rsidRPr="00BF03F6">
        <w:rPr>
          <w:iCs/>
        </w:rPr>
        <w:t xml:space="preserve">5 de la </w:t>
      </w:r>
      <w:r w:rsidR="00EB0FF0" w:rsidRPr="00BF03F6">
        <w:rPr>
          <w:iCs/>
        </w:rPr>
        <w:t>A</w:t>
      </w:r>
      <w:r w:rsidR="008C7A13" w:rsidRPr="00BF03F6">
        <w:rPr>
          <w:iCs/>
        </w:rPr>
        <w:t>.D</w:t>
      </w:r>
      <w:r w:rsidR="00BF03F6" w:rsidRPr="00BF03F6">
        <w:rPr>
          <w:iCs/>
        </w:rPr>
        <w:t>.  S</w:t>
      </w:r>
      <w:r w:rsidR="00EB0FF0" w:rsidRPr="00BF03F6">
        <w:rPr>
          <w:iCs/>
        </w:rPr>
        <w:t>e está</w:t>
      </w:r>
      <w:r w:rsidR="003F4A58" w:rsidRPr="00BF03F6">
        <w:rPr>
          <w:iCs/>
        </w:rPr>
        <w:t xml:space="preserve"> </w:t>
      </w:r>
      <w:r w:rsidR="00EB0FF0" w:rsidRPr="00BF03F6">
        <w:rPr>
          <w:iCs/>
        </w:rPr>
        <w:t>negociando</w:t>
      </w:r>
      <w:r w:rsidR="003F4A58" w:rsidRPr="00BF03F6">
        <w:rPr>
          <w:iCs/>
        </w:rPr>
        <w:t xml:space="preserve"> un proyecto de Tratado sobre el Derecho de los Diseños (documentos SCT/32/2 y SCT/32/3) de forma inclusiva y orientada hacia los miembros y </w:t>
      </w:r>
      <w:r w:rsidR="00EB0FF0" w:rsidRPr="00BF03F6">
        <w:rPr>
          <w:iCs/>
        </w:rPr>
        <w:t>teniendo</w:t>
      </w:r>
      <w:r w:rsidR="003F4A58" w:rsidRPr="00BF03F6">
        <w:rPr>
          <w:iCs/>
        </w:rPr>
        <w:t xml:space="preserve"> en cuenta el </w:t>
      </w:r>
      <w:r w:rsidR="00B40381" w:rsidRPr="00BF03F6">
        <w:rPr>
          <w:i/>
          <w:iCs/>
        </w:rPr>
        <w:t>E</w:t>
      </w:r>
      <w:r w:rsidR="003F4A58" w:rsidRPr="00BF03F6">
        <w:rPr>
          <w:i/>
          <w:iCs/>
        </w:rPr>
        <w:t>studio sobre la posible incidencia de la labor del</w:t>
      </w:r>
      <w:r w:rsidR="00B40381" w:rsidRPr="00BF03F6">
        <w:rPr>
          <w:i/>
          <w:iCs/>
        </w:rPr>
        <w:t xml:space="preserve"> SCT</w:t>
      </w:r>
      <w:r w:rsidR="00B40381" w:rsidRPr="00BF03F6">
        <w:rPr>
          <w:iCs/>
        </w:rPr>
        <w:t xml:space="preserve">, incluida la asistencia técnica, que examina debidamente el nivel de desarrollo en los Estados miembros de la OMPI y los costos y beneficios provenientes de la aplicación de este posible resultado (documentos </w:t>
      </w:r>
      <w:r w:rsidR="00B40381" w:rsidRPr="00BF03F6">
        <w:rPr>
          <w:lang w:val="es-UY"/>
        </w:rPr>
        <w:t>SCT/27/4 y SCT/27/4 Add.)</w:t>
      </w:r>
      <w:r w:rsidR="00BF03F6" w:rsidRPr="00BF03F6">
        <w:rPr>
          <w:lang w:val="es-UY"/>
        </w:rPr>
        <w:t>.  T</w:t>
      </w:r>
      <w:r w:rsidR="00B40381" w:rsidRPr="00BF03F6">
        <w:rPr>
          <w:lang w:val="es-UY"/>
        </w:rPr>
        <w:t xml:space="preserve">ambién se elaboraron propuestas concretas para un artículo o una resolución sobre asistencia técnica que se incluiría en el </w:t>
      </w:r>
      <w:r w:rsidR="00EB0FF0" w:rsidRPr="00BF03F6">
        <w:rPr>
          <w:lang w:val="es-UY"/>
        </w:rPr>
        <w:t xml:space="preserve">proyecto de </w:t>
      </w:r>
      <w:r w:rsidR="00B40381" w:rsidRPr="00BF03F6">
        <w:rPr>
          <w:lang w:val="es-UY"/>
        </w:rPr>
        <w:t>Tratado sobre el Derecho de los Diseños, teniendo en cuenta las recomendacione</w:t>
      </w:r>
      <w:r w:rsidR="00BF03F6" w:rsidRPr="00BF03F6">
        <w:rPr>
          <w:lang w:val="es-UY"/>
        </w:rPr>
        <w:t>s 1</w:t>
      </w:r>
      <w:r w:rsidR="00B40381" w:rsidRPr="00BF03F6">
        <w:rPr>
          <w:lang w:val="es-UY"/>
        </w:rPr>
        <w:t xml:space="preserve">0 </w:t>
      </w:r>
      <w:r w:rsidR="00BF03F6" w:rsidRPr="00BF03F6">
        <w:rPr>
          <w:lang w:val="es-UY"/>
        </w:rPr>
        <w:t>y 1</w:t>
      </w:r>
      <w:r w:rsidR="00B40381" w:rsidRPr="00BF03F6">
        <w:rPr>
          <w:lang w:val="es-UY"/>
        </w:rPr>
        <w:t>2 de la A.D.</w:t>
      </w:r>
    </w:p>
    <w:p w:rsidR="00A92F5A" w:rsidRPr="00BF03F6" w:rsidRDefault="00A92F5A" w:rsidP="00BF03F6"/>
    <w:p w:rsidR="00BF4D34" w:rsidRPr="00BF03F6" w:rsidRDefault="003F3677" w:rsidP="00BF03F6">
      <w:pPr>
        <w:rPr>
          <w:i/>
          <w:iCs/>
        </w:rPr>
      </w:pPr>
      <w:r w:rsidRPr="00BF03F6">
        <w:rPr>
          <w:i/>
          <w:iCs/>
        </w:rPr>
        <w:t>Comité Permanente de Derecho de Autor y Derechos Conexos</w:t>
      </w:r>
    </w:p>
    <w:p w:rsidR="00BF4D34" w:rsidRPr="00BF03F6" w:rsidRDefault="00BF4D34" w:rsidP="00BF03F6"/>
    <w:p w:rsidR="002A3033" w:rsidRPr="00BF03F6" w:rsidRDefault="0061198B" w:rsidP="00BF03F6">
      <w:pPr>
        <w:rPr>
          <w:iCs/>
        </w:rPr>
      </w:pPr>
      <w:r w:rsidRPr="00BF03F6">
        <w:fldChar w:fldCharType="begin"/>
      </w:r>
      <w:r w:rsidRPr="00BF03F6">
        <w:rPr>
          <w:lang w:val="es-UY"/>
        </w:rPr>
        <w:instrText xml:space="preserve"> AUTONUM  </w:instrText>
      </w:r>
      <w:r w:rsidRPr="00BF03F6">
        <w:fldChar w:fldCharType="end"/>
      </w:r>
      <w:r w:rsidRPr="00BF03F6">
        <w:rPr>
          <w:lang w:val="es-UY"/>
        </w:rPr>
        <w:tab/>
      </w:r>
      <w:r w:rsidR="002A3033" w:rsidRPr="00BF03F6">
        <w:rPr>
          <w:lang w:val="es-UY"/>
        </w:rPr>
        <w:t xml:space="preserve">El </w:t>
      </w:r>
      <w:r w:rsidR="002A3033" w:rsidRPr="00BF03F6">
        <w:rPr>
          <w:i/>
          <w:iCs/>
        </w:rPr>
        <w:t xml:space="preserve">Comité Permanente de Derecho de Autor y Derechos Conexos </w:t>
      </w:r>
      <w:r w:rsidR="002A3033" w:rsidRPr="00BF03F6">
        <w:rPr>
          <w:iCs/>
        </w:rPr>
        <w:t>(SCCR) se re</w:t>
      </w:r>
      <w:r w:rsidR="00C31EEF" w:rsidRPr="00BF03F6">
        <w:rPr>
          <w:iCs/>
        </w:rPr>
        <w:t>unió dos veces e</w:t>
      </w:r>
      <w:r w:rsidR="00BF03F6" w:rsidRPr="00BF03F6">
        <w:rPr>
          <w:iCs/>
        </w:rPr>
        <w:t>n 2</w:t>
      </w:r>
      <w:r w:rsidR="00C31EEF" w:rsidRPr="00BF03F6">
        <w:rPr>
          <w:iCs/>
        </w:rPr>
        <w:t>015</w:t>
      </w:r>
      <w:r w:rsidR="00BF03F6" w:rsidRPr="00BF03F6">
        <w:rPr>
          <w:iCs/>
        </w:rPr>
        <w:t>.  L</w:t>
      </w:r>
      <w:r w:rsidR="00C31EEF" w:rsidRPr="00BF03F6">
        <w:rPr>
          <w:iCs/>
        </w:rPr>
        <w:t>a trigé</w:t>
      </w:r>
      <w:r w:rsidR="002A3033" w:rsidRPr="00BF03F6">
        <w:rPr>
          <w:iCs/>
        </w:rPr>
        <w:t xml:space="preserve">sima </w:t>
      </w:r>
      <w:r w:rsidR="008C7A13" w:rsidRPr="00BF03F6">
        <w:rPr>
          <w:iCs/>
        </w:rPr>
        <w:t xml:space="preserve">y trigésima </w:t>
      </w:r>
      <w:r w:rsidR="002A3033" w:rsidRPr="00BF03F6">
        <w:rPr>
          <w:iCs/>
        </w:rPr>
        <w:t>primera sesiones se celebraron de</w:t>
      </w:r>
      <w:r w:rsidR="00BF03F6" w:rsidRPr="00BF03F6">
        <w:rPr>
          <w:iCs/>
        </w:rPr>
        <w:t>l 2</w:t>
      </w:r>
      <w:r w:rsidR="002A3033" w:rsidRPr="00BF03F6">
        <w:rPr>
          <w:iCs/>
        </w:rPr>
        <w:t>9 de junio a</w:t>
      </w:r>
      <w:r w:rsidR="00BF03F6" w:rsidRPr="00BF03F6">
        <w:rPr>
          <w:iCs/>
        </w:rPr>
        <w:t>l 3</w:t>
      </w:r>
      <w:r w:rsidR="002A3033" w:rsidRPr="00BF03F6">
        <w:rPr>
          <w:iCs/>
        </w:rPr>
        <w:t xml:space="preserve"> de julio </w:t>
      </w:r>
      <w:r w:rsidR="00252861" w:rsidRPr="00BF03F6">
        <w:rPr>
          <w:iCs/>
        </w:rPr>
        <w:t>d</w:t>
      </w:r>
      <w:r w:rsidR="00BF03F6" w:rsidRPr="00BF03F6">
        <w:rPr>
          <w:iCs/>
        </w:rPr>
        <w:t>e 2</w:t>
      </w:r>
      <w:r w:rsidR="00252861" w:rsidRPr="00BF03F6">
        <w:rPr>
          <w:iCs/>
        </w:rPr>
        <w:t xml:space="preserve">015 </w:t>
      </w:r>
      <w:r w:rsidR="002A3033" w:rsidRPr="00BF03F6">
        <w:rPr>
          <w:iCs/>
        </w:rPr>
        <w:t>y de</w:t>
      </w:r>
      <w:r w:rsidR="00BF03F6" w:rsidRPr="00BF03F6">
        <w:rPr>
          <w:iCs/>
        </w:rPr>
        <w:t>l 7</w:t>
      </w:r>
      <w:r w:rsidR="002A3033" w:rsidRPr="00BF03F6">
        <w:rPr>
          <w:iCs/>
        </w:rPr>
        <w:t xml:space="preserve"> a</w:t>
      </w:r>
      <w:r w:rsidR="00BF03F6" w:rsidRPr="00BF03F6">
        <w:rPr>
          <w:iCs/>
        </w:rPr>
        <w:t>l 1</w:t>
      </w:r>
      <w:r w:rsidR="002A3033" w:rsidRPr="00BF03F6">
        <w:rPr>
          <w:iCs/>
        </w:rPr>
        <w:t>1 de diciembre d</w:t>
      </w:r>
      <w:r w:rsidR="00BF03F6" w:rsidRPr="00BF03F6">
        <w:rPr>
          <w:iCs/>
        </w:rPr>
        <w:t>e 2</w:t>
      </w:r>
      <w:r w:rsidR="002A3033" w:rsidRPr="00BF03F6">
        <w:rPr>
          <w:iCs/>
        </w:rPr>
        <w:t>015</w:t>
      </w:r>
      <w:r w:rsidR="00BF03F6" w:rsidRPr="00BF03F6">
        <w:rPr>
          <w:iCs/>
        </w:rPr>
        <w:t>.  E</w:t>
      </w:r>
      <w:r w:rsidR="00252861" w:rsidRPr="00BF03F6">
        <w:rPr>
          <w:iCs/>
        </w:rPr>
        <w:t xml:space="preserve">l Comité dedicó </w:t>
      </w:r>
      <w:r w:rsidR="004E5DB3" w:rsidRPr="00BF03F6">
        <w:rPr>
          <w:iCs/>
        </w:rPr>
        <w:t>un</w:t>
      </w:r>
      <w:r w:rsidR="00252861" w:rsidRPr="00BF03F6">
        <w:rPr>
          <w:iCs/>
        </w:rPr>
        <w:t xml:space="preserve"> tiempo</w:t>
      </w:r>
      <w:r w:rsidR="004E5DB3" w:rsidRPr="00BF03F6">
        <w:rPr>
          <w:iCs/>
        </w:rPr>
        <w:t xml:space="preserve"> considerable</w:t>
      </w:r>
      <w:r w:rsidR="00252861" w:rsidRPr="00BF03F6">
        <w:rPr>
          <w:iCs/>
        </w:rPr>
        <w:t xml:space="preserve"> a tratar la cuestión de </w:t>
      </w:r>
      <w:r w:rsidR="008C7A13" w:rsidRPr="00BF03F6">
        <w:rPr>
          <w:iCs/>
        </w:rPr>
        <w:t>las limitaciones y excepciones para</w:t>
      </w:r>
      <w:r w:rsidR="00252861" w:rsidRPr="00BF03F6">
        <w:rPr>
          <w:iCs/>
        </w:rPr>
        <w:t xml:space="preserve"> las bibliotecas y archivos, las instituciones educativas y de investigación</w:t>
      </w:r>
      <w:r w:rsidR="00A35D50" w:rsidRPr="00BF03F6">
        <w:rPr>
          <w:iCs/>
        </w:rPr>
        <w:t xml:space="preserve"> y las personas con otras discapacidades</w:t>
      </w:r>
      <w:r w:rsidR="00BF03F6" w:rsidRPr="00BF03F6">
        <w:rPr>
          <w:iCs/>
        </w:rPr>
        <w:t>.  E</w:t>
      </w:r>
      <w:r w:rsidR="00A35D50" w:rsidRPr="00BF03F6">
        <w:rPr>
          <w:iCs/>
        </w:rPr>
        <w:t xml:space="preserve">l Comité </w:t>
      </w:r>
      <w:r w:rsidR="00F555CA" w:rsidRPr="00BF03F6">
        <w:rPr>
          <w:iCs/>
        </w:rPr>
        <w:t>tomó nota d</w:t>
      </w:r>
      <w:r w:rsidR="00A35D50" w:rsidRPr="00BF03F6">
        <w:rPr>
          <w:iCs/>
        </w:rPr>
        <w:t xml:space="preserve">el </w:t>
      </w:r>
      <w:r w:rsidR="00A35D50" w:rsidRPr="00BF03F6">
        <w:rPr>
          <w:i/>
          <w:iCs/>
        </w:rPr>
        <w:t xml:space="preserve">Estudio sobre las limitaciones y excepciones al derecho de autor en beneficio de bibliotecas y archivos </w:t>
      </w:r>
      <w:r w:rsidR="00A35D50" w:rsidRPr="00BF03F6">
        <w:rPr>
          <w:iCs/>
        </w:rPr>
        <w:t xml:space="preserve">(documento SCCR/30/3) del </w:t>
      </w:r>
      <w:r w:rsidR="00942D40" w:rsidRPr="00BF03F6">
        <w:rPr>
          <w:iCs/>
        </w:rPr>
        <w:t>Dr. </w:t>
      </w:r>
      <w:r w:rsidR="00A35D50" w:rsidRPr="00BF03F6">
        <w:rPr>
          <w:iCs/>
        </w:rPr>
        <w:t>Kenneth Crews</w:t>
      </w:r>
      <w:r w:rsidR="00BF03F6" w:rsidRPr="00BF03F6">
        <w:rPr>
          <w:iCs/>
        </w:rPr>
        <w:t>.  L</w:t>
      </w:r>
      <w:r w:rsidR="001342C2" w:rsidRPr="00BF03F6">
        <w:rPr>
          <w:iCs/>
        </w:rPr>
        <w:t xml:space="preserve">a versión actualizada </w:t>
      </w:r>
      <w:r w:rsidR="001342C2" w:rsidRPr="00BF03F6">
        <w:rPr>
          <w:iCs/>
        </w:rPr>
        <w:lastRenderedPageBreak/>
        <w:t>incluía la legislación nacional de lo</w:t>
      </w:r>
      <w:r w:rsidR="00BF03F6" w:rsidRPr="00BF03F6">
        <w:rPr>
          <w:iCs/>
        </w:rPr>
        <w:t>s 1</w:t>
      </w:r>
      <w:r w:rsidR="001342C2" w:rsidRPr="00BF03F6">
        <w:rPr>
          <w:iCs/>
        </w:rPr>
        <w:t>88 Estados miembros de la OMPI</w:t>
      </w:r>
      <w:r w:rsidR="00BF03F6" w:rsidRPr="00BF03F6">
        <w:rPr>
          <w:iCs/>
        </w:rPr>
        <w:t>.  E</w:t>
      </w:r>
      <w:r w:rsidR="001342C2" w:rsidRPr="00BF03F6">
        <w:rPr>
          <w:iCs/>
        </w:rPr>
        <w:t xml:space="preserve">l Comité también </w:t>
      </w:r>
      <w:r w:rsidR="00F555CA" w:rsidRPr="00BF03F6">
        <w:rPr>
          <w:iCs/>
        </w:rPr>
        <w:t>tomó nota de</w:t>
      </w:r>
      <w:r w:rsidR="001342C2" w:rsidRPr="00BF03F6">
        <w:rPr>
          <w:iCs/>
        </w:rPr>
        <w:t xml:space="preserve"> la presentación del Estudio sobre las limitaciones y excepciones en beneficio de los museos (documento SCCR/30/2)</w:t>
      </w:r>
      <w:r w:rsidR="00BF03F6" w:rsidRPr="00BF03F6">
        <w:rPr>
          <w:iCs/>
        </w:rPr>
        <w:t>.  A</w:t>
      </w:r>
      <w:r w:rsidR="001342C2" w:rsidRPr="00BF03F6">
        <w:rPr>
          <w:iCs/>
        </w:rPr>
        <w:t xml:space="preserve">mbos estudios constituyen una base sólida </w:t>
      </w:r>
      <w:r w:rsidR="00CC6F3A" w:rsidRPr="00BF03F6">
        <w:rPr>
          <w:iCs/>
        </w:rPr>
        <w:t xml:space="preserve">para </w:t>
      </w:r>
      <w:r w:rsidR="00683795" w:rsidRPr="00BF03F6">
        <w:rPr>
          <w:iCs/>
        </w:rPr>
        <w:t>mantener</w:t>
      </w:r>
      <w:r w:rsidR="001342C2" w:rsidRPr="00BF03F6">
        <w:rPr>
          <w:iCs/>
        </w:rPr>
        <w:t xml:space="preserve"> un debate enriquecedor y útil sobre estos temas.</w:t>
      </w:r>
    </w:p>
    <w:p w:rsidR="002A3033" w:rsidRPr="00BF03F6" w:rsidRDefault="002A3033" w:rsidP="00BF03F6">
      <w:pPr>
        <w:rPr>
          <w:lang w:val="es-UY"/>
        </w:rPr>
      </w:pPr>
    </w:p>
    <w:p w:rsidR="001342C2"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1342C2" w:rsidRPr="00BF03F6">
        <w:rPr>
          <w:lang w:val="es-UY"/>
        </w:rPr>
        <w:t>La</w:t>
      </w:r>
      <w:r w:rsidR="005A3FBE" w:rsidRPr="00BF03F6">
        <w:rPr>
          <w:lang w:val="es-UY"/>
        </w:rPr>
        <w:t xml:space="preserve"> labor del SCCR está orientada, e</w:t>
      </w:r>
      <w:r w:rsidR="001342C2" w:rsidRPr="00BF03F6">
        <w:rPr>
          <w:lang w:val="es-UY"/>
        </w:rPr>
        <w:t>n particular</w:t>
      </w:r>
      <w:r w:rsidR="005A3FBE" w:rsidRPr="00BF03F6">
        <w:rPr>
          <w:lang w:val="es-UY"/>
        </w:rPr>
        <w:t>,</w:t>
      </w:r>
      <w:r w:rsidR="001342C2" w:rsidRPr="00BF03F6">
        <w:rPr>
          <w:lang w:val="es-UY"/>
        </w:rPr>
        <w:t xml:space="preserve"> por la A</w:t>
      </w:r>
      <w:r w:rsidR="008C7A13" w:rsidRPr="00BF03F6">
        <w:rPr>
          <w:lang w:val="es-UY"/>
        </w:rPr>
        <w:t>.D.</w:t>
      </w:r>
      <w:r w:rsidR="001342C2" w:rsidRPr="00BF03F6">
        <w:rPr>
          <w:lang w:val="es-UY"/>
        </w:rPr>
        <w:t>, específicamente la categoría B</w:t>
      </w:r>
      <w:r w:rsidR="00BF03F6" w:rsidRPr="00BF03F6">
        <w:rPr>
          <w:lang w:val="es-UY"/>
        </w:rPr>
        <w:t>:  F</w:t>
      </w:r>
      <w:r w:rsidR="001342C2" w:rsidRPr="00BF03F6">
        <w:rPr>
          <w:lang w:val="es-UY"/>
        </w:rPr>
        <w:t>ijación de normas, flexibilidades, política pública y dominio público</w:t>
      </w:r>
      <w:r w:rsidR="00BF03F6" w:rsidRPr="00BF03F6">
        <w:rPr>
          <w:lang w:val="es-UY"/>
        </w:rPr>
        <w:t xml:space="preserve">.  </w:t>
      </w:r>
      <w:r w:rsidR="00BF03F6" w:rsidRPr="00BF03F6">
        <w:t>E</w:t>
      </w:r>
      <w:r w:rsidR="009653B9" w:rsidRPr="00BF03F6">
        <w:t>l SCCR se atiene al principio de neutralidad al propiciar los procesos de negociación entre los Estados miembros.  Esos procesos siempre cuentan con la participación de muchas partes interesadas.  Las actividades de normalización son incluyentes y están impulsadas por los miembros, y tienen en cuenta los diferentes niveles de desarrollo y las flexibilidades de los acuerdos internacionales sobre P.I.</w:t>
      </w:r>
    </w:p>
    <w:p w:rsidR="00A92F5A" w:rsidRPr="00BF03F6" w:rsidRDefault="00A92F5A" w:rsidP="00BF03F6">
      <w:pPr>
        <w:rPr>
          <w:lang w:val="es-UY"/>
        </w:rPr>
      </w:pPr>
    </w:p>
    <w:p w:rsidR="00BF4D34" w:rsidRPr="00BF03F6" w:rsidRDefault="003F3677" w:rsidP="00BF03F6">
      <w:pPr>
        <w:rPr>
          <w:i/>
          <w:iCs/>
        </w:rPr>
      </w:pPr>
      <w:r w:rsidRPr="00BF03F6">
        <w:rPr>
          <w:i/>
          <w:iCs/>
        </w:rPr>
        <w:t>Comité Asesor sobre Observancia</w:t>
      </w:r>
    </w:p>
    <w:p w:rsidR="00BF4D34" w:rsidRPr="00BF03F6" w:rsidRDefault="00BF4D34" w:rsidP="00BF03F6">
      <w:pPr>
        <w:rPr>
          <w:szCs w:val="22"/>
        </w:rPr>
      </w:pPr>
    </w:p>
    <w:p w:rsidR="00C9249E" w:rsidRPr="00BF03F6" w:rsidRDefault="0061198B" w:rsidP="00BF03F6">
      <w:pPr>
        <w:rPr>
          <w:iCs/>
          <w:szCs w:val="22"/>
          <w:lang w:val="es-UY"/>
        </w:rPr>
      </w:pPr>
      <w:r w:rsidRPr="00BF03F6">
        <w:rPr>
          <w:iCs/>
          <w:szCs w:val="22"/>
        </w:rPr>
        <w:fldChar w:fldCharType="begin"/>
      </w:r>
      <w:r w:rsidRPr="00BF03F6">
        <w:rPr>
          <w:iCs/>
          <w:szCs w:val="22"/>
          <w:lang w:val="es-UY"/>
        </w:rPr>
        <w:instrText xml:space="preserve"> AUTONUM  </w:instrText>
      </w:r>
      <w:r w:rsidRPr="00BF03F6">
        <w:rPr>
          <w:iCs/>
          <w:szCs w:val="22"/>
        </w:rPr>
        <w:fldChar w:fldCharType="end"/>
      </w:r>
      <w:r w:rsidRPr="00BF03F6">
        <w:rPr>
          <w:iCs/>
          <w:szCs w:val="22"/>
          <w:lang w:val="es-UY"/>
        </w:rPr>
        <w:tab/>
      </w:r>
      <w:r w:rsidR="00C9249E" w:rsidRPr="00BF03F6">
        <w:rPr>
          <w:iCs/>
          <w:szCs w:val="22"/>
          <w:lang w:val="es-UY"/>
        </w:rPr>
        <w:t xml:space="preserve">La décima sesión del </w:t>
      </w:r>
      <w:r w:rsidR="00C9249E" w:rsidRPr="00BF03F6">
        <w:rPr>
          <w:i/>
          <w:iCs/>
          <w:szCs w:val="22"/>
          <w:lang w:val="es-UY"/>
        </w:rPr>
        <w:t>Comité Asesor sobre Observancia</w:t>
      </w:r>
      <w:r w:rsidR="00C9249E" w:rsidRPr="00BF03F6">
        <w:rPr>
          <w:iCs/>
          <w:szCs w:val="22"/>
          <w:lang w:val="es-UY"/>
        </w:rPr>
        <w:t xml:space="preserve"> (ACE) se celebró de</w:t>
      </w:r>
      <w:r w:rsidR="00BF03F6" w:rsidRPr="00BF03F6">
        <w:rPr>
          <w:iCs/>
          <w:szCs w:val="22"/>
          <w:lang w:val="es-UY"/>
        </w:rPr>
        <w:t>l 2</w:t>
      </w:r>
      <w:r w:rsidR="00C9249E" w:rsidRPr="00BF03F6">
        <w:rPr>
          <w:iCs/>
          <w:szCs w:val="22"/>
          <w:lang w:val="es-UY"/>
        </w:rPr>
        <w:t>3 a</w:t>
      </w:r>
      <w:r w:rsidR="00BF03F6" w:rsidRPr="00BF03F6">
        <w:rPr>
          <w:iCs/>
          <w:szCs w:val="22"/>
          <w:lang w:val="es-UY"/>
        </w:rPr>
        <w:t>l 2</w:t>
      </w:r>
      <w:r w:rsidR="00C9249E" w:rsidRPr="00BF03F6">
        <w:rPr>
          <w:iCs/>
          <w:szCs w:val="22"/>
          <w:lang w:val="es-UY"/>
        </w:rPr>
        <w:t>5 de noviembre d</w:t>
      </w:r>
      <w:r w:rsidR="00BF03F6" w:rsidRPr="00BF03F6">
        <w:rPr>
          <w:iCs/>
          <w:szCs w:val="22"/>
          <w:lang w:val="es-UY"/>
        </w:rPr>
        <w:t>e 2</w:t>
      </w:r>
      <w:r w:rsidR="00C9249E" w:rsidRPr="00BF03F6">
        <w:rPr>
          <w:iCs/>
          <w:szCs w:val="22"/>
          <w:lang w:val="es-UY"/>
        </w:rPr>
        <w:t>015</w:t>
      </w:r>
      <w:r w:rsidR="00BF03F6" w:rsidRPr="00BF03F6">
        <w:rPr>
          <w:iCs/>
          <w:szCs w:val="22"/>
          <w:lang w:val="es-UY"/>
        </w:rPr>
        <w:t>.  L</w:t>
      </w:r>
      <w:r w:rsidR="00C9249E" w:rsidRPr="00BF03F6">
        <w:rPr>
          <w:iCs/>
          <w:szCs w:val="22"/>
          <w:lang w:val="es-UY"/>
        </w:rPr>
        <w:t>a labor</w:t>
      </w:r>
      <w:r w:rsidR="00B61B4C" w:rsidRPr="00BF03F6">
        <w:rPr>
          <w:iCs/>
          <w:szCs w:val="22"/>
          <w:lang w:val="es-UY"/>
        </w:rPr>
        <w:t xml:space="preserve"> del ACE se centra en la asistencia técnica y la coordinación con otras organizaciones y el sector privado en el </w:t>
      </w:r>
      <w:r w:rsidR="00D23115" w:rsidRPr="00BF03F6">
        <w:rPr>
          <w:iCs/>
          <w:szCs w:val="22"/>
          <w:lang w:val="es-UY"/>
        </w:rPr>
        <w:t>ámbito de la observancia y el fomento del respeto por la P.I</w:t>
      </w:r>
      <w:r w:rsidR="00BF03F6" w:rsidRPr="00BF03F6">
        <w:rPr>
          <w:iCs/>
          <w:szCs w:val="22"/>
          <w:lang w:val="es-UY"/>
        </w:rPr>
        <w:t>.  D</w:t>
      </w:r>
      <w:r w:rsidR="00D23115" w:rsidRPr="00BF03F6">
        <w:rPr>
          <w:iCs/>
          <w:szCs w:val="22"/>
          <w:lang w:val="es-UY"/>
        </w:rPr>
        <w:t>e conformidad con la recomendació</w:t>
      </w:r>
      <w:r w:rsidR="00BF03F6" w:rsidRPr="00BF03F6">
        <w:rPr>
          <w:iCs/>
          <w:szCs w:val="22"/>
          <w:lang w:val="es-UY"/>
        </w:rPr>
        <w:t>n 4</w:t>
      </w:r>
      <w:r w:rsidR="00D23115" w:rsidRPr="00BF03F6">
        <w:rPr>
          <w:iCs/>
          <w:szCs w:val="22"/>
          <w:lang w:val="es-UY"/>
        </w:rPr>
        <w:t>5 de la A.D., el Comité</w:t>
      </w:r>
      <w:r w:rsidR="00BA10DA" w:rsidRPr="00BF03F6">
        <w:rPr>
          <w:iCs/>
          <w:szCs w:val="22"/>
          <w:lang w:val="es-UY"/>
        </w:rPr>
        <w:t xml:space="preserve"> considera la observancia de</w:t>
      </w:r>
      <w:r w:rsidR="00703C7F" w:rsidRPr="00BF03F6">
        <w:rPr>
          <w:iCs/>
          <w:szCs w:val="22"/>
          <w:lang w:val="es-UY"/>
        </w:rPr>
        <w:t xml:space="preserve"> la</w:t>
      </w:r>
      <w:r w:rsidR="00BA10DA" w:rsidRPr="00BF03F6">
        <w:rPr>
          <w:iCs/>
          <w:szCs w:val="22"/>
          <w:lang w:val="es-UY"/>
        </w:rPr>
        <w:t xml:space="preserve"> propiedad intelectual desde el punto de vista de los intereses generales de la sociedad y, en especial, de los objetivos orientados a impulsar el desarrollo, lo que se refleja en el programa de trabajo de la </w:t>
      </w:r>
      <w:r w:rsidR="00703C7F" w:rsidRPr="00BF03F6">
        <w:rPr>
          <w:iCs/>
          <w:szCs w:val="22"/>
          <w:lang w:val="es-UY"/>
        </w:rPr>
        <w:t>décima</w:t>
      </w:r>
      <w:r w:rsidR="00BA10DA" w:rsidRPr="00BF03F6">
        <w:rPr>
          <w:iCs/>
          <w:szCs w:val="22"/>
          <w:lang w:val="es-UY"/>
        </w:rPr>
        <w:t xml:space="preserve"> sesión del ACE</w:t>
      </w:r>
      <w:r w:rsidR="00BF03F6" w:rsidRPr="00BF03F6">
        <w:rPr>
          <w:iCs/>
          <w:szCs w:val="22"/>
          <w:lang w:val="es-UY"/>
        </w:rPr>
        <w:t>:  i</w:t>
      </w:r>
      <w:r w:rsidR="00BA10DA" w:rsidRPr="00BF03F6">
        <w:rPr>
          <w:iCs/>
          <w:szCs w:val="22"/>
          <w:lang w:val="es-UY"/>
        </w:rPr>
        <w:t>)</w:t>
      </w:r>
      <w:r w:rsidR="00BA10DA" w:rsidRPr="00BF03F6">
        <w:t xml:space="preserve"> </w:t>
      </w:r>
      <w:r w:rsidR="00BA10DA" w:rsidRPr="00BF03F6">
        <w:rPr>
          <w:iCs/>
          <w:szCs w:val="22"/>
          <w:lang w:val="es-UY"/>
        </w:rPr>
        <w:t>Práctica y funcionamiento de los sistemas de solución extrajudicial de controversias en los ámbitos de la P.I.</w:t>
      </w:r>
      <w:r w:rsidR="00BF03F6" w:rsidRPr="00BF03F6">
        <w:rPr>
          <w:iCs/>
          <w:szCs w:val="22"/>
          <w:lang w:val="es-UY"/>
        </w:rPr>
        <w:t>;  y</w:t>
      </w:r>
      <w:r w:rsidR="00BA10DA" w:rsidRPr="00BF03F6">
        <w:rPr>
          <w:iCs/>
          <w:szCs w:val="22"/>
          <w:lang w:val="es-UY"/>
        </w:rPr>
        <w:t xml:space="preserve"> ii) Medidas preventivas y experiencias eficaces que han complementado las medidas de observancia en curso para reducir el mercado de productos falsificados o pirateados.</w:t>
      </w:r>
    </w:p>
    <w:p w:rsidR="00C9249E" w:rsidRPr="00BF03F6" w:rsidRDefault="00C9249E" w:rsidP="00BF03F6">
      <w:pPr>
        <w:rPr>
          <w:iCs/>
          <w:szCs w:val="22"/>
          <w:lang w:val="es-UY"/>
        </w:rPr>
      </w:pPr>
    </w:p>
    <w:p w:rsidR="00415208" w:rsidRPr="00BF03F6" w:rsidRDefault="0061198B" w:rsidP="00BF03F6">
      <w:pPr>
        <w:rPr>
          <w:iCs/>
          <w:szCs w:val="22"/>
          <w:lang w:val="es-UY"/>
        </w:rPr>
      </w:pPr>
      <w:r w:rsidRPr="00BF03F6">
        <w:rPr>
          <w:iCs/>
          <w:szCs w:val="22"/>
        </w:rPr>
        <w:fldChar w:fldCharType="begin"/>
      </w:r>
      <w:r w:rsidRPr="00BF03F6">
        <w:rPr>
          <w:iCs/>
          <w:szCs w:val="22"/>
          <w:lang w:val="es-UY"/>
        </w:rPr>
        <w:instrText xml:space="preserve"> AUTONUM  </w:instrText>
      </w:r>
      <w:r w:rsidRPr="00BF03F6">
        <w:rPr>
          <w:iCs/>
          <w:szCs w:val="22"/>
        </w:rPr>
        <w:fldChar w:fldCharType="end"/>
      </w:r>
      <w:r w:rsidRPr="00BF03F6">
        <w:rPr>
          <w:iCs/>
          <w:szCs w:val="22"/>
          <w:lang w:val="es-UY"/>
        </w:rPr>
        <w:tab/>
      </w:r>
      <w:r w:rsidR="00415208" w:rsidRPr="00BF03F6">
        <w:rPr>
          <w:iCs/>
          <w:szCs w:val="22"/>
          <w:lang w:val="es-UY"/>
        </w:rPr>
        <w:t>El Comité escuch</w:t>
      </w:r>
      <w:r w:rsidR="00BF03F6" w:rsidRPr="00BF03F6">
        <w:rPr>
          <w:iCs/>
          <w:szCs w:val="22"/>
          <w:lang w:val="es-UY"/>
        </w:rPr>
        <w:t>ó 3</w:t>
      </w:r>
      <w:r w:rsidR="00415208" w:rsidRPr="00BF03F6">
        <w:rPr>
          <w:iCs/>
          <w:szCs w:val="22"/>
          <w:lang w:val="es-UY"/>
        </w:rPr>
        <w:t>1 presentaciones relativas al programa de trabajo del ACE</w:t>
      </w:r>
      <w:r w:rsidR="00BF03F6" w:rsidRPr="00BF03F6">
        <w:rPr>
          <w:iCs/>
          <w:szCs w:val="22"/>
          <w:lang w:val="es-UY"/>
        </w:rPr>
        <w:t>.  C</w:t>
      </w:r>
      <w:r w:rsidR="00415208" w:rsidRPr="00BF03F6">
        <w:rPr>
          <w:iCs/>
          <w:szCs w:val="22"/>
          <w:lang w:val="es-UY"/>
        </w:rPr>
        <w:t xml:space="preserve">on respecto al primer tema, se analizaron los diversos sistemas de </w:t>
      </w:r>
      <w:r w:rsidR="003409C9" w:rsidRPr="00BF03F6">
        <w:rPr>
          <w:iCs/>
          <w:szCs w:val="22"/>
          <w:lang w:val="es-UY"/>
        </w:rPr>
        <w:t>solución extrajudicial de controversias</w:t>
      </w:r>
      <w:r w:rsidR="00415208" w:rsidRPr="00BF03F6">
        <w:rPr>
          <w:iCs/>
          <w:szCs w:val="22"/>
          <w:lang w:val="es-UY"/>
        </w:rPr>
        <w:t xml:space="preserve">, entre ellos los servicios de mediación ofrecidos por las oficinas de P.I., el procedimiento acelerado de </w:t>
      </w:r>
      <w:r w:rsidR="004D79DD" w:rsidRPr="00BF03F6">
        <w:rPr>
          <w:iCs/>
          <w:szCs w:val="22"/>
          <w:lang w:val="es-UY"/>
        </w:rPr>
        <w:t>solución extrajudicial de controversias</w:t>
      </w:r>
      <w:r w:rsidR="00B27771" w:rsidRPr="00BF03F6">
        <w:rPr>
          <w:iCs/>
          <w:szCs w:val="22"/>
          <w:lang w:val="es-UY"/>
        </w:rPr>
        <w:t xml:space="preserve">, </w:t>
      </w:r>
      <w:r w:rsidR="00415208" w:rsidRPr="00BF03F6">
        <w:rPr>
          <w:iCs/>
          <w:szCs w:val="22"/>
          <w:lang w:val="es-UY"/>
        </w:rPr>
        <w:t xml:space="preserve">aprobado en </w:t>
      </w:r>
      <w:r w:rsidR="00D076DB" w:rsidRPr="00BF03F6">
        <w:rPr>
          <w:iCs/>
          <w:szCs w:val="22"/>
          <w:lang w:val="es-UY"/>
        </w:rPr>
        <w:t>el centro de exposiciones Palexpo en Ginebra y la Política Uniforme de Solución de Controversias en materia de Nombres de Dominio</w:t>
      </w:r>
      <w:r w:rsidR="00BF03F6" w:rsidRPr="00BF03F6">
        <w:rPr>
          <w:iCs/>
          <w:szCs w:val="22"/>
          <w:lang w:val="es-UY"/>
        </w:rPr>
        <w:t>.  C</w:t>
      </w:r>
      <w:r w:rsidR="00D076DB" w:rsidRPr="00BF03F6">
        <w:rPr>
          <w:iCs/>
          <w:szCs w:val="22"/>
          <w:lang w:val="es-UY"/>
        </w:rPr>
        <w:t xml:space="preserve">on respecto al segundo tema, </w:t>
      </w:r>
      <w:r w:rsidR="008C7A13" w:rsidRPr="00BF03F6">
        <w:rPr>
          <w:iCs/>
          <w:szCs w:val="22"/>
          <w:lang w:val="es-UY"/>
        </w:rPr>
        <w:t xml:space="preserve">en </w:t>
      </w:r>
      <w:r w:rsidR="00D076DB" w:rsidRPr="00BF03F6">
        <w:rPr>
          <w:iCs/>
          <w:szCs w:val="22"/>
          <w:lang w:val="es-UY"/>
        </w:rPr>
        <w:t xml:space="preserve">las </w:t>
      </w:r>
      <w:r w:rsidR="008C7A13" w:rsidRPr="00BF03F6">
        <w:rPr>
          <w:iCs/>
          <w:szCs w:val="22"/>
          <w:lang w:val="es-UY"/>
        </w:rPr>
        <w:t xml:space="preserve">ponencias presentadas por </w:t>
      </w:r>
      <w:r w:rsidR="00683795" w:rsidRPr="00BF03F6">
        <w:rPr>
          <w:iCs/>
          <w:szCs w:val="22"/>
          <w:lang w:val="es-UY"/>
        </w:rPr>
        <w:t>algunos</w:t>
      </w:r>
      <w:r w:rsidR="00D076DB" w:rsidRPr="00BF03F6">
        <w:rPr>
          <w:iCs/>
          <w:szCs w:val="22"/>
          <w:lang w:val="es-UY"/>
        </w:rPr>
        <w:t xml:space="preserve"> países </w:t>
      </w:r>
      <w:r w:rsidR="008C7A13" w:rsidRPr="00BF03F6">
        <w:rPr>
          <w:iCs/>
          <w:szCs w:val="22"/>
          <w:lang w:val="es-UY"/>
        </w:rPr>
        <w:t xml:space="preserve">se </w:t>
      </w:r>
      <w:r w:rsidR="00D076DB" w:rsidRPr="00BF03F6">
        <w:rPr>
          <w:iCs/>
          <w:szCs w:val="22"/>
          <w:lang w:val="es-UY"/>
        </w:rPr>
        <w:t>ilustraron las medidas ingeniosas adoptadas en materia de sensibilización, educación y prevención</w:t>
      </w:r>
      <w:r w:rsidR="00490FFB" w:rsidRPr="00BF03F6">
        <w:rPr>
          <w:iCs/>
          <w:szCs w:val="22"/>
          <w:lang w:val="es-UY"/>
        </w:rPr>
        <w:t xml:space="preserve"> de la infracción por Internet</w:t>
      </w:r>
      <w:r w:rsidR="00BF03F6" w:rsidRPr="00BF03F6">
        <w:rPr>
          <w:iCs/>
          <w:szCs w:val="22"/>
          <w:lang w:val="es-UY"/>
        </w:rPr>
        <w:t>.  T</w:t>
      </w:r>
      <w:r w:rsidR="009F0171" w:rsidRPr="00BF03F6">
        <w:rPr>
          <w:iCs/>
          <w:szCs w:val="22"/>
          <w:lang w:val="es-UY"/>
        </w:rPr>
        <w:t xml:space="preserve">ambién se </w:t>
      </w:r>
      <w:r w:rsidR="008C7A13" w:rsidRPr="00BF03F6">
        <w:rPr>
          <w:iCs/>
          <w:szCs w:val="22"/>
          <w:lang w:val="es-UY"/>
        </w:rPr>
        <w:t>expusieron</w:t>
      </w:r>
      <w:r w:rsidR="009F0171" w:rsidRPr="00BF03F6">
        <w:rPr>
          <w:iCs/>
          <w:szCs w:val="22"/>
          <w:lang w:val="es-UY"/>
        </w:rPr>
        <w:t xml:space="preserve"> materiales educativos de la OMPI sobre el respeto del derecho de autor</w:t>
      </w:r>
      <w:r w:rsidR="00683795" w:rsidRPr="00BF03F6">
        <w:rPr>
          <w:iCs/>
          <w:szCs w:val="22"/>
          <w:lang w:val="es-UY"/>
        </w:rPr>
        <w:t xml:space="preserve"> y </w:t>
      </w:r>
      <w:r w:rsidR="002049B3" w:rsidRPr="00BF03F6">
        <w:rPr>
          <w:iCs/>
          <w:szCs w:val="22"/>
          <w:lang w:val="es-UY"/>
        </w:rPr>
        <w:t>s</w:t>
      </w:r>
      <w:r w:rsidR="00E26AAC" w:rsidRPr="00BF03F6">
        <w:rPr>
          <w:iCs/>
          <w:szCs w:val="22"/>
          <w:lang w:val="es-UY"/>
        </w:rPr>
        <w:t xml:space="preserve">e </w:t>
      </w:r>
      <w:r w:rsidR="002049B3" w:rsidRPr="00BF03F6">
        <w:rPr>
          <w:iCs/>
          <w:szCs w:val="22"/>
          <w:lang w:val="es-UY"/>
        </w:rPr>
        <w:t>debatieron</w:t>
      </w:r>
      <w:r w:rsidR="00E26AAC" w:rsidRPr="00BF03F6">
        <w:rPr>
          <w:iCs/>
          <w:szCs w:val="22"/>
          <w:lang w:val="es-UY"/>
        </w:rPr>
        <w:t xml:space="preserve"> mecanismos voluntarios, como códigos de conducta para reducir las infracciones y se intercambió información sobre estrategias nacionales y medidas de coordinación con respecto a la observancia.</w:t>
      </w:r>
    </w:p>
    <w:p w:rsidR="00415208" w:rsidRPr="00BF03F6" w:rsidRDefault="00415208" w:rsidP="00BF03F6">
      <w:pPr>
        <w:rPr>
          <w:iCs/>
          <w:szCs w:val="22"/>
          <w:lang w:val="es-UY"/>
        </w:rPr>
      </w:pPr>
    </w:p>
    <w:p w:rsidR="00C31EEF" w:rsidRPr="00BF03F6" w:rsidRDefault="0061198B" w:rsidP="00BF03F6">
      <w:pPr>
        <w:rPr>
          <w:iCs/>
          <w:szCs w:val="22"/>
          <w:lang w:val="es-UY"/>
        </w:rPr>
      </w:pPr>
      <w:r w:rsidRPr="00BF03F6">
        <w:rPr>
          <w:iCs/>
          <w:szCs w:val="22"/>
        </w:rPr>
        <w:fldChar w:fldCharType="begin"/>
      </w:r>
      <w:r w:rsidRPr="00BF03F6">
        <w:rPr>
          <w:iCs/>
          <w:szCs w:val="22"/>
          <w:lang w:val="es-UY"/>
        </w:rPr>
        <w:instrText xml:space="preserve"> AUTONUM  </w:instrText>
      </w:r>
      <w:r w:rsidRPr="00BF03F6">
        <w:rPr>
          <w:iCs/>
          <w:szCs w:val="22"/>
        </w:rPr>
        <w:fldChar w:fldCharType="end"/>
      </w:r>
      <w:r w:rsidRPr="00BF03F6">
        <w:rPr>
          <w:iCs/>
          <w:szCs w:val="22"/>
          <w:lang w:val="es-UY"/>
        </w:rPr>
        <w:tab/>
      </w:r>
      <w:r w:rsidR="00C31EEF" w:rsidRPr="00BF03F6">
        <w:rPr>
          <w:iCs/>
          <w:szCs w:val="22"/>
          <w:lang w:val="es-UY"/>
        </w:rPr>
        <w:t xml:space="preserve">El Comité decidió que en su </w:t>
      </w:r>
      <w:r w:rsidR="008C7A13" w:rsidRPr="00BF03F6">
        <w:rPr>
          <w:iCs/>
          <w:szCs w:val="22"/>
          <w:lang w:val="es-UY"/>
        </w:rPr>
        <w:t>undécima</w:t>
      </w:r>
      <w:r w:rsidR="00C31EEF" w:rsidRPr="00BF03F6">
        <w:rPr>
          <w:iCs/>
          <w:szCs w:val="22"/>
          <w:lang w:val="es-UY"/>
        </w:rPr>
        <w:t xml:space="preserve"> sesión, </w:t>
      </w:r>
      <w:r w:rsidR="008C7A13" w:rsidRPr="00BF03F6">
        <w:rPr>
          <w:iCs/>
          <w:szCs w:val="22"/>
          <w:lang w:val="es-UY"/>
        </w:rPr>
        <w:t xml:space="preserve">que está previsto que se celebre </w:t>
      </w:r>
      <w:r w:rsidR="00B96B42" w:rsidRPr="00BF03F6">
        <w:rPr>
          <w:iCs/>
          <w:szCs w:val="22"/>
          <w:lang w:val="es-UY"/>
        </w:rPr>
        <w:t>d</w:t>
      </w:r>
      <w:r w:rsidR="00C31EEF" w:rsidRPr="00BF03F6">
        <w:rPr>
          <w:iCs/>
          <w:szCs w:val="22"/>
          <w:lang w:val="es-UY"/>
        </w:rPr>
        <w:t>e</w:t>
      </w:r>
      <w:r w:rsidR="00BF03F6" w:rsidRPr="00BF03F6">
        <w:rPr>
          <w:iCs/>
          <w:szCs w:val="22"/>
          <w:lang w:val="es-UY"/>
        </w:rPr>
        <w:t>l 5</w:t>
      </w:r>
      <w:r w:rsidR="00C31EEF" w:rsidRPr="00BF03F6">
        <w:rPr>
          <w:iCs/>
          <w:szCs w:val="22"/>
          <w:lang w:val="es-UY"/>
        </w:rPr>
        <w:t xml:space="preserve"> a</w:t>
      </w:r>
      <w:r w:rsidR="00BF03F6" w:rsidRPr="00BF03F6">
        <w:rPr>
          <w:iCs/>
          <w:szCs w:val="22"/>
          <w:lang w:val="es-UY"/>
        </w:rPr>
        <w:t>l 7</w:t>
      </w:r>
      <w:r w:rsidR="00C31EEF" w:rsidRPr="00BF03F6">
        <w:rPr>
          <w:iCs/>
          <w:szCs w:val="22"/>
          <w:lang w:val="es-UY"/>
        </w:rPr>
        <w:t xml:space="preserve"> de septiembre d</w:t>
      </w:r>
      <w:r w:rsidR="00BF03F6" w:rsidRPr="00BF03F6">
        <w:rPr>
          <w:iCs/>
          <w:szCs w:val="22"/>
          <w:lang w:val="es-UY"/>
        </w:rPr>
        <w:t>e 2</w:t>
      </w:r>
      <w:r w:rsidR="00C31EEF" w:rsidRPr="00BF03F6">
        <w:rPr>
          <w:iCs/>
          <w:szCs w:val="22"/>
          <w:lang w:val="es-UY"/>
        </w:rPr>
        <w:t>016, intercambiaría información sobre las experiencias nacionales con respecto a cuatro temas</w:t>
      </w:r>
      <w:r w:rsidR="00BF03F6" w:rsidRPr="00BF03F6">
        <w:rPr>
          <w:iCs/>
          <w:szCs w:val="22"/>
          <w:lang w:val="es-UY"/>
        </w:rPr>
        <w:t>:  i</w:t>
      </w:r>
      <w:r w:rsidR="008F47E7" w:rsidRPr="00BF03F6">
        <w:rPr>
          <w:iCs/>
          <w:szCs w:val="22"/>
          <w:lang w:val="es-UY"/>
        </w:rPr>
        <w:t>) actividades de sensibilización y campañas estratégicas como un medio para fomentar el respeto por la P.I. entre el p</w:t>
      </w:r>
      <w:r w:rsidR="007B7550" w:rsidRPr="00BF03F6">
        <w:rPr>
          <w:iCs/>
          <w:szCs w:val="22"/>
          <w:lang w:val="es-UY"/>
        </w:rPr>
        <w:t>úblico en general, especialmente los jóvenes, de conformidad con las prioridades educativas y de otra índole de los Estados miembros</w:t>
      </w:r>
      <w:r w:rsidR="00BF03F6" w:rsidRPr="00BF03F6">
        <w:rPr>
          <w:iCs/>
          <w:szCs w:val="22"/>
          <w:lang w:val="es-UY"/>
        </w:rPr>
        <w:t>;  i</w:t>
      </w:r>
      <w:r w:rsidR="007B7550" w:rsidRPr="00BF03F6">
        <w:rPr>
          <w:iCs/>
          <w:szCs w:val="22"/>
          <w:lang w:val="es-UY"/>
        </w:rPr>
        <w:t xml:space="preserve">i) </w:t>
      </w:r>
      <w:r w:rsidR="00EF1B06" w:rsidRPr="00BF03F6">
        <w:rPr>
          <w:iCs/>
          <w:szCs w:val="22"/>
          <w:lang w:val="es-UY"/>
        </w:rPr>
        <w:t xml:space="preserve">acuerdos institucionales relativos a políticas y regímenes de observancia de la P.I., entre ellos el mecanismo para resolver controversias de P.I. de </w:t>
      </w:r>
      <w:r w:rsidR="00B96B42" w:rsidRPr="00BF03F6">
        <w:rPr>
          <w:iCs/>
          <w:szCs w:val="22"/>
          <w:lang w:val="es-UY"/>
        </w:rPr>
        <w:t>manera equilibrada,</w:t>
      </w:r>
      <w:r w:rsidR="00EF1B06" w:rsidRPr="00BF03F6">
        <w:rPr>
          <w:iCs/>
          <w:szCs w:val="22"/>
          <w:lang w:val="es-UY"/>
        </w:rPr>
        <w:t xml:space="preserve"> holística y eficaz</w:t>
      </w:r>
      <w:r w:rsidR="00BF03F6" w:rsidRPr="00BF03F6">
        <w:rPr>
          <w:iCs/>
          <w:szCs w:val="22"/>
          <w:lang w:val="es-UY"/>
        </w:rPr>
        <w:t>;  i</w:t>
      </w:r>
      <w:r w:rsidR="00EF1B06" w:rsidRPr="00BF03F6">
        <w:rPr>
          <w:iCs/>
          <w:szCs w:val="22"/>
          <w:lang w:val="es-UY"/>
        </w:rPr>
        <w:t xml:space="preserve">ii) </w:t>
      </w:r>
      <w:r w:rsidR="00B63CFF" w:rsidRPr="00BF03F6">
        <w:rPr>
          <w:iCs/>
          <w:szCs w:val="22"/>
          <w:lang w:val="es-UY"/>
        </w:rPr>
        <w:t xml:space="preserve">asistencia legislativa de la OMPI, </w:t>
      </w:r>
      <w:r w:rsidR="00B96B42" w:rsidRPr="00BF03F6">
        <w:rPr>
          <w:iCs/>
          <w:szCs w:val="22"/>
          <w:lang w:val="es-UY"/>
        </w:rPr>
        <w:t>con hincapié</w:t>
      </w:r>
      <w:r w:rsidR="00B63CFF" w:rsidRPr="00BF03F6">
        <w:rPr>
          <w:iCs/>
          <w:szCs w:val="22"/>
          <w:lang w:val="es-UY"/>
        </w:rPr>
        <w:t xml:space="preserve"> en la redacción de leyes nacionales de observancia que tengan </w:t>
      </w:r>
      <w:r w:rsidR="00B96B42" w:rsidRPr="00BF03F6">
        <w:rPr>
          <w:iCs/>
          <w:szCs w:val="22"/>
          <w:lang w:val="es-UY"/>
        </w:rPr>
        <w:t>presentes</w:t>
      </w:r>
      <w:r w:rsidR="00B63CFF" w:rsidRPr="00BF03F6">
        <w:rPr>
          <w:iCs/>
          <w:szCs w:val="22"/>
          <w:lang w:val="es-UY"/>
        </w:rPr>
        <w:t xml:space="preserve"> las flexibilidades, el nivel de desarrollo, la diferencia en la tradición jurídica y el posible abuso de los procedimientos de observancia, teniendo en cuenta </w:t>
      </w:r>
      <w:r w:rsidR="00F071EA" w:rsidRPr="00BF03F6">
        <w:rPr>
          <w:iCs/>
          <w:szCs w:val="22"/>
          <w:lang w:val="es-UY"/>
        </w:rPr>
        <w:t>los intereses generales de la sociedad y de conformidad con las prioridades de los Estados miembros</w:t>
      </w:r>
      <w:r w:rsidR="00BF03F6" w:rsidRPr="00BF03F6">
        <w:rPr>
          <w:iCs/>
          <w:szCs w:val="22"/>
          <w:lang w:val="es-UY"/>
        </w:rPr>
        <w:t>;  y</w:t>
      </w:r>
      <w:r w:rsidR="00F071EA" w:rsidRPr="00BF03F6">
        <w:rPr>
          <w:iCs/>
          <w:szCs w:val="22"/>
          <w:lang w:val="es-UY"/>
        </w:rPr>
        <w:t xml:space="preserve"> iv) </w:t>
      </w:r>
      <w:r w:rsidR="006C2396" w:rsidRPr="00BF03F6">
        <w:rPr>
          <w:iCs/>
          <w:szCs w:val="22"/>
          <w:lang w:val="es-UY"/>
        </w:rPr>
        <w:t>experiencias exit</w:t>
      </w:r>
      <w:r w:rsidR="00B96B42" w:rsidRPr="00BF03F6">
        <w:rPr>
          <w:iCs/>
          <w:szCs w:val="22"/>
          <w:lang w:val="es-UY"/>
        </w:rPr>
        <w:t>o</w:t>
      </w:r>
      <w:r w:rsidR="006C2396" w:rsidRPr="00BF03F6">
        <w:rPr>
          <w:iCs/>
          <w:szCs w:val="22"/>
          <w:lang w:val="es-UY"/>
        </w:rPr>
        <w:t>sas sobre fortalecimiento de las capacidades y apoyo de la OMPI a las actividades de formación a nivel nacional y regional para los organismos y funcionarios nacionales de conformidad con las recomendaciones de la A.D. pertinentes y el mandato del ACE.</w:t>
      </w:r>
    </w:p>
    <w:p w:rsidR="00C31EEF" w:rsidRPr="00BF03F6" w:rsidRDefault="00C31EEF" w:rsidP="00BF03F6">
      <w:pPr>
        <w:rPr>
          <w:iCs/>
          <w:szCs w:val="22"/>
          <w:lang w:val="es-UY"/>
        </w:rPr>
      </w:pPr>
    </w:p>
    <w:p w:rsidR="00BF4D34" w:rsidRPr="00BF03F6" w:rsidRDefault="003F3677" w:rsidP="00BF03F6">
      <w:pPr>
        <w:rPr>
          <w:i/>
          <w:iCs/>
        </w:rPr>
      </w:pPr>
      <w:r w:rsidRPr="00BF03F6">
        <w:rPr>
          <w:i/>
          <w:iCs/>
        </w:rPr>
        <w:t>Grupo de Trabajo del Tratado de Cooperación en materia de Patentes</w:t>
      </w:r>
    </w:p>
    <w:p w:rsidR="00BF4D34" w:rsidRPr="00BF03F6" w:rsidRDefault="00BF4D34" w:rsidP="00BF03F6"/>
    <w:p w:rsidR="007515BD" w:rsidRPr="00BF03F6" w:rsidRDefault="0061198B" w:rsidP="00BF03F6">
      <w:pPr>
        <w:pStyle w:val="ONUME"/>
        <w:numPr>
          <w:ilvl w:val="0"/>
          <w:numId w:val="0"/>
        </w:numPr>
      </w:pPr>
      <w:r w:rsidRPr="00BF03F6">
        <w:fldChar w:fldCharType="begin"/>
      </w:r>
      <w:r w:rsidRPr="00BF03F6">
        <w:instrText xml:space="preserve"> AUTONUM  </w:instrText>
      </w:r>
      <w:r w:rsidRPr="00BF03F6">
        <w:fldChar w:fldCharType="end"/>
      </w:r>
      <w:r w:rsidRPr="00BF03F6">
        <w:tab/>
      </w:r>
      <w:r w:rsidR="00BF4D34" w:rsidRPr="00BF03F6">
        <w:t xml:space="preserve">El Grupo de Trabajo del Tratado de Cooperación en Materia de Patentes (PCT) celebró su </w:t>
      </w:r>
      <w:r w:rsidR="000F67D2" w:rsidRPr="00BF03F6">
        <w:t>octava</w:t>
      </w:r>
      <w:r w:rsidR="00BF4D34" w:rsidRPr="00BF03F6">
        <w:t xml:space="preserve"> reunión del 26 al 29 de mayo de 2015.</w:t>
      </w:r>
      <w:r w:rsidRPr="00BF03F6">
        <w:t xml:space="preserve">  </w:t>
      </w:r>
      <w:r w:rsidR="00DC3FD6" w:rsidRPr="00BF03F6">
        <w:t>El Grupo de Trabajo siguió debatiendo una serie de propuestas destinadas a mejorar el funcionamiento del sistema del PCT</w:t>
      </w:r>
      <w:r w:rsidR="00BF03F6" w:rsidRPr="00BF03F6">
        <w:t>.  S</w:t>
      </w:r>
      <w:r w:rsidR="004B63C3" w:rsidRPr="00BF03F6">
        <w:t xml:space="preserve">e discutieron las propuestas de conformidad con las recomendaciones aprobadas por el Grupo de Trabajo en su tercera reunión, entre ellas las relativas a la forma de armonizar el desarrollo futuro del PCT con las recomendaciones aplicables de la </w:t>
      </w:r>
      <w:r w:rsidR="00F56958" w:rsidRPr="00BF03F6">
        <w:t>A.D.</w:t>
      </w:r>
      <w:r w:rsidR="004B63C3" w:rsidRPr="00BF03F6">
        <w:t>, en particular las de las Categorías A y C</w:t>
      </w:r>
      <w:r w:rsidR="00BF03F6" w:rsidRPr="00BF03F6">
        <w:t>.  E</w:t>
      </w:r>
      <w:r w:rsidR="007515BD" w:rsidRPr="00BF03F6">
        <w:t>l principal rasgo de tales mejoras consiste en dotar de mayor eficacia al sistema del PCT, tanto en la tramitación de las solicitudes de patente como en el respaldo a la transferencia de tecnología y la asistencia técnica a los países en desarrollo.</w:t>
      </w:r>
    </w:p>
    <w:p w:rsidR="00942D40" w:rsidRPr="00BF03F6" w:rsidRDefault="0061198B" w:rsidP="00BF03F6">
      <w:pPr>
        <w:pStyle w:val="ONUME"/>
        <w:numPr>
          <w:ilvl w:val="0"/>
          <w:numId w:val="0"/>
        </w:num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1B63B1" w:rsidRPr="00BF03F6">
        <w:rPr>
          <w:lang w:val="es-UY"/>
        </w:rPr>
        <w:t xml:space="preserve">El Grupo de Trabajo siguió </w:t>
      </w:r>
      <w:r w:rsidR="0020258B" w:rsidRPr="00BF03F6">
        <w:rPr>
          <w:lang w:val="es-UY"/>
        </w:rPr>
        <w:t>debatiendo</w:t>
      </w:r>
      <w:r w:rsidR="001B63B1" w:rsidRPr="00BF03F6">
        <w:rPr>
          <w:lang w:val="es-UY"/>
        </w:rPr>
        <w:t xml:space="preserve"> la disminución de las tasas del PCT para las pymes, </w:t>
      </w:r>
      <w:r w:rsidR="0020258B" w:rsidRPr="00BF03F6">
        <w:rPr>
          <w:lang w:val="es-UY"/>
        </w:rPr>
        <w:t>las universidades y los institutos de investigación sin fines de lucro</w:t>
      </w:r>
      <w:r w:rsidR="00363890" w:rsidRPr="00BF03F6">
        <w:rPr>
          <w:lang w:val="es-UY"/>
        </w:rPr>
        <w:t xml:space="preserve"> </w:t>
      </w:r>
      <w:r w:rsidR="00BC2B94" w:rsidRPr="00BF03F6">
        <w:rPr>
          <w:lang w:val="es-UY"/>
        </w:rPr>
        <w:t>en particular, pero no exclusivamente</w:t>
      </w:r>
      <w:r w:rsidR="00363890" w:rsidRPr="00BF03F6">
        <w:rPr>
          <w:lang w:val="es-UY"/>
        </w:rPr>
        <w:t xml:space="preserve">, </w:t>
      </w:r>
      <w:r w:rsidR="0020258B" w:rsidRPr="00BF03F6">
        <w:rPr>
          <w:lang w:val="es-UY"/>
        </w:rPr>
        <w:t>aquellos</w:t>
      </w:r>
      <w:r w:rsidR="001B63B1" w:rsidRPr="00BF03F6">
        <w:rPr>
          <w:lang w:val="es-UY"/>
        </w:rPr>
        <w:t xml:space="preserve"> provenientes de países en desarrollo y PMA</w:t>
      </w:r>
      <w:r w:rsidR="00BF03F6" w:rsidRPr="00BF03F6">
        <w:rPr>
          <w:lang w:val="es-UY"/>
        </w:rPr>
        <w:t>.  E</w:t>
      </w:r>
      <w:r w:rsidR="001B63B1" w:rsidRPr="00BF03F6">
        <w:rPr>
          <w:lang w:val="es-UY"/>
        </w:rPr>
        <w:t>l Grupo de Trabajo tomó nota de un estudio complementario sobre la elasticidad de las tasas del PCT tratado en la séptima reunión del Grupo de Trabajo celebrada e</w:t>
      </w:r>
      <w:r w:rsidR="00BF03F6" w:rsidRPr="00BF03F6">
        <w:rPr>
          <w:lang w:val="es-UY"/>
        </w:rPr>
        <w:t>n 2</w:t>
      </w:r>
      <w:r w:rsidR="001B63B1" w:rsidRPr="00BF03F6">
        <w:rPr>
          <w:lang w:val="es-UY"/>
        </w:rPr>
        <w:t>014</w:t>
      </w:r>
      <w:r w:rsidR="00BF03F6" w:rsidRPr="00BF03F6">
        <w:rPr>
          <w:lang w:val="es-UY"/>
        </w:rPr>
        <w:t>.  S</w:t>
      </w:r>
      <w:r w:rsidR="00860F67" w:rsidRPr="00BF03F6">
        <w:rPr>
          <w:lang w:val="es-UY"/>
        </w:rPr>
        <w:t xml:space="preserve">obre la base del estudio inicial, que </w:t>
      </w:r>
      <w:r w:rsidR="004E0968" w:rsidRPr="00BF03F6">
        <w:rPr>
          <w:lang w:val="es-UY"/>
        </w:rPr>
        <w:t>generó</w:t>
      </w:r>
      <w:r w:rsidR="00860F67" w:rsidRPr="00BF03F6">
        <w:rPr>
          <w:lang w:val="es-UY"/>
        </w:rPr>
        <w:t xml:space="preserve"> la primera estimación </w:t>
      </w:r>
      <w:r w:rsidR="0020258B" w:rsidRPr="00BF03F6">
        <w:rPr>
          <w:lang w:val="es-UY"/>
        </w:rPr>
        <w:t>realizada</w:t>
      </w:r>
      <w:r w:rsidR="00860F67" w:rsidRPr="00BF03F6">
        <w:rPr>
          <w:lang w:val="es-UY"/>
        </w:rPr>
        <w:t xml:space="preserve"> de la elasticidad general de las tasas de las solicitudes PCT</w:t>
      </w:r>
      <w:r w:rsidR="004E0968" w:rsidRPr="00BF03F6">
        <w:rPr>
          <w:lang w:val="es-UY"/>
        </w:rPr>
        <w:t>, el estudio complement</w:t>
      </w:r>
      <w:r w:rsidR="0020258B" w:rsidRPr="00BF03F6">
        <w:rPr>
          <w:lang w:val="es-UY"/>
        </w:rPr>
        <w:t xml:space="preserve">ario calculó las </w:t>
      </w:r>
      <w:r w:rsidR="004E0968" w:rsidRPr="00BF03F6">
        <w:rPr>
          <w:lang w:val="es-UY"/>
        </w:rPr>
        <w:t>elasticidades de las tasas de modo independiente para las universidades y las instituciones públicas de investigación en países desarrollados y países en desarrollo</w:t>
      </w:r>
      <w:r w:rsidR="00BF03F6" w:rsidRPr="00BF03F6">
        <w:rPr>
          <w:lang w:val="es-UY"/>
        </w:rPr>
        <w:t>.  E</w:t>
      </w:r>
      <w:r w:rsidR="004E0968" w:rsidRPr="00BF03F6">
        <w:rPr>
          <w:lang w:val="es-UY"/>
        </w:rPr>
        <w:t>n función de estos nuevos cálculos sobre la elasticidad de las tasas, el estudio complementario pro</w:t>
      </w:r>
      <w:r w:rsidR="00DC28DA" w:rsidRPr="00BF03F6">
        <w:rPr>
          <w:lang w:val="es-UY"/>
        </w:rPr>
        <w:t>porcionó simulaciones de la influencia que tendría una hipotética reducción del nivel de tasas en el volumen de presentación de solicitudes PCT y en los ingresos</w:t>
      </w:r>
      <w:r w:rsidR="00942D40" w:rsidRPr="00BF03F6">
        <w:rPr>
          <w:lang w:val="es-UY"/>
        </w:rPr>
        <w:t>.</w:t>
      </w:r>
    </w:p>
    <w:p w:rsidR="00942D40" w:rsidRPr="00BF03F6" w:rsidRDefault="0061198B" w:rsidP="00BF03F6">
      <w:pPr>
        <w:pStyle w:val="ONUME"/>
        <w:numPr>
          <w:ilvl w:val="0"/>
          <w:numId w:val="0"/>
        </w:numPr>
      </w:pPr>
      <w:r w:rsidRPr="00BF03F6">
        <w:fldChar w:fldCharType="begin"/>
      </w:r>
      <w:r w:rsidRPr="00BF03F6">
        <w:rPr>
          <w:lang w:val="es-UY"/>
        </w:rPr>
        <w:instrText xml:space="preserve"> AUTONUM  </w:instrText>
      </w:r>
      <w:r w:rsidRPr="00BF03F6">
        <w:fldChar w:fldCharType="end"/>
      </w:r>
      <w:r w:rsidRPr="00BF03F6">
        <w:rPr>
          <w:lang w:val="es-UY"/>
        </w:rPr>
        <w:tab/>
      </w:r>
      <w:r w:rsidR="001647E4" w:rsidRPr="00BF03F6">
        <w:rPr>
          <w:lang w:val="es-UY"/>
        </w:rPr>
        <w:t xml:space="preserve">El Grupo de Trabajo también </w:t>
      </w:r>
      <w:r w:rsidR="0055393E" w:rsidRPr="00BF03F6">
        <w:rPr>
          <w:lang w:val="es-UY"/>
        </w:rPr>
        <w:t>examinó</w:t>
      </w:r>
      <w:r w:rsidR="001647E4" w:rsidRPr="00BF03F6">
        <w:rPr>
          <w:lang w:val="es-UY"/>
        </w:rPr>
        <w:t xml:space="preserve"> un informe sobre los proyectos de asistencia técnica relacionados con el PCT llevados a cabo para beneficiar a los países en desarrollo y a los PMA, e</w:t>
      </w:r>
      <w:r w:rsidR="00BF03F6" w:rsidRPr="00BF03F6">
        <w:rPr>
          <w:lang w:val="es-UY"/>
        </w:rPr>
        <w:t>n 2</w:t>
      </w:r>
      <w:r w:rsidR="001647E4" w:rsidRPr="00BF03F6">
        <w:rPr>
          <w:lang w:val="es-UY"/>
        </w:rPr>
        <w:t>014 y hasta abril d</w:t>
      </w:r>
      <w:r w:rsidR="00BF03F6" w:rsidRPr="00BF03F6">
        <w:rPr>
          <w:lang w:val="es-UY"/>
        </w:rPr>
        <w:t>e 2</w:t>
      </w:r>
      <w:r w:rsidR="001647E4" w:rsidRPr="00BF03F6">
        <w:rPr>
          <w:lang w:val="es-UY"/>
        </w:rPr>
        <w:t>015, junto con las actividades de asistencia técnica planificadas para lo que queda d</w:t>
      </w:r>
      <w:r w:rsidR="00BF03F6" w:rsidRPr="00BF03F6">
        <w:rPr>
          <w:lang w:val="es-UY"/>
        </w:rPr>
        <w:t>e 2</w:t>
      </w:r>
      <w:r w:rsidR="001647E4" w:rsidRPr="00BF03F6">
        <w:rPr>
          <w:lang w:val="es-UY"/>
        </w:rPr>
        <w:t>015</w:t>
      </w:r>
      <w:r w:rsidR="00BF03F6" w:rsidRPr="00BF03F6">
        <w:rPr>
          <w:lang w:val="es-UY"/>
        </w:rPr>
        <w:t xml:space="preserve">.  </w:t>
      </w:r>
      <w:r w:rsidR="00BF03F6" w:rsidRPr="00BF03F6">
        <w:t>E</w:t>
      </w:r>
      <w:r w:rsidR="001647E4" w:rsidRPr="00BF03F6">
        <w:t>n la quinta reunión del Grupo de Trabajo, se decidió que tales informes se incluirían como un punto permanente del orden del día de sus reuniones ulteriore</w:t>
      </w:r>
      <w:r w:rsidR="0055393E" w:rsidRPr="00BF03F6">
        <w:t>s</w:t>
      </w:r>
      <w:r w:rsidR="00942D40" w:rsidRPr="00BF03F6">
        <w:t>.</w:t>
      </w:r>
    </w:p>
    <w:p w:rsidR="00D22046" w:rsidRPr="00BF03F6" w:rsidRDefault="0061198B" w:rsidP="00BF03F6">
      <w:pPr>
        <w:pStyle w:val="ONUME"/>
        <w:numPr>
          <w:ilvl w:val="0"/>
          <w:numId w:val="0"/>
        </w:numPr>
        <w:spacing w:after="0"/>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D22046" w:rsidRPr="00BF03F6">
        <w:rPr>
          <w:lang w:val="es-UY"/>
        </w:rPr>
        <w:t xml:space="preserve">El Grupo de Trabajo también </w:t>
      </w:r>
      <w:r w:rsidR="008C7A13" w:rsidRPr="00BF03F6">
        <w:rPr>
          <w:lang w:val="es-UY"/>
        </w:rPr>
        <w:t>examinó</w:t>
      </w:r>
      <w:r w:rsidR="00D22046" w:rsidRPr="00BF03F6">
        <w:rPr>
          <w:lang w:val="es-UY"/>
        </w:rPr>
        <w:t xml:space="preserve"> un document</w:t>
      </w:r>
      <w:r w:rsidR="00F64F67" w:rsidRPr="00BF03F6">
        <w:rPr>
          <w:lang w:val="es-UY"/>
        </w:rPr>
        <w:t>o sobre la mejora de la coordinación entre las Oficinas nacionales en lo referente a la formación de los examinadores,</w:t>
      </w:r>
      <w:r w:rsidR="00F64F67" w:rsidRPr="00BF03F6">
        <w:t xml:space="preserve"> </w:t>
      </w:r>
      <w:r w:rsidR="00F64F67" w:rsidRPr="00BF03F6">
        <w:rPr>
          <w:lang w:val="es-UY"/>
        </w:rPr>
        <w:t>teniendo en cuenta una serie de elementos, como</w:t>
      </w:r>
      <w:r w:rsidR="00BF03F6" w:rsidRPr="00BF03F6">
        <w:rPr>
          <w:lang w:val="es-UY"/>
        </w:rPr>
        <w:t>:  i</w:t>
      </w:r>
      <w:r w:rsidR="00F64F67" w:rsidRPr="00BF03F6">
        <w:rPr>
          <w:lang w:val="es-UY"/>
        </w:rPr>
        <w:t xml:space="preserve">) </w:t>
      </w:r>
      <w:r w:rsidR="006A6D0E" w:rsidRPr="00BF03F6">
        <w:rPr>
          <w:lang w:val="es-UY"/>
        </w:rPr>
        <w:t xml:space="preserve">las </w:t>
      </w:r>
      <w:r w:rsidR="00F64F67" w:rsidRPr="00BF03F6">
        <w:rPr>
          <w:lang w:val="es-UY"/>
        </w:rPr>
        <w:t>implicaciones de planificación eficaz a largo plazo</w:t>
      </w:r>
      <w:r w:rsidR="00BF03F6" w:rsidRPr="00BF03F6">
        <w:rPr>
          <w:lang w:val="es-UY"/>
        </w:rPr>
        <w:t>;  i</w:t>
      </w:r>
      <w:r w:rsidR="00F64F67" w:rsidRPr="00BF03F6">
        <w:rPr>
          <w:lang w:val="es-UY"/>
        </w:rPr>
        <w:t>i) el intercambio de experiencias para impartir una formación eficaz</w:t>
      </w:r>
      <w:r w:rsidR="00BF03F6" w:rsidRPr="00BF03F6">
        <w:rPr>
          <w:lang w:val="es-UY"/>
        </w:rPr>
        <w:t>;  y</w:t>
      </w:r>
      <w:r w:rsidR="00F64F67" w:rsidRPr="00BF03F6">
        <w:rPr>
          <w:lang w:val="es-UY"/>
        </w:rPr>
        <w:t xml:space="preserve"> iii) la </w:t>
      </w:r>
      <w:r w:rsidR="00673B7F" w:rsidRPr="00BF03F6">
        <w:rPr>
          <w:lang w:val="es-UY"/>
        </w:rPr>
        <w:t>armonización</w:t>
      </w:r>
      <w:r w:rsidR="00F64F67" w:rsidRPr="00BF03F6">
        <w:rPr>
          <w:lang w:val="es-UY"/>
        </w:rPr>
        <w:t xml:space="preserve"> de las necesidades f</w:t>
      </w:r>
      <w:r w:rsidR="00673B7F" w:rsidRPr="00BF03F6">
        <w:rPr>
          <w:lang w:val="es-UY"/>
        </w:rPr>
        <w:t>ormativas de los examinadores con</w:t>
      </w:r>
      <w:r w:rsidR="00395ACF" w:rsidRPr="00BF03F6">
        <w:rPr>
          <w:lang w:val="es-UY"/>
        </w:rPr>
        <w:t xml:space="preserve"> la capacidad de</w:t>
      </w:r>
      <w:r w:rsidR="00F64F67" w:rsidRPr="00BF03F6">
        <w:rPr>
          <w:lang w:val="es-UY"/>
        </w:rPr>
        <w:t xml:space="preserve"> las Oficinas</w:t>
      </w:r>
      <w:r w:rsidR="00AC7A90" w:rsidRPr="00BF03F6">
        <w:rPr>
          <w:lang w:val="es-UY"/>
        </w:rPr>
        <w:t xml:space="preserve"> </w:t>
      </w:r>
      <w:r w:rsidR="00F22FD0" w:rsidRPr="00BF03F6">
        <w:rPr>
          <w:lang w:val="es-UY"/>
        </w:rPr>
        <w:t>en condiciones</w:t>
      </w:r>
      <w:r w:rsidR="00AC7A90" w:rsidRPr="00BF03F6">
        <w:rPr>
          <w:lang w:val="es-UY"/>
        </w:rPr>
        <w:t xml:space="preserve"> de brindar la formación</w:t>
      </w:r>
      <w:r w:rsidR="00BF03F6" w:rsidRPr="00BF03F6">
        <w:rPr>
          <w:lang w:val="es-UY"/>
        </w:rPr>
        <w:t>.  C</w:t>
      </w:r>
      <w:r w:rsidR="00395ACF" w:rsidRPr="00BF03F6">
        <w:rPr>
          <w:lang w:val="es-UY"/>
        </w:rPr>
        <w:t>omo primera medida, el Grupo de Trabajo solicitó a las Oficinas información sobre las actividades de formación de examinadores que hayan llevado a cabo en favor de otras Oficinas, en particular en países en desarrollo</w:t>
      </w:r>
      <w:r w:rsidR="00BF03F6" w:rsidRPr="00BF03F6">
        <w:rPr>
          <w:lang w:val="es-UY"/>
        </w:rPr>
        <w:t>.  E</w:t>
      </w:r>
      <w:r w:rsidR="00657E44" w:rsidRPr="00BF03F6">
        <w:rPr>
          <w:lang w:val="es-UY"/>
        </w:rPr>
        <w:t>sta medida servirá para fundamentar mejor la siguiente etapa de los debates sobre el modo en que la Oficina Internacional podría actuar como órgano coordinador eficaz.</w:t>
      </w:r>
    </w:p>
    <w:p w:rsidR="00F64F67" w:rsidRPr="00BF03F6" w:rsidRDefault="00F64F67" w:rsidP="00BF03F6">
      <w:pPr>
        <w:pStyle w:val="ONUME"/>
        <w:numPr>
          <w:ilvl w:val="0"/>
          <w:numId w:val="0"/>
        </w:numPr>
        <w:spacing w:after="0"/>
        <w:rPr>
          <w:lang w:val="es-UY"/>
        </w:rPr>
      </w:pPr>
    </w:p>
    <w:p w:rsidR="00BF4D34" w:rsidRPr="00BF03F6" w:rsidRDefault="00BF4D34" w:rsidP="00BF03F6">
      <w:pPr>
        <w:pStyle w:val="ONUME"/>
        <w:numPr>
          <w:ilvl w:val="0"/>
          <w:numId w:val="0"/>
        </w:numPr>
        <w:spacing w:after="0"/>
      </w:pPr>
    </w:p>
    <w:p w:rsidR="00BF4D34" w:rsidRPr="00BF03F6" w:rsidRDefault="003F3677" w:rsidP="00BF03F6">
      <w:pPr>
        <w:rPr>
          <w:b/>
          <w:bCs/>
        </w:rPr>
      </w:pPr>
      <w:r w:rsidRPr="00BF03F6">
        <w:rPr>
          <w:b/>
          <w:bCs/>
        </w:rPr>
        <w:t xml:space="preserve">PARTE II: </w:t>
      </w:r>
      <w:r w:rsidR="00A92F5A" w:rsidRPr="00BF03F6">
        <w:rPr>
          <w:b/>
          <w:bCs/>
        </w:rPr>
        <w:t xml:space="preserve"> </w:t>
      </w:r>
      <w:r w:rsidRPr="00BF03F6">
        <w:rPr>
          <w:b/>
          <w:bCs/>
        </w:rPr>
        <w:t>PROYECTOS DE LA AGENDA PARA EL DESARROLLO</w:t>
      </w:r>
      <w:r w:rsidR="0061198B" w:rsidRPr="00BF03F6">
        <w:rPr>
          <w:b/>
          <w:bCs/>
        </w:rPr>
        <w:t xml:space="preserve"> </w:t>
      </w:r>
    </w:p>
    <w:p w:rsidR="00BF4D34" w:rsidRPr="00BF03F6" w:rsidRDefault="00BF4D34" w:rsidP="00BF03F6"/>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A finales d</w:t>
      </w:r>
      <w:r w:rsidR="00BF03F6" w:rsidRPr="00BF03F6">
        <w:t>e 2</w:t>
      </w:r>
      <w:r w:rsidR="00BF4D34" w:rsidRPr="00BF03F6">
        <w:t>015, los Estados miembros habían aprobad</w:t>
      </w:r>
      <w:r w:rsidR="00BF03F6" w:rsidRPr="00BF03F6">
        <w:t>o 3</w:t>
      </w:r>
      <w:r w:rsidR="00BF4D34" w:rsidRPr="00BF03F6">
        <w:t>1 proyectos en aplicación d</w:t>
      </w:r>
      <w:r w:rsidR="00BF03F6" w:rsidRPr="00BF03F6">
        <w:t>e 3</w:t>
      </w:r>
      <w:r w:rsidR="00BF4D34" w:rsidRPr="00BF03F6">
        <w:t>3 recomendaciones de la A.D.</w:t>
      </w:r>
      <w:r w:rsidRPr="00BF03F6">
        <w:t xml:space="preserve">  </w:t>
      </w:r>
      <w:r w:rsidR="00BF4D34" w:rsidRPr="00BF03F6">
        <w:t xml:space="preserve">La previsión de recursos financieros aprobada hasta la fecha para la ejecución </w:t>
      </w:r>
      <w:r w:rsidR="000F67D2" w:rsidRPr="00BF03F6">
        <w:t xml:space="preserve">de tales proyectos asciende </w:t>
      </w:r>
      <w:r w:rsidR="00BF03F6" w:rsidRPr="00BF03F6">
        <w:t>a 2</w:t>
      </w:r>
      <w:r w:rsidR="000F67D2" w:rsidRPr="00BF03F6">
        <w:t>8</w:t>
      </w:r>
      <w:r w:rsidR="00BF4D34" w:rsidRPr="00BF03F6">
        <w:t>.</w:t>
      </w:r>
      <w:r w:rsidR="000F67D2" w:rsidRPr="00BF03F6">
        <w:t>124</w:t>
      </w:r>
      <w:r w:rsidR="00BF4D34" w:rsidRPr="00BF03F6">
        <w:t>.</w:t>
      </w:r>
      <w:r w:rsidR="000F67D2" w:rsidRPr="00BF03F6">
        <w:t>792</w:t>
      </w:r>
      <w:r w:rsidR="00BF4D34" w:rsidRPr="00BF03F6">
        <w:t xml:space="preserve"> francos suizos.</w:t>
      </w:r>
    </w:p>
    <w:p w:rsidR="00BF4D34" w:rsidRPr="00BF03F6" w:rsidRDefault="00BF4D34" w:rsidP="00BF03F6"/>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A lo largo d</w:t>
      </w:r>
      <w:r w:rsidR="00BF03F6" w:rsidRPr="00BF03F6">
        <w:t>e 2</w:t>
      </w:r>
      <w:r w:rsidR="00BF4D34" w:rsidRPr="00BF03F6">
        <w:t xml:space="preserve">015 se presentaron los informes finales de evaluación independiente de los </w:t>
      </w:r>
      <w:r w:rsidR="000F67D2" w:rsidRPr="00BF03F6">
        <w:t>tres</w:t>
      </w:r>
      <w:r w:rsidR="00BF4D34" w:rsidRPr="00BF03F6">
        <w:t xml:space="preserve"> proyectos concluidos de la A</w:t>
      </w:r>
      <w:r w:rsidR="000F67D2" w:rsidRPr="00BF03F6">
        <w:t>.D.</w:t>
      </w:r>
      <w:r w:rsidR="00BF4D34" w:rsidRPr="00BF03F6">
        <w:t xml:space="preserve"> </w:t>
      </w:r>
      <w:r w:rsidR="00D62249" w:rsidRPr="00BF03F6">
        <w:t xml:space="preserve">siguientes para su examen en la </w:t>
      </w:r>
      <w:r w:rsidR="00BF4D34" w:rsidRPr="00BF03F6">
        <w:t>decimo</w:t>
      </w:r>
      <w:r w:rsidR="000F67D2" w:rsidRPr="00BF03F6">
        <w:t xml:space="preserve">quinta </w:t>
      </w:r>
      <w:r w:rsidR="00BF4D34" w:rsidRPr="00BF03F6">
        <w:t>y decimo</w:t>
      </w:r>
      <w:r w:rsidR="000F67D2" w:rsidRPr="00BF03F6">
        <w:t xml:space="preserve">sexta </w:t>
      </w:r>
      <w:r w:rsidR="00BF4D34" w:rsidRPr="00BF03F6">
        <w:t>sesiones del CDIP:</w:t>
      </w:r>
    </w:p>
    <w:p w:rsidR="00BF4D34" w:rsidRPr="00BF03F6" w:rsidRDefault="00BF4D34" w:rsidP="00BF03F6"/>
    <w:p w:rsidR="00BF4D34" w:rsidRPr="00BF03F6" w:rsidRDefault="00BF4D34" w:rsidP="00BF03F6">
      <w:pPr>
        <w:numPr>
          <w:ilvl w:val="0"/>
          <w:numId w:val="41"/>
        </w:numPr>
        <w:ind w:left="1418" w:hanging="567"/>
        <w:contextualSpacing/>
      </w:pPr>
      <w:r w:rsidRPr="00BF03F6">
        <w:rPr>
          <w:i/>
        </w:rPr>
        <w:t>Proyecto relativo a los proyectos de colaboración abierta y modelos de P.I</w:t>
      </w:r>
      <w:r w:rsidR="00BF03F6" w:rsidRPr="00BF03F6">
        <w:rPr>
          <w:i/>
        </w:rPr>
        <w:t>.  (</w:t>
      </w:r>
      <w:r w:rsidRPr="00BF03F6">
        <w:t>aplicación de la recomendació</w:t>
      </w:r>
      <w:r w:rsidR="00BF03F6" w:rsidRPr="00BF03F6">
        <w:t>n 3</w:t>
      </w:r>
      <w:r w:rsidRPr="00BF03F6">
        <w:t>6</w:t>
      </w:r>
      <w:r w:rsidR="000F67D2" w:rsidRPr="00BF03F6">
        <w:t xml:space="preserve"> de la A.D.</w:t>
      </w:r>
      <w:r w:rsidR="001F1347" w:rsidRPr="00BF03F6">
        <w:t>);</w:t>
      </w:r>
    </w:p>
    <w:p w:rsidR="00BF4D34" w:rsidRPr="00BF03F6" w:rsidRDefault="00BF4D34" w:rsidP="00BF03F6">
      <w:pPr>
        <w:ind w:left="1418" w:hanging="567"/>
      </w:pPr>
    </w:p>
    <w:p w:rsidR="00BF4D34" w:rsidRPr="00BF03F6" w:rsidRDefault="003E48D7" w:rsidP="00BF03F6">
      <w:pPr>
        <w:numPr>
          <w:ilvl w:val="0"/>
          <w:numId w:val="41"/>
        </w:numPr>
        <w:ind w:left="1418" w:hanging="567"/>
        <w:contextualSpacing/>
      </w:pPr>
      <w:r w:rsidRPr="00BF03F6">
        <w:rPr>
          <w:i/>
        </w:rPr>
        <w:t>Proyecto para f</w:t>
      </w:r>
      <w:r w:rsidR="00BF4D34" w:rsidRPr="00BF03F6">
        <w:rPr>
          <w:i/>
        </w:rPr>
        <w:t xml:space="preserve">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w:t>
      </w:r>
      <w:r w:rsidR="00BF4D34" w:rsidRPr="00BF03F6">
        <w:t>(aplicación de la</w:t>
      </w:r>
      <w:r w:rsidRPr="00BF03F6">
        <w:t>s recomendacione</w:t>
      </w:r>
      <w:r w:rsidR="00BF03F6" w:rsidRPr="00BF03F6">
        <w:t>s 2</w:t>
      </w:r>
      <w:r w:rsidRPr="00BF03F6">
        <w:t xml:space="preserve">, 5, </w:t>
      </w:r>
      <w:r w:rsidR="00BF4D34" w:rsidRPr="00BF03F6">
        <w:t>8</w:t>
      </w:r>
      <w:r w:rsidRPr="00BF03F6">
        <w:t xml:space="preserve">, 9 </w:t>
      </w:r>
      <w:r w:rsidR="00BF03F6" w:rsidRPr="00BF03F6">
        <w:t>y 1</w:t>
      </w:r>
      <w:r w:rsidRPr="00BF03F6">
        <w:t xml:space="preserve">0 </w:t>
      </w:r>
      <w:r w:rsidR="000F67D2" w:rsidRPr="00BF03F6">
        <w:t>de la A.D.</w:t>
      </w:r>
      <w:r w:rsidRPr="00BF03F6">
        <w:t>);  y</w:t>
      </w:r>
    </w:p>
    <w:p w:rsidR="00BF4D34" w:rsidRPr="00BF03F6" w:rsidRDefault="00BF4D34" w:rsidP="00BF03F6">
      <w:pPr>
        <w:ind w:left="1418" w:hanging="567"/>
      </w:pPr>
    </w:p>
    <w:p w:rsidR="00BF4D34" w:rsidRPr="00BF03F6" w:rsidRDefault="00B3562E" w:rsidP="00BF03F6">
      <w:pPr>
        <w:numPr>
          <w:ilvl w:val="0"/>
          <w:numId w:val="41"/>
        </w:numPr>
        <w:ind w:left="1418" w:hanging="567"/>
        <w:contextualSpacing/>
      </w:pPr>
      <w:r w:rsidRPr="00BF03F6">
        <w:rPr>
          <w:i/>
        </w:rPr>
        <w:t>Proyecto sobre propiedad intelectual y transferencia de tecnología</w:t>
      </w:r>
      <w:r w:rsidR="00BF03F6" w:rsidRPr="00BF03F6">
        <w:rPr>
          <w:i/>
        </w:rPr>
        <w:t>:  d</w:t>
      </w:r>
      <w:r w:rsidRPr="00BF03F6">
        <w:rPr>
          <w:i/>
        </w:rPr>
        <w:t xml:space="preserve">esafíos comunes y búsqueda de soluciones </w:t>
      </w:r>
      <w:r w:rsidRPr="00BF03F6">
        <w:t>(</w:t>
      </w:r>
      <w:r w:rsidR="003E48D7" w:rsidRPr="00BF03F6">
        <w:t xml:space="preserve">aplicación de las </w:t>
      </w:r>
      <w:r w:rsidRPr="00BF03F6">
        <w:t>recomendacione</w:t>
      </w:r>
      <w:r w:rsidR="00BF03F6" w:rsidRPr="00BF03F6">
        <w:t>s 1</w:t>
      </w:r>
      <w:r w:rsidRPr="00BF03F6">
        <w:t xml:space="preserve">9, 25, 26 </w:t>
      </w:r>
      <w:r w:rsidR="00BF03F6" w:rsidRPr="00BF03F6">
        <w:t>y 2</w:t>
      </w:r>
      <w:r w:rsidRPr="00BF03F6">
        <w:t>8</w:t>
      </w:r>
      <w:r w:rsidR="003E48D7" w:rsidRPr="00BF03F6">
        <w:t xml:space="preserve"> de la A.D.</w:t>
      </w:r>
      <w:r w:rsidRPr="00BF03F6">
        <w:t>)</w:t>
      </w:r>
    </w:p>
    <w:p w:rsidR="00BF4D34" w:rsidRPr="00BF03F6" w:rsidRDefault="00BF4D34" w:rsidP="00BF03F6">
      <w:pPr>
        <w:ind w:left="1418" w:hanging="567"/>
      </w:pPr>
    </w:p>
    <w:p w:rsidR="00942D40"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1F1347" w:rsidRPr="00BF03F6">
        <w:rPr>
          <w:lang w:val="es-UY"/>
        </w:rPr>
        <w:t>Hasta la fecha, se evaluaro</w:t>
      </w:r>
      <w:r w:rsidR="00BF03F6" w:rsidRPr="00BF03F6">
        <w:rPr>
          <w:lang w:val="es-UY"/>
        </w:rPr>
        <w:t>n 2</w:t>
      </w:r>
      <w:r w:rsidR="001F1347" w:rsidRPr="00BF03F6">
        <w:rPr>
          <w:lang w:val="es-UY"/>
        </w:rPr>
        <w:t xml:space="preserve">6 proyectos de la </w:t>
      </w:r>
      <w:r w:rsidR="00F56958" w:rsidRPr="00BF03F6">
        <w:rPr>
          <w:lang w:val="es-UY"/>
        </w:rPr>
        <w:t>A.D.</w:t>
      </w:r>
      <w:r w:rsidR="001F1347" w:rsidRPr="00BF03F6">
        <w:rPr>
          <w:lang w:val="es-UY"/>
        </w:rPr>
        <w:t xml:space="preserve"> y el Comit</w:t>
      </w:r>
      <w:r w:rsidR="00942D40" w:rsidRPr="00BF03F6">
        <w:rPr>
          <w:lang w:val="es-UY"/>
        </w:rPr>
        <w:t>é d</w:t>
      </w:r>
      <w:r w:rsidR="00E613C4" w:rsidRPr="00BF03F6">
        <w:rPr>
          <w:lang w:val="es-UY"/>
        </w:rPr>
        <w:t>ebatió</w:t>
      </w:r>
      <w:r w:rsidR="005C0716" w:rsidRPr="00BF03F6">
        <w:rPr>
          <w:lang w:val="es-UY"/>
        </w:rPr>
        <w:t xml:space="preserve"> </w:t>
      </w:r>
      <w:r w:rsidR="001F1347" w:rsidRPr="00BF03F6">
        <w:rPr>
          <w:lang w:val="es-UY"/>
        </w:rPr>
        <w:t>sus informes de evaluaci</w:t>
      </w:r>
      <w:r w:rsidR="005C0716" w:rsidRPr="00BF03F6">
        <w:rPr>
          <w:lang w:val="es-UY"/>
        </w:rPr>
        <w:t>ón</w:t>
      </w:r>
      <w:r w:rsidR="00942D40" w:rsidRPr="00BF03F6">
        <w:rPr>
          <w:lang w:val="es-UY"/>
        </w:rPr>
        <w:t>.</w:t>
      </w:r>
    </w:p>
    <w:p w:rsidR="00BF4D34" w:rsidRPr="00BF03F6" w:rsidRDefault="00BF4D34" w:rsidP="00BF03F6">
      <w:pPr>
        <w:rPr>
          <w:lang w:val="es-UY"/>
        </w:rPr>
      </w:pPr>
    </w:p>
    <w:p w:rsidR="00942D40"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Los Estados miembros consideran que los informes de evaluación independiente sobre proyectos de la A</w:t>
      </w:r>
      <w:r w:rsidR="003E48D7" w:rsidRPr="00BF03F6">
        <w:t xml:space="preserve">.D. </w:t>
      </w:r>
      <w:r w:rsidR="00BF4D34" w:rsidRPr="00BF03F6">
        <w:t>finalizados son una herramienta esencial para evaluar su ejecución y proporcionar orientaciones a las actividades relacionadas con el desarrollo y a los nuevos proyectos.</w:t>
      </w:r>
      <w:r w:rsidRPr="00BF03F6">
        <w:t xml:space="preserve">  </w:t>
      </w:r>
      <w:r w:rsidR="00BF4D34" w:rsidRPr="00BF03F6">
        <w:t xml:space="preserve">Por consiguiente, la Secretaría </w:t>
      </w:r>
      <w:r w:rsidR="003E48D7" w:rsidRPr="00BF03F6">
        <w:t xml:space="preserve">de la OMPI </w:t>
      </w:r>
      <w:r w:rsidR="00BF4D34" w:rsidRPr="00BF03F6">
        <w:t xml:space="preserve">reiteró su compromiso de aplicar las recomendaciones </w:t>
      </w:r>
      <w:r w:rsidR="005C0716" w:rsidRPr="00BF03F6">
        <w:t xml:space="preserve">formuladas por los evaluadores </w:t>
      </w:r>
      <w:r w:rsidR="00BF4D34" w:rsidRPr="00BF03F6">
        <w:t>y tener en cuenta las observaciones de los Estados miembros, y estableció un sistema de supervisión de la aplicación de esas recomendaciones</w:t>
      </w:r>
      <w:r w:rsidR="00942D40" w:rsidRPr="00BF03F6">
        <w:t>.</w:t>
      </w:r>
    </w:p>
    <w:p w:rsidR="00BF4D34" w:rsidRPr="00BF03F6" w:rsidRDefault="00BF4D34" w:rsidP="00BF03F6"/>
    <w:p w:rsidR="00BF4D34" w:rsidRPr="00BF03F6" w:rsidRDefault="0061198B" w:rsidP="00BF03F6">
      <w:r w:rsidRPr="00BF03F6">
        <w:fldChar w:fldCharType="begin"/>
      </w:r>
      <w:r w:rsidRPr="00BF03F6">
        <w:instrText xml:space="preserve"> AUTONUM  </w:instrText>
      </w:r>
      <w:r w:rsidRPr="00BF03F6">
        <w:fldChar w:fldCharType="end"/>
      </w:r>
      <w:r w:rsidRPr="00BF03F6">
        <w:tab/>
      </w:r>
      <w:r w:rsidR="00BF4D34" w:rsidRPr="00BF03F6">
        <w:t>E</w:t>
      </w:r>
      <w:r w:rsidR="00BF03F6" w:rsidRPr="00BF03F6">
        <w:t>n 2</w:t>
      </w:r>
      <w:r w:rsidR="00BF4D34" w:rsidRPr="00BF03F6">
        <w:t>015 se avanzó en la ejecución de los proyectos aprobados restantes.</w:t>
      </w:r>
      <w:r w:rsidRPr="00BF03F6">
        <w:t xml:space="preserve">  </w:t>
      </w:r>
      <w:r w:rsidR="00BF4D34" w:rsidRPr="00BF03F6">
        <w:t>En la decimo</w:t>
      </w:r>
      <w:r w:rsidR="003E48D7" w:rsidRPr="00BF03F6">
        <w:t xml:space="preserve">sexta </w:t>
      </w:r>
      <w:r w:rsidR="00BF4D34" w:rsidRPr="00BF03F6">
        <w:t>sesión del CDIP (documento CDIP/16/2) se presentó un informe de situación sobre la ejecución de tales proyectos que fue examinado por los Estados miembros.</w:t>
      </w:r>
      <w:r w:rsidRPr="00BF03F6">
        <w:t xml:space="preserve">  </w:t>
      </w:r>
      <w:r w:rsidR="00BF4D34" w:rsidRPr="00BF03F6">
        <w:t>A finales d</w:t>
      </w:r>
      <w:r w:rsidR="00BF03F6" w:rsidRPr="00BF03F6">
        <w:t>e 2</w:t>
      </w:r>
      <w:r w:rsidR="00BF4D34" w:rsidRPr="00BF03F6">
        <w:t xml:space="preserve">015, seguían en curso de aplicación </w:t>
      </w:r>
      <w:r w:rsidR="003E48D7" w:rsidRPr="00BF03F6">
        <w:t xml:space="preserve">cuatro </w:t>
      </w:r>
      <w:r w:rsidR="00BF4D34" w:rsidRPr="00BF03F6">
        <w:t>proyectos aprobados entre la tercera y la decimo</w:t>
      </w:r>
      <w:r w:rsidR="003E48D7" w:rsidRPr="00BF03F6">
        <w:t xml:space="preserve">sexta </w:t>
      </w:r>
      <w:r w:rsidR="00BF4D34" w:rsidRPr="00BF03F6">
        <w:t>sesiones del Comité, a saber:</w:t>
      </w:r>
    </w:p>
    <w:p w:rsidR="00BF4D34" w:rsidRPr="00BF03F6" w:rsidRDefault="00BF4D34" w:rsidP="00BF03F6"/>
    <w:p w:rsidR="00BF4D34" w:rsidRPr="00BF03F6" w:rsidRDefault="003F3677" w:rsidP="00BF03F6">
      <w:pPr>
        <w:numPr>
          <w:ilvl w:val="0"/>
          <w:numId w:val="25"/>
        </w:numPr>
        <w:ind w:left="567" w:firstLine="0"/>
        <w:contextualSpacing/>
        <w:rPr>
          <w:i/>
        </w:rPr>
      </w:pPr>
      <w:r w:rsidRPr="00BF03F6">
        <w:rPr>
          <w:i/>
        </w:rPr>
        <w:t>Fortalecimiento y desarrollo del sector audiovisual en Burkina Faso y en determinados países de África</w:t>
      </w:r>
    </w:p>
    <w:p w:rsidR="00BF4D34" w:rsidRPr="00BF03F6" w:rsidRDefault="00BF4D34" w:rsidP="00BF03F6">
      <w:pPr>
        <w:ind w:left="567"/>
        <w:contextualSpacing/>
      </w:pPr>
    </w:p>
    <w:p w:rsidR="00BF4D34" w:rsidRPr="00BF03F6" w:rsidRDefault="00BF4D34" w:rsidP="00BF03F6">
      <w:pPr>
        <w:numPr>
          <w:ilvl w:val="0"/>
          <w:numId w:val="25"/>
        </w:numPr>
        <w:ind w:left="567" w:firstLine="0"/>
        <w:contextualSpacing/>
      </w:pPr>
      <w:r w:rsidRPr="00BF03F6">
        <w:rPr>
          <w:i/>
        </w:rPr>
        <w:t>Proyecto piloto sobre la propiedad intelectual (P.I.) y la gestión de diseños para fomentar las actividades comerciales en los países en desarrollo y los países menos adelantados</w:t>
      </w:r>
      <w:r w:rsidRPr="00BF03F6">
        <w:t xml:space="preserve"> (PMA)</w:t>
      </w:r>
    </w:p>
    <w:p w:rsidR="00BF4D34" w:rsidRPr="00BF03F6" w:rsidRDefault="00BF4D34" w:rsidP="00BF03F6">
      <w:pPr>
        <w:ind w:left="567"/>
        <w:contextualSpacing/>
      </w:pPr>
    </w:p>
    <w:p w:rsidR="00BF4D34" w:rsidRPr="00BF03F6" w:rsidRDefault="00417B54" w:rsidP="00BF03F6">
      <w:pPr>
        <w:numPr>
          <w:ilvl w:val="0"/>
          <w:numId w:val="25"/>
        </w:numPr>
        <w:ind w:left="567" w:firstLine="0"/>
        <w:contextualSpacing/>
      </w:pPr>
      <w:r w:rsidRPr="00BF03F6">
        <w:rPr>
          <w:i/>
        </w:rPr>
        <w:t xml:space="preserve">Fortalecimiento de capacidades en el uso de información técnica y científica relativa a tecnologías apropiadas para solucionar determinados problemas de desarrollo – </w:t>
      </w:r>
      <w:r w:rsidRPr="00BF03F6">
        <w:t>Fase II;  y</w:t>
      </w:r>
    </w:p>
    <w:p w:rsidR="00BF4D34" w:rsidRPr="00BF03F6" w:rsidRDefault="00BF4D34" w:rsidP="00BF03F6">
      <w:pPr>
        <w:ind w:left="567"/>
      </w:pPr>
    </w:p>
    <w:p w:rsidR="00BF4D34" w:rsidRPr="00BF03F6" w:rsidRDefault="005C0716" w:rsidP="00BF03F6">
      <w:pPr>
        <w:numPr>
          <w:ilvl w:val="0"/>
          <w:numId w:val="25"/>
        </w:numPr>
        <w:ind w:left="567" w:firstLine="0"/>
        <w:contextualSpacing/>
        <w:rPr>
          <w:lang w:val="es-UY"/>
        </w:rPr>
      </w:pPr>
      <w:r w:rsidRPr="00BF03F6">
        <w:rPr>
          <w:i/>
          <w:iCs/>
          <w:lang w:val="es-UY"/>
        </w:rPr>
        <w:t>Proyecto sobre P.I. y desarrollo socioeconómico –</w:t>
      </w:r>
      <w:r w:rsidRPr="00BF03F6">
        <w:rPr>
          <w:iCs/>
          <w:lang w:val="es-UY"/>
        </w:rPr>
        <w:t xml:space="preserve"> Fase II</w:t>
      </w:r>
      <w:r w:rsidR="0061198B" w:rsidRPr="00BF03F6">
        <w:rPr>
          <w:lang w:val="es-UY"/>
        </w:rPr>
        <w:t>.</w:t>
      </w:r>
    </w:p>
    <w:p w:rsidR="00BF4D34" w:rsidRPr="00BF03F6" w:rsidRDefault="00BF4D34" w:rsidP="00BF03F6">
      <w:pPr>
        <w:rPr>
          <w:lang w:val="es-UY"/>
        </w:rPr>
      </w:pPr>
    </w:p>
    <w:p w:rsidR="00EF78BB" w:rsidRPr="00BF03F6" w:rsidRDefault="0061198B" w:rsidP="00BF03F6">
      <w:pPr>
        <w:rPr>
          <w:lang w:val="es-UY"/>
        </w:rPr>
      </w:pPr>
      <w:r w:rsidRPr="00BF03F6">
        <w:fldChar w:fldCharType="begin"/>
      </w:r>
      <w:r w:rsidRPr="00BF03F6">
        <w:rPr>
          <w:lang w:val="es-UY"/>
        </w:rPr>
        <w:instrText xml:space="preserve"> AUTONUM  </w:instrText>
      </w:r>
      <w:r w:rsidRPr="00BF03F6">
        <w:fldChar w:fldCharType="end"/>
      </w:r>
      <w:r w:rsidRPr="00BF03F6">
        <w:rPr>
          <w:lang w:val="es-UY"/>
        </w:rPr>
        <w:tab/>
      </w:r>
      <w:r w:rsidR="00EF78BB" w:rsidRPr="00BF03F6">
        <w:rPr>
          <w:lang w:val="es-UY"/>
        </w:rPr>
        <w:t>Además, el CDIP tomó nota de los informes de finalización de dos proyectos, a saber:</w:t>
      </w:r>
    </w:p>
    <w:p w:rsidR="00BF4D34" w:rsidRPr="00BF03F6" w:rsidRDefault="00BF4D34" w:rsidP="00BF03F6"/>
    <w:p w:rsidR="00BF4D34" w:rsidRPr="00BF03F6" w:rsidRDefault="00811F2C" w:rsidP="00BF03F6">
      <w:pPr>
        <w:numPr>
          <w:ilvl w:val="0"/>
          <w:numId w:val="26"/>
        </w:numPr>
        <w:ind w:left="567" w:firstLine="0"/>
        <w:contextualSpacing/>
        <w:rPr>
          <w:i/>
        </w:rPr>
      </w:pPr>
      <w:r w:rsidRPr="00BF03F6">
        <w:rPr>
          <w:i/>
        </w:rPr>
        <w:t>Proyecto sobre propiedad intelectual y transferencia de tecnología:  desafíos comunes y búsqueda de soluciones;  y</w:t>
      </w:r>
    </w:p>
    <w:p w:rsidR="00BF4D34" w:rsidRPr="00BF03F6" w:rsidRDefault="00BF4D34" w:rsidP="00BF03F6">
      <w:pPr>
        <w:ind w:left="567"/>
        <w:contextualSpacing/>
      </w:pPr>
    </w:p>
    <w:p w:rsidR="00BF4D34" w:rsidRPr="00BF03F6" w:rsidRDefault="003E48D7" w:rsidP="00BF03F6">
      <w:pPr>
        <w:numPr>
          <w:ilvl w:val="0"/>
          <w:numId w:val="26"/>
        </w:numPr>
        <w:ind w:left="567" w:firstLine="0"/>
        <w:contextualSpacing/>
        <w:rPr>
          <w:i/>
        </w:rPr>
      </w:pPr>
      <w:r w:rsidRPr="00BF03F6">
        <w:rPr>
          <w:i/>
        </w:rPr>
        <w:t xml:space="preserve">Ampliación del </w:t>
      </w:r>
      <w:r w:rsidR="00BF4D34" w:rsidRPr="00BF03F6">
        <w:rPr>
          <w:i/>
        </w:rPr>
        <w:t>proyecto relativo a la intensificación de la cooperación Sur-Sur en materia de P.I. y desarrollo entre los países en desarrollo y los PMA</w:t>
      </w:r>
      <w:r w:rsidR="0061198B" w:rsidRPr="00BF03F6">
        <w:rPr>
          <w:i/>
        </w:rPr>
        <w:t xml:space="preserve"> </w:t>
      </w:r>
    </w:p>
    <w:p w:rsidR="00BF4D34" w:rsidRPr="00BF03F6" w:rsidRDefault="00BF4D34" w:rsidP="00BF03F6">
      <w:pPr>
        <w:ind w:left="567"/>
      </w:pPr>
    </w:p>
    <w:p w:rsidR="00116633" w:rsidRPr="00BF03F6" w:rsidRDefault="00116633" w:rsidP="00BF03F6">
      <w:pPr>
        <w:contextualSpacing/>
      </w:pPr>
      <w:r w:rsidRPr="00BF03F6">
        <w:t>51.</w:t>
      </w:r>
      <w:r w:rsidR="0061198B" w:rsidRPr="00BF03F6">
        <w:rPr>
          <w:lang w:val="es-UY"/>
        </w:rPr>
        <w:tab/>
      </w:r>
      <w:r w:rsidRPr="00BF03F6">
        <w:rPr>
          <w:lang w:val="es-UY"/>
        </w:rPr>
        <w:t>En el período de presentación de informes, en su decimoquinta sesión el CDIP decidió ampliar</w:t>
      </w:r>
      <w:r w:rsidR="00407CA9" w:rsidRPr="00BF03F6">
        <w:rPr>
          <w:lang w:val="es-UY"/>
        </w:rPr>
        <w:t xml:space="preserve"> </w:t>
      </w:r>
      <w:r w:rsidR="00407CA9" w:rsidRPr="00BF03F6">
        <w:t>hasta finales d</w:t>
      </w:r>
      <w:r w:rsidR="00BF03F6" w:rsidRPr="00BF03F6">
        <w:t>e 2</w:t>
      </w:r>
      <w:r w:rsidR="00407CA9" w:rsidRPr="00BF03F6">
        <w:t>015</w:t>
      </w:r>
      <w:r w:rsidRPr="00BF03F6">
        <w:rPr>
          <w:lang w:val="es-UY"/>
        </w:rPr>
        <w:t xml:space="preserve"> el </w:t>
      </w:r>
      <w:r w:rsidRPr="00BF03F6">
        <w:rPr>
          <w:i/>
          <w:lang w:val="es-UY"/>
        </w:rPr>
        <w:t xml:space="preserve">Proyecto sobre el </w:t>
      </w:r>
      <w:r w:rsidRPr="00BF03F6">
        <w:rPr>
          <w:i/>
        </w:rPr>
        <w:t xml:space="preserve">Fortalecimiento y desarrollo del sector </w:t>
      </w:r>
      <w:r w:rsidRPr="00BF03F6">
        <w:rPr>
          <w:i/>
        </w:rPr>
        <w:lastRenderedPageBreak/>
        <w:t>audiovisual en Burkina Faso y en determinados países de África</w:t>
      </w:r>
      <w:r w:rsidR="00BF03F6" w:rsidRPr="00BF03F6">
        <w:t>.  D</w:t>
      </w:r>
      <w:r w:rsidRPr="00BF03F6">
        <w:t>e modo similar,</w:t>
      </w:r>
      <w:r w:rsidR="0013000B" w:rsidRPr="00BF03F6">
        <w:t xml:space="preserve"> </w:t>
      </w:r>
      <w:r w:rsidR="00F71F4F" w:rsidRPr="00BF03F6">
        <w:t xml:space="preserve">en su decimosexta sesión el Comité amplió por otros seis meses </w:t>
      </w:r>
      <w:r w:rsidRPr="00BF03F6">
        <w:t xml:space="preserve">el </w:t>
      </w:r>
      <w:r w:rsidRPr="00BF03F6">
        <w:rPr>
          <w:i/>
        </w:rPr>
        <w:t>Proyecto piloto sobre la propiedad intelectual (P.I.) y la gestión de diseños para fomentar las actividades comerciales en los países en desarrollo y los países menos adelantados (PMA)</w:t>
      </w:r>
      <w:r w:rsidR="00F71F4F" w:rsidRPr="00BF03F6">
        <w:t>.</w:t>
      </w:r>
    </w:p>
    <w:p w:rsidR="00116633" w:rsidRPr="00BF03F6" w:rsidRDefault="00116633" w:rsidP="00BF03F6"/>
    <w:p w:rsidR="0013000B" w:rsidRPr="00BF03F6" w:rsidRDefault="00350ECD" w:rsidP="00BF03F6">
      <w:pPr>
        <w:rPr>
          <w:lang w:val="es-UY"/>
        </w:rPr>
      </w:pPr>
      <w:r w:rsidRPr="00BF03F6">
        <w:t>52.</w:t>
      </w:r>
      <w:r w:rsidR="0061198B" w:rsidRPr="00BF03F6">
        <w:rPr>
          <w:lang w:val="es-UY"/>
        </w:rPr>
        <w:tab/>
      </w:r>
      <w:r w:rsidRPr="00BF03F6">
        <w:rPr>
          <w:lang w:val="es-UY"/>
        </w:rPr>
        <w:t xml:space="preserve">A continuación se enumeran ejemplos destacados de la ejecución de proyectos de la </w:t>
      </w:r>
      <w:r w:rsidR="00F56958" w:rsidRPr="00BF03F6">
        <w:rPr>
          <w:lang w:val="es-UY"/>
        </w:rPr>
        <w:t>A.D.</w:t>
      </w:r>
      <w:r w:rsidRPr="00BF03F6">
        <w:rPr>
          <w:lang w:val="es-UY"/>
        </w:rPr>
        <w:t xml:space="preserve"> durante el período de presentación de informes:</w:t>
      </w:r>
    </w:p>
    <w:p w:rsidR="00350ECD" w:rsidRPr="00BF03F6" w:rsidRDefault="00350ECD" w:rsidP="00BF03F6">
      <w:pPr>
        <w:pStyle w:val="Heading2"/>
        <w:keepNext w:val="0"/>
        <w:spacing w:before="0" w:after="0"/>
        <w:rPr>
          <w:lang w:val="es-UY"/>
        </w:rPr>
      </w:pPr>
    </w:p>
    <w:p w:rsidR="00942D40" w:rsidRPr="00BF03F6" w:rsidRDefault="009861F0" w:rsidP="00BF03F6">
      <w:pPr>
        <w:numPr>
          <w:ilvl w:val="0"/>
          <w:numId w:val="27"/>
        </w:numPr>
        <w:ind w:left="567" w:firstLine="0"/>
        <w:contextualSpacing/>
        <w:rPr>
          <w:bCs/>
          <w:szCs w:val="22"/>
          <w:lang w:val="es-UY"/>
        </w:rPr>
      </w:pPr>
      <w:r w:rsidRPr="00BF03F6">
        <w:rPr>
          <w:bCs/>
          <w:szCs w:val="22"/>
          <w:lang w:val="es-UY"/>
        </w:rPr>
        <w:t>En el marco</w:t>
      </w:r>
      <w:r w:rsidR="00235424" w:rsidRPr="00BF03F6">
        <w:rPr>
          <w:bCs/>
          <w:szCs w:val="22"/>
          <w:lang w:val="es-UY"/>
        </w:rPr>
        <w:t xml:space="preserve"> </w:t>
      </w:r>
      <w:r w:rsidR="00D20CF9" w:rsidRPr="00BF03F6">
        <w:rPr>
          <w:bCs/>
          <w:szCs w:val="22"/>
          <w:lang w:val="es-UY"/>
        </w:rPr>
        <w:t xml:space="preserve">del Proyecto sobre </w:t>
      </w:r>
      <w:r w:rsidR="00D20CF9" w:rsidRPr="00BF03F6">
        <w:rPr>
          <w:bCs/>
          <w:i/>
          <w:szCs w:val="22"/>
          <w:lang w:val="es-UY"/>
        </w:rPr>
        <w:t>Propiedad intelectual y transferencia de tecnología</w:t>
      </w:r>
      <w:r w:rsidR="00BF03F6" w:rsidRPr="00BF03F6">
        <w:rPr>
          <w:bCs/>
          <w:i/>
          <w:szCs w:val="22"/>
          <w:lang w:val="es-UY"/>
        </w:rPr>
        <w:t>:  d</w:t>
      </w:r>
      <w:r w:rsidR="00D20CF9" w:rsidRPr="00BF03F6">
        <w:rPr>
          <w:bCs/>
          <w:i/>
          <w:szCs w:val="22"/>
          <w:lang w:val="es-UY"/>
        </w:rPr>
        <w:t>esafíos comunes y búsqueda de soluciones</w:t>
      </w:r>
      <w:r w:rsidR="00D20CF9" w:rsidRPr="00BF03F6">
        <w:rPr>
          <w:bCs/>
          <w:szCs w:val="22"/>
          <w:lang w:val="es-UY"/>
        </w:rPr>
        <w:t xml:space="preserve">, </w:t>
      </w:r>
      <w:r w:rsidR="00235424" w:rsidRPr="00BF03F6">
        <w:rPr>
          <w:bCs/>
          <w:szCs w:val="22"/>
          <w:lang w:val="es-UY"/>
        </w:rPr>
        <w:t>en febrero d</w:t>
      </w:r>
      <w:r w:rsidR="00BF03F6" w:rsidRPr="00BF03F6">
        <w:rPr>
          <w:bCs/>
          <w:szCs w:val="22"/>
          <w:lang w:val="es-UY"/>
        </w:rPr>
        <w:t>e 2</w:t>
      </w:r>
      <w:r w:rsidR="00235424" w:rsidRPr="00BF03F6">
        <w:rPr>
          <w:bCs/>
          <w:szCs w:val="22"/>
          <w:lang w:val="es-UY"/>
        </w:rPr>
        <w:t>015 se celebró en Ginebra el</w:t>
      </w:r>
      <w:r w:rsidR="00D20CF9" w:rsidRPr="00BF03F6">
        <w:rPr>
          <w:bCs/>
          <w:szCs w:val="22"/>
          <w:lang w:val="es-UY"/>
        </w:rPr>
        <w:t xml:space="preserve"> </w:t>
      </w:r>
      <w:r w:rsidR="00D20CF9" w:rsidRPr="00BF03F6">
        <w:rPr>
          <w:bCs/>
          <w:i/>
          <w:szCs w:val="22"/>
          <w:lang w:val="es-UY"/>
        </w:rPr>
        <w:t>Foro Internacional de Expertos sobre P.I. y transferencia de tecnología</w:t>
      </w:r>
      <w:r w:rsidR="00BF03F6" w:rsidRPr="00BF03F6">
        <w:rPr>
          <w:bCs/>
          <w:i/>
          <w:szCs w:val="22"/>
          <w:lang w:val="es-UY"/>
        </w:rPr>
        <w:t>:  D</w:t>
      </w:r>
      <w:r w:rsidR="00D20CF9" w:rsidRPr="00BF03F6">
        <w:rPr>
          <w:bCs/>
          <w:i/>
          <w:szCs w:val="22"/>
          <w:lang w:val="es-UY"/>
        </w:rPr>
        <w:t>esafíos comunes y búsqueda de soluciones</w:t>
      </w:r>
      <w:r w:rsidR="00BF03F6" w:rsidRPr="00BF03F6">
        <w:rPr>
          <w:bCs/>
          <w:i/>
          <w:szCs w:val="22"/>
          <w:lang w:val="es-UY"/>
        </w:rPr>
        <w:t>.</w:t>
      </w:r>
      <w:r w:rsidR="00BF03F6" w:rsidRPr="00BF03F6">
        <w:rPr>
          <w:bCs/>
          <w:szCs w:val="22"/>
          <w:lang w:val="es-UY"/>
        </w:rPr>
        <w:t xml:space="preserve"> </w:t>
      </w:r>
      <w:r w:rsidR="00BF03F6" w:rsidRPr="00BF03F6">
        <w:rPr>
          <w:bCs/>
          <w:i/>
          <w:szCs w:val="22"/>
          <w:lang w:val="es-UY"/>
        </w:rPr>
        <w:t xml:space="preserve"> </w:t>
      </w:r>
      <w:r w:rsidR="00BF03F6" w:rsidRPr="00BF03F6">
        <w:rPr>
          <w:bCs/>
          <w:szCs w:val="22"/>
          <w:lang w:val="es-UY"/>
        </w:rPr>
        <w:t>E</w:t>
      </w:r>
      <w:r w:rsidR="00C46CBE" w:rsidRPr="00BF03F6">
        <w:rPr>
          <w:bCs/>
          <w:szCs w:val="22"/>
          <w:lang w:val="es-UY"/>
        </w:rPr>
        <w:t>ste Foro Internacional reunió a expertos que llevaron a cabo seis estudios desarrollados en virtud del proyecto, y los cuatro expertos revisores correspondientes</w:t>
      </w:r>
      <w:r w:rsidR="00BF03F6" w:rsidRPr="00BF03F6">
        <w:rPr>
          <w:bCs/>
          <w:szCs w:val="22"/>
          <w:lang w:val="es-UY"/>
        </w:rPr>
        <w:t>.  A</w:t>
      </w:r>
      <w:r w:rsidR="00C46CBE" w:rsidRPr="00BF03F6">
        <w:rPr>
          <w:bCs/>
          <w:szCs w:val="22"/>
          <w:lang w:val="es-UY"/>
        </w:rPr>
        <w:t>demás, se llevaron a cabo seis mesas redondas con moderador</w:t>
      </w:r>
      <w:r w:rsidR="008C7A13" w:rsidRPr="00BF03F6">
        <w:rPr>
          <w:bCs/>
          <w:szCs w:val="22"/>
          <w:lang w:val="es-UY"/>
        </w:rPr>
        <w:t>es</w:t>
      </w:r>
      <w:r w:rsidR="00C46CBE" w:rsidRPr="00BF03F6">
        <w:rPr>
          <w:bCs/>
          <w:szCs w:val="22"/>
          <w:lang w:val="es-UY"/>
        </w:rPr>
        <w:t xml:space="preserve"> sobre la transferencia de tecnología con ocho expertos internacionales de países desarrollados y países en desarrollo</w:t>
      </w:r>
      <w:r w:rsidR="00633B36" w:rsidRPr="00BF03F6">
        <w:rPr>
          <w:vertAlign w:val="superscript"/>
        </w:rPr>
        <w:footnoteReference w:id="65"/>
      </w:r>
      <w:r w:rsidR="00BF03F6" w:rsidRPr="00BF03F6">
        <w:rPr>
          <w:bCs/>
          <w:szCs w:val="22"/>
          <w:lang w:val="es-UY"/>
        </w:rPr>
        <w:t>.  E</w:t>
      </w:r>
      <w:r w:rsidR="00633B36" w:rsidRPr="00BF03F6">
        <w:rPr>
          <w:bCs/>
          <w:szCs w:val="22"/>
          <w:lang w:val="es-UY"/>
        </w:rPr>
        <w:t xml:space="preserve">l objetivo del Foro era iniciar </w:t>
      </w:r>
      <w:r w:rsidR="00976D7C" w:rsidRPr="00BF03F6">
        <w:rPr>
          <w:bCs/>
          <w:szCs w:val="22"/>
          <w:lang w:val="es-UY"/>
        </w:rPr>
        <w:t>el debate</w:t>
      </w:r>
      <w:r w:rsidR="00DF7BD1" w:rsidRPr="00BF03F6">
        <w:rPr>
          <w:bCs/>
          <w:szCs w:val="22"/>
          <w:lang w:val="es-UY"/>
        </w:rPr>
        <w:t xml:space="preserve"> acerca de cómo facilitar</w:t>
      </w:r>
      <w:r w:rsidR="00633B36" w:rsidRPr="00BF03F6">
        <w:rPr>
          <w:bCs/>
          <w:szCs w:val="22"/>
          <w:lang w:val="es-UY"/>
        </w:rPr>
        <w:t>, dentro del mandato de la OMPI, un mayor acceso al conocimiento y la tecnología para los países en desarrollo y los PMA</w:t>
      </w:r>
      <w:r w:rsidR="00BF03F6" w:rsidRPr="00BF03F6">
        <w:rPr>
          <w:bCs/>
          <w:szCs w:val="22"/>
          <w:lang w:val="es-UY"/>
        </w:rPr>
        <w:t>.  S</w:t>
      </w:r>
      <w:r w:rsidR="00633B36" w:rsidRPr="00BF03F6">
        <w:rPr>
          <w:bCs/>
          <w:szCs w:val="22"/>
          <w:lang w:val="es-UY"/>
        </w:rPr>
        <w:t>e puede consultar más información sobre el Foro de Experto</w:t>
      </w:r>
      <w:r w:rsidR="00976D7C" w:rsidRPr="00BF03F6">
        <w:rPr>
          <w:bCs/>
          <w:szCs w:val="22"/>
          <w:lang w:val="es-UY"/>
        </w:rPr>
        <w:t>s</w:t>
      </w:r>
      <w:r w:rsidR="00633B36" w:rsidRPr="00BF03F6">
        <w:rPr>
          <w:bCs/>
          <w:szCs w:val="22"/>
          <w:lang w:val="es-UY"/>
        </w:rPr>
        <w:t xml:space="preserve"> en el sitio web de la conferencia</w:t>
      </w:r>
      <w:r w:rsidR="00633B36" w:rsidRPr="00BF03F6">
        <w:rPr>
          <w:vertAlign w:val="superscript"/>
        </w:rPr>
        <w:footnoteReference w:id="66"/>
      </w:r>
      <w:r w:rsidR="00BF03F6" w:rsidRPr="00BF03F6">
        <w:rPr>
          <w:bCs/>
          <w:szCs w:val="22"/>
          <w:lang w:val="es-UY"/>
        </w:rPr>
        <w:t>.  A</w:t>
      </w:r>
      <w:r w:rsidR="00ED23A2" w:rsidRPr="00BF03F6">
        <w:rPr>
          <w:bCs/>
          <w:szCs w:val="22"/>
          <w:lang w:val="es-UY"/>
        </w:rPr>
        <w:t xml:space="preserve">demás, </w:t>
      </w:r>
      <w:r w:rsidR="001F5D9B" w:rsidRPr="00BF03F6">
        <w:rPr>
          <w:bCs/>
          <w:szCs w:val="22"/>
          <w:lang w:val="es-UY"/>
        </w:rPr>
        <w:t>en</w:t>
      </w:r>
      <w:r w:rsidR="00ED23A2" w:rsidRPr="00BF03F6">
        <w:rPr>
          <w:bCs/>
          <w:szCs w:val="22"/>
          <w:lang w:val="es-UY"/>
        </w:rPr>
        <w:t xml:space="preserve"> la decimoquinta sesión del CDIP</w:t>
      </w:r>
      <w:r w:rsidR="001F5D9B" w:rsidRPr="00BF03F6">
        <w:rPr>
          <w:bCs/>
          <w:szCs w:val="22"/>
          <w:lang w:val="es-UY"/>
        </w:rPr>
        <w:t xml:space="preserve"> se presentó</w:t>
      </w:r>
      <w:r w:rsidR="00ED23A2" w:rsidRPr="00BF03F6">
        <w:rPr>
          <w:bCs/>
          <w:szCs w:val="22"/>
          <w:lang w:val="es-UY"/>
        </w:rPr>
        <w:t xml:space="preserve"> un Informe sobre el Foro de la OMPI de expertos en transferencia de tecnología a escala internacional (documento CDIP/15/5)</w:t>
      </w:r>
      <w:r w:rsidR="00BF03F6" w:rsidRPr="00BF03F6">
        <w:rPr>
          <w:bCs/>
          <w:szCs w:val="22"/>
          <w:lang w:val="es-UY"/>
        </w:rPr>
        <w:t>.  E</w:t>
      </w:r>
      <w:r w:rsidR="001F5D9B" w:rsidRPr="00BF03F6">
        <w:rPr>
          <w:bCs/>
          <w:szCs w:val="22"/>
          <w:lang w:val="es-UY"/>
        </w:rPr>
        <w:t xml:space="preserve">n esa sesión, el Comité decidió tomar nota del informe y seguir las discusiones sobre el informe en </w:t>
      </w:r>
      <w:r w:rsidR="00A2308A" w:rsidRPr="00BF03F6">
        <w:rPr>
          <w:bCs/>
          <w:szCs w:val="22"/>
          <w:lang w:val="es-UY"/>
        </w:rPr>
        <w:t>la</w:t>
      </w:r>
      <w:r w:rsidR="001F5D9B" w:rsidRPr="00BF03F6">
        <w:rPr>
          <w:bCs/>
          <w:szCs w:val="22"/>
          <w:lang w:val="es-UY"/>
        </w:rPr>
        <w:t xml:space="preserve"> siguiente sesión</w:t>
      </w:r>
      <w:r w:rsidR="001F5D9B" w:rsidRPr="00BF03F6">
        <w:rPr>
          <w:vertAlign w:val="superscript"/>
        </w:rPr>
        <w:footnoteReference w:id="67"/>
      </w:r>
      <w:r w:rsidR="00BF03F6" w:rsidRPr="00BF03F6">
        <w:rPr>
          <w:bCs/>
          <w:szCs w:val="22"/>
          <w:lang w:val="es-UY"/>
        </w:rPr>
        <w:t>.  L</w:t>
      </w:r>
      <w:r w:rsidR="00AF558A" w:rsidRPr="00BF03F6">
        <w:rPr>
          <w:bCs/>
          <w:szCs w:val="22"/>
          <w:lang w:val="es-UY"/>
        </w:rPr>
        <w:t xml:space="preserve">as discusiones continuaron en la decimosexta sesión, en el </w:t>
      </w:r>
      <w:r w:rsidR="00976D7C" w:rsidRPr="00BF03F6">
        <w:rPr>
          <w:bCs/>
          <w:szCs w:val="22"/>
          <w:lang w:val="es-UY"/>
        </w:rPr>
        <w:t>marco</w:t>
      </w:r>
      <w:r w:rsidR="00AF558A" w:rsidRPr="00BF03F6">
        <w:rPr>
          <w:bCs/>
          <w:szCs w:val="22"/>
          <w:lang w:val="es-UY"/>
        </w:rPr>
        <w:t xml:space="preserve"> de la presentación del </w:t>
      </w:r>
      <w:r w:rsidR="00AF558A" w:rsidRPr="00BF03F6">
        <w:rPr>
          <w:bCs/>
          <w:i/>
          <w:szCs w:val="22"/>
          <w:lang w:val="es-UY"/>
        </w:rPr>
        <w:t>Informe de Evaluación del Proyecto sobre</w:t>
      </w:r>
      <w:r w:rsidR="00AF558A" w:rsidRPr="00BF03F6">
        <w:rPr>
          <w:bCs/>
          <w:szCs w:val="22"/>
          <w:lang w:val="es-UY"/>
        </w:rPr>
        <w:t xml:space="preserve"> </w:t>
      </w:r>
      <w:r w:rsidR="00AF558A" w:rsidRPr="00BF03F6">
        <w:rPr>
          <w:bCs/>
          <w:i/>
          <w:szCs w:val="22"/>
          <w:lang w:val="es-UY"/>
        </w:rPr>
        <w:t>P.I. y transferencia de tecnología</w:t>
      </w:r>
      <w:r w:rsidR="00BF03F6" w:rsidRPr="00BF03F6">
        <w:rPr>
          <w:bCs/>
          <w:i/>
          <w:szCs w:val="22"/>
          <w:lang w:val="es-UY"/>
        </w:rPr>
        <w:t>:  D</w:t>
      </w:r>
      <w:r w:rsidR="00AF558A" w:rsidRPr="00BF03F6">
        <w:rPr>
          <w:bCs/>
          <w:i/>
          <w:szCs w:val="22"/>
          <w:lang w:val="es-UY"/>
        </w:rPr>
        <w:t>esafíos comunes y búsqueda de soluciones</w:t>
      </w:r>
      <w:r w:rsidR="00AF558A" w:rsidRPr="00BF03F6">
        <w:rPr>
          <w:bCs/>
          <w:szCs w:val="22"/>
          <w:lang w:val="es-UY"/>
        </w:rPr>
        <w:t xml:space="preserve"> (documento CDIP/16/3)</w:t>
      </w:r>
      <w:r w:rsidR="00BF03F6" w:rsidRPr="00BF03F6">
        <w:rPr>
          <w:bCs/>
          <w:szCs w:val="22"/>
          <w:lang w:val="es-UY"/>
        </w:rPr>
        <w:t>.  C</w:t>
      </w:r>
      <w:r w:rsidR="00AF558A" w:rsidRPr="00BF03F6">
        <w:rPr>
          <w:bCs/>
          <w:szCs w:val="22"/>
          <w:lang w:val="es-UY"/>
        </w:rPr>
        <w:t xml:space="preserve">omo consecuencia, el Comité solicitó a la Secretaría de la OMPI que </w:t>
      </w:r>
      <w:r w:rsidR="00407BF3" w:rsidRPr="00BF03F6">
        <w:rPr>
          <w:bCs/>
          <w:szCs w:val="22"/>
          <w:lang w:val="es-UY"/>
        </w:rPr>
        <w:t>trazara un mapa de las actividades existentes de la OMPI en el ámbito de la transferencia de tecnología para someterlo a examen en</w:t>
      </w:r>
      <w:r w:rsidR="00A731F1" w:rsidRPr="00BF03F6">
        <w:rPr>
          <w:bCs/>
          <w:szCs w:val="22"/>
          <w:lang w:val="es-UY"/>
        </w:rPr>
        <w:t xml:space="preserve"> la decimoséptima sesión del</w:t>
      </w:r>
      <w:r w:rsidR="00407BF3" w:rsidRPr="00BF03F6">
        <w:rPr>
          <w:bCs/>
          <w:szCs w:val="22"/>
          <w:lang w:val="es-UY"/>
        </w:rPr>
        <w:t xml:space="preserve"> CDIP</w:t>
      </w:r>
      <w:r w:rsidR="00942D40" w:rsidRPr="00BF03F6">
        <w:rPr>
          <w:bCs/>
          <w:szCs w:val="22"/>
          <w:lang w:val="es-UY"/>
        </w:rPr>
        <w:t>.</w:t>
      </w:r>
    </w:p>
    <w:p w:rsidR="00563AC4" w:rsidRPr="00BF03F6" w:rsidRDefault="00563AC4" w:rsidP="00BF03F6">
      <w:pPr>
        <w:ind w:left="630"/>
        <w:contextualSpacing/>
        <w:rPr>
          <w:bCs/>
          <w:szCs w:val="22"/>
          <w:lang w:val="es-UY"/>
        </w:rPr>
      </w:pPr>
    </w:p>
    <w:p w:rsidR="00380476" w:rsidRPr="00BF03F6" w:rsidRDefault="00563AC4" w:rsidP="00BF03F6">
      <w:pPr>
        <w:numPr>
          <w:ilvl w:val="0"/>
          <w:numId w:val="27"/>
        </w:numPr>
        <w:ind w:left="567" w:firstLine="0"/>
        <w:contextualSpacing/>
        <w:rPr>
          <w:bCs/>
          <w:szCs w:val="22"/>
          <w:lang w:val="es-UY"/>
        </w:rPr>
      </w:pPr>
      <w:r w:rsidRPr="00BF03F6">
        <w:rPr>
          <w:bCs/>
          <w:szCs w:val="22"/>
          <w:lang w:val="es-UY"/>
        </w:rPr>
        <w:t>E</w:t>
      </w:r>
      <w:r w:rsidR="00DF317C" w:rsidRPr="00BF03F6">
        <w:rPr>
          <w:lang w:val="es-UY"/>
        </w:rPr>
        <w:t xml:space="preserve">n </w:t>
      </w:r>
      <w:r w:rsidR="00746AE3" w:rsidRPr="00BF03F6">
        <w:rPr>
          <w:lang w:val="es-UY"/>
        </w:rPr>
        <w:t>el marco</w:t>
      </w:r>
      <w:r w:rsidR="00DF317C" w:rsidRPr="00BF03F6">
        <w:rPr>
          <w:lang w:val="es-UY"/>
        </w:rPr>
        <w:t xml:space="preserve"> del Proyecto de </w:t>
      </w:r>
      <w:r w:rsidR="00DF317C" w:rsidRPr="00BF03F6">
        <w:rPr>
          <w:i/>
        </w:rPr>
        <w:t>intensificación de la cooperación Sur-Sur en materia de P.I. y desarrollo entre los países en desarrollo y los PMA</w:t>
      </w:r>
      <w:r w:rsidR="00DF317C" w:rsidRPr="00BF03F6">
        <w:t>, se realizaron una serie de actividades para promover</w:t>
      </w:r>
      <w:r w:rsidR="00BF1B5D" w:rsidRPr="00BF03F6">
        <w:t xml:space="preserve"> el sitio web entre posibles usuarios y recopilar información adicional para las bases de datos Sur-Sur</w:t>
      </w:r>
      <w:r w:rsidR="00BF03F6" w:rsidRPr="00BF03F6">
        <w:t>.  E</w:t>
      </w:r>
      <w:r w:rsidR="00BF1B5D" w:rsidRPr="00BF03F6">
        <w:t xml:space="preserve">sas actividades incluyeron, entre otras cosas, la promoción de la nueva plataforma web a través de las herramientas </w:t>
      </w:r>
      <w:r w:rsidR="00CF0103" w:rsidRPr="00BF03F6">
        <w:t xml:space="preserve">de redes </w:t>
      </w:r>
      <w:r w:rsidR="00BF1B5D" w:rsidRPr="00BF03F6">
        <w:t>sociales</w:t>
      </w:r>
      <w:r w:rsidR="00CF0103" w:rsidRPr="00BF03F6">
        <w:t xml:space="preserve"> pertinentes</w:t>
      </w:r>
      <w:r w:rsidR="00BF1B5D" w:rsidRPr="00BF03F6">
        <w:rPr>
          <w:bCs/>
          <w:iCs/>
          <w:szCs w:val="22"/>
          <w:vertAlign w:val="superscript"/>
          <w:lang w:bidi="th-TH"/>
        </w:rPr>
        <w:footnoteReference w:id="68"/>
      </w:r>
      <w:r w:rsidR="00BF03F6" w:rsidRPr="00BF03F6">
        <w:t>.  A</w:t>
      </w:r>
      <w:r w:rsidR="00CF0103" w:rsidRPr="00BF03F6">
        <w:t>de</w:t>
      </w:r>
      <w:r w:rsidR="000040C9" w:rsidRPr="00BF03F6">
        <w:t>más, en mayo d</w:t>
      </w:r>
      <w:r w:rsidR="00BF03F6" w:rsidRPr="00BF03F6">
        <w:t>e 2</w:t>
      </w:r>
      <w:r w:rsidR="000040C9" w:rsidRPr="00BF03F6">
        <w:t xml:space="preserve">016 </w:t>
      </w:r>
      <w:r w:rsidR="00380476" w:rsidRPr="00BF03F6">
        <w:t>se celebrará</w:t>
      </w:r>
      <w:r w:rsidR="00CF0103" w:rsidRPr="00BF03F6">
        <w:t xml:space="preserve"> en Perú </w:t>
      </w:r>
      <w:r w:rsidR="00523181" w:rsidRPr="00BF03F6">
        <w:t>la Reunión interregional de expertos sobre la cooperación Sur-Sur y la cooperación triangular para el acceso a la información y los conocimientos, el apoyo a la innovación y la transferencia de tecnología</w:t>
      </w:r>
      <w:r w:rsidR="00BF03F6" w:rsidRPr="00BF03F6">
        <w:t>.  A</w:t>
      </w:r>
      <w:r w:rsidR="00523181" w:rsidRPr="00BF03F6">
        <w:t>lrededor d</w:t>
      </w:r>
      <w:r w:rsidR="00BF03F6" w:rsidRPr="00BF03F6">
        <w:t>e 5</w:t>
      </w:r>
      <w:r w:rsidR="00523181" w:rsidRPr="00BF03F6">
        <w:t>0 expertos d</w:t>
      </w:r>
      <w:r w:rsidR="00BF03F6" w:rsidRPr="00BF03F6">
        <w:t>e 2</w:t>
      </w:r>
      <w:r w:rsidR="00523181" w:rsidRPr="00BF03F6">
        <w:t xml:space="preserve">0 países en desarrollo y otros representantes de países </w:t>
      </w:r>
      <w:r w:rsidR="00380476" w:rsidRPr="00BF03F6">
        <w:t>desarrollados</w:t>
      </w:r>
      <w:r w:rsidR="00523181" w:rsidRPr="00BF03F6">
        <w:t xml:space="preserve"> y organizaciones intergubernamentales participaron en la </w:t>
      </w:r>
      <w:r w:rsidR="00F13E1E" w:rsidRPr="00BF03F6">
        <w:t>reunión</w:t>
      </w:r>
      <w:r w:rsidR="00523181" w:rsidRPr="00BF03F6">
        <w:t xml:space="preserve"> para intercambiar experienci</w:t>
      </w:r>
      <w:r w:rsidR="005803D8" w:rsidRPr="00BF03F6">
        <w:t xml:space="preserve">as y lecciones aprendidas de </w:t>
      </w:r>
      <w:r w:rsidR="00380476" w:rsidRPr="00BF03F6">
        <w:t>la</w:t>
      </w:r>
      <w:r w:rsidR="00523181" w:rsidRPr="00BF03F6">
        <w:t xml:space="preserve"> colaboración Sur-Sur y triangular </w:t>
      </w:r>
      <w:r w:rsidR="000040C9" w:rsidRPr="00BF03F6">
        <w:t>en el ám</w:t>
      </w:r>
      <w:r w:rsidR="00B916E9" w:rsidRPr="00BF03F6">
        <w:t>bito de la</w:t>
      </w:r>
      <w:r w:rsidR="00523181" w:rsidRPr="00BF03F6">
        <w:t xml:space="preserve"> P.I.</w:t>
      </w:r>
      <w:r w:rsidR="00523181" w:rsidRPr="00BF03F6">
        <w:rPr>
          <w:vertAlign w:val="superscript"/>
        </w:rPr>
        <w:footnoteReference w:id="69"/>
      </w:r>
    </w:p>
    <w:p w:rsidR="00A731F1" w:rsidRPr="00BF03F6" w:rsidRDefault="00A731F1" w:rsidP="00BF03F6">
      <w:pPr>
        <w:contextualSpacing/>
        <w:rPr>
          <w:bCs/>
          <w:szCs w:val="22"/>
          <w:lang w:val="es-UY"/>
        </w:rPr>
      </w:pPr>
    </w:p>
    <w:p w:rsidR="00972E08" w:rsidRPr="00BF03F6" w:rsidRDefault="00B916E9" w:rsidP="00BF03F6">
      <w:pPr>
        <w:numPr>
          <w:ilvl w:val="0"/>
          <w:numId w:val="27"/>
        </w:numPr>
        <w:ind w:left="567" w:firstLine="0"/>
        <w:contextualSpacing/>
        <w:rPr>
          <w:bCs/>
          <w:szCs w:val="22"/>
          <w:lang w:val="es-UY"/>
        </w:rPr>
      </w:pPr>
      <w:r w:rsidRPr="00BF03F6">
        <w:rPr>
          <w:szCs w:val="22"/>
          <w:lang w:val="es-UY"/>
        </w:rPr>
        <w:t xml:space="preserve">En el </w:t>
      </w:r>
      <w:r w:rsidR="00460EF3" w:rsidRPr="00BF03F6">
        <w:rPr>
          <w:szCs w:val="22"/>
          <w:lang w:val="es-UY"/>
        </w:rPr>
        <w:t>marco</w:t>
      </w:r>
      <w:r w:rsidRPr="00BF03F6">
        <w:rPr>
          <w:szCs w:val="22"/>
          <w:lang w:val="es-UY"/>
        </w:rPr>
        <w:t xml:space="preserve"> del </w:t>
      </w:r>
      <w:r w:rsidRPr="00BF03F6">
        <w:rPr>
          <w:lang w:val="es-UY"/>
        </w:rPr>
        <w:t xml:space="preserve">Proyecto sobre </w:t>
      </w:r>
      <w:r w:rsidRPr="00BF03F6">
        <w:rPr>
          <w:i/>
        </w:rPr>
        <w:t>Fortalecimiento y desarrollo del sector audiovisual en Burkina Faso y en determinados países de África</w:t>
      </w:r>
      <w:r w:rsidRPr="00BF03F6">
        <w:t xml:space="preserve">, se organizaron una serie de actividades </w:t>
      </w:r>
      <w:r w:rsidR="00460EF3" w:rsidRPr="00BF03F6">
        <w:t xml:space="preserve">de formación </w:t>
      </w:r>
      <w:r w:rsidRPr="00BF03F6">
        <w:t>e</w:t>
      </w:r>
      <w:r w:rsidR="00BF03F6" w:rsidRPr="00BF03F6">
        <w:t>n 2</w:t>
      </w:r>
      <w:r w:rsidRPr="00BF03F6">
        <w:t xml:space="preserve">015 que abordaron la incidencia, los retos y las </w:t>
      </w:r>
      <w:r w:rsidRPr="00BF03F6">
        <w:lastRenderedPageBreak/>
        <w:t>oportunidades que implica la transición a la tecnología digital para la industria audiovisual africana</w:t>
      </w:r>
      <w:r w:rsidR="00BF03F6" w:rsidRPr="00BF03F6">
        <w:t>.  S</w:t>
      </w:r>
      <w:r w:rsidRPr="00BF03F6">
        <w:t xml:space="preserve">e organizaron talleres-seminarios para profesionales de la industria cinematográfica en </w:t>
      </w:r>
      <w:r w:rsidR="00FC318A" w:rsidRPr="00BF03F6">
        <w:t>Kenya</w:t>
      </w:r>
      <w:r w:rsidRPr="00BF03F6">
        <w:t xml:space="preserve"> (abril d</w:t>
      </w:r>
      <w:r w:rsidR="00BF03F6" w:rsidRPr="00BF03F6">
        <w:t>e 2</w:t>
      </w:r>
      <w:r w:rsidRPr="00BF03F6">
        <w:t>015), Senegal (junio d</w:t>
      </w:r>
      <w:r w:rsidR="00BF03F6" w:rsidRPr="00BF03F6">
        <w:t>e 2</w:t>
      </w:r>
      <w:r w:rsidRPr="00BF03F6">
        <w:t>015) y Burkina Faso (septiembre d</w:t>
      </w:r>
      <w:r w:rsidR="00BF03F6" w:rsidRPr="00BF03F6">
        <w:t>e 2</w:t>
      </w:r>
      <w:r w:rsidRPr="00BF03F6">
        <w:t>015)</w:t>
      </w:r>
      <w:r w:rsidR="00BF03F6" w:rsidRPr="00BF03F6">
        <w:t>.  L</w:t>
      </w:r>
      <w:r w:rsidR="0082246B" w:rsidRPr="00BF03F6">
        <w:t>a OMPI también participó en actividades relacionadas como</w:t>
      </w:r>
      <w:r w:rsidR="00BF03F6" w:rsidRPr="00BF03F6">
        <w:t>:  u</w:t>
      </w:r>
      <w:r w:rsidR="0082246B" w:rsidRPr="00BF03F6">
        <w:t xml:space="preserve">n programa de formación sobre los </w:t>
      </w:r>
      <w:r w:rsidR="00A731F1" w:rsidRPr="00BF03F6">
        <w:t>c</w:t>
      </w:r>
      <w:r w:rsidR="0082246B" w:rsidRPr="00BF03F6">
        <w:t>ontratos, la producción y la distribución en la era digital organizado en Burkina Faso en marzo d</w:t>
      </w:r>
      <w:r w:rsidR="00BF03F6" w:rsidRPr="00BF03F6">
        <w:t>e 2</w:t>
      </w:r>
      <w:r w:rsidR="0082246B" w:rsidRPr="00BF03F6">
        <w:t>015 y un programa de alto nivel para la formación y el fortalecimiento de capacidades</w:t>
      </w:r>
      <w:r w:rsidR="00DC03C4" w:rsidRPr="00BF03F6">
        <w:t>,</w:t>
      </w:r>
      <w:r w:rsidR="002A0BBF" w:rsidRPr="00BF03F6">
        <w:t xml:space="preserve"> organizado en ese país en junio d</w:t>
      </w:r>
      <w:r w:rsidR="00BF03F6" w:rsidRPr="00BF03F6">
        <w:t>e 2</w:t>
      </w:r>
      <w:r w:rsidR="002A0BBF" w:rsidRPr="00BF03F6">
        <w:t xml:space="preserve">015 por la Oficina de Derecho de Autor de Burkina Faso (BBDA) en colaboración con la </w:t>
      </w:r>
      <w:r w:rsidR="002A0BBF" w:rsidRPr="00BF03F6">
        <w:rPr>
          <w:rStyle w:val="Emphasis"/>
          <w:bCs/>
          <w:i w:val="0"/>
          <w:iCs w:val="0"/>
          <w:shd w:val="clear" w:color="auto" w:fill="FFFFFF"/>
        </w:rPr>
        <w:t xml:space="preserve">Oficina Nacional </w:t>
      </w:r>
      <w:r w:rsidR="002A0BBF" w:rsidRPr="00BF03F6">
        <w:rPr>
          <w:shd w:val="clear" w:color="auto" w:fill="FFFFFF"/>
        </w:rPr>
        <w:t>del</w:t>
      </w:r>
      <w:r w:rsidR="002A0BBF" w:rsidRPr="00BF03F6">
        <w:rPr>
          <w:rStyle w:val="apple-converted-space"/>
          <w:shd w:val="clear" w:color="auto" w:fill="FFFFFF"/>
        </w:rPr>
        <w:t> </w:t>
      </w:r>
      <w:r w:rsidR="002A0BBF" w:rsidRPr="00BF03F6">
        <w:rPr>
          <w:rStyle w:val="Emphasis"/>
          <w:bCs/>
          <w:i w:val="0"/>
          <w:iCs w:val="0"/>
          <w:shd w:val="clear" w:color="auto" w:fill="FFFFFF"/>
        </w:rPr>
        <w:t>Derecho de Autor</w:t>
      </w:r>
      <w:r w:rsidR="002A0BBF" w:rsidRPr="00BF03F6">
        <w:rPr>
          <w:rStyle w:val="apple-converted-space"/>
          <w:shd w:val="clear" w:color="auto" w:fill="FFFFFF"/>
        </w:rPr>
        <w:t> </w:t>
      </w:r>
      <w:r w:rsidR="002A0BBF" w:rsidRPr="00BF03F6">
        <w:rPr>
          <w:shd w:val="clear" w:color="auto" w:fill="FFFFFF"/>
        </w:rPr>
        <w:t xml:space="preserve">y Derechos </w:t>
      </w:r>
      <w:r w:rsidR="00F13E1E" w:rsidRPr="00BF03F6">
        <w:rPr>
          <w:shd w:val="clear" w:color="auto" w:fill="FFFFFF"/>
        </w:rPr>
        <w:t>Conexos</w:t>
      </w:r>
      <w:r w:rsidR="002A0BBF" w:rsidRPr="00BF03F6">
        <w:rPr>
          <w:rStyle w:val="apple-converted-space"/>
          <w:shd w:val="clear" w:color="auto" w:fill="FFFFFF"/>
        </w:rPr>
        <w:t> </w:t>
      </w:r>
      <w:r w:rsidR="002A0BBF" w:rsidRPr="00BF03F6">
        <w:t>de Argelia (ONDA)</w:t>
      </w:r>
      <w:r w:rsidR="00BF03F6" w:rsidRPr="00BF03F6">
        <w:t>.  O</w:t>
      </w:r>
      <w:r w:rsidR="008C1CD1" w:rsidRPr="00BF03F6">
        <w:t>tros logros en la ejecución del proyecto e</w:t>
      </w:r>
      <w:r w:rsidR="00BF03F6" w:rsidRPr="00BF03F6">
        <w:t>n 2</w:t>
      </w:r>
      <w:r w:rsidR="008C1CD1" w:rsidRPr="00BF03F6">
        <w:t xml:space="preserve">015 incluyen la creación de un grupo integrado por productores, distribuidores, la Comisión Cinematográfica de </w:t>
      </w:r>
      <w:r w:rsidR="00FC318A" w:rsidRPr="00BF03F6">
        <w:t>Kenya</w:t>
      </w:r>
      <w:r w:rsidR="008C1CD1" w:rsidRPr="00BF03F6">
        <w:t xml:space="preserve"> (KF</w:t>
      </w:r>
      <w:r w:rsidR="00512EFF" w:rsidRPr="00BF03F6">
        <w:t>C</w:t>
      </w:r>
      <w:r w:rsidR="008C1CD1" w:rsidRPr="00BF03F6">
        <w:t xml:space="preserve">) y la Junta de Derecho de Autor de </w:t>
      </w:r>
      <w:r w:rsidR="00FC318A" w:rsidRPr="00BF03F6">
        <w:t>Kenya</w:t>
      </w:r>
      <w:r w:rsidR="008C1CD1" w:rsidRPr="00BF03F6">
        <w:t xml:space="preserve"> (</w:t>
      </w:r>
      <w:r w:rsidR="00C319D3" w:rsidRPr="00BF03F6">
        <w:t>KECOBO) para d</w:t>
      </w:r>
      <w:r w:rsidR="00DB05B1" w:rsidRPr="00BF03F6">
        <w:t xml:space="preserve">efinir una hoja de ruta </w:t>
      </w:r>
      <w:r w:rsidR="008A33E6" w:rsidRPr="00BF03F6">
        <w:t>con el objetivo de crear</w:t>
      </w:r>
      <w:r w:rsidR="00DB05B1" w:rsidRPr="00BF03F6">
        <w:t xml:space="preserve"> una organización de gestión colectiva de obras audiovisuales.</w:t>
      </w:r>
    </w:p>
    <w:p w:rsidR="00972E08" w:rsidRPr="00BF03F6" w:rsidRDefault="00972E08" w:rsidP="00BF03F6">
      <w:pPr>
        <w:ind w:left="567"/>
        <w:contextualSpacing/>
        <w:rPr>
          <w:bCs/>
          <w:szCs w:val="22"/>
          <w:lang w:val="es-UY"/>
        </w:rPr>
      </w:pPr>
    </w:p>
    <w:p w:rsidR="00746AE3" w:rsidRPr="00BF03F6" w:rsidRDefault="00746AE3" w:rsidP="00BF03F6">
      <w:pPr>
        <w:numPr>
          <w:ilvl w:val="0"/>
          <w:numId w:val="27"/>
        </w:numPr>
        <w:ind w:left="567" w:firstLine="0"/>
        <w:contextualSpacing/>
        <w:rPr>
          <w:bCs/>
          <w:szCs w:val="22"/>
          <w:lang w:val="es-UY"/>
        </w:rPr>
      </w:pPr>
      <w:r w:rsidRPr="00BF03F6">
        <w:rPr>
          <w:rFonts w:eastAsia="Calibri"/>
          <w:szCs w:val="24"/>
          <w:lang w:val="es-UY" w:eastAsia="en-US"/>
        </w:rPr>
        <w:t xml:space="preserve">En el marco del </w:t>
      </w:r>
      <w:r w:rsidRPr="00BF03F6">
        <w:rPr>
          <w:i/>
        </w:rPr>
        <w:t>Proyecto piloto sobre la propiedad intelectual (P.I.) y la gestión de diseños para fomentar las actividades comerciales en los países en desarrollo y los países menos adelantados</w:t>
      </w:r>
      <w:r w:rsidRPr="00BF03F6">
        <w:t xml:space="preserve"> (PMA) se llevaron a cabo estudios de </w:t>
      </w:r>
      <w:r w:rsidR="00160229" w:rsidRPr="00BF03F6">
        <w:t xml:space="preserve">viabilidad en ambos países, incluida una encuesta </w:t>
      </w:r>
      <w:r w:rsidR="00930AA6" w:rsidRPr="00BF03F6">
        <w:t>realizada</w:t>
      </w:r>
      <w:r w:rsidR="00160229" w:rsidRPr="00BF03F6">
        <w:t xml:space="preserve"> a más d</w:t>
      </w:r>
      <w:r w:rsidR="00BF03F6" w:rsidRPr="00BF03F6">
        <w:t>e 2</w:t>
      </w:r>
      <w:r w:rsidR="00160229" w:rsidRPr="00BF03F6">
        <w:t>.000 pymes a fin de evaluar sus necesidades, expectativas e interés en el proyecto</w:t>
      </w:r>
      <w:r w:rsidR="00BF03F6" w:rsidRPr="00BF03F6">
        <w:t>.  T</w:t>
      </w:r>
      <w:r w:rsidR="00160229" w:rsidRPr="00BF03F6">
        <w:t>ras un riguroso proceso, se seleccionaro</w:t>
      </w:r>
      <w:r w:rsidR="00BF03F6" w:rsidRPr="00BF03F6">
        <w:t>n 6</w:t>
      </w:r>
      <w:r w:rsidR="00160229" w:rsidRPr="00BF03F6">
        <w:t>8 pymes, de las cuale</w:t>
      </w:r>
      <w:r w:rsidR="00BF03F6" w:rsidRPr="00BF03F6">
        <w:t>s 4</w:t>
      </w:r>
      <w:r w:rsidR="00160229" w:rsidRPr="00BF03F6">
        <w:t xml:space="preserve">2 son de Argentina </w:t>
      </w:r>
      <w:r w:rsidR="00BF03F6" w:rsidRPr="00BF03F6">
        <w:t>y 2</w:t>
      </w:r>
      <w:r w:rsidR="00160229" w:rsidRPr="00BF03F6">
        <w:t>6 de Marruecos</w:t>
      </w:r>
      <w:r w:rsidR="00BF03F6" w:rsidRPr="00BF03F6">
        <w:t>.  E</w:t>
      </w:r>
      <w:r w:rsidR="00160229" w:rsidRPr="00BF03F6">
        <w:t xml:space="preserve">quipos de expertos de ambos países visitaron las pymes </w:t>
      </w:r>
      <w:r w:rsidR="0056002A" w:rsidRPr="00BF03F6">
        <w:t xml:space="preserve">seleccionadas </w:t>
      </w:r>
      <w:r w:rsidR="00160229" w:rsidRPr="00BF03F6">
        <w:t>y llevaron a cabo reuniones de sensibilización y entrevistas de diagnóstico</w:t>
      </w:r>
      <w:r w:rsidR="00BF03F6" w:rsidRPr="00BF03F6">
        <w:t>.  A</w:t>
      </w:r>
      <w:r w:rsidR="004C55E7" w:rsidRPr="00BF03F6">
        <w:t xml:space="preserve"> raíz de </w:t>
      </w:r>
      <w:r w:rsidR="00E11FE9" w:rsidRPr="00BF03F6">
        <w:t>un taller</w:t>
      </w:r>
      <w:r w:rsidR="004C55E7" w:rsidRPr="00BF03F6">
        <w:t xml:space="preserve"> sobre fortalecimiento de capacidades para expe</w:t>
      </w:r>
      <w:r w:rsidR="00421255" w:rsidRPr="00BF03F6">
        <w:t>rtos nacionales, en</w:t>
      </w:r>
      <w:r w:rsidR="004C55E7" w:rsidRPr="00BF03F6">
        <w:t xml:space="preserve"> abril d</w:t>
      </w:r>
      <w:r w:rsidR="00BF03F6" w:rsidRPr="00BF03F6">
        <w:t>e 2</w:t>
      </w:r>
      <w:r w:rsidR="004C55E7" w:rsidRPr="00BF03F6">
        <w:t xml:space="preserve">015 </w:t>
      </w:r>
      <w:r w:rsidR="00421255" w:rsidRPr="00BF03F6">
        <w:t xml:space="preserve">se celebró en Buenos Aires </w:t>
      </w:r>
      <w:r w:rsidR="004C55E7" w:rsidRPr="00BF03F6">
        <w:t>un acto de lan</w:t>
      </w:r>
      <w:r w:rsidR="00421255" w:rsidRPr="00BF03F6">
        <w:t>zamiento del proyecto</w:t>
      </w:r>
      <w:r w:rsidR="00BF03F6" w:rsidRPr="00BF03F6">
        <w:t>.  T</w:t>
      </w:r>
      <w:r w:rsidR="00772CA4" w:rsidRPr="00BF03F6">
        <w:t>ambién</w:t>
      </w:r>
      <w:r w:rsidR="004C55E7" w:rsidRPr="00BF03F6">
        <w:t xml:space="preserve"> se celebró un </w:t>
      </w:r>
      <w:r w:rsidR="00E11FE9" w:rsidRPr="00BF03F6">
        <w:t xml:space="preserve">taller sobre fortalecimiento de capacidades y un acto </w:t>
      </w:r>
      <w:r w:rsidR="004C55E7" w:rsidRPr="00BF03F6">
        <w:t>de lanzamiento del proyecto en Casablanca</w:t>
      </w:r>
      <w:r w:rsidR="00772CA4" w:rsidRPr="00BF03F6">
        <w:t xml:space="preserve"> en </w:t>
      </w:r>
      <w:r w:rsidR="00E11FE9" w:rsidRPr="00BF03F6">
        <w:t>abril</w:t>
      </w:r>
      <w:r w:rsidR="00772CA4" w:rsidRPr="00BF03F6">
        <w:t xml:space="preserve"> d</w:t>
      </w:r>
      <w:r w:rsidR="00BF03F6" w:rsidRPr="00BF03F6">
        <w:t>e 2</w:t>
      </w:r>
      <w:r w:rsidR="00772CA4" w:rsidRPr="00BF03F6">
        <w:t>015</w:t>
      </w:r>
      <w:r w:rsidR="004C55E7" w:rsidRPr="00BF03F6">
        <w:rPr>
          <w:rFonts w:eastAsia="Calibri"/>
          <w:szCs w:val="24"/>
          <w:vertAlign w:val="superscript"/>
          <w:lang w:eastAsia="en-US"/>
        </w:rPr>
        <w:footnoteReference w:id="70"/>
      </w:r>
      <w:r w:rsidR="00BF03F6" w:rsidRPr="00BF03F6">
        <w:t>.  A</w:t>
      </w:r>
      <w:r w:rsidR="00E11FE9" w:rsidRPr="00BF03F6">
        <w:t>demás, se celebró un taller sobre intercambio de conocimientos de la OMPI en noviembre d</w:t>
      </w:r>
      <w:r w:rsidR="00BF03F6" w:rsidRPr="00BF03F6">
        <w:t>e 2</w:t>
      </w:r>
      <w:r w:rsidR="00E11FE9" w:rsidRPr="00BF03F6">
        <w:t>015</w:t>
      </w:r>
      <w:r w:rsidR="00BF03F6" w:rsidRPr="00BF03F6">
        <w:t>.  S</w:t>
      </w:r>
      <w:r w:rsidR="00860C88" w:rsidRPr="00BF03F6">
        <w:t>e consiguió el objetivo de preparar a los miembros del comité directivo nacional y a los expertos nacionales para la ejecución satisfactoria del proyecto</w:t>
      </w:r>
      <w:r w:rsidR="00BF03F6" w:rsidRPr="00BF03F6">
        <w:t>.  L</w:t>
      </w:r>
      <w:r w:rsidR="00E11FE9" w:rsidRPr="00BF03F6">
        <w:t>os interesados</w:t>
      </w:r>
      <w:r w:rsidR="00421255" w:rsidRPr="00BF03F6">
        <w:t xml:space="preserve"> de instituciones como ministerios</w:t>
      </w:r>
      <w:r w:rsidR="000A61D4" w:rsidRPr="00BF03F6">
        <w:t xml:space="preserve">, asociaciones, </w:t>
      </w:r>
      <w:r w:rsidR="00AC0481" w:rsidRPr="00BF03F6">
        <w:t xml:space="preserve">socios exportadores y escuelas </w:t>
      </w:r>
      <w:r w:rsidR="00E11FE9" w:rsidRPr="00BF03F6">
        <w:t>integran</w:t>
      </w:r>
      <w:r w:rsidR="00AC0481" w:rsidRPr="00BF03F6">
        <w:t xml:space="preserve"> </w:t>
      </w:r>
      <w:r w:rsidR="0056002A" w:rsidRPr="00BF03F6">
        <w:t xml:space="preserve">actualmente </w:t>
      </w:r>
      <w:r w:rsidR="00AC0481" w:rsidRPr="00BF03F6">
        <w:t>el consejo asesor de</w:t>
      </w:r>
      <w:r w:rsidR="00421255" w:rsidRPr="00BF03F6">
        <w:t xml:space="preserve">l proyecto DiseñAr en Argentina </w:t>
      </w:r>
      <w:r w:rsidR="00AC0481" w:rsidRPr="00BF03F6">
        <w:t>y de un Comité Directivo de Proyectos Nac</w:t>
      </w:r>
      <w:r w:rsidR="00E11FE9" w:rsidRPr="00BF03F6">
        <w:t>ionales, Namadij, en Marruecos</w:t>
      </w:r>
      <w:r w:rsidR="00421255" w:rsidRPr="00BF03F6">
        <w:t>,</w:t>
      </w:r>
      <w:r w:rsidR="00E11FE9" w:rsidRPr="00BF03F6">
        <w:t xml:space="preserve"> y </w:t>
      </w:r>
      <w:r w:rsidR="00AC0481" w:rsidRPr="00BF03F6">
        <w:t xml:space="preserve">están invitados a </w:t>
      </w:r>
      <w:r w:rsidR="00D12E0F" w:rsidRPr="00BF03F6">
        <w:t xml:space="preserve">contribuir </w:t>
      </w:r>
      <w:r w:rsidR="00E11FE9" w:rsidRPr="00BF03F6">
        <w:t xml:space="preserve">de manera concreta </w:t>
      </w:r>
      <w:r w:rsidR="00D12E0F" w:rsidRPr="00BF03F6">
        <w:t>a los objetivos comunes</w:t>
      </w:r>
      <w:r w:rsidR="00BF03F6" w:rsidRPr="00BF03F6">
        <w:t>.  L</w:t>
      </w:r>
      <w:r w:rsidR="00D12E0F" w:rsidRPr="00BF03F6">
        <w:t>a Secretaría de la OMPI y representantes de ambos países también presentaron el proyecto piloto a los Estados miembros en una actividad paralela durante el SCT, celebrada en noviembre d</w:t>
      </w:r>
      <w:r w:rsidR="00BF03F6" w:rsidRPr="00BF03F6">
        <w:t>e 2</w:t>
      </w:r>
      <w:r w:rsidR="00D12E0F" w:rsidRPr="00BF03F6">
        <w:t>015.</w:t>
      </w:r>
    </w:p>
    <w:p w:rsidR="00E11FE9" w:rsidRPr="00BF03F6" w:rsidRDefault="00E11FE9" w:rsidP="00BF03F6">
      <w:pPr>
        <w:autoSpaceDE w:val="0"/>
        <w:autoSpaceDN w:val="0"/>
        <w:adjustRightInd w:val="0"/>
        <w:ind w:left="567"/>
        <w:rPr>
          <w:rFonts w:eastAsia="Calibri"/>
          <w:szCs w:val="24"/>
          <w:lang w:eastAsia="en-US"/>
        </w:rPr>
      </w:pPr>
    </w:p>
    <w:p w:rsidR="00BF4D34" w:rsidRPr="00BF03F6" w:rsidRDefault="00AD43A0" w:rsidP="00BF03F6">
      <w:pPr>
        <w:numPr>
          <w:ilvl w:val="0"/>
          <w:numId w:val="27"/>
        </w:numPr>
        <w:autoSpaceDE w:val="0"/>
        <w:autoSpaceDN w:val="0"/>
        <w:adjustRightInd w:val="0"/>
        <w:ind w:left="567" w:firstLine="0"/>
        <w:rPr>
          <w:rFonts w:eastAsia="Calibri"/>
          <w:szCs w:val="24"/>
          <w:lang w:eastAsia="en-US"/>
        </w:rPr>
      </w:pPr>
      <w:r w:rsidRPr="00BF03F6">
        <w:rPr>
          <w:rFonts w:eastAsia="Calibri"/>
          <w:i/>
          <w:szCs w:val="24"/>
          <w:lang w:eastAsia="en-US"/>
        </w:rPr>
        <w:t>Fortalecimiento de capacidades en el uso de información técnica y científica relativa a tecnologías apropiadas para solucionar determinados problemas de desarrollo</w:t>
      </w:r>
      <w:r w:rsidRPr="00BF03F6">
        <w:rPr>
          <w:rFonts w:eastAsia="Calibri"/>
          <w:szCs w:val="24"/>
          <w:lang w:eastAsia="en-US"/>
        </w:rPr>
        <w:t xml:space="preserve"> </w:t>
      </w:r>
      <w:r w:rsidR="003F3677" w:rsidRPr="00BF03F6">
        <w:rPr>
          <w:rFonts w:eastAsia="Calibri"/>
          <w:szCs w:val="24"/>
          <w:lang w:eastAsia="en-US"/>
        </w:rPr>
        <w:t xml:space="preserve">– </w:t>
      </w:r>
      <w:r w:rsidRPr="00BF03F6">
        <w:rPr>
          <w:rFonts w:eastAsia="Calibri"/>
          <w:szCs w:val="24"/>
          <w:lang w:eastAsia="en-US"/>
        </w:rPr>
        <w:t xml:space="preserve">Fase </w:t>
      </w:r>
      <w:r w:rsidR="003F3677" w:rsidRPr="00BF03F6">
        <w:rPr>
          <w:rFonts w:eastAsia="Calibri"/>
          <w:szCs w:val="24"/>
          <w:lang w:eastAsia="en-US"/>
        </w:rPr>
        <w:t>II</w:t>
      </w:r>
      <w:r w:rsidR="0061198B" w:rsidRPr="00BF03F6">
        <w:rPr>
          <w:rFonts w:eastAsia="Calibri"/>
          <w:szCs w:val="24"/>
          <w:lang w:eastAsia="en-US"/>
        </w:rPr>
        <w:t xml:space="preserve"> </w:t>
      </w:r>
    </w:p>
    <w:p w:rsidR="00774FB7" w:rsidRPr="00BF03F6" w:rsidRDefault="00774FB7" w:rsidP="00BF03F6">
      <w:pPr>
        <w:autoSpaceDE w:val="0"/>
        <w:autoSpaceDN w:val="0"/>
        <w:adjustRightInd w:val="0"/>
        <w:ind w:left="567"/>
        <w:rPr>
          <w:rFonts w:eastAsia="Calibri"/>
          <w:szCs w:val="24"/>
          <w:lang w:val="es-UY" w:eastAsia="en-US"/>
        </w:rPr>
      </w:pPr>
      <w:r w:rsidRPr="00BF03F6">
        <w:rPr>
          <w:rFonts w:eastAsia="Calibri"/>
          <w:szCs w:val="24"/>
          <w:lang w:val="es-UY" w:eastAsia="en-US"/>
        </w:rPr>
        <w:t>E</w:t>
      </w:r>
      <w:r w:rsidR="00BF03F6" w:rsidRPr="00BF03F6">
        <w:rPr>
          <w:rFonts w:eastAsia="Calibri"/>
          <w:szCs w:val="24"/>
          <w:lang w:val="es-UY" w:eastAsia="en-US"/>
        </w:rPr>
        <w:t>n 2</w:t>
      </w:r>
      <w:r w:rsidRPr="00BF03F6">
        <w:rPr>
          <w:rFonts w:eastAsia="Calibri"/>
          <w:szCs w:val="24"/>
          <w:lang w:val="es-UY" w:eastAsia="en-US"/>
        </w:rPr>
        <w:t>015, se avanzó en la ejecución del proyecto para los tres pa</w:t>
      </w:r>
      <w:r w:rsidR="00FC0662" w:rsidRPr="00BF03F6">
        <w:rPr>
          <w:rFonts w:eastAsia="Calibri"/>
          <w:szCs w:val="24"/>
          <w:lang w:val="es-UY" w:eastAsia="en-US"/>
        </w:rPr>
        <w:t xml:space="preserve">íses </w:t>
      </w:r>
      <w:r w:rsidR="00DC6AA6" w:rsidRPr="00BF03F6">
        <w:rPr>
          <w:rFonts w:eastAsia="Calibri"/>
          <w:szCs w:val="24"/>
          <w:lang w:val="es-UY" w:eastAsia="en-US"/>
        </w:rPr>
        <w:t>participantes</w:t>
      </w:r>
      <w:r w:rsidR="00FC0662" w:rsidRPr="00BF03F6">
        <w:rPr>
          <w:rFonts w:eastAsia="Calibri"/>
          <w:szCs w:val="24"/>
          <w:lang w:val="es-UY" w:eastAsia="en-US"/>
        </w:rPr>
        <w:t>, a saber</w:t>
      </w:r>
      <w:r w:rsidR="00BF03F6" w:rsidRPr="00BF03F6">
        <w:rPr>
          <w:rFonts w:eastAsia="Calibri"/>
          <w:szCs w:val="24"/>
          <w:lang w:val="es-UY" w:eastAsia="en-US"/>
        </w:rPr>
        <w:t>:  E</w:t>
      </w:r>
      <w:r w:rsidR="00F13E1E" w:rsidRPr="00BF03F6">
        <w:rPr>
          <w:rFonts w:eastAsia="Calibri"/>
          <w:szCs w:val="24"/>
          <w:lang w:val="es-UY" w:eastAsia="en-US"/>
        </w:rPr>
        <w:t>tiopía</w:t>
      </w:r>
      <w:r w:rsidR="00AE4B9F" w:rsidRPr="00BF03F6">
        <w:rPr>
          <w:rFonts w:eastAsia="Calibri"/>
          <w:szCs w:val="24"/>
          <w:lang w:val="es-UY" w:eastAsia="en-US"/>
        </w:rPr>
        <w:t>, Rwanda y Tanzanía, seleccionados de conformidad con los criterios de selección establecidos en el documento del proyecto (CDIP/13/9)</w:t>
      </w:r>
      <w:r w:rsidR="00BF03F6" w:rsidRPr="00BF03F6">
        <w:rPr>
          <w:rFonts w:eastAsia="Calibri"/>
          <w:szCs w:val="24"/>
          <w:lang w:val="es-UY" w:eastAsia="en-US"/>
        </w:rPr>
        <w:t>.  E</w:t>
      </w:r>
      <w:r w:rsidR="00DC6AA6" w:rsidRPr="00BF03F6">
        <w:rPr>
          <w:rFonts w:eastAsia="Calibri"/>
          <w:szCs w:val="24"/>
          <w:lang w:val="es-UY" w:eastAsia="en-US"/>
        </w:rPr>
        <w:t xml:space="preserve">l proyecto fue </w:t>
      </w:r>
      <w:r w:rsidR="003E646D" w:rsidRPr="00BF03F6">
        <w:rPr>
          <w:rFonts w:eastAsia="Calibri"/>
          <w:szCs w:val="24"/>
          <w:lang w:val="es-UY" w:eastAsia="en-US"/>
        </w:rPr>
        <w:t>presentado en los tres países durante las reuniones de consulta nacional celebradas en sus respectivas capitales</w:t>
      </w:r>
      <w:r w:rsidR="00BF03F6" w:rsidRPr="00BF03F6">
        <w:rPr>
          <w:rFonts w:eastAsia="Calibri"/>
          <w:szCs w:val="24"/>
          <w:lang w:val="es-UY" w:eastAsia="en-US"/>
        </w:rPr>
        <w:t>.  En 2</w:t>
      </w:r>
      <w:r w:rsidR="00A058AC" w:rsidRPr="00BF03F6">
        <w:rPr>
          <w:rFonts w:eastAsia="Calibri"/>
          <w:szCs w:val="24"/>
          <w:lang w:val="es-UY" w:eastAsia="en-US"/>
        </w:rPr>
        <w:t>015 se creó u</w:t>
      </w:r>
      <w:r w:rsidR="003E646D" w:rsidRPr="00BF03F6">
        <w:rPr>
          <w:rFonts w:eastAsia="Calibri"/>
          <w:szCs w:val="24"/>
          <w:lang w:val="es-UY" w:eastAsia="en-US"/>
        </w:rPr>
        <w:t xml:space="preserve">n Grupo Nacional de Expertos </w:t>
      </w:r>
      <w:r w:rsidR="00A058AC" w:rsidRPr="00BF03F6">
        <w:rPr>
          <w:rFonts w:eastAsia="Calibri"/>
          <w:szCs w:val="24"/>
          <w:lang w:val="es-UY" w:eastAsia="en-US"/>
        </w:rPr>
        <w:t xml:space="preserve">para todos los países, </w:t>
      </w:r>
      <w:r w:rsidR="003E646D" w:rsidRPr="00BF03F6">
        <w:rPr>
          <w:rFonts w:eastAsia="Calibri"/>
          <w:szCs w:val="24"/>
          <w:lang w:val="es-UY" w:eastAsia="en-US"/>
        </w:rPr>
        <w:t xml:space="preserve">integrado por </w:t>
      </w:r>
      <w:r w:rsidR="00A058AC" w:rsidRPr="00BF03F6">
        <w:rPr>
          <w:rFonts w:eastAsia="Calibri"/>
          <w:szCs w:val="24"/>
          <w:lang w:val="es-UY" w:eastAsia="en-US"/>
        </w:rPr>
        <w:t>los principales interesados, con el fin de coordinar la ejecución del proyecto</w:t>
      </w:r>
      <w:r w:rsidR="00BF03F6" w:rsidRPr="00BF03F6">
        <w:rPr>
          <w:rFonts w:eastAsia="Calibri"/>
          <w:szCs w:val="24"/>
          <w:lang w:val="es-UY" w:eastAsia="en-US"/>
        </w:rPr>
        <w:t>.  L</w:t>
      </w:r>
      <w:r w:rsidR="008044EC" w:rsidRPr="00BF03F6">
        <w:rPr>
          <w:rFonts w:eastAsia="Calibri"/>
          <w:szCs w:val="24"/>
          <w:lang w:val="es-UY" w:eastAsia="en-US"/>
        </w:rPr>
        <w:t>a Secretaría de la OMPI contrató consultores nacionales e internacionales</w:t>
      </w:r>
      <w:r w:rsidR="00BF03F6" w:rsidRPr="00BF03F6">
        <w:rPr>
          <w:rFonts w:eastAsia="Calibri"/>
          <w:szCs w:val="24"/>
          <w:lang w:val="es-UY" w:eastAsia="en-US"/>
        </w:rPr>
        <w:t>.  E</w:t>
      </w:r>
      <w:r w:rsidR="00E33A63" w:rsidRPr="00BF03F6">
        <w:rPr>
          <w:rFonts w:eastAsia="Calibri"/>
          <w:szCs w:val="24"/>
          <w:lang w:val="es-UY" w:eastAsia="en-US"/>
        </w:rPr>
        <w:t>n los tres países se ha examinado e</w:t>
      </w:r>
      <w:r w:rsidR="008044EC" w:rsidRPr="00BF03F6">
        <w:rPr>
          <w:rFonts w:eastAsia="Calibri"/>
          <w:szCs w:val="24"/>
          <w:lang w:val="es-UY" w:eastAsia="en-US"/>
        </w:rPr>
        <w:t xml:space="preserve">l proceso nacional para identificar </w:t>
      </w:r>
      <w:r w:rsidR="00E4449F" w:rsidRPr="00BF03F6">
        <w:rPr>
          <w:rFonts w:eastAsia="Calibri"/>
          <w:szCs w:val="24"/>
          <w:lang w:val="es-UY" w:eastAsia="en-US"/>
        </w:rPr>
        <w:t>los ámbitos</w:t>
      </w:r>
      <w:r w:rsidR="008044EC" w:rsidRPr="00BF03F6">
        <w:rPr>
          <w:rFonts w:eastAsia="Calibri"/>
          <w:szCs w:val="24"/>
          <w:lang w:val="es-UY" w:eastAsia="en-US"/>
        </w:rPr>
        <w:t xml:space="preserve"> de necesidad tecnol</w:t>
      </w:r>
      <w:r w:rsidR="00EB7C56" w:rsidRPr="00BF03F6">
        <w:rPr>
          <w:rFonts w:eastAsia="Calibri"/>
          <w:szCs w:val="24"/>
          <w:lang w:val="es-UY" w:eastAsia="en-US"/>
        </w:rPr>
        <w:t>ógica</w:t>
      </w:r>
      <w:r w:rsidR="00E33A63" w:rsidRPr="00BF03F6">
        <w:rPr>
          <w:rFonts w:eastAsia="Calibri"/>
          <w:szCs w:val="24"/>
          <w:lang w:val="es-UY" w:eastAsia="en-US"/>
        </w:rPr>
        <w:t xml:space="preserve"> que permitirán la preparación de los informes </w:t>
      </w:r>
      <w:r w:rsidR="00EB7C56" w:rsidRPr="00BF03F6">
        <w:rPr>
          <w:rFonts w:eastAsia="Calibri"/>
          <w:szCs w:val="24"/>
          <w:lang w:val="es-UY" w:eastAsia="en-US"/>
        </w:rPr>
        <w:t>de búsqueda de patentes.</w:t>
      </w:r>
    </w:p>
    <w:p w:rsidR="00AE4B9F" w:rsidRPr="00BF03F6" w:rsidRDefault="00AE4B9F" w:rsidP="00BF03F6">
      <w:pPr>
        <w:autoSpaceDE w:val="0"/>
        <w:autoSpaceDN w:val="0"/>
        <w:adjustRightInd w:val="0"/>
        <w:ind w:left="567"/>
        <w:rPr>
          <w:rFonts w:eastAsia="Calibri"/>
          <w:szCs w:val="24"/>
          <w:lang w:val="es-UY" w:eastAsia="en-US"/>
        </w:rPr>
      </w:pPr>
    </w:p>
    <w:p w:rsidR="00EB7C56" w:rsidRPr="00BF03F6" w:rsidRDefault="00DE49C1" w:rsidP="00BF03F6">
      <w:pPr>
        <w:numPr>
          <w:ilvl w:val="0"/>
          <w:numId w:val="27"/>
        </w:numPr>
        <w:ind w:left="567" w:firstLine="0"/>
        <w:contextualSpacing/>
        <w:rPr>
          <w:lang w:val="es-UY"/>
        </w:rPr>
      </w:pPr>
      <w:r w:rsidRPr="00BF03F6">
        <w:rPr>
          <w:i/>
          <w:iCs/>
          <w:lang w:val="es-UY"/>
        </w:rPr>
        <w:t>Proyecto sobre P.I. y desarrollo socioeconómico – Fase II</w:t>
      </w:r>
      <w:r w:rsidR="00BF03F6" w:rsidRPr="00BF03F6">
        <w:rPr>
          <w:lang w:val="es-UY"/>
        </w:rPr>
        <w:t>.  S</w:t>
      </w:r>
      <w:r w:rsidRPr="00BF03F6">
        <w:rPr>
          <w:lang w:val="es-UY"/>
        </w:rPr>
        <w:t>e han llevado a cabo nuevos estudios en Colombia y Polonia</w:t>
      </w:r>
      <w:r w:rsidR="00BF03F6" w:rsidRPr="00BF03F6">
        <w:rPr>
          <w:lang w:val="es-UY"/>
        </w:rPr>
        <w:t>.  E</w:t>
      </w:r>
      <w:r w:rsidRPr="00BF03F6">
        <w:rPr>
          <w:lang w:val="es-UY"/>
        </w:rPr>
        <w:t>l estudio realizado en Colombia</w:t>
      </w:r>
      <w:r w:rsidR="009967F6" w:rsidRPr="00BF03F6">
        <w:t xml:space="preserve"> </w:t>
      </w:r>
      <w:r w:rsidR="00D32DAE" w:rsidRPr="00BF03F6">
        <w:t>con</w:t>
      </w:r>
      <w:r w:rsidR="00176D1F" w:rsidRPr="00BF03F6">
        <w:rPr>
          <w:lang w:val="es-UY"/>
        </w:rPr>
        <w:t>llevó</w:t>
      </w:r>
      <w:r w:rsidR="009967F6" w:rsidRPr="00BF03F6">
        <w:rPr>
          <w:lang w:val="es-UY"/>
        </w:rPr>
        <w:t xml:space="preserve"> la </w:t>
      </w:r>
      <w:r w:rsidR="009967F6" w:rsidRPr="00BF03F6">
        <w:rPr>
          <w:lang w:val="es-UY"/>
        </w:rPr>
        <w:lastRenderedPageBreak/>
        <w:t>creación de una base de datos de registro unitario sobre P.I. para los análisis económicos, un análisis de la utilización de la P.I. en Colombia y una evaluación empírica de las iniciativas recientes de políticas de P.I</w:t>
      </w:r>
      <w:r w:rsidR="00BF03F6" w:rsidRPr="00BF03F6">
        <w:rPr>
          <w:lang w:val="es-UY"/>
        </w:rPr>
        <w:t>.  E</w:t>
      </w:r>
      <w:r w:rsidR="00176D1F" w:rsidRPr="00BF03F6">
        <w:rPr>
          <w:lang w:val="es-UY"/>
        </w:rPr>
        <w:t>l estudio de Polonia tenía la finalidad de explorar el papel del sistema de P.I. en la innovación del sector sanitario</w:t>
      </w:r>
      <w:r w:rsidR="00BF03F6" w:rsidRPr="00BF03F6">
        <w:rPr>
          <w:lang w:val="es-UY"/>
        </w:rPr>
        <w:t>.  S</w:t>
      </w:r>
      <w:r w:rsidR="00C940E4" w:rsidRPr="00BF03F6">
        <w:rPr>
          <w:lang w:val="es-UY"/>
        </w:rPr>
        <w:t xml:space="preserve">e han emprendido </w:t>
      </w:r>
      <w:r w:rsidR="00176D1F" w:rsidRPr="00BF03F6">
        <w:rPr>
          <w:lang w:val="es-UY"/>
        </w:rPr>
        <w:t>misiones de investigación para ambos estudios que incorporaron talleres locales que reunieron a las principales partes interesadas</w:t>
      </w:r>
      <w:r w:rsidR="00BF03F6" w:rsidRPr="00BF03F6">
        <w:rPr>
          <w:lang w:val="es-UY"/>
        </w:rPr>
        <w:t>.</w:t>
      </w:r>
      <w:r w:rsidR="00BF03F6" w:rsidRPr="00BF03F6">
        <w:t xml:space="preserve"> </w:t>
      </w:r>
      <w:r w:rsidR="00BF03F6" w:rsidRPr="00BF03F6">
        <w:rPr>
          <w:lang w:val="es-UY"/>
        </w:rPr>
        <w:t xml:space="preserve"> P</w:t>
      </w:r>
      <w:r w:rsidR="005B11B4" w:rsidRPr="00BF03F6">
        <w:rPr>
          <w:lang w:val="es-UY"/>
        </w:rPr>
        <w:t>ara el proyecto se contrató a un funcionario encargado del proyecto, que se incorporó a la OMPI en jul</w:t>
      </w:r>
      <w:r w:rsidR="00971448" w:rsidRPr="00BF03F6">
        <w:rPr>
          <w:lang w:val="es-UY"/>
        </w:rPr>
        <w:t>io de </w:t>
      </w:r>
      <w:r w:rsidR="005B11B4" w:rsidRPr="00BF03F6">
        <w:rPr>
          <w:lang w:val="es-UY"/>
        </w:rPr>
        <w:t>2015.</w:t>
      </w:r>
    </w:p>
    <w:p w:rsidR="00DE49C1" w:rsidRPr="00BF03F6" w:rsidRDefault="00DE49C1" w:rsidP="00BF03F6">
      <w:pPr>
        <w:ind w:left="1287"/>
        <w:contextualSpacing/>
        <w:rPr>
          <w:lang w:val="es-UY"/>
        </w:rPr>
      </w:pPr>
    </w:p>
    <w:p w:rsidR="00883AFE" w:rsidRPr="00BF03F6" w:rsidRDefault="00B92DE6" w:rsidP="00BF03F6">
      <w:pPr>
        <w:rPr>
          <w:lang w:val="es-UY"/>
        </w:rPr>
      </w:pPr>
      <w:r w:rsidRPr="00BF03F6">
        <w:rPr>
          <w:lang w:val="es-UY"/>
        </w:rPr>
        <w:t>53.</w:t>
      </w:r>
      <w:r w:rsidR="0061198B" w:rsidRPr="00BF03F6">
        <w:rPr>
          <w:lang w:val="es-UY"/>
        </w:rPr>
        <w:tab/>
      </w:r>
      <w:r w:rsidR="002842A4" w:rsidRPr="00BF03F6">
        <w:rPr>
          <w:lang w:val="es-UY"/>
        </w:rPr>
        <w:t>Los Estados miembros siguen manifestando vivo interés por la aplicación de la A.D</w:t>
      </w:r>
      <w:r w:rsidR="00BF03F6" w:rsidRPr="00BF03F6">
        <w:rPr>
          <w:lang w:val="es-UY"/>
        </w:rPr>
        <w:t>.  S</w:t>
      </w:r>
      <w:r w:rsidR="00AA68A9" w:rsidRPr="00BF03F6">
        <w:rPr>
          <w:lang w:val="es-UY"/>
        </w:rPr>
        <w:t>e aprobó u</w:t>
      </w:r>
      <w:r w:rsidR="002842A4" w:rsidRPr="00BF03F6">
        <w:rPr>
          <w:lang w:val="es-UY"/>
        </w:rPr>
        <w:t>n nuevo proyecto</w:t>
      </w:r>
      <w:r w:rsidR="00883AFE" w:rsidRPr="00BF03F6">
        <w:t xml:space="preserve"> sobre </w:t>
      </w:r>
      <w:r w:rsidR="00883AFE" w:rsidRPr="00BF03F6">
        <w:rPr>
          <w:i/>
          <w:lang w:val="es-UY"/>
        </w:rPr>
        <w:t>Propiedad intelectual y turismo</w:t>
      </w:r>
      <w:r w:rsidR="00BF03F6" w:rsidRPr="00BF03F6">
        <w:rPr>
          <w:i/>
          <w:lang w:val="es-UY"/>
        </w:rPr>
        <w:t>:  A</w:t>
      </w:r>
      <w:r w:rsidR="00883AFE" w:rsidRPr="00BF03F6">
        <w:rPr>
          <w:i/>
          <w:lang w:val="es-UY"/>
        </w:rPr>
        <w:t>poyo de los objetivos de desarrollo y conservación del patrimonio cultural</w:t>
      </w:r>
      <w:r w:rsidR="00883AFE" w:rsidRPr="00BF03F6">
        <w:rPr>
          <w:lang w:val="es-UY"/>
        </w:rPr>
        <w:t xml:space="preserve">, basado en una propuesta presentada por la República Árabe de Egipto y aprobada en la decimoquinta </w:t>
      </w:r>
      <w:r w:rsidR="0056002A" w:rsidRPr="00BF03F6">
        <w:rPr>
          <w:lang w:val="es-UY"/>
        </w:rPr>
        <w:t>sesión</w:t>
      </w:r>
      <w:r w:rsidR="00883AFE" w:rsidRPr="00BF03F6">
        <w:rPr>
          <w:lang w:val="es-UY"/>
        </w:rPr>
        <w:t xml:space="preserve"> del CDIP</w:t>
      </w:r>
      <w:r w:rsidR="00BF03F6" w:rsidRPr="00BF03F6">
        <w:rPr>
          <w:lang w:val="es-UY"/>
        </w:rPr>
        <w:t>.  V</w:t>
      </w:r>
      <w:r w:rsidR="00883AFE" w:rsidRPr="00BF03F6">
        <w:rPr>
          <w:lang w:val="es-UY"/>
        </w:rPr>
        <w:t>arios Estados miembros expresaron interés en el proyecto y solicitaron que se los considere países piloto para su ejecución</w:t>
      </w:r>
      <w:r w:rsidR="00BF03F6" w:rsidRPr="00BF03F6">
        <w:rPr>
          <w:lang w:val="es-UY"/>
        </w:rPr>
        <w:t>.  L</w:t>
      </w:r>
      <w:r w:rsidR="00883AFE" w:rsidRPr="00BF03F6">
        <w:rPr>
          <w:lang w:val="es-UY"/>
        </w:rPr>
        <w:t>a ejecución del proyecto se emprendió en enero de 2016.</w:t>
      </w:r>
    </w:p>
    <w:p w:rsidR="002842A4" w:rsidRPr="00BF03F6" w:rsidRDefault="002842A4" w:rsidP="00BF03F6">
      <w:pPr>
        <w:rPr>
          <w:lang w:val="es-UY"/>
        </w:rPr>
      </w:pPr>
    </w:p>
    <w:p w:rsidR="00462484" w:rsidRPr="00BF03F6" w:rsidRDefault="00B92DE6" w:rsidP="00BF03F6">
      <w:pPr>
        <w:rPr>
          <w:lang w:val="es-UY"/>
        </w:rPr>
      </w:pPr>
      <w:r w:rsidRPr="00BF03F6">
        <w:rPr>
          <w:lang w:val="es-UY"/>
        </w:rPr>
        <w:t>54.</w:t>
      </w:r>
      <w:r w:rsidR="0061198B" w:rsidRPr="00BF03F6">
        <w:rPr>
          <w:lang w:val="es-UY"/>
        </w:rPr>
        <w:tab/>
      </w:r>
      <w:r w:rsidR="00EF511F" w:rsidRPr="00BF03F6">
        <w:rPr>
          <w:lang w:val="es-UY"/>
        </w:rPr>
        <w:t>Se asignó un total d</w:t>
      </w:r>
      <w:r w:rsidR="00BF03F6" w:rsidRPr="00BF03F6">
        <w:rPr>
          <w:lang w:val="es-UY"/>
        </w:rPr>
        <w:t>e 2</w:t>
      </w:r>
      <w:r w:rsidR="00EF511F" w:rsidRPr="00BF03F6">
        <w:rPr>
          <w:lang w:val="es-UY"/>
        </w:rPr>
        <w:t>,5 millones de francos suizos del presupuesto par</w:t>
      </w:r>
      <w:r w:rsidR="00BF03F6" w:rsidRPr="00BF03F6">
        <w:rPr>
          <w:lang w:val="es-UY"/>
        </w:rPr>
        <w:t>a 2</w:t>
      </w:r>
      <w:r w:rsidR="00EF511F" w:rsidRPr="00BF03F6">
        <w:rPr>
          <w:lang w:val="es-UY"/>
        </w:rPr>
        <w:t xml:space="preserve">016/17 </w:t>
      </w:r>
      <w:r w:rsidR="00240AE0" w:rsidRPr="00BF03F6">
        <w:rPr>
          <w:lang w:val="es-UY"/>
        </w:rPr>
        <w:t>a</w:t>
      </w:r>
      <w:r w:rsidR="00EF511F" w:rsidRPr="00BF03F6">
        <w:rPr>
          <w:lang w:val="es-UY"/>
        </w:rPr>
        <w:t xml:space="preserve"> la ejecución de los proyectos de </w:t>
      </w:r>
      <w:r w:rsidR="00240AE0" w:rsidRPr="00BF03F6">
        <w:rPr>
          <w:lang w:val="es-UY"/>
        </w:rPr>
        <w:t>aplicación de la A</w:t>
      </w:r>
      <w:r w:rsidR="0056002A" w:rsidRPr="00BF03F6">
        <w:rPr>
          <w:lang w:val="es-UY"/>
        </w:rPr>
        <w:t>.D.</w:t>
      </w:r>
      <w:r w:rsidR="00EF511F" w:rsidRPr="00BF03F6">
        <w:rPr>
          <w:lang w:val="es-UY"/>
        </w:rPr>
        <w:t>, sujeto a la aprobación del CDIP</w:t>
      </w:r>
      <w:r w:rsidR="00BF03F6" w:rsidRPr="00BF03F6">
        <w:rPr>
          <w:lang w:val="es-UY"/>
        </w:rPr>
        <w:t>.  E</w:t>
      </w:r>
      <w:r w:rsidR="00EF511F" w:rsidRPr="00BF03F6">
        <w:rPr>
          <w:lang w:val="es-UY"/>
        </w:rPr>
        <w:t xml:space="preserve">n este </w:t>
      </w:r>
      <w:r w:rsidR="00240AE0" w:rsidRPr="00BF03F6">
        <w:rPr>
          <w:lang w:val="es-UY"/>
        </w:rPr>
        <w:t>marco</w:t>
      </w:r>
      <w:r w:rsidR="00EF511F" w:rsidRPr="00BF03F6">
        <w:rPr>
          <w:lang w:val="es-UY"/>
        </w:rPr>
        <w:t>, se presentaron dos nuevas propuestas para su examen durante la decimosexta reunión del Comité, a saber</w:t>
      </w:r>
      <w:r w:rsidR="00BF03F6" w:rsidRPr="00BF03F6">
        <w:rPr>
          <w:lang w:val="es-UY"/>
        </w:rPr>
        <w:t>:  i</w:t>
      </w:r>
      <w:r w:rsidR="00EF511F" w:rsidRPr="00BF03F6">
        <w:rPr>
          <w:lang w:val="es-UY"/>
        </w:rPr>
        <w:t>)</w:t>
      </w:r>
      <w:r w:rsidR="00377CD8" w:rsidRPr="00BF03F6">
        <w:rPr>
          <w:lang w:val="es-UY"/>
        </w:rPr>
        <w:t xml:space="preserve"> un proyecto sobre </w:t>
      </w:r>
      <w:r w:rsidR="00377CD8" w:rsidRPr="00BF03F6">
        <w:rPr>
          <w:i/>
          <w:lang w:val="es-UY"/>
        </w:rPr>
        <w:t>Cooperación en materia de instrucción y formación profesional en derechos de propiedad intelectual con instituciones de formación judicial de países en desarrollo y países menos adelantados</w:t>
      </w:r>
      <w:r w:rsidR="00BF03F6" w:rsidRPr="00BF03F6">
        <w:rPr>
          <w:lang w:val="es-UY"/>
        </w:rPr>
        <w:t>;  y</w:t>
      </w:r>
      <w:r w:rsidR="00377CD8" w:rsidRPr="00BF03F6">
        <w:rPr>
          <w:lang w:val="es-UY"/>
        </w:rPr>
        <w:t xml:space="preserve"> ii)</w:t>
      </w:r>
      <w:r w:rsidR="00377CD8" w:rsidRPr="00BF03F6">
        <w:t xml:space="preserve"> </w:t>
      </w:r>
      <w:r w:rsidR="00377CD8" w:rsidRPr="00BF03F6">
        <w:rPr>
          <w:lang w:val="es-UY"/>
        </w:rPr>
        <w:t xml:space="preserve">un proyecto sobre el </w:t>
      </w:r>
      <w:r w:rsidR="00377CD8" w:rsidRPr="00BF03F6">
        <w:rPr>
          <w:i/>
          <w:lang w:val="es-UY"/>
        </w:rPr>
        <w:t>Uso de la información en el dominio público en favor del desarrollo económico</w:t>
      </w:r>
      <w:r w:rsidR="00BF03F6" w:rsidRPr="00BF03F6">
        <w:rPr>
          <w:lang w:val="es-UY"/>
        </w:rPr>
        <w:t>.  E</w:t>
      </w:r>
      <w:r w:rsidR="007241A0" w:rsidRPr="00BF03F6">
        <w:rPr>
          <w:lang w:val="es-UY"/>
        </w:rPr>
        <w:t>l Comité solicitó a la Secretaría de la OMPI que revisara la propuesta del proyecto para su examen en la siguiente reunión.</w:t>
      </w:r>
    </w:p>
    <w:p w:rsidR="00EF511F" w:rsidRPr="00BF03F6" w:rsidRDefault="00EF511F" w:rsidP="00BF03F6">
      <w:pPr>
        <w:rPr>
          <w:lang w:val="es-UY"/>
        </w:rPr>
      </w:pPr>
    </w:p>
    <w:p w:rsidR="00BF4D34" w:rsidRPr="00BF03F6" w:rsidRDefault="003F3677" w:rsidP="00BF03F6">
      <w:pPr>
        <w:pStyle w:val="Heading1"/>
        <w:rPr>
          <w:lang w:val="es-UY"/>
        </w:rPr>
      </w:pPr>
      <w:r w:rsidRPr="00BF03F6">
        <w:rPr>
          <w:lang w:val="es-UY"/>
        </w:rPr>
        <w:t>Conclusión</w:t>
      </w:r>
    </w:p>
    <w:p w:rsidR="00BF4D34" w:rsidRPr="00BF03F6" w:rsidRDefault="00BF4D34" w:rsidP="00BF03F6">
      <w:pPr>
        <w:rPr>
          <w:lang w:val="es-UY"/>
        </w:rPr>
      </w:pPr>
    </w:p>
    <w:p w:rsidR="007241A0" w:rsidRPr="00BF03F6" w:rsidRDefault="00B92DE6" w:rsidP="00BF03F6">
      <w:pPr>
        <w:rPr>
          <w:lang w:val="es-UY"/>
        </w:rPr>
      </w:pPr>
      <w:r w:rsidRPr="00BF03F6">
        <w:rPr>
          <w:lang w:val="es-UY"/>
        </w:rPr>
        <w:t>55.</w:t>
      </w:r>
      <w:r w:rsidR="0061198B" w:rsidRPr="00BF03F6">
        <w:rPr>
          <w:lang w:val="es-UY"/>
        </w:rPr>
        <w:tab/>
      </w:r>
      <w:r w:rsidR="007241A0" w:rsidRPr="00BF03F6">
        <w:rPr>
          <w:lang w:val="es-UY"/>
        </w:rPr>
        <w:t xml:space="preserve">La ejecución e integración de la </w:t>
      </w:r>
      <w:r w:rsidR="00F56958" w:rsidRPr="00BF03F6">
        <w:rPr>
          <w:lang w:val="es-UY"/>
        </w:rPr>
        <w:t>A.D.</w:t>
      </w:r>
      <w:r w:rsidR="007241A0" w:rsidRPr="00BF03F6">
        <w:rPr>
          <w:lang w:val="es-UY"/>
        </w:rPr>
        <w:t xml:space="preserve"> en los programas y el presupuesto de la OMPI ha</w:t>
      </w:r>
      <w:r w:rsidR="002843B1" w:rsidRPr="00BF03F6">
        <w:rPr>
          <w:lang w:val="es-UY"/>
        </w:rPr>
        <w:t>n</w:t>
      </w:r>
      <w:r w:rsidR="007241A0" w:rsidRPr="00BF03F6">
        <w:rPr>
          <w:lang w:val="es-UY"/>
        </w:rPr>
        <w:t xml:space="preserve"> avanzado de manera </w:t>
      </w:r>
      <w:r w:rsidR="00631D01" w:rsidRPr="00BF03F6">
        <w:rPr>
          <w:lang w:val="es-UY"/>
        </w:rPr>
        <w:t>constante</w:t>
      </w:r>
      <w:r w:rsidR="002843B1" w:rsidRPr="00BF03F6">
        <w:rPr>
          <w:lang w:val="es-UY"/>
        </w:rPr>
        <w:t xml:space="preserve"> en los últimos siete años</w:t>
      </w:r>
      <w:r w:rsidR="00BF03F6" w:rsidRPr="00BF03F6">
        <w:rPr>
          <w:lang w:val="es-UY"/>
        </w:rPr>
        <w:t>.  H</w:t>
      </w:r>
      <w:r w:rsidR="002843B1" w:rsidRPr="00BF03F6">
        <w:rPr>
          <w:lang w:val="es-UY"/>
        </w:rPr>
        <w:t>asta la fecha, se han elaborado y ejecutad</w:t>
      </w:r>
      <w:r w:rsidR="00BF03F6" w:rsidRPr="00BF03F6">
        <w:rPr>
          <w:lang w:val="es-UY"/>
        </w:rPr>
        <w:t>o 3</w:t>
      </w:r>
      <w:r w:rsidR="002843B1" w:rsidRPr="00BF03F6">
        <w:rPr>
          <w:lang w:val="es-UY"/>
        </w:rPr>
        <w:t xml:space="preserve">1 proyectos con el objetivo de poner en </w:t>
      </w:r>
      <w:r w:rsidR="00F13E1E" w:rsidRPr="00BF03F6">
        <w:rPr>
          <w:lang w:val="es-UY"/>
        </w:rPr>
        <w:t>práctica</w:t>
      </w:r>
      <w:r w:rsidR="002843B1" w:rsidRPr="00BF03F6">
        <w:rPr>
          <w:lang w:val="es-UY"/>
        </w:rPr>
        <w:t xml:space="preserve"> las recomendaciones de la </w:t>
      </w:r>
      <w:r w:rsidR="00F56958" w:rsidRPr="00BF03F6">
        <w:rPr>
          <w:lang w:val="es-UY"/>
        </w:rPr>
        <w:t>A.D.</w:t>
      </w:r>
      <w:r w:rsidR="00BF03F6" w:rsidRPr="00BF03F6">
        <w:rPr>
          <w:lang w:val="es-UY"/>
        </w:rPr>
        <w:t>.  En 2</w:t>
      </w:r>
      <w:r w:rsidR="002843B1" w:rsidRPr="00BF03F6">
        <w:rPr>
          <w:lang w:val="es-UY"/>
        </w:rPr>
        <w:t xml:space="preserve">015, la Secretaría de la OMPI siguió esforzándose y destinando recursos necesarios para </w:t>
      </w:r>
      <w:r w:rsidR="00971452" w:rsidRPr="00BF03F6">
        <w:rPr>
          <w:lang w:val="es-UY"/>
        </w:rPr>
        <w:t>satisfacer</w:t>
      </w:r>
      <w:r w:rsidR="002843B1" w:rsidRPr="00BF03F6">
        <w:rPr>
          <w:lang w:val="es-UY"/>
        </w:rPr>
        <w:t xml:space="preserve"> las necesidades y prioridades de los Estados miembros.</w:t>
      </w:r>
    </w:p>
    <w:p w:rsidR="007241A0" w:rsidRPr="00BF03F6" w:rsidRDefault="007241A0" w:rsidP="00BF03F6">
      <w:pPr>
        <w:rPr>
          <w:lang w:val="es-UY"/>
        </w:rPr>
      </w:pPr>
    </w:p>
    <w:p w:rsidR="005D5342" w:rsidRPr="00BF03F6" w:rsidRDefault="00074B31" w:rsidP="00BF03F6">
      <w:pPr>
        <w:rPr>
          <w:lang w:val="es-UY"/>
        </w:rPr>
      </w:pPr>
      <w:r w:rsidRPr="00BF03F6">
        <w:rPr>
          <w:lang w:val="es-UY"/>
        </w:rPr>
        <w:t>Se espera que el proceso del Examen in</w:t>
      </w:r>
      <w:r w:rsidR="005D5342" w:rsidRPr="00BF03F6">
        <w:rPr>
          <w:lang w:val="es-UY"/>
        </w:rPr>
        <w:t xml:space="preserve">dependiente de la </w:t>
      </w:r>
      <w:r w:rsidRPr="00BF03F6">
        <w:rPr>
          <w:lang w:val="es-UY"/>
        </w:rPr>
        <w:t>aplicación</w:t>
      </w:r>
      <w:r w:rsidR="005D5342" w:rsidRPr="00BF03F6">
        <w:rPr>
          <w:lang w:val="es-UY"/>
        </w:rPr>
        <w:t xml:space="preserve"> de</w:t>
      </w:r>
      <w:r w:rsidRPr="00BF03F6">
        <w:rPr>
          <w:lang w:val="es-UY"/>
        </w:rPr>
        <w:t xml:space="preserve"> las reco</w:t>
      </w:r>
      <w:r w:rsidR="00971452" w:rsidRPr="00BF03F6">
        <w:rPr>
          <w:lang w:val="es-UY"/>
        </w:rPr>
        <w:t>mendaciones de la A.D., previsto</w:t>
      </w:r>
      <w:r w:rsidRPr="00BF03F6">
        <w:rPr>
          <w:lang w:val="es-UY"/>
        </w:rPr>
        <w:t xml:space="preserve"> en el mecanismo de coordinación iniciado e</w:t>
      </w:r>
      <w:r w:rsidR="00BF03F6" w:rsidRPr="00BF03F6">
        <w:rPr>
          <w:lang w:val="es-UY"/>
        </w:rPr>
        <w:t>n 2</w:t>
      </w:r>
      <w:r w:rsidRPr="00BF03F6">
        <w:rPr>
          <w:lang w:val="es-UY"/>
        </w:rPr>
        <w:t>015, ayude a los Estados miembros a adoptar decisiones estratégicas con respecto a la aplicación en curso de las recomendaciones de la A.D.</w:t>
      </w:r>
    </w:p>
    <w:p w:rsidR="00074B31" w:rsidRPr="00BF03F6" w:rsidRDefault="00074B31" w:rsidP="00BF03F6">
      <w:pPr>
        <w:rPr>
          <w:lang w:val="es-UY"/>
        </w:rPr>
      </w:pPr>
    </w:p>
    <w:p w:rsidR="00BF4D34" w:rsidRPr="00BF03F6" w:rsidRDefault="003F3677" w:rsidP="00BF03F6">
      <w:pPr>
        <w:pStyle w:val="Endofdocument-Annex"/>
        <w:rPr>
          <w:lang w:val="es-ES"/>
        </w:rPr>
      </w:pPr>
      <w:r w:rsidRPr="00BF03F6">
        <w:rPr>
          <w:lang w:val="es-ES"/>
        </w:rPr>
        <w:t>[Sigue</w:t>
      </w:r>
      <w:r w:rsidR="00832C2B" w:rsidRPr="00BF03F6">
        <w:rPr>
          <w:lang w:val="es-ES"/>
        </w:rPr>
        <w:t>n</w:t>
      </w:r>
      <w:r w:rsidRPr="00BF03F6">
        <w:rPr>
          <w:lang w:val="es-ES"/>
        </w:rPr>
        <w:t xml:space="preserve"> l</w:t>
      </w:r>
      <w:r w:rsidR="00832C2B" w:rsidRPr="00BF03F6">
        <w:rPr>
          <w:lang w:val="es-ES"/>
        </w:rPr>
        <w:t>os</w:t>
      </w:r>
      <w:r w:rsidRPr="00BF03F6">
        <w:rPr>
          <w:lang w:val="es-ES"/>
        </w:rPr>
        <w:t xml:space="preserve"> Anexo</w:t>
      </w:r>
      <w:r w:rsidR="00832C2B" w:rsidRPr="00BF03F6">
        <w:rPr>
          <w:lang w:val="es-ES"/>
        </w:rPr>
        <w:t>s</w:t>
      </w:r>
      <w:r w:rsidRPr="00BF03F6">
        <w:rPr>
          <w:lang w:val="es-ES"/>
        </w:rPr>
        <w:t>]</w:t>
      </w:r>
    </w:p>
    <w:p w:rsidR="0061198B" w:rsidRPr="00BF03F6" w:rsidRDefault="0061198B" w:rsidP="00261330">
      <w:pPr>
        <w:jc w:val="both"/>
        <w:outlineLvl w:val="0"/>
        <w:rPr>
          <w:b/>
          <w:bCs/>
        </w:rPr>
        <w:sectPr w:rsidR="0061198B" w:rsidRPr="00BF03F6" w:rsidSect="00DF5C1B">
          <w:headerReference w:type="default" r:id="rId10"/>
          <w:footerReference w:type="default" r:id="rId11"/>
          <w:pgSz w:w="11907" w:h="16839" w:code="9"/>
          <w:pgMar w:top="567" w:right="1134" w:bottom="1418" w:left="1418" w:header="720" w:footer="720" w:gutter="0"/>
          <w:pgNumType w:start="1"/>
          <w:cols w:space="708"/>
          <w:titlePg/>
          <w:docGrid w:linePitch="360"/>
        </w:sectPr>
      </w:pPr>
    </w:p>
    <w:p w:rsidR="00BF4D34" w:rsidRPr="00BF03F6" w:rsidRDefault="003F3677" w:rsidP="00261330">
      <w:pPr>
        <w:jc w:val="both"/>
        <w:outlineLvl w:val="0"/>
        <w:rPr>
          <w:b/>
          <w:bCs/>
        </w:rPr>
      </w:pPr>
      <w:r w:rsidRPr="00BF03F6">
        <w:rPr>
          <w:b/>
          <w:bCs/>
        </w:rPr>
        <w:lastRenderedPageBreak/>
        <w:t>SITUACIÓN DE LA APLICACIÓN DE LAS RECOMENDACIONES DE LA AGENDA PARA EL DESARROLLO A FINES DE DICIEMBRE DE</w:t>
      </w:r>
      <w:r w:rsidRPr="00BF03F6">
        <w:rPr>
          <w:bCs/>
        </w:rPr>
        <w:t xml:space="preserve"> 2015</w:t>
      </w:r>
    </w:p>
    <w:p w:rsidR="00BF4D34" w:rsidRPr="00BF03F6" w:rsidRDefault="00BF4D34" w:rsidP="00261330">
      <w:pPr>
        <w:jc w:val="both"/>
      </w:pPr>
    </w:p>
    <w:p w:rsidR="0061198B" w:rsidRPr="00BF03F6" w:rsidRDefault="0061198B" w:rsidP="0026133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137"/>
        <w:gridCol w:w="2015"/>
        <w:gridCol w:w="1369"/>
      </w:tblGrid>
      <w:tr w:rsidR="00BF03F6" w:rsidRPr="00BF03F6" w:rsidTr="00592E41">
        <w:trPr>
          <w:tblHeader/>
          <w:jc w:val="center"/>
        </w:trPr>
        <w:tc>
          <w:tcPr>
            <w:tcW w:w="675" w:type="dxa"/>
          </w:tcPr>
          <w:p w:rsidR="0061198B" w:rsidRPr="00BF03F6" w:rsidRDefault="0061198B" w:rsidP="00261330">
            <w:pPr>
              <w:jc w:val="both"/>
              <w:rPr>
                <w:b/>
                <w:lang w:eastAsia="en-CA"/>
              </w:rPr>
            </w:pPr>
          </w:p>
        </w:tc>
        <w:tc>
          <w:tcPr>
            <w:tcW w:w="2494" w:type="dxa"/>
            <w:vAlign w:val="center"/>
          </w:tcPr>
          <w:p w:rsidR="00BF4D34" w:rsidRPr="00BF03F6" w:rsidRDefault="00860A45" w:rsidP="00275877">
            <w:pPr>
              <w:rPr>
                <w:bCs/>
                <w:lang w:eastAsia="en-CA"/>
              </w:rPr>
            </w:pPr>
            <w:r w:rsidRPr="00BF03F6">
              <w:rPr>
                <w:bCs/>
                <w:lang w:eastAsia="en-CA"/>
              </w:rPr>
              <w:t>RECOMENDACIONES</w:t>
            </w:r>
          </w:p>
          <w:p w:rsidR="0061198B" w:rsidRPr="00BF03F6" w:rsidRDefault="0061198B" w:rsidP="00275877">
            <w:pPr>
              <w:rPr>
                <w:bCs/>
                <w:lang w:eastAsia="en-CA"/>
              </w:rPr>
            </w:pPr>
          </w:p>
        </w:tc>
        <w:tc>
          <w:tcPr>
            <w:tcW w:w="1927" w:type="dxa"/>
            <w:shd w:val="clear" w:color="auto" w:fill="auto"/>
            <w:vAlign w:val="center"/>
          </w:tcPr>
          <w:p w:rsidR="0061198B" w:rsidRPr="00BF03F6" w:rsidRDefault="003F3677" w:rsidP="00525754">
            <w:pPr>
              <w:rPr>
                <w:bCs/>
                <w:lang w:eastAsia="en-CA"/>
              </w:rPr>
            </w:pPr>
            <w:r w:rsidRPr="00BF03F6">
              <w:rPr>
                <w:bCs/>
                <w:lang w:eastAsia="en-CA"/>
              </w:rPr>
              <w:t>SITUACIÓN DE LOS DEBATES EN EL CDIP</w:t>
            </w:r>
          </w:p>
        </w:tc>
        <w:tc>
          <w:tcPr>
            <w:tcW w:w="6137" w:type="dxa"/>
            <w:shd w:val="clear" w:color="auto" w:fill="auto"/>
            <w:vAlign w:val="center"/>
          </w:tcPr>
          <w:p w:rsidR="00BF4D34" w:rsidRPr="00BF03F6" w:rsidRDefault="00BF4D34" w:rsidP="00525754">
            <w:pPr>
              <w:rPr>
                <w:bCs/>
                <w:lang w:eastAsia="en-CA"/>
              </w:rPr>
            </w:pPr>
            <w:r w:rsidRPr="00BF03F6">
              <w:rPr>
                <w:bCs/>
                <w:lang w:eastAsia="en-CA"/>
              </w:rPr>
              <w:t>SITUACIÓN DE LA EJECUCIÓN</w:t>
            </w:r>
          </w:p>
          <w:p w:rsidR="0061198B" w:rsidRPr="00BF03F6" w:rsidRDefault="0061198B" w:rsidP="00525754">
            <w:pPr>
              <w:rPr>
                <w:bCs/>
                <w:lang w:eastAsia="en-CA"/>
              </w:rPr>
            </w:pPr>
          </w:p>
        </w:tc>
        <w:tc>
          <w:tcPr>
            <w:tcW w:w="2015" w:type="dxa"/>
            <w:shd w:val="clear" w:color="auto" w:fill="auto"/>
            <w:vAlign w:val="center"/>
          </w:tcPr>
          <w:p w:rsidR="0061198B" w:rsidRPr="00BF03F6" w:rsidRDefault="00D62249" w:rsidP="00525754">
            <w:pPr>
              <w:rPr>
                <w:bCs/>
                <w:lang w:eastAsia="en-CA"/>
              </w:rPr>
            </w:pPr>
            <w:r w:rsidRPr="00BF03F6">
              <w:rPr>
                <w:bCs/>
                <w:lang w:eastAsia="en-CA"/>
              </w:rPr>
              <w:t>DOCUMENTOS DE REFERENCIA</w:t>
            </w:r>
          </w:p>
        </w:tc>
        <w:tc>
          <w:tcPr>
            <w:tcW w:w="1369" w:type="dxa"/>
            <w:vAlign w:val="center"/>
          </w:tcPr>
          <w:p w:rsidR="0061198B" w:rsidRPr="00BF03F6" w:rsidRDefault="003F3677" w:rsidP="00525754">
            <w:pPr>
              <w:rPr>
                <w:bCs/>
                <w:lang w:eastAsia="en-CA"/>
              </w:rPr>
            </w:pPr>
            <w:r w:rsidRPr="00BF03F6">
              <w:rPr>
                <w:bCs/>
                <w:lang w:eastAsia="en-CA"/>
              </w:rPr>
              <w:t>INFORME</w:t>
            </w:r>
          </w:p>
        </w:tc>
      </w:tr>
      <w:tr w:rsidR="00BF03F6" w:rsidRPr="00BF03F6" w:rsidTr="00592E41">
        <w:trPr>
          <w:trHeight w:val="77"/>
          <w:jc w:val="center"/>
        </w:trPr>
        <w:tc>
          <w:tcPr>
            <w:tcW w:w="675" w:type="dxa"/>
          </w:tcPr>
          <w:p w:rsidR="0061198B" w:rsidRPr="00BF03F6" w:rsidRDefault="0061198B" w:rsidP="00261330">
            <w:pPr>
              <w:numPr>
                <w:ilvl w:val="0"/>
                <w:numId w:val="5"/>
              </w:numPr>
              <w:jc w:val="both"/>
              <w:rPr>
                <w:bCs/>
              </w:rPr>
            </w:pPr>
          </w:p>
        </w:tc>
        <w:tc>
          <w:tcPr>
            <w:tcW w:w="2494" w:type="dxa"/>
          </w:tcPr>
          <w:p w:rsidR="0061198B" w:rsidRPr="00BF03F6" w:rsidRDefault="003F3677" w:rsidP="00275877">
            <w:pPr>
              <w:rPr>
                <w:bCs/>
              </w:rPr>
            </w:pPr>
            <w:r w:rsidRPr="00BF03F6">
              <w:rPr>
                <w:bCs/>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61198B" w:rsidRPr="00BF03F6">
              <w:rPr>
                <w:bCs/>
              </w:rPr>
              <w:t xml:space="preserve">  </w:t>
            </w:r>
            <w:r w:rsidRPr="00BF03F6">
              <w:rPr>
                <w:bCs/>
              </w:rPr>
              <w:t>A este respecto, el diseño, los mecanismos de ejecución y los procesos de evaluación de los programas de asistencia técnica deberán estar adaptados a cada país.</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w:t>
            </w:r>
          </w:p>
        </w:tc>
        <w:tc>
          <w:tcPr>
            <w:tcW w:w="6137" w:type="dxa"/>
            <w:shd w:val="clear" w:color="auto" w:fill="auto"/>
          </w:tcPr>
          <w:p w:rsidR="00BF4D34" w:rsidRPr="00BF03F6" w:rsidRDefault="00BF4D34" w:rsidP="00525754">
            <w:pPr>
              <w:rPr>
                <w:bCs/>
                <w:lang w:eastAsia="en-CA"/>
              </w:rPr>
            </w:pPr>
            <w:r w:rsidRPr="00BF03F6">
              <w:rPr>
                <w:bCs/>
                <w:lang w:eastAsia="en-CA"/>
              </w:rPr>
              <w:t>En curso de aplicación desde la aprobación de la Agenda para el Desarrollo</w:t>
            </w:r>
            <w:r w:rsidR="003E48D7" w:rsidRPr="00BF03F6">
              <w:rPr>
                <w:bCs/>
                <w:lang w:eastAsia="en-CA"/>
              </w:rPr>
              <w:t xml:space="preserve"> (A.D.)</w:t>
            </w:r>
            <w:r w:rsidRPr="00BF03F6">
              <w:rPr>
                <w:bCs/>
                <w:lang w:eastAsia="en-CA"/>
              </w:rPr>
              <w:t xml:space="preserve"> en octubre de 2007.</w:t>
            </w:r>
          </w:p>
          <w:p w:rsidR="00BF4D34" w:rsidRPr="00BF03F6" w:rsidRDefault="00BF4D34" w:rsidP="00525754">
            <w:pPr>
              <w:rPr>
                <w:bCs/>
                <w:lang w:eastAsia="en-CA"/>
              </w:rPr>
            </w:pPr>
          </w:p>
          <w:p w:rsidR="00BF4D34" w:rsidRPr="00BF03F6" w:rsidRDefault="00BF4D34" w:rsidP="00525754">
            <w:pPr>
              <w:rPr>
                <w:bCs/>
                <w:lang w:val="es-UY" w:eastAsia="en-CA"/>
              </w:rPr>
            </w:pPr>
            <w:r w:rsidRPr="00BF03F6">
              <w:t xml:space="preserve">Esta recomendación se está aplicando en el marco del proyecto “Intensificación de la Cooperación Sur-Sur en materia de P.I. y desarrollo entre los países en desarrollo y los PMA” </w:t>
            </w:r>
            <w:r w:rsidR="003F3677" w:rsidRPr="00BF03F6">
              <w:t>(Proyecto DA_1_10_11_13_19_25_32_01, que se expone en el documento CDIP/7/6).</w:t>
            </w:r>
            <w:r w:rsidR="0061198B" w:rsidRPr="00BF03F6">
              <w:t xml:space="preserve"> </w:t>
            </w:r>
            <w:r w:rsidR="00B75115" w:rsidRPr="00BF03F6">
              <w:t xml:space="preserve">En la decimotercera </w:t>
            </w:r>
            <w:r w:rsidR="0036571D" w:rsidRPr="00BF03F6">
              <w:t>sesión</w:t>
            </w:r>
            <w:r w:rsidR="00B75115" w:rsidRPr="00BF03F6">
              <w:t xml:space="preserve"> del C</w:t>
            </w:r>
            <w:r w:rsidR="0056002A" w:rsidRPr="00BF03F6">
              <w:t>DIP, se presentó un informe de e</w:t>
            </w:r>
            <w:r w:rsidR="00B75115" w:rsidRPr="00BF03F6">
              <w:t>valuación que figura en el documento CDIP/</w:t>
            </w:r>
            <w:r w:rsidR="0061198B" w:rsidRPr="00BF03F6">
              <w:rPr>
                <w:lang w:val="es-UY"/>
              </w:rPr>
              <w:t>13/4.</w:t>
            </w:r>
          </w:p>
          <w:p w:rsidR="00BF4D34" w:rsidRPr="00BF03F6" w:rsidRDefault="00BF4D34" w:rsidP="00525754">
            <w:pPr>
              <w:rPr>
                <w:bCs/>
                <w:lang w:val="es-UY" w:eastAsia="en-CA"/>
              </w:rPr>
            </w:pPr>
          </w:p>
          <w:p w:rsidR="00BF4D34" w:rsidRPr="00BF03F6" w:rsidRDefault="00BF4D34" w:rsidP="00525754">
            <w:r w:rsidRPr="00BF03F6">
              <w:t>Además, esta recomendación se está aplicando en el marco de los siguientes proyectos:</w:t>
            </w:r>
          </w:p>
          <w:p w:rsidR="00BF4D34" w:rsidRPr="00BF03F6" w:rsidRDefault="00BF4D34" w:rsidP="00525754"/>
          <w:p w:rsidR="003E48D7" w:rsidRPr="00BF03F6" w:rsidRDefault="00745DD5" w:rsidP="00525754">
            <w:pPr>
              <w:pStyle w:val="ListParagraph"/>
              <w:numPr>
                <w:ilvl w:val="0"/>
                <w:numId w:val="21"/>
              </w:numPr>
              <w:ind w:left="0" w:firstLine="11"/>
              <w:rPr>
                <w:rFonts w:ascii="Arial" w:eastAsiaTheme="minorHAnsi" w:hAnsi="Arial"/>
                <w:bCs/>
                <w:lang w:val="es-UY" w:eastAsia="en-CA"/>
              </w:rPr>
            </w:pPr>
            <w:r w:rsidRPr="00BF03F6">
              <w:rPr>
                <w:rFonts w:ascii="Arial" w:eastAsiaTheme="minorHAnsi" w:hAnsi="Arial"/>
                <w:bCs/>
                <w:lang w:val="es-UY" w:eastAsia="en-CA"/>
              </w:rPr>
              <w:t>Proyecto sobre “Fortalecimiento y desarrollo del sector audiovisual en Burkina Faso y en determinados países</w:t>
            </w:r>
            <w:r w:rsidR="00300A5C" w:rsidRPr="00BF03F6">
              <w:rPr>
                <w:rFonts w:ascii="Arial" w:eastAsiaTheme="minorHAnsi" w:hAnsi="Arial"/>
                <w:bCs/>
                <w:lang w:val="es-UY" w:eastAsia="en-CA"/>
              </w:rPr>
              <w:t xml:space="preserve"> de África” (Proyecto </w:t>
            </w:r>
            <w:r w:rsidRPr="00BF03F6">
              <w:rPr>
                <w:rFonts w:ascii="Arial" w:eastAsiaTheme="minorHAnsi" w:hAnsi="Arial"/>
                <w:bCs/>
                <w:lang w:val="es-UY" w:eastAsia="en-CA"/>
              </w:rPr>
              <w:t xml:space="preserve">DA_1_2_4_10_11_1, que </w:t>
            </w:r>
            <w:r w:rsidR="009314CC" w:rsidRPr="00BF03F6">
              <w:rPr>
                <w:rFonts w:ascii="Arial" w:eastAsiaTheme="minorHAnsi" w:hAnsi="Arial"/>
                <w:bCs/>
                <w:lang w:val="es-UY" w:eastAsia="en-CA"/>
              </w:rPr>
              <w:t>se expone</w:t>
            </w:r>
            <w:r w:rsidRPr="00BF03F6">
              <w:rPr>
                <w:rFonts w:ascii="Arial" w:eastAsiaTheme="minorHAnsi" w:hAnsi="Arial"/>
                <w:bCs/>
                <w:lang w:val="es-UY" w:eastAsia="en-CA"/>
              </w:rPr>
              <w:t xml:space="preserve"> en el documento</w:t>
            </w:r>
            <w:r w:rsidR="003E48D7" w:rsidRPr="00BF03F6">
              <w:rPr>
                <w:rFonts w:ascii="Arial" w:eastAsiaTheme="minorHAnsi" w:hAnsi="Arial"/>
                <w:bCs/>
                <w:lang w:val="es-UY" w:eastAsia="en-CA"/>
              </w:rPr>
              <w:t xml:space="preserve"> CDIP/9/13);  </w:t>
            </w:r>
            <w:r w:rsidRPr="00BF03F6">
              <w:rPr>
                <w:rFonts w:ascii="Arial" w:eastAsiaTheme="minorHAnsi" w:hAnsi="Arial"/>
                <w:bCs/>
                <w:lang w:val="es-UY" w:eastAsia="en-CA"/>
              </w:rPr>
              <w:t>y</w:t>
            </w:r>
            <w:r w:rsidR="003E48D7" w:rsidRPr="00BF03F6">
              <w:rPr>
                <w:rFonts w:ascii="Arial" w:eastAsiaTheme="minorHAnsi" w:hAnsi="Arial"/>
                <w:bCs/>
                <w:lang w:val="es-UY" w:eastAsia="en-CA"/>
              </w:rPr>
              <w:t xml:space="preserve"> </w:t>
            </w:r>
          </w:p>
          <w:p w:rsidR="003E48D7" w:rsidRPr="00BF03F6" w:rsidRDefault="003E48D7" w:rsidP="00525754">
            <w:pPr>
              <w:spacing w:after="200"/>
              <w:contextualSpacing/>
              <w:rPr>
                <w:rFonts w:eastAsiaTheme="minorHAnsi"/>
                <w:bCs/>
                <w:szCs w:val="22"/>
                <w:lang w:val="es-UY" w:eastAsia="en-CA"/>
              </w:rPr>
            </w:pPr>
          </w:p>
          <w:p w:rsidR="0080420E" w:rsidRPr="00BF03F6" w:rsidRDefault="0061198B" w:rsidP="00525754">
            <w:pPr>
              <w:rPr>
                <w:bCs/>
                <w:lang w:val="es-UY" w:eastAsia="en-CA"/>
              </w:rPr>
            </w:pPr>
            <w:r w:rsidRPr="00BF03F6">
              <w:rPr>
                <w:bCs/>
                <w:lang w:val="es-UY" w:eastAsia="en-CA"/>
              </w:rPr>
              <w:t>2.</w:t>
            </w:r>
            <w:r w:rsidRPr="00BF03F6">
              <w:rPr>
                <w:bCs/>
                <w:lang w:val="es-UY" w:eastAsia="en-CA"/>
              </w:rPr>
              <w:tab/>
            </w:r>
            <w:r w:rsidR="0080420E" w:rsidRPr="00BF03F6">
              <w:rPr>
                <w:bCs/>
                <w:lang w:val="es-UY" w:eastAsia="en-CA"/>
              </w:rPr>
              <w:t>Proyecto sobre “Propiedad intelectual, turismo y cultura: apoyo a los objetivos de desarrollo y promoción del patrimonio cultural de Egipto y otros países en desarrollo</w:t>
            </w:r>
            <w:r w:rsidR="00F907F1" w:rsidRPr="00BF03F6">
              <w:rPr>
                <w:bCs/>
                <w:lang w:val="es-UY" w:eastAsia="en-CA"/>
              </w:rPr>
              <w:t>”</w:t>
            </w:r>
          </w:p>
          <w:p w:rsidR="0061198B" w:rsidRPr="00BF03F6" w:rsidRDefault="0061198B" w:rsidP="00525754">
            <w:pPr>
              <w:rPr>
                <w:bCs/>
                <w:lang w:val="es-UY" w:eastAsia="en-CA"/>
              </w:rPr>
            </w:pPr>
            <w:r w:rsidRPr="00BF03F6">
              <w:rPr>
                <w:bCs/>
                <w:lang w:val="es-UY" w:eastAsia="en-CA"/>
              </w:rPr>
              <w:t>(</w:t>
            </w:r>
            <w:r w:rsidR="0080420E" w:rsidRPr="00BF03F6">
              <w:rPr>
                <w:bCs/>
                <w:lang w:val="es-UY" w:eastAsia="en-CA"/>
              </w:rPr>
              <w:t xml:space="preserve">Proyecto DA_1_10_12_40_01, que </w:t>
            </w:r>
            <w:r w:rsidR="009314CC" w:rsidRPr="00BF03F6">
              <w:rPr>
                <w:bCs/>
                <w:lang w:val="es-UY" w:eastAsia="en-CA"/>
              </w:rPr>
              <w:t>se expone</w:t>
            </w:r>
            <w:r w:rsidR="0080420E" w:rsidRPr="00BF03F6">
              <w:rPr>
                <w:bCs/>
                <w:lang w:val="es-UY" w:eastAsia="en-CA"/>
              </w:rPr>
              <w:t xml:space="preserve"> en el documento</w:t>
            </w:r>
            <w:r w:rsidRPr="00BF03F6">
              <w:rPr>
                <w:bCs/>
                <w:lang w:val="es-UY" w:eastAsia="en-CA"/>
              </w:rPr>
              <w:t xml:space="preserve"> CDIP/15/7 Rev.)</w:t>
            </w:r>
          </w:p>
        </w:tc>
        <w:tc>
          <w:tcPr>
            <w:tcW w:w="2015" w:type="dxa"/>
            <w:shd w:val="clear" w:color="auto" w:fill="auto"/>
          </w:tcPr>
          <w:p w:rsidR="00BF4D34" w:rsidRPr="00BF03F6" w:rsidRDefault="00BF4D34" w:rsidP="00525754">
            <w:pPr>
              <w:rPr>
                <w:bCs/>
                <w:lang w:eastAsia="en-CA"/>
              </w:rPr>
            </w:pPr>
            <w:r w:rsidRPr="00BF03F6">
              <w:rPr>
                <w:bCs/>
                <w:lang w:eastAsia="en-CA"/>
              </w:rPr>
              <w:t>CDIP 1/3</w:t>
            </w:r>
          </w:p>
          <w:p w:rsidR="00BF4D34" w:rsidRPr="00BF03F6" w:rsidRDefault="00BF4D34" w:rsidP="00525754">
            <w:pPr>
              <w:rPr>
                <w:bCs/>
                <w:lang w:eastAsia="en-CA"/>
              </w:rPr>
            </w:pPr>
            <w:r w:rsidRPr="00BF03F6">
              <w:rPr>
                <w:bCs/>
                <w:lang w:eastAsia="en-CA"/>
              </w:rPr>
              <w:t>CDIP/2/2</w:t>
            </w:r>
          </w:p>
          <w:p w:rsidR="00BF4D34" w:rsidRPr="00BF03F6" w:rsidRDefault="00BF4D34" w:rsidP="00525754">
            <w:pPr>
              <w:rPr>
                <w:bCs/>
                <w:lang w:eastAsia="en-CA"/>
              </w:rPr>
            </w:pP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CDIP/11/2</w:t>
            </w:r>
          </w:p>
          <w:p w:rsidR="00BF4D34" w:rsidRPr="00BF03F6" w:rsidRDefault="00BF4D34" w:rsidP="00525754">
            <w:pPr>
              <w:rPr>
                <w:bCs/>
                <w:lang w:eastAsia="en-CA"/>
              </w:rPr>
            </w:pPr>
            <w:r w:rsidRPr="00BF03F6">
              <w:rPr>
                <w:bCs/>
                <w:lang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3063"/>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BF4D34" w:rsidRPr="00BF03F6" w:rsidRDefault="00BF4D34" w:rsidP="00275877">
            <w:pPr>
              <w:rPr>
                <w:bCs/>
                <w:lang w:eastAsia="en-CA"/>
              </w:rPr>
            </w:pPr>
          </w:p>
          <w:p w:rsidR="00BF4D34" w:rsidRPr="00BF03F6" w:rsidRDefault="00BF4D34" w:rsidP="00275877">
            <w:pPr>
              <w:rPr>
                <w:bCs/>
                <w:lang w:eastAsia="en-CA"/>
              </w:rPr>
            </w:pP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y CDIP/3/INF/2)</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principios de 2009.</w:t>
            </w:r>
            <w:r w:rsidR="009314CC" w:rsidRPr="00BF03F6">
              <w:rPr>
                <w:bCs/>
                <w:lang w:eastAsia="en-CA"/>
              </w:rPr>
              <w:t xml:space="preserve"> </w:t>
            </w:r>
            <w:r w:rsidRPr="00BF03F6">
              <w:rPr>
                <w:bCs/>
                <w:lang w:eastAsia="en-CA"/>
              </w:rPr>
              <w:t>Esta recomendación se aplicó en el marco del proyecto DA_02_01: “Conferencia sobre la movilización de recursos para el desarrollo” (que se expone en el documento CDIP/3/INF/2).   El proyecto se llevó a término en noviembre de 2010.</w:t>
            </w:r>
            <w:r w:rsidR="0061198B" w:rsidRPr="00BF03F6">
              <w:rPr>
                <w:bCs/>
                <w:lang w:eastAsia="en-CA"/>
              </w:rPr>
              <w:t xml:space="preserve">  </w:t>
            </w:r>
            <w:r w:rsidR="00BF4D34" w:rsidRPr="00BF03F6">
              <w:rPr>
                <w:bCs/>
                <w:lang w:eastAsia="en-CA"/>
              </w:rPr>
              <w:t>Varias actividades de seguimiento del proyecto se han incorporado en el presupuesto por programas de 2010/2011 y 2012/2013.</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Se elaboró un informe de evaluación del proyecto y se sometió a examen del CDIP en su novena sesión (CDIP/9/3).</w:t>
            </w:r>
          </w:p>
          <w:p w:rsidR="00BF4D34" w:rsidRPr="00BF03F6" w:rsidRDefault="00BF4D34" w:rsidP="00525754">
            <w:pPr>
              <w:rPr>
                <w:bCs/>
                <w:lang w:eastAsia="en-CA"/>
              </w:rPr>
            </w:pPr>
          </w:p>
          <w:p w:rsidR="009314CC" w:rsidRPr="00BF03F6" w:rsidRDefault="009314CC" w:rsidP="00525754">
            <w:pPr>
              <w:rPr>
                <w:bCs/>
                <w:lang w:val="es-UY" w:eastAsia="en-CA"/>
              </w:rPr>
            </w:pPr>
            <w:r w:rsidRPr="00BF03F6">
              <w:rPr>
                <w:bCs/>
                <w:lang w:val="es-UY" w:eastAsia="en-CA"/>
              </w:rPr>
              <w:t>Esta recomendación se está apli</w:t>
            </w:r>
            <w:r w:rsidR="00BC4BC7" w:rsidRPr="00BF03F6">
              <w:rPr>
                <w:bCs/>
                <w:lang w:val="es-UY" w:eastAsia="en-CA"/>
              </w:rPr>
              <w:t>cando asimismo en el marco del p</w:t>
            </w:r>
            <w:r w:rsidRPr="00BF03F6">
              <w:rPr>
                <w:bCs/>
                <w:lang w:val="es-UY" w:eastAsia="en-CA"/>
              </w:rPr>
              <w:t xml:space="preserve">royecto sobre </w:t>
            </w:r>
            <w:r w:rsidRPr="00BF03F6">
              <w:rPr>
                <w:rFonts w:eastAsiaTheme="minorHAnsi"/>
                <w:bCs/>
                <w:szCs w:val="22"/>
                <w:lang w:val="es-UY" w:eastAsia="en-CA"/>
              </w:rPr>
              <w:t>“</w:t>
            </w:r>
            <w:r w:rsidRPr="00BF03F6">
              <w:rPr>
                <w:rFonts w:eastAsiaTheme="minorHAnsi"/>
                <w:bCs/>
                <w:lang w:val="es-UY" w:eastAsia="en-CA"/>
              </w:rPr>
              <w:t>Fortalecimiento y desarrollo del sector audiovisual en Burkina Faso y en determinados países de África” (</w:t>
            </w:r>
            <w:r w:rsidR="004431E2" w:rsidRPr="00BF03F6">
              <w:rPr>
                <w:rFonts w:eastAsiaTheme="minorHAnsi"/>
                <w:bCs/>
                <w:lang w:val="es-UY" w:eastAsia="en-CA"/>
              </w:rPr>
              <w:t>Proyecto</w:t>
            </w:r>
            <w:r w:rsidRPr="00BF03F6">
              <w:rPr>
                <w:rFonts w:eastAsiaTheme="minorHAnsi"/>
                <w:bCs/>
                <w:lang w:val="es-UY" w:eastAsia="en-CA"/>
              </w:rPr>
              <w:t xml:space="preserve"> DA_1_2_4_10_11_1, que se expone en el documento</w:t>
            </w:r>
            <w:r w:rsidRPr="00BF03F6">
              <w:rPr>
                <w:rFonts w:eastAsiaTheme="minorHAnsi"/>
                <w:bCs/>
                <w:szCs w:val="22"/>
                <w:lang w:val="es-UY" w:eastAsia="en-CA"/>
              </w:rPr>
              <w:t xml:space="preserve"> CDIP/9/13);</w:t>
            </w:r>
          </w:p>
          <w:p w:rsidR="00BF4D34" w:rsidRPr="00BF03F6" w:rsidRDefault="00BF4D34" w:rsidP="00525754">
            <w:pPr>
              <w:rPr>
                <w:bCs/>
                <w:lang w:val="es-UY" w:eastAsia="en-CA"/>
              </w:rPr>
            </w:pP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eastAsia="en-CA"/>
              </w:rPr>
            </w:pPr>
            <w:r w:rsidRPr="00BF03F6">
              <w:rPr>
                <w:bCs/>
                <w:lang w:eastAsia="en-CA"/>
              </w:rPr>
              <w:t>CDIP 1/3</w:t>
            </w:r>
          </w:p>
          <w:p w:rsidR="00BF4D34" w:rsidRPr="00BF03F6" w:rsidRDefault="00BF4D34" w:rsidP="00525754">
            <w:pPr>
              <w:rPr>
                <w:bCs/>
                <w:lang w:eastAsia="en-CA"/>
              </w:rPr>
            </w:pPr>
            <w:r w:rsidRPr="00BF03F6">
              <w:rPr>
                <w:bCs/>
                <w:lang w:eastAsia="en-CA"/>
              </w:rPr>
              <w:t>CDIP/2/INF/2</w:t>
            </w:r>
          </w:p>
          <w:p w:rsidR="00BF4D34" w:rsidRPr="00BF03F6" w:rsidRDefault="00BF4D34" w:rsidP="00525754">
            <w:pPr>
              <w:rPr>
                <w:bCs/>
                <w:lang w:eastAsia="en-CA"/>
              </w:rPr>
            </w:pPr>
            <w:r w:rsidRPr="00BF03F6">
              <w:rPr>
                <w:bCs/>
                <w:lang w:eastAsia="en-CA"/>
              </w:rPr>
              <w:t>CDIP/2/2</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CDIP/4/2</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 9/3</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6002A">
        <w:trPr>
          <w:cantSplit/>
          <w:trHeight w:val="8725"/>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w:t>
            </w:r>
          </w:p>
        </w:tc>
        <w:tc>
          <w:tcPr>
            <w:tcW w:w="6137" w:type="dxa"/>
            <w:shd w:val="clear" w:color="auto" w:fill="auto"/>
          </w:tcPr>
          <w:p w:rsidR="00BF4D34" w:rsidRPr="00BF03F6" w:rsidRDefault="00BF4D34" w:rsidP="00525754">
            <w:pPr>
              <w:rPr>
                <w:bCs/>
                <w:lang w:eastAsia="en-CA"/>
              </w:rPr>
            </w:pPr>
            <w:r w:rsidRPr="00BF03F6">
              <w:rPr>
                <w:bCs/>
                <w:lang w:eastAsia="en-CA"/>
              </w:rPr>
              <w:t>En curso de aplicación desde la aprobación de la A</w:t>
            </w:r>
            <w:r w:rsidR="00A962F1" w:rsidRPr="00BF03F6">
              <w:rPr>
                <w:bCs/>
                <w:lang w:eastAsia="en-CA"/>
              </w:rPr>
              <w:t>.D.</w:t>
            </w:r>
            <w:r w:rsidRPr="00BF03F6">
              <w:rPr>
                <w:bCs/>
                <w:lang w:eastAsia="en-CA"/>
              </w:rPr>
              <w:t xml:space="preserve"> en octubre de 2007.</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 xml:space="preserve">En el presupuesto por programas </w:t>
            </w:r>
            <w:r w:rsidR="00C0491E" w:rsidRPr="00BF03F6">
              <w:rPr>
                <w:bCs/>
                <w:lang w:eastAsia="en-CA"/>
              </w:rPr>
              <w:t xml:space="preserve">de la OMPI </w:t>
            </w:r>
            <w:r w:rsidRPr="00BF03F6">
              <w:rPr>
                <w:bCs/>
                <w:lang w:eastAsia="en-CA"/>
              </w:rPr>
              <w:t>para el bienio 2016/2017, el total de recursos dedicados a gastos para actividades de desarrollo asciende a 144,1 millones de francos suizos (excluidos los proyectos de la A</w:t>
            </w:r>
            <w:r w:rsidR="00C0491E" w:rsidRPr="00BF03F6">
              <w:rPr>
                <w:bCs/>
                <w:lang w:eastAsia="en-CA"/>
              </w:rPr>
              <w:t>.D.</w:t>
            </w:r>
            <w:r w:rsidRPr="00BF03F6">
              <w:rPr>
                <w:bCs/>
                <w:lang w:eastAsia="en-CA"/>
              </w:rPr>
              <w:t>).</w:t>
            </w:r>
            <w:r w:rsidR="0061198B" w:rsidRPr="00BF03F6">
              <w:rPr>
                <w:bCs/>
                <w:lang w:eastAsia="en-CA"/>
              </w:rPr>
              <w:t xml:space="preserve">  </w:t>
            </w:r>
            <w:r w:rsidR="003F3677" w:rsidRPr="00BF03F6">
              <w:rPr>
                <w:bCs/>
                <w:lang w:eastAsia="en-CA"/>
              </w:rPr>
              <w:t>Eso representa un aumento de los gastos para desarrollo, que pasan del 21,3% en el bienio 2012/2013 al 21,4% en el bienio en curso.</w:t>
            </w:r>
            <w:r w:rsidR="0061198B" w:rsidRPr="00BF03F6">
              <w:rPr>
                <w:bCs/>
                <w:lang w:eastAsia="en-CA"/>
              </w:rPr>
              <w:t xml:space="preserve"> </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Además, para el bienio 2016/2017 fue aprobado un importe de 1,5 millones de francos suizos para la ejecución del proyecto de la A</w:t>
            </w:r>
            <w:r w:rsidR="00C0491E" w:rsidRPr="00BF03F6">
              <w:rPr>
                <w:bCs/>
                <w:lang w:eastAsia="en-CA"/>
              </w:rPr>
              <w:t xml:space="preserve">.D. </w:t>
            </w:r>
            <w:r w:rsidRPr="00BF03F6">
              <w:rPr>
                <w:bCs/>
                <w:lang w:eastAsia="en-CA"/>
              </w:rPr>
              <w:t>(véase el Cuadro 6 del presupuesto por programas para 2016/2017).</w:t>
            </w:r>
          </w:p>
          <w:p w:rsidR="00BF4D34" w:rsidRPr="00BF03F6" w:rsidRDefault="00BF4D34" w:rsidP="00525754">
            <w:pPr>
              <w:rPr>
                <w:bCs/>
                <w:lang w:eastAsia="en-CA"/>
              </w:rPr>
            </w:pPr>
          </w:p>
          <w:p w:rsidR="00011039" w:rsidRPr="00BF03F6" w:rsidRDefault="003F3677" w:rsidP="00525754">
            <w:pPr>
              <w:rPr>
                <w:bCs/>
                <w:lang w:val="es-UY" w:eastAsia="en-CA"/>
              </w:rPr>
            </w:pPr>
            <w:r w:rsidRPr="00BF03F6">
              <w:rPr>
                <w:bCs/>
                <w:lang w:eastAsia="en-CA"/>
              </w:rPr>
              <w:t xml:space="preserve">En cuanto a las actividades destinadas a incorporar la P.I. en diferentes niveles </w:t>
            </w:r>
            <w:r w:rsidR="00B77154" w:rsidRPr="00BF03F6">
              <w:rPr>
                <w:bCs/>
                <w:lang w:eastAsia="en-CA"/>
              </w:rPr>
              <w:t>de enseñanza</w:t>
            </w:r>
            <w:r w:rsidRPr="00BF03F6">
              <w:rPr>
                <w:bCs/>
                <w:lang w:eastAsia="en-CA"/>
              </w:rPr>
              <w:t>, actualmente se llevan a cabo diversas actividades al respecto, en particular en el marco de la Academia de la OMPI.</w:t>
            </w:r>
            <w:r w:rsidR="0061198B" w:rsidRPr="00BF03F6">
              <w:rPr>
                <w:bCs/>
                <w:lang w:eastAsia="en-CA"/>
              </w:rPr>
              <w:t xml:space="preserve">  </w:t>
            </w:r>
            <w:r w:rsidR="00011039" w:rsidRPr="00BF03F6">
              <w:rPr>
                <w:bCs/>
                <w:lang w:eastAsia="en-CA"/>
              </w:rPr>
              <w:t xml:space="preserve">En este </w:t>
            </w:r>
            <w:r w:rsidR="00300A5C" w:rsidRPr="00BF03F6">
              <w:rPr>
                <w:bCs/>
                <w:lang w:eastAsia="en-CA"/>
              </w:rPr>
              <w:t>ámbito</w:t>
            </w:r>
            <w:r w:rsidR="00011039" w:rsidRPr="00BF03F6">
              <w:rPr>
                <w:bCs/>
                <w:lang w:eastAsia="en-CA"/>
              </w:rPr>
              <w:t xml:space="preserve">, las dos iniciativas importantes </w:t>
            </w:r>
            <w:r w:rsidR="00D470E4" w:rsidRPr="00BF03F6">
              <w:rPr>
                <w:bCs/>
                <w:lang w:eastAsia="en-CA"/>
              </w:rPr>
              <w:t>son el proyecto relativo a la “C</w:t>
            </w:r>
            <w:r w:rsidR="00011039" w:rsidRPr="00BF03F6">
              <w:rPr>
                <w:bCs/>
                <w:lang w:eastAsia="en-CA"/>
              </w:rPr>
              <w:t>r</w:t>
            </w:r>
            <w:r w:rsidR="00D470E4" w:rsidRPr="00BF03F6">
              <w:rPr>
                <w:bCs/>
                <w:lang w:eastAsia="en-CA"/>
              </w:rPr>
              <w:t xml:space="preserve">eación de academias nacionales </w:t>
            </w:r>
            <w:r w:rsidR="00011039" w:rsidRPr="00BF03F6">
              <w:rPr>
                <w:bCs/>
                <w:lang w:eastAsia="en-CA"/>
              </w:rPr>
              <w:t>de P.I.</w:t>
            </w:r>
            <w:r w:rsidR="00D470E4" w:rsidRPr="00BF03F6">
              <w:rPr>
                <w:bCs/>
                <w:lang w:eastAsia="en-CA"/>
              </w:rPr>
              <w:t>”</w:t>
            </w:r>
            <w:r w:rsidR="0061198B" w:rsidRPr="00BF03F6">
              <w:rPr>
                <w:lang w:eastAsia="en-CA"/>
              </w:rPr>
              <w:t xml:space="preserve"> </w:t>
            </w:r>
            <w:r w:rsidR="0061198B" w:rsidRPr="00BF03F6">
              <w:rPr>
                <w:bCs/>
                <w:lang w:val="es-UY" w:eastAsia="en-CA"/>
              </w:rPr>
              <w:t>(</w:t>
            </w:r>
            <w:r w:rsidR="00011039" w:rsidRPr="00BF03F6">
              <w:rPr>
                <w:bCs/>
                <w:lang w:val="es-UY" w:eastAsia="en-CA"/>
              </w:rPr>
              <w:t>Proyectos</w:t>
            </w:r>
            <w:r w:rsidR="00300A5C" w:rsidRPr="00BF03F6">
              <w:rPr>
                <w:bCs/>
                <w:lang w:val="es-UY" w:eastAsia="en-CA"/>
              </w:rPr>
              <w:t xml:space="preserve"> DA_10_01,</w:t>
            </w:r>
            <w:r w:rsidR="0061198B" w:rsidRPr="00BF03F6">
              <w:rPr>
                <w:bCs/>
                <w:lang w:val="es-UY" w:eastAsia="en-CA"/>
              </w:rPr>
              <w:t xml:space="preserve"> </w:t>
            </w:r>
            <w:r w:rsidR="00011039" w:rsidRPr="00BF03F6">
              <w:rPr>
                <w:bCs/>
                <w:lang w:val="es-UY" w:eastAsia="en-CA"/>
              </w:rPr>
              <w:t>que se expo</w:t>
            </w:r>
            <w:r w:rsidR="00300A5C" w:rsidRPr="00BF03F6">
              <w:rPr>
                <w:bCs/>
                <w:lang w:val="es-UY" w:eastAsia="en-CA"/>
              </w:rPr>
              <w:t xml:space="preserve">ne en el documento CDIP/3/INF/2, </w:t>
            </w:r>
            <w:r w:rsidR="00011039" w:rsidRPr="00BF03F6">
              <w:rPr>
                <w:bCs/>
                <w:lang w:val="es-UY" w:eastAsia="en-CA"/>
              </w:rPr>
              <w:t xml:space="preserve">y </w:t>
            </w:r>
            <w:r w:rsidR="0061198B" w:rsidRPr="00BF03F6">
              <w:rPr>
                <w:bCs/>
                <w:lang w:val="es-UY" w:eastAsia="en-CA"/>
              </w:rPr>
              <w:t>D</w:t>
            </w:r>
            <w:r w:rsidR="00300A5C" w:rsidRPr="00BF03F6">
              <w:rPr>
                <w:bCs/>
                <w:lang w:val="es-UY" w:eastAsia="en-CA"/>
              </w:rPr>
              <w:t xml:space="preserve">A_10_02, </w:t>
            </w:r>
            <w:r w:rsidR="00011039" w:rsidRPr="00BF03F6">
              <w:rPr>
                <w:bCs/>
                <w:lang w:val="es-UY" w:eastAsia="en-CA"/>
              </w:rPr>
              <w:t xml:space="preserve">que se expone en el documento </w:t>
            </w:r>
            <w:r w:rsidR="0061198B" w:rsidRPr="00BF03F6">
              <w:rPr>
                <w:bCs/>
                <w:lang w:val="es-UY" w:eastAsia="en-CA"/>
              </w:rPr>
              <w:t xml:space="preserve">CDIP/9/10 Rev. 1, </w:t>
            </w:r>
            <w:r w:rsidR="00011039" w:rsidRPr="00BF03F6">
              <w:rPr>
                <w:bCs/>
                <w:lang w:val="es-UY" w:eastAsia="en-CA"/>
              </w:rPr>
              <w:t xml:space="preserve">finalizado, evaluado e incorporado en el </w:t>
            </w:r>
            <w:r w:rsidR="0045798F" w:rsidRPr="00BF03F6">
              <w:rPr>
                <w:bCs/>
                <w:lang w:val="es-UY" w:eastAsia="en-CA"/>
              </w:rPr>
              <w:t>presupuesto por programas</w:t>
            </w:r>
            <w:r w:rsidR="00011039" w:rsidRPr="00BF03F6">
              <w:rPr>
                <w:bCs/>
                <w:lang w:val="es-UY" w:eastAsia="en-CA"/>
              </w:rPr>
              <w:t xml:space="preserve"> de la OMPI</w:t>
            </w:r>
            <w:r w:rsidR="0061198B" w:rsidRPr="00BF03F6">
              <w:rPr>
                <w:bCs/>
                <w:lang w:val="es-UY" w:eastAsia="en-CA"/>
              </w:rPr>
              <w:t xml:space="preserve">) </w:t>
            </w:r>
            <w:r w:rsidR="00011039" w:rsidRPr="00BF03F6">
              <w:rPr>
                <w:bCs/>
                <w:lang w:val="es-UY" w:eastAsia="en-CA"/>
              </w:rPr>
              <w:t>y la integración de la A</w:t>
            </w:r>
            <w:r w:rsidR="0056002A" w:rsidRPr="00BF03F6">
              <w:rPr>
                <w:bCs/>
                <w:lang w:val="es-UY" w:eastAsia="en-CA"/>
              </w:rPr>
              <w:t>.D.</w:t>
            </w:r>
            <w:r w:rsidR="00011039" w:rsidRPr="00BF03F6">
              <w:rPr>
                <w:bCs/>
                <w:lang w:val="es-UY" w:eastAsia="en-CA"/>
              </w:rPr>
              <w:t xml:space="preserve"> en los programas de enseñanza a distancia de la OMPI que </w:t>
            </w:r>
            <w:r w:rsidR="00A43723" w:rsidRPr="00BF03F6">
              <w:rPr>
                <w:bCs/>
                <w:lang w:val="es-UY" w:eastAsia="en-CA"/>
              </w:rPr>
              <w:t>se imparten en</w:t>
            </w:r>
            <w:r w:rsidR="00011039" w:rsidRPr="00BF03F6">
              <w:rPr>
                <w:bCs/>
                <w:lang w:val="es-UY" w:eastAsia="en-CA"/>
              </w:rPr>
              <w:t xml:space="preserve"> varias instituciones académicas.</w:t>
            </w:r>
          </w:p>
          <w:p w:rsidR="00BF4D34" w:rsidRPr="00BF03F6" w:rsidRDefault="00BF4D34" w:rsidP="00525754">
            <w:pPr>
              <w:rPr>
                <w:bCs/>
                <w:lang w:val="es-UY" w:eastAsia="en-CA"/>
              </w:rPr>
            </w:pPr>
          </w:p>
          <w:p w:rsidR="00246D00" w:rsidRPr="00BF03F6" w:rsidRDefault="00246D00" w:rsidP="00525754">
            <w:pPr>
              <w:rPr>
                <w:bCs/>
                <w:lang w:val="es-UY" w:eastAsia="en-CA"/>
              </w:rPr>
            </w:pPr>
            <w:r w:rsidRPr="00BF03F6">
              <w:rPr>
                <w:bCs/>
                <w:lang w:val="es-UY" w:eastAsia="en-CA"/>
              </w:rPr>
              <w:t>Ademá</w:t>
            </w:r>
            <w:r w:rsidR="00300A5C" w:rsidRPr="00BF03F6">
              <w:rPr>
                <w:bCs/>
                <w:lang w:val="es-UY" w:eastAsia="en-CA"/>
              </w:rPr>
              <w:t>s, durante la decimosexta sesión</w:t>
            </w:r>
            <w:r w:rsidRPr="00BF03F6">
              <w:rPr>
                <w:bCs/>
                <w:lang w:val="es-UY" w:eastAsia="en-CA"/>
              </w:rPr>
              <w:t xml:space="preserve"> del CDIP se examinó una propuesta de proyecto sobre Cooperación en materia de instrucción y formación profesional en derechos de propiedad intelectual con instituciones de formación judicial de países en desarrollo y países menos adelantados</w:t>
            </w:r>
          </w:p>
          <w:p w:rsidR="00BF4D34" w:rsidRPr="00BF03F6" w:rsidRDefault="0061198B" w:rsidP="00525754">
            <w:pPr>
              <w:rPr>
                <w:bCs/>
                <w:lang w:val="es-UY" w:eastAsia="en-CA"/>
              </w:rPr>
            </w:pPr>
            <w:r w:rsidRPr="00BF03F6">
              <w:rPr>
                <w:bCs/>
                <w:lang w:val="es-UY" w:eastAsia="en-CA"/>
              </w:rPr>
              <w:t>(</w:t>
            </w:r>
            <w:r w:rsidR="00246D00" w:rsidRPr="00BF03F6">
              <w:rPr>
                <w:bCs/>
                <w:lang w:val="es-UY" w:eastAsia="en-CA"/>
              </w:rPr>
              <w:t>Proyecto</w:t>
            </w:r>
            <w:r w:rsidR="00EF7A37" w:rsidRPr="00BF03F6">
              <w:rPr>
                <w:bCs/>
                <w:lang w:val="es-UY" w:eastAsia="en-CA"/>
              </w:rPr>
              <w:t xml:space="preserve"> DA_3_10_45_01, </w:t>
            </w:r>
            <w:r w:rsidR="00246D00" w:rsidRPr="00BF03F6">
              <w:rPr>
                <w:bCs/>
                <w:lang w:val="es-UY" w:eastAsia="en-CA"/>
              </w:rPr>
              <w:t>que se expone en el documento CDIP/16/7).</w:t>
            </w:r>
          </w:p>
          <w:p w:rsidR="00BF4D34" w:rsidRPr="00BF03F6" w:rsidRDefault="00BF4D34" w:rsidP="00525754">
            <w:pPr>
              <w:rPr>
                <w:bCs/>
                <w:lang w:val="es-UY" w:eastAsia="en-CA"/>
              </w:rPr>
            </w:pPr>
          </w:p>
          <w:p w:rsidR="00BF4D34" w:rsidRPr="00BF03F6" w:rsidRDefault="00BF4D34" w:rsidP="00525754">
            <w:pPr>
              <w:rPr>
                <w:bCs/>
                <w:lang w:val="es-UY" w:eastAsia="en-CA"/>
              </w:rPr>
            </w:pP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eastAsia="en-CA"/>
              </w:rPr>
            </w:pPr>
            <w:r w:rsidRPr="00BF03F6">
              <w:rPr>
                <w:bCs/>
                <w:lang w:eastAsia="en-CA"/>
              </w:rPr>
              <w:t>CDIP 1/3</w:t>
            </w:r>
          </w:p>
          <w:p w:rsidR="00BF4D34" w:rsidRPr="00BF03F6" w:rsidRDefault="00BF4D34" w:rsidP="00525754">
            <w:pPr>
              <w:rPr>
                <w:bCs/>
                <w:lang w:eastAsia="en-CA"/>
              </w:rPr>
            </w:pPr>
            <w:r w:rsidRPr="00BF03F6">
              <w:rPr>
                <w:bCs/>
                <w:lang w:eastAsia="en-CA"/>
              </w:rPr>
              <w:t>CDIP 2/3</w:t>
            </w:r>
          </w:p>
          <w:p w:rsidR="00BF4D34" w:rsidRPr="00BF03F6" w:rsidRDefault="00BF4D34" w:rsidP="00525754">
            <w:pPr>
              <w:rPr>
                <w:bCs/>
                <w:lang w:eastAsia="en-CA"/>
              </w:rPr>
            </w:pP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CDIP/9/6</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eastAsia="en-CA"/>
              </w:rPr>
            </w:pPr>
            <w:r w:rsidRPr="00BF03F6">
              <w:rPr>
                <w:bCs/>
                <w:lang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rPr>
            </w:pPr>
          </w:p>
        </w:tc>
        <w:tc>
          <w:tcPr>
            <w:tcW w:w="2494" w:type="dxa"/>
          </w:tcPr>
          <w:p w:rsidR="0061198B" w:rsidRPr="00BF03F6" w:rsidRDefault="003F3677" w:rsidP="00275877">
            <w:pPr>
              <w:rPr>
                <w:bCs/>
              </w:rPr>
            </w:pPr>
            <w:r w:rsidRPr="00BF03F6">
              <w:rPr>
                <w:bCs/>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y CDIP/5/5).</w:t>
            </w:r>
          </w:p>
        </w:tc>
        <w:tc>
          <w:tcPr>
            <w:tcW w:w="6137" w:type="dxa"/>
            <w:shd w:val="clear" w:color="auto" w:fill="auto"/>
          </w:tcPr>
          <w:p w:rsidR="00BF4D34" w:rsidRPr="00BF03F6" w:rsidRDefault="00BF4D34" w:rsidP="00525754">
            <w:pPr>
              <w:rPr>
                <w:lang w:val="es-UY"/>
              </w:rPr>
            </w:pPr>
            <w:r w:rsidRPr="00BF03F6">
              <w:rPr>
                <w:bCs/>
                <w:lang w:eastAsia="en-CA"/>
              </w:rPr>
              <w:t>En curso de aplicación desde la aprobación de la A</w:t>
            </w:r>
            <w:r w:rsidR="00A962F1" w:rsidRPr="00BF03F6">
              <w:rPr>
                <w:bCs/>
                <w:lang w:eastAsia="en-CA"/>
              </w:rPr>
              <w:t>.D.</w:t>
            </w:r>
            <w:r w:rsidRPr="00BF03F6">
              <w:rPr>
                <w:bCs/>
                <w:lang w:eastAsia="en-CA"/>
              </w:rPr>
              <w:t xml:space="preserve"> en octubre de 2007.</w:t>
            </w:r>
            <w:r w:rsidR="0061198B" w:rsidRPr="00BF03F6">
              <w:rPr>
                <w:bCs/>
                <w:lang w:eastAsia="en-CA"/>
              </w:rPr>
              <w:t xml:space="preserve">  </w:t>
            </w:r>
            <w:r w:rsidR="00A34C45" w:rsidRPr="00BF03F6">
              <w:rPr>
                <w:bCs/>
                <w:lang w:val="es-UY" w:eastAsia="en-CA"/>
              </w:rPr>
              <w:t xml:space="preserve">Esta </w:t>
            </w:r>
            <w:r w:rsidR="00BE7ACC" w:rsidRPr="00BF03F6">
              <w:rPr>
                <w:bCs/>
                <w:lang w:val="es-UY" w:eastAsia="en-CA"/>
              </w:rPr>
              <w:t>recomendación</w:t>
            </w:r>
            <w:r w:rsidR="00A34C45" w:rsidRPr="00BF03F6">
              <w:rPr>
                <w:bCs/>
                <w:lang w:val="es-UY" w:eastAsia="en-CA"/>
              </w:rPr>
              <w:t xml:space="preserve"> fue abordada por el proyecto </w:t>
            </w:r>
            <w:r w:rsidR="0061198B" w:rsidRPr="00BF03F6">
              <w:rPr>
                <w:bCs/>
                <w:lang w:val="es-UY" w:eastAsia="en-CA"/>
              </w:rPr>
              <w:t xml:space="preserve">DA_10_05 </w:t>
            </w:r>
            <w:r w:rsidR="00A34C45" w:rsidRPr="00BF03F6">
              <w:rPr>
                <w:bCs/>
                <w:lang w:val="es-UY" w:eastAsia="en-CA"/>
              </w:rPr>
              <w:t xml:space="preserve">sobre “Mejora de la capacidad de las instituciones de P.I. de ámbito nacional, subregional y regional y de los respectivos usuarios” </w:t>
            </w:r>
            <w:r w:rsidR="0061198B" w:rsidRPr="00BF03F6">
              <w:rPr>
                <w:lang w:val="es-UY"/>
              </w:rPr>
              <w:t>(</w:t>
            </w:r>
            <w:r w:rsidR="00A34C45" w:rsidRPr="00BF03F6">
              <w:rPr>
                <w:lang w:val="es-UY"/>
              </w:rPr>
              <w:t xml:space="preserve">documento CDIP/3/2) y el proyecto sobre “P.I. y desarrollo de marcas de producto para el fomento de las empresas de países en desarrollo y PMA” </w:t>
            </w:r>
            <w:r w:rsidR="0061198B" w:rsidRPr="00BF03F6">
              <w:rPr>
                <w:bCs/>
                <w:lang w:val="es-UY" w:eastAsia="en-CA"/>
              </w:rPr>
              <w:t>(</w:t>
            </w:r>
            <w:r w:rsidR="00A34C45" w:rsidRPr="00BF03F6">
              <w:rPr>
                <w:bCs/>
                <w:lang w:val="es-UY" w:eastAsia="en-CA"/>
              </w:rPr>
              <w:t>Proyecto</w:t>
            </w:r>
            <w:r w:rsidR="0061198B" w:rsidRPr="00BF03F6">
              <w:rPr>
                <w:bCs/>
                <w:lang w:val="es-UY" w:eastAsia="en-CA"/>
              </w:rPr>
              <w:t xml:space="preserve"> DA_04_10_01 </w:t>
            </w:r>
            <w:r w:rsidR="00A34C45" w:rsidRPr="00BF03F6">
              <w:rPr>
                <w:bCs/>
                <w:lang w:val="es-UY" w:eastAsia="en-CA"/>
              </w:rPr>
              <w:t>expuesto en el documento</w:t>
            </w:r>
            <w:r w:rsidR="0061198B" w:rsidRPr="00BF03F6">
              <w:rPr>
                <w:bCs/>
                <w:lang w:val="es-UY" w:eastAsia="en-CA"/>
              </w:rPr>
              <w:t xml:space="preserve"> CDIP/5/5).</w:t>
            </w:r>
          </w:p>
          <w:p w:rsidR="00BF4D34" w:rsidRPr="00BF03F6" w:rsidRDefault="00BF4D34" w:rsidP="00525754">
            <w:pPr>
              <w:rPr>
                <w:bCs/>
                <w:lang w:val="es-UY" w:eastAsia="en-CA"/>
              </w:rPr>
            </w:pPr>
          </w:p>
          <w:p w:rsidR="00BF4D34" w:rsidRPr="00BF03F6" w:rsidRDefault="00300A5C" w:rsidP="00525754">
            <w:pPr>
              <w:rPr>
                <w:bCs/>
                <w:lang w:val="es-UY" w:eastAsia="en-CA"/>
              </w:rPr>
            </w:pPr>
            <w:r w:rsidRPr="00BF03F6">
              <w:rPr>
                <w:bCs/>
                <w:lang w:val="es-UY" w:eastAsia="en-CA"/>
              </w:rPr>
              <w:t>En la décima y decimotercera sesiones</w:t>
            </w:r>
            <w:r w:rsidR="00E61F3A" w:rsidRPr="00BF03F6">
              <w:rPr>
                <w:bCs/>
                <w:lang w:val="es-UY" w:eastAsia="en-CA"/>
              </w:rPr>
              <w:t xml:space="preserve"> del CDIP (CDIP/10/7 y CDIP/13/3)</w:t>
            </w:r>
            <w:r w:rsidR="00EF7A37" w:rsidRPr="00BF03F6">
              <w:rPr>
                <w:bCs/>
                <w:lang w:val="es-UY" w:eastAsia="en-CA"/>
              </w:rPr>
              <w:t xml:space="preserve"> </w:t>
            </w:r>
            <w:r w:rsidR="00E61F3A" w:rsidRPr="00BF03F6">
              <w:rPr>
                <w:bCs/>
                <w:lang w:val="es-UY" w:eastAsia="en-CA"/>
              </w:rPr>
              <w:t>respectivamente, se presentaron informes de evaluación de estos dos proyectos.</w:t>
            </w:r>
          </w:p>
          <w:p w:rsidR="00BF4D34" w:rsidRPr="00BF03F6" w:rsidRDefault="00BF4D34" w:rsidP="00525754">
            <w:pPr>
              <w:rPr>
                <w:bCs/>
                <w:lang w:val="es-UY" w:eastAsia="en-CA"/>
              </w:rPr>
            </w:pPr>
          </w:p>
          <w:p w:rsidR="00BF4D34" w:rsidRPr="00BF03F6" w:rsidRDefault="003F3677" w:rsidP="00525754">
            <w:pPr>
              <w:rPr>
                <w:bCs/>
                <w:lang w:eastAsia="en-CA"/>
              </w:rPr>
            </w:pPr>
            <w:r w:rsidRPr="00BF03F6">
              <w:rPr>
                <w:bCs/>
                <w:lang w:eastAsia="en-CA"/>
              </w:rPr>
              <w:t>El componente dedicado a las industrias creativas del proyecto DA–10–04 relativo a "fortalecer la capacidad de las instituciones nacionales de P.I. públicas y privadas para administrar, supervisar y fomentar el funcionamiento de las industrias creativas, además de mejorar el rendimiento e intensificar la red de organizaciones de gestión colectiva del derecho de autor" (que se expone en el documento CDIP/3/INF/2) también contribuyó a la aplicación de esta recomendación.</w:t>
            </w:r>
            <w:r w:rsidR="0061198B" w:rsidRPr="00BF03F6">
              <w:rPr>
                <w:bCs/>
                <w:lang w:eastAsia="en-CA"/>
              </w:rPr>
              <w:t xml:space="preserve">  </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Esta recomendación también se está aplicando en el marco de los siguientes proyectos:</w:t>
            </w:r>
            <w:r w:rsidR="0061198B" w:rsidRPr="00BF03F6">
              <w:rPr>
                <w:bCs/>
                <w:lang w:eastAsia="en-CA"/>
              </w:rPr>
              <w:t xml:space="preserve"> </w:t>
            </w:r>
          </w:p>
          <w:p w:rsidR="00BF4D34" w:rsidRPr="00BF03F6" w:rsidRDefault="00BF4D34" w:rsidP="00525754">
            <w:pPr>
              <w:rPr>
                <w:bCs/>
                <w:lang w:eastAsia="en-CA"/>
              </w:rPr>
            </w:pPr>
          </w:p>
          <w:p w:rsidR="0070402E" w:rsidRPr="00BF03F6" w:rsidRDefault="00A962F1" w:rsidP="00525754">
            <w:pPr>
              <w:rPr>
                <w:bCs/>
                <w:lang w:val="es-UY" w:eastAsia="en-CA"/>
              </w:rPr>
            </w:pPr>
            <w:r w:rsidRPr="00BF03F6">
              <w:rPr>
                <w:bCs/>
                <w:lang w:val="es-UY" w:eastAsia="en-CA"/>
              </w:rPr>
              <w:t>1.</w:t>
            </w:r>
            <w:r w:rsidRPr="00BF03F6">
              <w:rPr>
                <w:bCs/>
                <w:lang w:val="es-UY" w:eastAsia="en-CA"/>
              </w:rPr>
              <w:tab/>
            </w:r>
            <w:r w:rsidR="0070402E" w:rsidRPr="00BF03F6">
              <w:rPr>
                <w:bCs/>
                <w:lang w:val="es-UY" w:eastAsia="en-CA"/>
              </w:rPr>
              <w:t xml:space="preserve">Proyecto sobre </w:t>
            </w:r>
            <w:r w:rsidR="0070402E" w:rsidRPr="00BF03F6">
              <w:rPr>
                <w:rFonts w:eastAsiaTheme="minorHAnsi"/>
                <w:bCs/>
                <w:szCs w:val="22"/>
                <w:lang w:val="es-UY" w:eastAsia="en-CA"/>
              </w:rPr>
              <w:t>“</w:t>
            </w:r>
            <w:r w:rsidR="0070402E" w:rsidRPr="00BF03F6">
              <w:rPr>
                <w:rFonts w:eastAsiaTheme="minorHAnsi"/>
                <w:bCs/>
                <w:lang w:val="es-UY" w:eastAsia="en-CA"/>
              </w:rPr>
              <w:t>Fortalecimiento y desarrollo del sector audiovisual en Burkina Faso y en deter</w:t>
            </w:r>
            <w:r w:rsidR="00300A5C" w:rsidRPr="00BF03F6">
              <w:rPr>
                <w:rFonts w:eastAsiaTheme="minorHAnsi"/>
                <w:bCs/>
                <w:lang w:val="es-UY" w:eastAsia="en-CA"/>
              </w:rPr>
              <w:t>minados países de África” (Proyecto</w:t>
            </w:r>
            <w:r w:rsidR="0070402E" w:rsidRPr="00BF03F6">
              <w:rPr>
                <w:rFonts w:eastAsiaTheme="minorHAnsi"/>
                <w:bCs/>
                <w:lang w:val="es-UY" w:eastAsia="en-CA"/>
              </w:rPr>
              <w:t xml:space="preserve"> DA_1_2_4_10_11_1, que se expone en el documento</w:t>
            </w:r>
            <w:r w:rsidR="0070402E" w:rsidRPr="00BF03F6">
              <w:rPr>
                <w:rFonts w:eastAsiaTheme="minorHAnsi"/>
                <w:bCs/>
                <w:szCs w:val="22"/>
                <w:lang w:val="es-UY" w:eastAsia="en-CA"/>
              </w:rPr>
              <w:t xml:space="preserve"> CDIP/9/13).</w:t>
            </w:r>
          </w:p>
          <w:p w:rsidR="00BF4D34" w:rsidRPr="00BF03F6" w:rsidRDefault="00643EBC" w:rsidP="00525754">
            <w:pPr>
              <w:rPr>
                <w:bCs/>
                <w:lang w:eastAsia="en-CA"/>
              </w:rPr>
            </w:pPr>
            <w:r w:rsidRPr="00BF03F6">
              <w:rPr>
                <w:bCs/>
                <w:lang w:eastAsia="en-CA"/>
              </w:rPr>
              <w:t>2.</w:t>
            </w:r>
            <w:r w:rsidRPr="00BF03F6">
              <w:rPr>
                <w:bCs/>
                <w:lang w:eastAsia="en-CA"/>
              </w:rPr>
              <w:tab/>
            </w:r>
            <w:r w:rsidR="00BF4D34" w:rsidRPr="00BF03F6">
              <w:rPr>
                <w:bCs/>
                <w:lang w:eastAsia="en-CA"/>
              </w:rPr>
              <w:t xml:space="preserve">Proyecto piloto sobre la "propiedad intelectual (P.I.) y la gestión de diseños para fomentar las actividades comerciales en los países en desarrollo y los países menos </w:t>
            </w:r>
            <w:r w:rsidR="00BF4D34" w:rsidRPr="00BF03F6">
              <w:rPr>
                <w:bCs/>
                <w:lang w:eastAsia="en-CA"/>
              </w:rPr>
              <w:lastRenderedPageBreak/>
              <w:t>adelantados (PMA)" (Proyecto DA_4_10_02 que se expone en el documento CDIP/12/6)</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A962F1" w:rsidP="00525754">
            <w:pPr>
              <w:rPr>
                <w:bCs/>
                <w:lang w:eastAsia="en-CA"/>
              </w:rPr>
            </w:pPr>
            <w:r w:rsidRPr="00BF03F6">
              <w:rPr>
                <w:bCs/>
                <w:lang w:eastAsia="en-CA"/>
              </w:rPr>
              <w:t>Además, l</w:t>
            </w:r>
            <w:r w:rsidR="00BF4D34" w:rsidRPr="00BF03F6">
              <w:rPr>
                <w:bCs/>
                <w:lang w:eastAsia="en-CA"/>
              </w:rPr>
              <w:t>os programas y las actividades de la OMPI relativas a las pymes contribuyeron a fortalecer la capacidad nacional y regional para la protección de las creaciones, innovaciones e invenciones</w:t>
            </w:r>
            <w:r w:rsidRPr="00BF03F6">
              <w:rPr>
                <w:bCs/>
                <w:lang w:eastAsia="en-CA"/>
              </w:rPr>
              <w:t xml:space="preserve"> nacionales</w:t>
            </w:r>
            <w:r w:rsidR="00BF4D34" w:rsidRPr="00BF03F6">
              <w:rPr>
                <w:bCs/>
                <w:lang w:eastAsia="en-CA"/>
              </w:rPr>
              <w:t>.</w:t>
            </w:r>
          </w:p>
        </w:tc>
        <w:tc>
          <w:tcPr>
            <w:tcW w:w="2015" w:type="dxa"/>
            <w:shd w:val="clear" w:color="auto" w:fill="auto"/>
          </w:tcPr>
          <w:p w:rsidR="00BF4D34" w:rsidRPr="00BF03F6" w:rsidRDefault="00BF4D34" w:rsidP="00525754">
            <w:pPr>
              <w:rPr>
                <w:bCs/>
                <w:lang w:val="en-US" w:eastAsia="en-CA"/>
              </w:rPr>
            </w:pPr>
            <w:r w:rsidRPr="00BF03F6">
              <w:rPr>
                <w:bCs/>
                <w:lang w:val="en-US" w:eastAsia="en-CA"/>
              </w:rPr>
              <w:lastRenderedPageBreak/>
              <w:t>CDIP 1/3</w:t>
            </w:r>
          </w:p>
          <w:p w:rsidR="00BF4D34" w:rsidRPr="00BF03F6" w:rsidRDefault="00BF4D34" w:rsidP="00525754">
            <w:pPr>
              <w:rPr>
                <w:bCs/>
                <w:lang w:val="en-US" w:eastAsia="en-CA"/>
              </w:rPr>
            </w:pPr>
            <w:r w:rsidRPr="00BF03F6">
              <w:rPr>
                <w:bCs/>
                <w:lang w:val="en-US" w:eastAsia="en-CA"/>
              </w:rPr>
              <w:t>CDIP 2/3</w:t>
            </w:r>
          </w:p>
          <w:p w:rsidR="00BF4D34" w:rsidRPr="00BF03F6" w:rsidRDefault="00BF4D34" w:rsidP="00525754">
            <w:pPr>
              <w:rPr>
                <w:bCs/>
                <w:lang w:val="en-US" w:eastAsia="en-CA"/>
              </w:rPr>
            </w:pPr>
            <w:r w:rsidRPr="00BF03F6">
              <w:rPr>
                <w:bCs/>
                <w:lang w:val="en-US" w:eastAsia="en-CA"/>
              </w:rPr>
              <w:t>CDIP/5/5</w:t>
            </w:r>
          </w:p>
          <w:p w:rsidR="00BF4D34" w:rsidRPr="00BF03F6" w:rsidRDefault="00BF4D34" w:rsidP="00525754">
            <w:pPr>
              <w:rPr>
                <w:bCs/>
                <w:lang w:val="en-US" w:eastAsia="en-CA"/>
              </w:rPr>
            </w:pPr>
            <w:r w:rsidRPr="00BF03F6">
              <w:rPr>
                <w:bCs/>
                <w:lang w:val="en-US" w:eastAsia="en-CA"/>
              </w:rPr>
              <w:t>CDIP/3/INF/2</w:t>
            </w:r>
          </w:p>
          <w:p w:rsidR="00BF4D34" w:rsidRPr="00BF03F6" w:rsidRDefault="00BF4D34" w:rsidP="00525754">
            <w:pPr>
              <w:rPr>
                <w:bCs/>
                <w:lang w:val="en-US" w:eastAsia="en-CA"/>
              </w:rPr>
            </w:pPr>
          </w:p>
          <w:p w:rsidR="0061198B" w:rsidRPr="00BF03F6" w:rsidRDefault="0061198B" w:rsidP="00525754">
            <w:pPr>
              <w:rPr>
                <w:bCs/>
                <w:lang w:val="en-US"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CDIP/10/7</w:t>
            </w:r>
          </w:p>
          <w:p w:rsidR="00BF4D34" w:rsidRPr="00BF03F6" w:rsidRDefault="00BF4D34" w:rsidP="00525754">
            <w:pPr>
              <w:rPr>
                <w:bCs/>
                <w:lang w:eastAsia="en-CA"/>
              </w:rPr>
            </w:pPr>
            <w:r w:rsidRPr="00BF03F6">
              <w:rPr>
                <w:bCs/>
                <w:lang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2138"/>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rPr>
            </w:pPr>
            <w:r w:rsidRPr="00BF03F6">
              <w:rPr>
                <w:bCs/>
              </w:rPr>
              <w:t xml:space="preserve">La OMPI publicará en su sitio </w:t>
            </w:r>
            <w:r w:rsidR="00145AA1" w:rsidRPr="00BF03F6">
              <w:rPr>
                <w:bCs/>
              </w:rPr>
              <w:t>w</w:t>
            </w:r>
            <w:r w:rsidRPr="00BF03F6">
              <w:rPr>
                <w:bCs/>
              </w:rPr>
              <w:t>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y CDIP/3/INF/2)</w:t>
            </w:r>
          </w:p>
        </w:tc>
        <w:tc>
          <w:tcPr>
            <w:tcW w:w="6137" w:type="dxa"/>
            <w:shd w:val="clear" w:color="auto" w:fill="auto"/>
          </w:tcPr>
          <w:p w:rsidR="00BF4D34" w:rsidRPr="00BF03F6" w:rsidRDefault="003F3677" w:rsidP="00525754">
            <w:pPr>
              <w:widowControl w:val="0"/>
              <w:rPr>
                <w:bCs/>
                <w:u w:val="single"/>
                <w:lang w:eastAsia="en-CA"/>
              </w:rPr>
            </w:pPr>
            <w:r w:rsidRPr="00BF03F6">
              <w:rPr>
                <w:bCs/>
                <w:lang w:eastAsia="en-CA"/>
              </w:rPr>
              <w:t>En curso de aplicación desde principios de 2009.</w:t>
            </w:r>
            <w:r w:rsidR="0061198B" w:rsidRPr="00BF03F6">
              <w:rPr>
                <w:bCs/>
                <w:lang w:eastAsia="en-CA"/>
              </w:rPr>
              <w:t xml:space="preserve">  </w:t>
            </w:r>
            <w:r w:rsidR="00BF4D34" w:rsidRPr="00BF03F6">
              <w:rPr>
                <w:bCs/>
                <w:lang w:eastAsia="en-CA"/>
              </w:rPr>
              <w:t xml:space="preserve">Esta recomendación se aplicó en el marco </w:t>
            </w:r>
            <w:r w:rsidR="00A962F1" w:rsidRPr="00BF03F6">
              <w:rPr>
                <w:bCs/>
                <w:lang w:eastAsia="en-CA"/>
              </w:rPr>
              <w:t xml:space="preserve">del proyecto de la A.D. </w:t>
            </w:r>
            <w:r w:rsidR="00BF4D34" w:rsidRPr="00BF03F6">
              <w:rPr>
                <w:bCs/>
                <w:lang w:eastAsia="en-CA"/>
              </w:rPr>
              <w:t>“Base de datos de asistencia técnica en materia de P.I.</w:t>
            </w:r>
            <w:r w:rsidR="00643EBC" w:rsidRPr="00BF03F6">
              <w:rPr>
                <w:bCs/>
                <w:lang w:eastAsia="en-CA"/>
              </w:rPr>
              <w:t xml:space="preserve"> </w:t>
            </w:r>
            <w:r w:rsidR="00BF4D34" w:rsidRPr="00BF03F6">
              <w:rPr>
                <w:bCs/>
                <w:lang w:eastAsia="en-CA"/>
              </w:rPr>
              <w:t>(IP-TAD)” (Proyecto DA_05_01, que se expone en el documento CDIP/3/I</w:t>
            </w:r>
            <w:r w:rsidR="00A962F1" w:rsidRPr="00BF03F6">
              <w:rPr>
                <w:bCs/>
                <w:lang w:eastAsia="en-CA"/>
              </w:rPr>
              <w:t xml:space="preserve">NF/2 y puede consultarse en: </w:t>
            </w:r>
            <w:r w:rsidR="00A962F1" w:rsidRPr="00BF03F6">
              <w:rPr>
                <w:bCs/>
                <w:u w:val="single"/>
                <w:lang w:eastAsia="en-CA"/>
              </w:rPr>
              <w:t>http</w:t>
            </w:r>
            <w:r w:rsidR="00BF4D34" w:rsidRPr="00BF03F6">
              <w:rPr>
                <w:bCs/>
                <w:u w:val="single"/>
                <w:lang w:eastAsia="en-CA"/>
              </w:rPr>
              <w:t>://www.wipo.int/tad/es/).</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Se elaboró un informe de evaluación del proyecto y se sometió a examen del CDIP en su novena sesión (CDIP/9/4).</w:t>
            </w:r>
          </w:p>
          <w:p w:rsidR="00BF4D34" w:rsidRPr="00BF03F6" w:rsidRDefault="00BF4D34" w:rsidP="00525754">
            <w:pPr>
              <w:rPr>
                <w:bCs/>
                <w:lang w:eastAsia="en-CA"/>
              </w:rPr>
            </w:pPr>
          </w:p>
          <w:p w:rsidR="00145AA1" w:rsidRPr="00BF03F6" w:rsidRDefault="00300A5C" w:rsidP="00525754">
            <w:pPr>
              <w:rPr>
                <w:bCs/>
                <w:lang w:val="es-UY" w:eastAsia="en-CA"/>
              </w:rPr>
            </w:pPr>
            <w:r w:rsidRPr="00BF03F6">
              <w:rPr>
                <w:bCs/>
                <w:lang w:eastAsia="en-CA"/>
              </w:rPr>
              <w:t>E</w:t>
            </w:r>
            <w:r w:rsidRPr="00BF03F6">
              <w:rPr>
                <w:bCs/>
                <w:lang w:val="es-UY" w:eastAsia="en-CA"/>
              </w:rPr>
              <w:t>n la decimosexta sesión del CDIP s</w:t>
            </w:r>
            <w:r w:rsidR="00145AA1" w:rsidRPr="00BF03F6">
              <w:rPr>
                <w:bCs/>
                <w:lang w:val="es-UY" w:eastAsia="en-CA"/>
              </w:rPr>
              <w:t xml:space="preserve">e </w:t>
            </w:r>
            <w:r w:rsidR="003D61B9" w:rsidRPr="00BF03F6">
              <w:rPr>
                <w:bCs/>
                <w:lang w:val="es-UY" w:eastAsia="en-CA"/>
              </w:rPr>
              <w:t>realizó</w:t>
            </w:r>
            <w:r w:rsidR="00145AA1" w:rsidRPr="00BF03F6">
              <w:rPr>
                <w:bCs/>
                <w:lang w:val="es-UY" w:eastAsia="en-CA"/>
              </w:rPr>
              <w:t xml:space="preserve"> una presentación sobre la Base de datos de asistencia técnica </w:t>
            </w:r>
            <w:r w:rsidRPr="00BF03F6">
              <w:rPr>
                <w:bCs/>
                <w:lang w:val="es-UY" w:eastAsia="en-CA"/>
              </w:rPr>
              <w:t xml:space="preserve">en materia de P.I. </w:t>
            </w:r>
            <w:r w:rsidR="00145AA1" w:rsidRPr="00BF03F6">
              <w:rPr>
                <w:bCs/>
                <w:lang w:val="es-UY" w:eastAsia="en-CA"/>
              </w:rPr>
              <w:t>(IP-TAD).</w:t>
            </w:r>
          </w:p>
          <w:p w:rsidR="0061198B" w:rsidRPr="00BF03F6" w:rsidRDefault="0061198B" w:rsidP="00525754">
            <w:pPr>
              <w:rPr>
                <w:bCs/>
                <w:lang w:val="es-UY" w:eastAsia="en-CA"/>
              </w:rPr>
            </w:pPr>
            <w:r w:rsidRPr="00BF03F6">
              <w:rPr>
                <w:bCs/>
                <w:lang w:val="es-UY" w:eastAsia="en-CA"/>
              </w:rPr>
              <w:t xml:space="preserve"> </w:t>
            </w:r>
          </w:p>
        </w:tc>
        <w:tc>
          <w:tcPr>
            <w:tcW w:w="2015" w:type="dxa"/>
            <w:shd w:val="clear" w:color="auto" w:fill="auto"/>
          </w:tcPr>
          <w:p w:rsidR="00BF4D34" w:rsidRPr="00BF03F6" w:rsidRDefault="00BF4D34" w:rsidP="00525754">
            <w:pPr>
              <w:rPr>
                <w:bCs/>
                <w:lang w:eastAsia="en-CA"/>
              </w:rPr>
            </w:pPr>
            <w:r w:rsidRPr="00BF03F6">
              <w:rPr>
                <w:bCs/>
                <w:lang w:eastAsia="en-CA"/>
              </w:rPr>
              <w:t>CDIP 1/3</w:t>
            </w:r>
          </w:p>
          <w:p w:rsidR="00BF4D34" w:rsidRPr="00BF03F6" w:rsidRDefault="00BF4D34" w:rsidP="00525754">
            <w:pPr>
              <w:rPr>
                <w:bCs/>
                <w:lang w:eastAsia="en-CA"/>
              </w:rPr>
            </w:pPr>
            <w:r w:rsidRPr="00BF03F6">
              <w:rPr>
                <w:bCs/>
                <w:lang w:eastAsia="en-CA"/>
              </w:rPr>
              <w:t>CDIP/2/2</w:t>
            </w:r>
            <w:r w:rsidR="0061198B" w:rsidRPr="00BF03F6">
              <w:rPr>
                <w:bCs/>
                <w:lang w:eastAsia="en-CA"/>
              </w:rPr>
              <w:t xml:space="preserve"> </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eastAsia="en-CA"/>
              </w:rPr>
            </w:pPr>
            <w:r w:rsidRPr="00BF03F6">
              <w:rPr>
                <w:bCs/>
                <w:lang w:eastAsia="en-CA"/>
              </w:rPr>
              <w:t>CDIP/4/2</w:t>
            </w:r>
          </w:p>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61198B" w:rsidRPr="00BF03F6" w:rsidRDefault="00BF4D34" w:rsidP="00525754">
            <w:pPr>
              <w:rPr>
                <w:bCs/>
                <w:lang w:eastAsia="en-CA"/>
              </w:rPr>
            </w:pPr>
            <w:r w:rsidRPr="00BF03F6">
              <w:rPr>
                <w:bCs/>
                <w:lang w:eastAsia="en-CA"/>
              </w:rPr>
              <w:t>CDIP/9/4</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 xml:space="preserve">El personal y los consultores de la OMPI encargados de la asistencia técnica seguirán siendo neutrales y responsables, </w:t>
            </w:r>
            <w:r w:rsidRPr="00BF03F6">
              <w:rPr>
                <w:bCs/>
                <w:lang w:eastAsia="en-CA"/>
              </w:rPr>
              <w:lastRenderedPageBreak/>
              <w:t xml:space="preserve">prestando particular atención al Código </w:t>
            </w:r>
            <w:r w:rsidR="00AE1195" w:rsidRPr="00BF03F6">
              <w:rPr>
                <w:bCs/>
                <w:lang w:eastAsia="en-CA"/>
              </w:rPr>
              <w:t>de Ética Profesional</w:t>
            </w:r>
            <w:r w:rsidRPr="00BF03F6">
              <w:rPr>
                <w:bCs/>
                <w:lang w:eastAsia="en-CA"/>
              </w:rPr>
              <w:t xml:space="preserve"> en vigor y evitando eventuales conflictos de interés.</w:t>
            </w:r>
            <w:r w:rsidR="0061198B" w:rsidRPr="00BF03F6">
              <w:rPr>
                <w:bCs/>
                <w:lang w:eastAsia="en-CA"/>
              </w:rPr>
              <w:t xml:space="preserve">  </w:t>
            </w:r>
            <w:r w:rsidRPr="00BF03F6">
              <w:rPr>
                <w:bCs/>
                <w:lang w:eastAsia="en-CA"/>
              </w:rPr>
              <w:t>La OMPI elaborará una lista de los consultores encargados de la asistencia técnica al servicio de la OMPI, lista que será ampliamente difundida entre sus Estados miembros.</w:t>
            </w:r>
          </w:p>
        </w:tc>
        <w:tc>
          <w:tcPr>
            <w:tcW w:w="1927" w:type="dxa"/>
            <w:shd w:val="clear" w:color="auto" w:fill="auto"/>
          </w:tcPr>
          <w:p w:rsidR="00BF4D34"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Actividades objeto de acuerdo (CDIP/2/4)</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 xml:space="preserve">Documento </w:t>
            </w:r>
            <w:r w:rsidRPr="00BF03F6">
              <w:rPr>
                <w:bCs/>
                <w:lang w:eastAsia="en-CA"/>
              </w:rPr>
              <w:lastRenderedPageBreak/>
              <w:t>sobre la aplicación de una parte de la recomendación:</w:t>
            </w:r>
          </w:p>
          <w:p w:rsidR="00BF4D34" w:rsidRPr="00BF03F6" w:rsidRDefault="003F3677" w:rsidP="00525754">
            <w:pPr>
              <w:rPr>
                <w:bCs/>
                <w:lang w:eastAsia="en-CA"/>
              </w:rPr>
            </w:pPr>
            <w:r w:rsidRPr="00BF03F6">
              <w:rPr>
                <w:bCs/>
                <w:lang w:eastAsia="en-CA"/>
              </w:rPr>
              <w:t>CDIP/3/2 (Lista de consultores).</w:t>
            </w:r>
          </w:p>
          <w:p w:rsidR="0061198B" w:rsidRPr="00BF03F6" w:rsidRDefault="0061198B" w:rsidP="00525754">
            <w:pPr>
              <w:rPr>
                <w:bCs/>
                <w:lang w:eastAsia="en-CA"/>
              </w:rPr>
            </w:pPr>
          </w:p>
        </w:tc>
        <w:tc>
          <w:tcPr>
            <w:tcW w:w="6137" w:type="dxa"/>
            <w:shd w:val="clear" w:color="auto" w:fill="auto"/>
          </w:tcPr>
          <w:p w:rsidR="00BF4D34" w:rsidRPr="00BF03F6" w:rsidRDefault="00BF4D34" w:rsidP="00525754">
            <w:pPr>
              <w:rPr>
                <w:lang w:eastAsia="en-CA"/>
              </w:rPr>
            </w:pPr>
            <w:r w:rsidRPr="00BF03F6">
              <w:rPr>
                <w:lang w:eastAsia="en-CA"/>
              </w:rPr>
              <w:lastRenderedPageBreak/>
              <w:t xml:space="preserve">En curso de aplicación desde la aprobación de la </w:t>
            </w:r>
            <w:r w:rsidR="00A962F1" w:rsidRPr="00BF03F6">
              <w:rPr>
                <w:lang w:eastAsia="en-CA"/>
              </w:rPr>
              <w:t>A.D.</w:t>
            </w:r>
            <w:r w:rsidRPr="00BF03F6">
              <w:rPr>
                <w:lang w:eastAsia="en-CA"/>
              </w:rPr>
              <w:t xml:space="preserve"> en octubre de 2007.</w:t>
            </w:r>
            <w:r w:rsidR="0061198B" w:rsidRPr="00BF03F6">
              <w:rPr>
                <w:lang w:eastAsia="en-CA"/>
              </w:rPr>
              <w:t xml:space="preserve">  </w:t>
            </w:r>
          </w:p>
          <w:p w:rsidR="00BF4D34" w:rsidRPr="00BF03F6" w:rsidRDefault="00BF4D34" w:rsidP="00525754"/>
          <w:p w:rsidR="001D586B" w:rsidRPr="00BF03F6" w:rsidRDefault="001D586B" w:rsidP="00525754">
            <w:pPr>
              <w:rPr>
                <w:szCs w:val="22"/>
              </w:rPr>
            </w:pPr>
          </w:p>
          <w:p w:rsidR="00BF4D34" w:rsidRPr="00BF03F6" w:rsidRDefault="00300A5C" w:rsidP="00525754">
            <w:pPr>
              <w:rPr>
                <w:szCs w:val="22"/>
                <w:lang w:val="es-UY"/>
              </w:rPr>
            </w:pPr>
            <w:r w:rsidRPr="00BF03F6">
              <w:rPr>
                <w:szCs w:val="22"/>
                <w:lang w:val="es-UY"/>
              </w:rPr>
              <w:t>Tras la conclusió</w:t>
            </w:r>
            <w:r w:rsidR="001D586B" w:rsidRPr="00BF03F6">
              <w:rPr>
                <w:szCs w:val="22"/>
                <w:lang w:val="es-UY"/>
              </w:rPr>
              <w:t>n del Programa de a</w:t>
            </w:r>
            <w:r w:rsidR="0056002A" w:rsidRPr="00BF03F6">
              <w:rPr>
                <w:szCs w:val="22"/>
                <w:lang w:val="es-UY"/>
              </w:rPr>
              <w:t>lineación estratégica (PAE</w:t>
            </w:r>
            <w:r w:rsidR="001D586B" w:rsidRPr="00BF03F6">
              <w:rPr>
                <w:szCs w:val="22"/>
                <w:lang w:val="es-UY"/>
              </w:rPr>
              <w:t>) y la aprobación del Código de Ética</w:t>
            </w:r>
            <w:r w:rsidR="0056002A" w:rsidRPr="00BF03F6">
              <w:rPr>
                <w:szCs w:val="22"/>
                <w:lang w:val="es-UY"/>
              </w:rPr>
              <w:t xml:space="preserve"> Profesional</w:t>
            </w:r>
            <w:r w:rsidR="001D586B" w:rsidRPr="00BF03F6">
              <w:rPr>
                <w:szCs w:val="22"/>
                <w:lang w:val="es-UY"/>
              </w:rPr>
              <w:t xml:space="preserve"> de la OMPI, se llevó a cabo un programa</w:t>
            </w:r>
            <w:r w:rsidR="00EF7A37" w:rsidRPr="00BF03F6">
              <w:rPr>
                <w:szCs w:val="22"/>
                <w:lang w:val="es-UY"/>
              </w:rPr>
              <w:t xml:space="preserve"> intensivo</w:t>
            </w:r>
            <w:r w:rsidR="001D586B" w:rsidRPr="00BF03F6">
              <w:rPr>
                <w:szCs w:val="22"/>
                <w:lang w:val="es-UY"/>
              </w:rPr>
              <w:t xml:space="preserve"> de formación</w:t>
            </w:r>
            <w:r w:rsidR="00EF7A37" w:rsidRPr="00BF03F6">
              <w:rPr>
                <w:szCs w:val="22"/>
                <w:lang w:val="es-UY"/>
              </w:rPr>
              <w:t xml:space="preserve">. </w:t>
            </w:r>
            <w:r w:rsidR="00EF7A37" w:rsidRPr="00BF03F6">
              <w:rPr>
                <w:szCs w:val="22"/>
                <w:lang w:val="es-UY"/>
              </w:rPr>
              <w:lastRenderedPageBreak/>
              <w:t>En la OMPI, el</w:t>
            </w:r>
            <w:r w:rsidR="001D586B" w:rsidRPr="00BF03F6">
              <w:rPr>
                <w:szCs w:val="22"/>
                <w:lang w:val="es-UY"/>
              </w:rPr>
              <w:t xml:space="preserve"> nivel de conocimiento de las cuestiones éti</w:t>
            </w:r>
            <w:r w:rsidR="00EF7A37" w:rsidRPr="00BF03F6">
              <w:rPr>
                <w:szCs w:val="22"/>
                <w:lang w:val="es-UY"/>
              </w:rPr>
              <w:t>cas se puede considerar elevado.</w:t>
            </w:r>
          </w:p>
          <w:p w:rsidR="00BF4D34" w:rsidRPr="00BF03F6" w:rsidRDefault="00BF4D34" w:rsidP="00525754">
            <w:pPr>
              <w:rPr>
                <w:szCs w:val="22"/>
                <w:lang w:val="es-UY"/>
              </w:rPr>
            </w:pPr>
          </w:p>
          <w:p w:rsidR="00BF4D34" w:rsidRPr="00BF03F6" w:rsidRDefault="00BF4D34" w:rsidP="00525754">
            <w:r w:rsidRPr="00BF03F6">
              <w:rPr>
                <w:szCs w:val="22"/>
              </w:rPr>
              <w:t>En 2015, La Oficina de Ética Profesional siguió brindando asesoramiento al personal de la OMPI y abordó cuestiones relacionadas con la recomendación 6</w:t>
            </w:r>
            <w:r w:rsidR="00A962F1" w:rsidRPr="00BF03F6">
              <w:rPr>
                <w:szCs w:val="22"/>
              </w:rPr>
              <w:t xml:space="preserve"> de la A.D.</w:t>
            </w:r>
            <w:r w:rsidRPr="00BF03F6">
              <w:rPr>
                <w:szCs w:val="22"/>
              </w:rPr>
              <w:t>, en particular actividades al margen de la Organización, conflictos de interés, regalos y atenciones sociales, y declaraciones de bienes.</w:t>
            </w:r>
            <w:r w:rsidR="0061198B" w:rsidRPr="00BF03F6">
              <w:rPr>
                <w:szCs w:val="22"/>
              </w:rPr>
              <w:t xml:space="preserve">  </w:t>
            </w:r>
          </w:p>
          <w:p w:rsidR="00BF4D34" w:rsidRPr="00BF03F6" w:rsidRDefault="00BF4D34" w:rsidP="00525754"/>
          <w:p w:rsidR="0061198B" w:rsidRPr="00BF03F6" w:rsidRDefault="003F3677" w:rsidP="00525754">
            <w:pPr>
              <w:rPr>
                <w:lang w:eastAsia="en-CA"/>
              </w:rPr>
            </w:pPr>
            <w:r w:rsidRPr="00BF03F6">
              <w:rPr>
                <w:lang w:eastAsia="en-CA"/>
              </w:rPr>
              <w:t>Se actualizó la lista de consultores presentada en la tercera sesión del CDIP, que se integró en el proyecto sobre Base de Datos de Asistencia Técnica en materia de Propiedad Intelectual (IP-TAD) (DA_05_01).   La lista puede consultarse en:</w:t>
            </w:r>
            <w:r w:rsidR="00926BC1" w:rsidRPr="00BF03F6">
              <w:rPr>
                <w:lang w:eastAsia="en-CA"/>
              </w:rPr>
              <w:t xml:space="preserve"> </w:t>
            </w:r>
            <w:r w:rsidRPr="00BF03F6">
              <w:rPr>
                <w:lang w:eastAsia="en-CA"/>
              </w:rPr>
              <w:t xml:space="preserve"> </w:t>
            </w:r>
            <w:r w:rsidRPr="00BF03F6">
              <w:rPr>
                <w:u w:val="single"/>
                <w:lang w:eastAsia="en-CA"/>
              </w:rPr>
              <w:t>http://www.wipo.int/roc/es/</w:t>
            </w:r>
          </w:p>
        </w:tc>
        <w:tc>
          <w:tcPr>
            <w:tcW w:w="2015" w:type="dxa"/>
            <w:shd w:val="clear" w:color="auto" w:fill="auto"/>
          </w:tcPr>
          <w:p w:rsidR="00BF4D34" w:rsidRPr="00BF03F6" w:rsidRDefault="00BF4D34" w:rsidP="00525754">
            <w:pPr>
              <w:rPr>
                <w:bCs/>
                <w:lang w:eastAsia="en-CA"/>
              </w:rPr>
            </w:pPr>
            <w:r w:rsidRPr="00BF03F6">
              <w:rPr>
                <w:bCs/>
                <w:lang w:eastAsia="en-CA"/>
              </w:rPr>
              <w:lastRenderedPageBreak/>
              <w:t>CDIP 1/2</w:t>
            </w:r>
            <w:r w:rsidR="0061198B" w:rsidRPr="00BF03F6">
              <w:rPr>
                <w:bCs/>
                <w:lang w:eastAsia="en-CA"/>
              </w:rPr>
              <w:t xml:space="preserve"> </w:t>
            </w:r>
          </w:p>
          <w:p w:rsidR="00BF4D34" w:rsidRPr="00BF03F6" w:rsidRDefault="00FD7446" w:rsidP="00525754">
            <w:pPr>
              <w:rPr>
                <w:bCs/>
                <w:lang w:eastAsia="en-CA"/>
              </w:rPr>
            </w:pPr>
            <w:r w:rsidRPr="00BF03F6">
              <w:rPr>
                <w:bCs/>
                <w:lang w:eastAsia="en-CA"/>
              </w:rPr>
              <w:t>CDIP/2/3</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keepNext/>
              <w:rPr>
                <w:bCs/>
                <w:lang w:eastAsia="en-CA"/>
              </w:rPr>
            </w:pPr>
            <w:r w:rsidRPr="00BF03F6">
              <w:rPr>
                <w:bCs/>
                <w:lang w:eastAsia="en-CA"/>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61198B" w:rsidRPr="00BF03F6" w:rsidRDefault="0061198B" w:rsidP="00275877">
            <w:pPr>
              <w:keepNext/>
              <w:rPr>
                <w:bCs/>
                <w:lang w:eastAsia="en-CA"/>
              </w:rPr>
            </w:pPr>
          </w:p>
        </w:tc>
        <w:tc>
          <w:tcPr>
            <w:tcW w:w="1927" w:type="dxa"/>
            <w:shd w:val="clear" w:color="auto" w:fill="auto"/>
          </w:tcPr>
          <w:p w:rsidR="0061198B" w:rsidRPr="00BF03F6" w:rsidRDefault="003F3677" w:rsidP="00525754">
            <w:pPr>
              <w:keepNext/>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y CDIP/4/4)</w:t>
            </w:r>
          </w:p>
        </w:tc>
        <w:tc>
          <w:tcPr>
            <w:tcW w:w="6137" w:type="dxa"/>
            <w:shd w:val="clear" w:color="auto" w:fill="auto"/>
          </w:tcPr>
          <w:p w:rsidR="00BF4D34" w:rsidRPr="00BF03F6" w:rsidRDefault="00BF4D34" w:rsidP="00525754">
            <w:pPr>
              <w:keepNext/>
              <w:rPr>
                <w:bCs/>
                <w:lang w:eastAsia="en-CA"/>
              </w:rPr>
            </w:pPr>
            <w:r w:rsidRPr="00BF03F6">
              <w:rPr>
                <w:bCs/>
                <w:lang w:eastAsia="en-CA"/>
              </w:rPr>
              <w:t xml:space="preserve">En curso de aplicación desde la aprobación de la </w:t>
            </w:r>
            <w:r w:rsidR="00F56958" w:rsidRPr="00BF03F6">
              <w:rPr>
                <w:bCs/>
                <w:lang w:eastAsia="en-CA"/>
              </w:rPr>
              <w:t>A.D.</w:t>
            </w:r>
            <w:r w:rsidRPr="00BF03F6">
              <w:rPr>
                <w:bCs/>
                <w:lang w:eastAsia="en-CA"/>
              </w:rPr>
              <w:t xml:space="preserve"> en octubre de 2007.</w:t>
            </w:r>
            <w:r w:rsidR="0061198B" w:rsidRPr="00BF03F6">
              <w:rPr>
                <w:bCs/>
                <w:lang w:eastAsia="en-CA"/>
              </w:rPr>
              <w:t xml:space="preserve">  </w:t>
            </w:r>
            <w:r w:rsidRPr="00BF03F6">
              <w:rPr>
                <w:bCs/>
                <w:lang w:eastAsia="en-CA"/>
              </w:rPr>
              <w:t xml:space="preserve">Esta recomendación se aplicó en el marco del proyecto la </w:t>
            </w:r>
            <w:r w:rsidR="00F56958" w:rsidRPr="00BF03F6">
              <w:rPr>
                <w:bCs/>
                <w:lang w:eastAsia="en-CA"/>
              </w:rPr>
              <w:t>A.D.</w:t>
            </w:r>
            <w:r w:rsidRPr="00BF03F6">
              <w:rPr>
                <w:bCs/>
                <w:lang w:eastAsia="en-CA"/>
              </w:rPr>
              <w:t xml:space="preserve"> sobre "propiedad intelectual y políticas en materia de competencia (Proyecto DA_7_23_32_01, que se expone en el documento CDIP/4/4 Rev.).</w:t>
            </w:r>
          </w:p>
          <w:p w:rsidR="00BF4D34" w:rsidRPr="00BF03F6" w:rsidRDefault="00BF4D34" w:rsidP="00525754">
            <w:pPr>
              <w:keepNext/>
              <w:rPr>
                <w:bCs/>
                <w:lang w:eastAsia="en-CA"/>
              </w:rPr>
            </w:pPr>
          </w:p>
          <w:p w:rsidR="00BF4D34" w:rsidRPr="00BF03F6" w:rsidRDefault="003F3677" w:rsidP="00525754">
            <w:pPr>
              <w:rPr>
                <w:bCs/>
                <w:lang w:eastAsia="en-CA"/>
              </w:rPr>
            </w:pPr>
            <w:r w:rsidRPr="00BF03F6">
              <w:rPr>
                <w:bCs/>
                <w:lang w:eastAsia="en-CA"/>
              </w:rPr>
              <w:t>Se elaboró un informe de evaluación del proyecto y se sometió a examen del CDIP en su novena sesión (CDIP/9/8).</w:t>
            </w:r>
          </w:p>
          <w:p w:rsidR="0061198B" w:rsidRPr="00BF03F6" w:rsidRDefault="0061198B" w:rsidP="00525754">
            <w:pPr>
              <w:keepNext/>
              <w:rPr>
                <w:bCs/>
                <w:lang w:eastAsia="en-CA"/>
              </w:rPr>
            </w:pPr>
          </w:p>
        </w:tc>
        <w:tc>
          <w:tcPr>
            <w:tcW w:w="2015" w:type="dxa"/>
            <w:shd w:val="clear" w:color="auto" w:fill="auto"/>
          </w:tcPr>
          <w:p w:rsidR="00BF4D34" w:rsidRPr="00BF03F6" w:rsidRDefault="00BF4D34" w:rsidP="00525754">
            <w:pPr>
              <w:keepNext/>
              <w:rPr>
                <w:bCs/>
                <w:lang w:eastAsia="en-CA"/>
              </w:rPr>
            </w:pPr>
            <w:r w:rsidRPr="00BF03F6">
              <w:rPr>
                <w:bCs/>
                <w:lang w:eastAsia="en-CA"/>
              </w:rPr>
              <w:t>CDIP 1/3</w:t>
            </w:r>
          </w:p>
          <w:p w:rsidR="00BF4D34" w:rsidRPr="00BF03F6" w:rsidRDefault="00BF4D34" w:rsidP="00525754">
            <w:pPr>
              <w:keepNext/>
              <w:rPr>
                <w:bCs/>
                <w:lang w:eastAsia="en-CA"/>
              </w:rPr>
            </w:pPr>
            <w:r w:rsidRPr="00BF03F6">
              <w:rPr>
                <w:bCs/>
                <w:lang w:eastAsia="en-CA"/>
              </w:rPr>
              <w:t>CDIP 2/3</w:t>
            </w:r>
          </w:p>
          <w:p w:rsidR="00BF4D34" w:rsidRPr="00BF03F6" w:rsidRDefault="00BF4D34" w:rsidP="00525754">
            <w:pPr>
              <w:keepNext/>
              <w:rPr>
                <w:bCs/>
                <w:lang w:eastAsia="en-CA"/>
              </w:rPr>
            </w:pPr>
            <w:r w:rsidRPr="00BF03F6">
              <w:rPr>
                <w:bCs/>
                <w:lang w:eastAsia="en-CA"/>
              </w:rPr>
              <w:t>CDIP/3/4</w:t>
            </w:r>
          </w:p>
          <w:p w:rsidR="0061198B" w:rsidRPr="00BF03F6" w:rsidRDefault="0061198B" w:rsidP="00525754">
            <w:pPr>
              <w:keepNext/>
              <w:rPr>
                <w:bCs/>
                <w:lang w:eastAsia="en-CA"/>
              </w:rPr>
            </w:pPr>
            <w:r w:rsidRPr="00BF03F6">
              <w:rPr>
                <w:bCs/>
                <w:lang w:eastAsia="en-CA"/>
              </w:rPr>
              <w:t xml:space="preserve"> </w:t>
            </w:r>
          </w:p>
        </w:tc>
        <w:tc>
          <w:tcPr>
            <w:tcW w:w="1369" w:type="dxa"/>
          </w:tcPr>
          <w:p w:rsidR="00BF4D34" w:rsidRPr="00BF03F6" w:rsidRDefault="00BF4D34" w:rsidP="00525754">
            <w:pPr>
              <w:keepNext/>
              <w:rPr>
                <w:bCs/>
                <w:lang w:val="en-US" w:eastAsia="en-CA"/>
              </w:rPr>
            </w:pPr>
            <w:r w:rsidRPr="00BF03F6">
              <w:rPr>
                <w:bCs/>
                <w:lang w:val="en-US" w:eastAsia="en-CA"/>
              </w:rPr>
              <w:t>CDIP/3/5</w:t>
            </w:r>
          </w:p>
          <w:p w:rsidR="00BF4D34" w:rsidRPr="00BF03F6" w:rsidRDefault="00BF4D34" w:rsidP="00525754">
            <w:pPr>
              <w:keepNext/>
              <w:rPr>
                <w:bCs/>
                <w:lang w:val="en-US" w:eastAsia="en-CA"/>
              </w:rPr>
            </w:pPr>
            <w:r w:rsidRPr="00BF03F6">
              <w:rPr>
                <w:bCs/>
                <w:lang w:val="en-US" w:eastAsia="en-CA"/>
              </w:rPr>
              <w:t>CDIP/4/2</w:t>
            </w:r>
          </w:p>
          <w:p w:rsidR="00BF4D34" w:rsidRPr="00BF03F6" w:rsidRDefault="00BF4D34" w:rsidP="00525754">
            <w:pPr>
              <w:keepNext/>
              <w:rPr>
                <w:bCs/>
                <w:lang w:val="en-US" w:eastAsia="en-CA"/>
              </w:rPr>
            </w:pPr>
            <w:r w:rsidRPr="00BF03F6">
              <w:rPr>
                <w:bCs/>
                <w:lang w:val="en-US" w:eastAsia="en-CA"/>
              </w:rPr>
              <w:t>CDIP/6/2</w:t>
            </w:r>
          </w:p>
          <w:p w:rsidR="00BF4D34" w:rsidRPr="00BF03F6" w:rsidRDefault="00BF4D34" w:rsidP="00525754">
            <w:pPr>
              <w:keepNext/>
              <w:rPr>
                <w:bCs/>
                <w:lang w:val="en-US" w:eastAsia="en-CA"/>
              </w:rPr>
            </w:pPr>
            <w:r w:rsidRPr="00BF03F6">
              <w:rPr>
                <w:bCs/>
                <w:lang w:val="en-US" w:eastAsia="en-CA"/>
              </w:rPr>
              <w:t>CDIP/6/3</w:t>
            </w:r>
          </w:p>
          <w:p w:rsidR="00BF4D34" w:rsidRPr="00BF03F6" w:rsidRDefault="00BF4D34" w:rsidP="00525754">
            <w:pPr>
              <w:keepNext/>
              <w:rPr>
                <w:bCs/>
                <w:lang w:val="en-US" w:eastAsia="en-CA"/>
              </w:rPr>
            </w:pPr>
            <w:r w:rsidRPr="00BF03F6">
              <w:rPr>
                <w:bCs/>
                <w:lang w:val="en-US" w:eastAsia="en-CA"/>
              </w:rPr>
              <w:t>CDIP/8/2</w:t>
            </w:r>
          </w:p>
          <w:p w:rsidR="0061198B" w:rsidRPr="00BF03F6" w:rsidRDefault="00BF4D34" w:rsidP="00525754">
            <w:pPr>
              <w:keepNext/>
              <w:rPr>
                <w:bCs/>
                <w:lang w:eastAsia="en-CA"/>
              </w:rPr>
            </w:pPr>
            <w:r w:rsidRPr="00BF03F6">
              <w:rPr>
                <w:bCs/>
                <w:lang w:eastAsia="en-CA"/>
              </w:rPr>
              <w:t>CDIP/9/8</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CDIP/3/INF/2 y CDIP/9/9).</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principios de 2009.</w:t>
            </w:r>
            <w:r w:rsidR="0061198B" w:rsidRPr="00BF03F6">
              <w:rPr>
                <w:bCs/>
                <w:lang w:eastAsia="en-CA"/>
              </w:rPr>
              <w:t xml:space="preserve">  </w:t>
            </w:r>
            <w:r w:rsidRPr="00BF03F6">
              <w:rPr>
                <w:bCs/>
                <w:lang w:eastAsia="en-CA"/>
              </w:rPr>
              <w:t>Esta recomendación se aplicó en el marco de las fases I y II del proyecto “Acceso a bases de datos especializadas” (Proyecto DA_08_01 que se expone en el documento CDIP/3/INF/2, y DA_8_2, que se expone en el documento CDIP/9/9, respectivamente).</w:t>
            </w:r>
          </w:p>
          <w:p w:rsidR="00BF4D34" w:rsidRPr="00BF03F6" w:rsidRDefault="00BF4D34" w:rsidP="00525754">
            <w:pPr>
              <w:rPr>
                <w:bCs/>
                <w:lang w:eastAsia="en-CA"/>
              </w:rPr>
            </w:pPr>
          </w:p>
          <w:p w:rsidR="00BF4D34" w:rsidRPr="00BF03F6" w:rsidRDefault="00D0684F" w:rsidP="00525754">
            <w:pPr>
              <w:rPr>
                <w:bCs/>
                <w:lang w:val="es-UY" w:eastAsia="en-CA"/>
              </w:rPr>
            </w:pPr>
            <w:r w:rsidRPr="00BF03F6">
              <w:rPr>
                <w:bCs/>
                <w:lang w:eastAsia="en-CA"/>
              </w:rPr>
              <w:t xml:space="preserve">Los informes de evaluación de las Fase I y II del proyecto se sometieron a examen del CDIP en su novena y decimocuarta </w:t>
            </w:r>
            <w:r w:rsidR="00300A5C" w:rsidRPr="00BF03F6">
              <w:rPr>
                <w:bCs/>
                <w:lang w:eastAsia="en-CA"/>
              </w:rPr>
              <w:t>sesiones</w:t>
            </w:r>
            <w:r w:rsidRPr="00BF03F6">
              <w:rPr>
                <w:bCs/>
                <w:lang w:eastAsia="en-CA"/>
              </w:rPr>
              <w:t xml:space="preserve">, respectivamente </w:t>
            </w:r>
            <w:r w:rsidRPr="00BF03F6">
              <w:rPr>
                <w:bCs/>
                <w:lang w:val="es-UY" w:eastAsia="en-CA"/>
              </w:rPr>
              <w:t>(documentos</w:t>
            </w:r>
            <w:r w:rsidR="0061198B" w:rsidRPr="00BF03F6">
              <w:rPr>
                <w:bCs/>
                <w:lang w:val="es-UY" w:eastAsia="en-CA"/>
              </w:rPr>
              <w:t xml:space="preserve"> CDIP/9/5 </w:t>
            </w:r>
            <w:r w:rsidRPr="00BF03F6">
              <w:rPr>
                <w:bCs/>
                <w:lang w:val="es-UY" w:eastAsia="en-CA"/>
              </w:rPr>
              <w:t>y</w:t>
            </w:r>
            <w:r w:rsidR="0061198B" w:rsidRPr="00BF03F6">
              <w:rPr>
                <w:bCs/>
                <w:lang w:val="es-UY" w:eastAsia="en-CA"/>
              </w:rPr>
              <w:t xml:space="preserve"> CDIP/14/5).</w:t>
            </w:r>
          </w:p>
          <w:p w:rsidR="00BF4D34" w:rsidRPr="00BF03F6" w:rsidRDefault="00BF4D34" w:rsidP="00525754">
            <w:pPr>
              <w:rPr>
                <w:bCs/>
                <w:lang w:val="es-UY" w:eastAsia="en-CA"/>
              </w:rPr>
            </w:pP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eastAsia="en-CA"/>
              </w:rPr>
            </w:pPr>
            <w:r w:rsidRPr="00BF03F6">
              <w:rPr>
                <w:bCs/>
                <w:lang w:eastAsia="en-CA"/>
              </w:rPr>
              <w:t>CDIP/1/3 CDIP/2/2 CDIP/2/INF/3</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CDIP/4/2</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CDIP/9/5</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eastAsia="en-CA"/>
              </w:rPr>
            </w:pPr>
            <w:r w:rsidRPr="00BF03F6">
              <w:rPr>
                <w:bCs/>
                <w:lang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6D7983">
        <w:trPr>
          <w:trHeight w:val="604"/>
          <w:jc w:val="center"/>
        </w:trPr>
        <w:tc>
          <w:tcPr>
            <w:tcW w:w="675" w:type="dxa"/>
          </w:tcPr>
          <w:p w:rsidR="0061198B" w:rsidRPr="00BF03F6" w:rsidRDefault="0061198B" w:rsidP="00261330">
            <w:pPr>
              <w:numPr>
                <w:ilvl w:val="0"/>
                <w:numId w:val="5"/>
              </w:numPr>
              <w:jc w:val="both"/>
              <w:rPr>
                <w:bCs/>
              </w:rPr>
            </w:pPr>
          </w:p>
        </w:tc>
        <w:tc>
          <w:tcPr>
            <w:tcW w:w="2494" w:type="dxa"/>
          </w:tcPr>
          <w:p w:rsidR="00BF4D34" w:rsidRPr="00BF03F6" w:rsidRDefault="003F3677" w:rsidP="00275877">
            <w:pPr>
              <w:rPr>
                <w:bCs/>
              </w:rPr>
            </w:pPr>
            <w:r w:rsidRPr="00BF03F6">
              <w:rPr>
                <w:bCs/>
              </w:rPr>
              <w:t xml:space="preserve">Solicitar a la OMPI que cree, en coordinación con los Estados miembros, una base de datos destinada a responder con los recursos o los conocimientos técnicos disponibles a las necesidades específicas de desarrollo relacionadas con la P.I., ampliando el alcance de sus programas de </w:t>
            </w:r>
            <w:r w:rsidRPr="00BF03F6">
              <w:rPr>
                <w:bCs/>
              </w:rPr>
              <w:lastRenderedPageBreak/>
              <w:t>asistencia técnica, con el fin de colmar la brecha digital.</w:t>
            </w:r>
          </w:p>
          <w:p w:rsidR="0061198B" w:rsidRPr="00BF03F6" w:rsidRDefault="0061198B" w:rsidP="00275877">
            <w:pPr>
              <w:rPr>
                <w:bCs/>
              </w:rPr>
            </w:pPr>
          </w:p>
        </w:tc>
        <w:tc>
          <w:tcPr>
            <w:tcW w:w="1927" w:type="dxa"/>
            <w:shd w:val="clear" w:color="auto" w:fill="auto"/>
          </w:tcPr>
          <w:p w:rsidR="0061198B"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Actividades objeto de acuerdo (CDIP/2/4 y CDIP/3/INF/2)</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principios de 2009.</w:t>
            </w:r>
            <w:r w:rsidR="0061198B" w:rsidRPr="00BF03F6">
              <w:rPr>
                <w:bCs/>
                <w:lang w:eastAsia="en-CA"/>
              </w:rPr>
              <w:t xml:space="preserve">  </w:t>
            </w:r>
            <w:r w:rsidRPr="00BF03F6">
              <w:rPr>
                <w:bCs/>
                <w:lang w:eastAsia="en-CA"/>
              </w:rPr>
              <w:t>Esta recomendación se aplicó en el marco del proyecto “Base de datos destinada a responder con los recursos disponibles a las necesidades de desarrollo relacionadas con la P.I.” (IP-DMD)</w:t>
            </w:r>
            <w:r w:rsidR="0061198B" w:rsidRPr="00BF03F6">
              <w:rPr>
                <w:bCs/>
                <w:lang w:eastAsia="en-CA"/>
              </w:rPr>
              <w:t xml:space="preserve"> </w:t>
            </w:r>
            <w:r w:rsidRPr="00BF03F6">
              <w:rPr>
                <w:bCs/>
                <w:lang w:eastAsia="en-CA"/>
              </w:rPr>
              <w:t>(Proyecto DA_09_01, que se expone en el documento CDIP/3/INF/2).</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 xml:space="preserve">La IP-DMD puede consultarse en: </w:t>
            </w:r>
            <w:r w:rsidRPr="00BF03F6">
              <w:rPr>
                <w:bCs/>
                <w:u w:val="single"/>
                <w:lang w:eastAsia="en-CA"/>
              </w:rPr>
              <w:t>http://www.wipo.int/dmd/en/</w:t>
            </w:r>
            <w:r w:rsidR="0061198B" w:rsidRPr="00BF03F6">
              <w:rPr>
                <w:bCs/>
                <w:lang w:eastAsia="en-CA"/>
              </w:rPr>
              <w:t xml:space="preserve"> </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Se elaboró un informe de evaluación del proyecto y se sometió a examen del CDIP en su décima sesión (CDIP/10/3).</w:t>
            </w:r>
          </w:p>
          <w:p w:rsidR="00BF4D34" w:rsidRPr="00BF03F6" w:rsidRDefault="00BF4D34" w:rsidP="00525754">
            <w:pPr>
              <w:rPr>
                <w:bCs/>
                <w:lang w:eastAsia="en-CA"/>
              </w:rPr>
            </w:pPr>
          </w:p>
          <w:p w:rsidR="0061198B" w:rsidRPr="00BF03F6" w:rsidRDefault="003D61B9" w:rsidP="00525754">
            <w:pPr>
              <w:rPr>
                <w:bCs/>
                <w:lang w:eastAsia="en-CA"/>
              </w:rPr>
            </w:pPr>
            <w:r w:rsidRPr="00BF03F6">
              <w:rPr>
                <w:bCs/>
                <w:lang w:val="es-UY" w:eastAsia="en-CA"/>
              </w:rPr>
              <w:t xml:space="preserve">Se </w:t>
            </w:r>
            <w:r w:rsidR="00D817D4" w:rsidRPr="00BF03F6">
              <w:rPr>
                <w:bCs/>
                <w:lang w:val="es-UY" w:eastAsia="en-CA"/>
              </w:rPr>
              <w:t>presentó una ponencia</w:t>
            </w:r>
            <w:r w:rsidRPr="00BF03F6">
              <w:rPr>
                <w:bCs/>
                <w:lang w:val="es-UY" w:eastAsia="en-CA"/>
              </w:rPr>
              <w:t xml:space="preserve"> sobre la </w:t>
            </w:r>
            <w:r w:rsidR="00300A5C" w:rsidRPr="00BF03F6">
              <w:rPr>
                <w:bCs/>
                <w:lang w:val="es-UY" w:eastAsia="en-CA"/>
              </w:rPr>
              <w:t>“</w:t>
            </w:r>
            <w:r w:rsidRPr="00BF03F6">
              <w:rPr>
                <w:bCs/>
                <w:lang w:eastAsia="en-CA"/>
              </w:rPr>
              <w:t xml:space="preserve">Base de datos </w:t>
            </w:r>
            <w:r w:rsidRPr="00BF03F6">
              <w:rPr>
                <w:bCs/>
                <w:lang w:eastAsia="en-CA"/>
              </w:rPr>
              <w:lastRenderedPageBreak/>
              <w:t xml:space="preserve">destinada a responder con los recursos disponibles a las necesidades de desarrollo relacionadas con la P.I.” (IP-DMD) en la decimosexta sesión del CDIP. </w:t>
            </w:r>
          </w:p>
          <w:p w:rsidR="003D61B9" w:rsidRPr="00BF03F6" w:rsidRDefault="003D61B9" w:rsidP="00525754">
            <w:pPr>
              <w:rPr>
                <w:bCs/>
                <w:lang w:val="en-US" w:eastAsia="en-CA"/>
              </w:rPr>
            </w:pPr>
          </w:p>
        </w:tc>
        <w:tc>
          <w:tcPr>
            <w:tcW w:w="2015" w:type="dxa"/>
            <w:shd w:val="clear" w:color="auto" w:fill="auto"/>
          </w:tcPr>
          <w:p w:rsidR="00BF4D34" w:rsidRPr="00BF03F6" w:rsidRDefault="00BF4D34" w:rsidP="00525754">
            <w:pPr>
              <w:rPr>
                <w:bCs/>
                <w:lang w:eastAsia="en-CA"/>
              </w:rPr>
            </w:pPr>
            <w:r w:rsidRPr="00BF03F6">
              <w:rPr>
                <w:bCs/>
                <w:lang w:eastAsia="en-CA"/>
              </w:rPr>
              <w:lastRenderedPageBreak/>
              <w:t>CDIP 1/3</w:t>
            </w:r>
          </w:p>
          <w:p w:rsidR="00BF4D34" w:rsidRPr="00BF03F6" w:rsidRDefault="00BF4D34" w:rsidP="00525754">
            <w:pPr>
              <w:rPr>
                <w:bCs/>
                <w:lang w:eastAsia="en-CA"/>
              </w:rPr>
            </w:pPr>
            <w:r w:rsidRPr="00BF03F6">
              <w:rPr>
                <w:bCs/>
                <w:lang w:eastAsia="en-CA"/>
              </w:rPr>
              <w:t>CDIP/2/2</w:t>
            </w:r>
            <w:r w:rsidR="0061198B" w:rsidRPr="00BF03F6">
              <w:rPr>
                <w:bCs/>
                <w:lang w:eastAsia="en-CA"/>
              </w:rPr>
              <w:t xml:space="preserve"> </w:t>
            </w:r>
          </w:p>
          <w:p w:rsidR="0061198B" w:rsidRPr="00BF03F6" w:rsidRDefault="0061198B" w:rsidP="00525754">
            <w:pPr>
              <w:rPr>
                <w:bCs/>
                <w:lang w:eastAsia="en-CA"/>
              </w:rPr>
            </w:pPr>
          </w:p>
        </w:tc>
        <w:tc>
          <w:tcPr>
            <w:tcW w:w="1369" w:type="dxa"/>
          </w:tcPr>
          <w:p w:rsidR="00BF4D34" w:rsidRPr="00BF03F6" w:rsidRDefault="00BF4D34" w:rsidP="00525754">
            <w:pPr>
              <w:rPr>
                <w:bCs/>
                <w:lang w:eastAsia="en-CA"/>
              </w:rPr>
            </w:pPr>
            <w:r w:rsidRPr="00BF03F6">
              <w:rPr>
                <w:bCs/>
                <w:lang w:eastAsia="en-CA"/>
              </w:rPr>
              <w:t>CDIP/4/2</w:t>
            </w:r>
          </w:p>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61198B" w:rsidRPr="00BF03F6" w:rsidRDefault="00BF4D34" w:rsidP="00525754">
            <w:pPr>
              <w:rPr>
                <w:bCs/>
                <w:lang w:eastAsia="en-CA"/>
              </w:rPr>
            </w:pPr>
            <w:r w:rsidRPr="00BF03F6">
              <w:rPr>
                <w:bCs/>
                <w:lang w:eastAsia="en-CA"/>
              </w:rPr>
              <w:t>CDIP 10/3</w:t>
            </w:r>
          </w:p>
        </w:tc>
      </w:tr>
      <w:tr w:rsidR="00BF03F6" w:rsidRPr="00BF03F6" w:rsidTr="00592E41">
        <w:trPr>
          <w:jc w:val="center"/>
        </w:trPr>
        <w:tc>
          <w:tcPr>
            <w:tcW w:w="675" w:type="dxa"/>
          </w:tcPr>
          <w:p w:rsidR="0061198B" w:rsidRPr="00BF03F6" w:rsidRDefault="0061198B" w:rsidP="00261330">
            <w:pPr>
              <w:numPr>
                <w:ilvl w:val="0"/>
                <w:numId w:val="5"/>
              </w:numPr>
              <w:tabs>
                <w:tab w:val="clear" w:pos="360"/>
              </w:tabs>
              <w:jc w:val="both"/>
              <w:rPr>
                <w:bCs/>
                <w:lang w:eastAsia="en-CA"/>
              </w:rPr>
            </w:pPr>
          </w:p>
        </w:tc>
        <w:tc>
          <w:tcPr>
            <w:tcW w:w="2494" w:type="dxa"/>
          </w:tcPr>
          <w:p w:rsidR="0061198B" w:rsidRPr="00BF03F6" w:rsidRDefault="003F3677" w:rsidP="00275877">
            <w:pPr>
              <w:rPr>
                <w:bCs/>
                <w:lang w:eastAsia="en-CA"/>
              </w:rPr>
            </w:pPr>
            <w:r w:rsidRPr="00BF03F6">
              <w:rPr>
                <w:bCs/>
                <w:lang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 y CDIP/3/INF/2)</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principios de 2009.</w:t>
            </w:r>
            <w:r w:rsidR="0061198B" w:rsidRPr="00BF03F6">
              <w:rPr>
                <w:bCs/>
                <w:lang w:eastAsia="en-CA"/>
              </w:rPr>
              <w:t xml:space="preserve">  </w:t>
            </w:r>
            <w:r w:rsidR="00BF4D34" w:rsidRPr="00BF03F6">
              <w:rPr>
                <w:bCs/>
                <w:lang w:eastAsia="en-CA"/>
              </w:rPr>
              <w:t>Esta recomendación se aplicó en el marco de los siguientes proyectos de la A</w:t>
            </w:r>
            <w:r w:rsidR="00A962F1" w:rsidRPr="00BF03F6">
              <w:rPr>
                <w:bCs/>
                <w:lang w:eastAsia="en-CA"/>
              </w:rPr>
              <w:t>.D.</w:t>
            </w:r>
            <w:r w:rsidR="00BF4D34" w:rsidRPr="00BF03F6">
              <w:rPr>
                <w:bCs/>
                <w:lang w:eastAsia="en-CA"/>
              </w:rPr>
              <w:t>:</w:t>
            </w:r>
            <w:r w:rsidR="0061198B" w:rsidRPr="00BF03F6">
              <w:rPr>
                <w:bCs/>
                <w:lang w:eastAsia="en-CA"/>
              </w:rPr>
              <w:t xml:space="preserve"> </w:t>
            </w:r>
          </w:p>
          <w:p w:rsidR="00BF4D34" w:rsidRPr="00BF03F6" w:rsidRDefault="00BF4D34" w:rsidP="00525754">
            <w:pPr>
              <w:rPr>
                <w:bCs/>
                <w:lang w:eastAsia="en-CA"/>
              </w:rPr>
            </w:pPr>
          </w:p>
          <w:p w:rsidR="00BF4D34" w:rsidRPr="00BF03F6" w:rsidRDefault="00904E9A" w:rsidP="00525754">
            <w:pPr>
              <w:numPr>
                <w:ilvl w:val="0"/>
                <w:numId w:val="6"/>
              </w:numPr>
              <w:tabs>
                <w:tab w:val="clear" w:pos="720"/>
                <w:tab w:val="num" w:pos="574"/>
              </w:tabs>
              <w:ind w:left="18" w:firstLine="0"/>
              <w:rPr>
                <w:bCs/>
                <w:lang w:val="es-UY" w:eastAsia="en-CA"/>
              </w:rPr>
            </w:pPr>
            <w:r w:rsidRPr="00BF03F6">
              <w:rPr>
                <w:bCs/>
                <w:lang w:val="es-UY" w:eastAsia="en-CA"/>
              </w:rPr>
              <w:t xml:space="preserve">El </w:t>
            </w:r>
            <w:r w:rsidR="002816B4" w:rsidRPr="00BF03F6">
              <w:rPr>
                <w:bCs/>
                <w:lang w:val="es-UY" w:eastAsia="en-CA"/>
              </w:rPr>
              <w:t xml:space="preserve">proyecto piloto para </w:t>
            </w:r>
            <w:r w:rsidR="002816B4" w:rsidRPr="00BF03F6">
              <w:rPr>
                <w:bCs/>
                <w:lang w:eastAsia="en-CA"/>
              </w:rPr>
              <w:t>la “Creación de academias nacionales de P.I</w:t>
            </w:r>
            <w:r w:rsidRPr="00BF03F6">
              <w:rPr>
                <w:bCs/>
                <w:lang w:eastAsia="en-CA"/>
              </w:rPr>
              <w:t>.”, Fase I y II (Proyectos</w:t>
            </w:r>
            <w:r w:rsidR="002816B4" w:rsidRPr="00BF03F6">
              <w:rPr>
                <w:bCs/>
                <w:lang w:eastAsia="en-CA"/>
              </w:rPr>
              <w:t xml:space="preserve"> </w:t>
            </w:r>
            <w:r w:rsidR="002816B4" w:rsidRPr="00BF03F6">
              <w:rPr>
                <w:bCs/>
                <w:lang w:val="es-UY" w:eastAsia="en-CA"/>
              </w:rPr>
              <w:t>DA_10_01</w:t>
            </w:r>
            <w:r w:rsidRPr="00BF03F6">
              <w:rPr>
                <w:bCs/>
                <w:lang w:val="es-UY" w:eastAsia="en-CA"/>
              </w:rPr>
              <w:t xml:space="preserve">, que se expone en el documento CDIP/3/INF/2, </w:t>
            </w:r>
            <w:r w:rsidR="002816B4" w:rsidRPr="00BF03F6">
              <w:rPr>
                <w:bCs/>
                <w:lang w:val="es-UY" w:eastAsia="en-CA"/>
              </w:rPr>
              <w:t>y</w:t>
            </w:r>
            <w:r w:rsidRPr="00BF03F6">
              <w:rPr>
                <w:bCs/>
                <w:lang w:val="es-UY" w:eastAsia="en-CA"/>
              </w:rPr>
              <w:t xml:space="preserve"> DA_10_02, </w:t>
            </w:r>
            <w:r w:rsidR="002816B4" w:rsidRPr="00BF03F6">
              <w:rPr>
                <w:bCs/>
                <w:lang w:val="es-UY" w:eastAsia="en-CA"/>
              </w:rPr>
              <w:t>que se expone en el documento</w:t>
            </w:r>
            <w:r w:rsidR="0061198B" w:rsidRPr="00BF03F6">
              <w:rPr>
                <w:bCs/>
                <w:lang w:val="es-UY" w:eastAsia="en-CA"/>
              </w:rPr>
              <w:t xml:space="preserve"> CDIP/9/10 Rev.1);</w:t>
            </w:r>
          </w:p>
          <w:p w:rsidR="00BF4D34" w:rsidRPr="00BF03F6" w:rsidRDefault="00BF4D34" w:rsidP="00525754">
            <w:pPr>
              <w:tabs>
                <w:tab w:val="num" w:pos="574"/>
              </w:tabs>
              <w:ind w:left="18"/>
              <w:rPr>
                <w:bCs/>
                <w:lang w:val="es-UY" w:eastAsia="en-CA"/>
              </w:rPr>
            </w:pPr>
          </w:p>
          <w:p w:rsidR="00BF4D34" w:rsidRPr="00BF03F6" w:rsidRDefault="003F3677" w:rsidP="00525754">
            <w:pPr>
              <w:keepLines/>
              <w:numPr>
                <w:ilvl w:val="0"/>
                <w:numId w:val="6"/>
              </w:numPr>
              <w:tabs>
                <w:tab w:val="clear" w:pos="720"/>
                <w:tab w:val="num" w:pos="574"/>
              </w:tabs>
              <w:ind w:left="18" w:firstLine="0"/>
              <w:rPr>
                <w:bCs/>
                <w:lang w:eastAsia="en-CA"/>
              </w:rPr>
            </w:pPr>
            <w:r w:rsidRPr="00BF03F6">
              <w:rPr>
                <w:bCs/>
                <w:lang w:eastAsia="en-CA"/>
              </w:rPr>
              <w:t>“Instituciones de P.I. eficaces: la instalación de componentes y metodologías creadas a medida para modernizar la infraestructura de P.I. de las instituciones nacionales y regionales de P.I” (Proyecto DA_10_02, que se expone en el documento CDIP/3/INF/2).</w:t>
            </w:r>
          </w:p>
          <w:p w:rsidR="00BF4D34" w:rsidRPr="00BF03F6" w:rsidRDefault="00BF4D34" w:rsidP="00525754">
            <w:pPr>
              <w:pStyle w:val="ListParagraph"/>
              <w:tabs>
                <w:tab w:val="num" w:pos="574"/>
              </w:tabs>
              <w:spacing w:after="0" w:line="240" w:lineRule="auto"/>
              <w:rPr>
                <w:rFonts w:ascii="Arial" w:hAnsi="Arial"/>
                <w:bCs/>
                <w:lang w:val="es-ES" w:eastAsia="en-CA"/>
              </w:rPr>
            </w:pPr>
          </w:p>
          <w:p w:rsidR="00BF4D34" w:rsidRPr="00BF03F6" w:rsidRDefault="003F3677" w:rsidP="00525754">
            <w:pPr>
              <w:keepLines/>
              <w:numPr>
                <w:ilvl w:val="0"/>
                <w:numId w:val="6"/>
              </w:numPr>
              <w:tabs>
                <w:tab w:val="clear" w:pos="720"/>
                <w:tab w:val="num" w:pos="574"/>
              </w:tabs>
              <w:ind w:left="18" w:firstLine="0"/>
              <w:rPr>
                <w:bCs/>
                <w:lang w:eastAsia="en-CA"/>
              </w:rPr>
            </w:pPr>
            <w:r w:rsidRPr="00BF03F6">
              <w:rPr>
                <w:bCs/>
                <w:lang w:eastAsia="en-CA"/>
              </w:rPr>
              <w:t>“Estructura de apoyo a la innovación y la transferencia de tecnología para las instituciones nacionales de P.I” (Proyecto DA_10_03, que se expone en el documento CDIP/3/INF/2).</w:t>
            </w:r>
          </w:p>
          <w:p w:rsidR="00BF4D34" w:rsidRPr="00BF03F6" w:rsidRDefault="00BF4D34" w:rsidP="00525754">
            <w:pPr>
              <w:tabs>
                <w:tab w:val="num" w:pos="574"/>
              </w:tabs>
              <w:rPr>
                <w:bCs/>
                <w:lang w:eastAsia="en-CA"/>
              </w:rPr>
            </w:pPr>
          </w:p>
          <w:p w:rsidR="00BF4D34" w:rsidRPr="00BF03F6" w:rsidRDefault="003F3677" w:rsidP="00525754">
            <w:pPr>
              <w:keepLines/>
              <w:numPr>
                <w:ilvl w:val="0"/>
                <w:numId w:val="6"/>
              </w:numPr>
              <w:tabs>
                <w:tab w:val="clear" w:pos="720"/>
                <w:tab w:val="num" w:pos="574"/>
              </w:tabs>
              <w:ind w:left="18" w:firstLine="0"/>
              <w:rPr>
                <w:bCs/>
                <w:lang w:eastAsia="en-CA"/>
              </w:rPr>
            </w:pPr>
            <w:r w:rsidRPr="00BF03F6">
              <w:rPr>
                <w:bCs/>
                <w:lang w:eastAsia="en-CA"/>
              </w:rPr>
              <w:t>“Mejora de la capacidad de las instituciones de P.I. de ámbito nacional, subregional y regional y de los respectivos usuario” (Proyecto DA_10_05, que se expone en el documento CDIP/3/INF/2).</w:t>
            </w:r>
            <w:r w:rsidR="0061198B" w:rsidRPr="00BF03F6">
              <w:rPr>
                <w:bCs/>
                <w:lang w:eastAsia="en-CA"/>
              </w:rPr>
              <w:t xml:space="preserve"> </w:t>
            </w:r>
          </w:p>
          <w:p w:rsidR="00BF4D34" w:rsidRPr="00BF03F6" w:rsidRDefault="00BF4D34" w:rsidP="00525754">
            <w:pPr>
              <w:keepLines/>
              <w:tabs>
                <w:tab w:val="num" w:pos="574"/>
                <w:tab w:val="num" w:pos="720"/>
              </w:tabs>
              <w:ind w:left="18"/>
              <w:rPr>
                <w:bCs/>
                <w:lang w:eastAsia="en-CA"/>
              </w:rPr>
            </w:pPr>
          </w:p>
          <w:p w:rsidR="00BF4D34" w:rsidRPr="00BF03F6" w:rsidRDefault="003F3677" w:rsidP="00525754">
            <w:pPr>
              <w:keepLines/>
              <w:numPr>
                <w:ilvl w:val="0"/>
                <w:numId w:val="6"/>
              </w:numPr>
              <w:tabs>
                <w:tab w:val="clear" w:pos="720"/>
                <w:tab w:val="num" w:pos="574"/>
              </w:tabs>
              <w:ind w:left="18" w:firstLine="0"/>
              <w:rPr>
                <w:bCs/>
                <w:lang w:eastAsia="en-CA"/>
              </w:rPr>
            </w:pPr>
            <w:r w:rsidRPr="00BF03F6">
              <w:rPr>
                <w:bCs/>
                <w:lang w:eastAsia="en-CA"/>
              </w:rPr>
              <w:t>“Proyecto sobre la propiedad intelectual y el desarrollo de marcas de productos para fomentar las actividades comerciales en los países en desarrollo y los PMA” (</w:t>
            </w:r>
            <w:r w:rsidR="0055314A" w:rsidRPr="00BF03F6">
              <w:rPr>
                <w:bCs/>
                <w:lang w:eastAsia="en-CA"/>
              </w:rPr>
              <w:t xml:space="preserve">Proyecto </w:t>
            </w:r>
            <w:r w:rsidRPr="00BF03F6">
              <w:rPr>
                <w:bCs/>
                <w:lang w:eastAsia="en-CA"/>
              </w:rPr>
              <w:t>DA_04_10_01, que se expone en el documento CDIP/5/5).</w:t>
            </w:r>
          </w:p>
          <w:p w:rsidR="00BF4D34" w:rsidRPr="00BF03F6" w:rsidRDefault="00BF4D34" w:rsidP="00525754">
            <w:pPr>
              <w:keepLines/>
              <w:tabs>
                <w:tab w:val="num" w:pos="574"/>
                <w:tab w:val="num" w:pos="720"/>
              </w:tabs>
              <w:ind w:left="18"/>
              <w:rPr>
                <w:bCs/>
                <w:lang w:eastAsia="en-CA"/>
              </w:rPr>
            </w:pPr>
          </w:p>
          <w:p w:rsidR="00BF4D34" w:rsidRPr="00BF03F6" w:rsidRDefault="003F3677" w:rsidP="00525754">
            <w:pPr>
              <w:keepLines/>
              <w:numPr>
                <w:ilvl w:val="0"/>
                <w:numId w:val="6"/>
              </w:numPr>
              <w:tabs>
                <w:tab w:val="clear" w:pos="720"/>
                <w:tab w:val="num" w:pos="567"/>
              </w:tabs>
              <w:ind w:left="18" w:firstLine="0"/>
              <w:rPr>
                <w:bCs/>
                <w:lang w:eastAsia="en-CA"/>
              </w:rPr>
            </w:pPr>
            <w:r w:rsidRPr="00BF03F6">
              <w:rPr>
                <w:bCs/>
                <w:lang w:eastAsia="en-CA"/>
              </w:rPr>
              <w:t>Intensificación de la Cooperación Sur-Sur en materia de P.I. y desarrollo entre los países en desarrollo y los PMA” (Proyecto DA_1_10_11_13_19_25_32_01, que se e</w:t>
            </w:r>
            <w:r w:rsidR="00E41B6F" w:rsidRPr="00BF03F6">
              <w:rPr>
                <w:bCs/>
                <w:lang w:eastAsia="en-CA"/>
              </w:rPr>
              <w:t>xpone en el documento CDIP/7/6);  y</w:t>
            </w:r>
          </w:p>
          <w:p w:rsidR="00BF4D34" w:rsidRPr="00BF03F6" w:rsidRDefault="00BF4D34" w:rsidP="00525754">
            <w:pPr>
              <w:keepLines/>
              <w:ind w:left="18"/>
              <w:rPr>
                <w:bCs/>
                <w:lang w:eastAsia="en-CA"/>
              </w:rPr>
            </w:pPr>
          </w:p>
          <w:p w:rsidR="00BF4D34" w:rsidRPr="00BF03F6" w:rsidRDefault="006D7983" w:rsidP="00525754">
            <w:pPr>
              <w:keepLines/>
              <w:numPr>
                <w:ilvl w:val="0"/>
                <w:numId w:val="6"/>
              </w:numPr>
              <w:tabs>
                <w:tab w:val="clear" w:pos="720"/>
                <w:tab w:val="num" w:pos="567"/>
              </w:tabs>
              <w:ind w:left="18" w:firstLine="0"/>
              <w:rPr>
                <w:bCs/>
                <w:lang w:eastAsia="en-CA"/>
              </w:rPr>
            </w:pPr>
            <w:r w:rsidRPr="00BF03F6">
              <w:rPr>
                <w:bCs/>
                <w:lang w:eastAsia="en-CA"/>
              </w:rPr>
              <w:t xml:space="preserve"> </w:t>
            </w:r>
            <w:r w:rsidR="003F3677" w:rsidRPr="00BF03F6">
              <w:rPr>
                <w:bCs/>
                <w:lang w:eastAsia="en-CA"/>
              </w:rPr>
              <w:t>“Fortalecer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(Proyecto DA_10_04, que se expone en el documento CDIP/3/INF/2).</w:t>
            </w:r>
          </w:p>
          <w:p w:rsidR="00BF4D34" w:rsidRPr="00BF03F6" w:rsidRDefault="00BF4D34" w:rsidP="00525754">
            <w:pPr>
              <w:keepLines/>
              <w:ind w:left="18"/>
              <w:rPr>
                <w:bCs/>
                <w:lang w:eastAsia="en-CA"/>
              </w:rPr>
            </w:pPr>
          </w:p>
          <w:p w:rsidR="009107E3" w:rsidRPr="00BF03F6" w:rsidRDefault="009107E3" w:rsidP="00525754">
            <w:pPr>
              <w:rPr>
                <w:bCs/>
                <w:lang w:eastAsia="en-CA"/>
              </w:rPr>
            </w:pPr>
          </w:p>
          <w:p w:rsidR="00BF4D34" w:rsidRPr="00BF03F6" w:rsidRDefault="009107E3" w:rsidP="00525754">
            <w:pPr>
              <w:keepNext/>
              <w:rPr>
                <w:bCs/>
                <w:lang w:val="es-UY" w:eastAsia="en-CA"/>
              </w:rPr>
            </w:pPr>
            <w:r w:rsidRPr="00BF03F6">
              <w:rPr>
                <w:lang w:eastAsia="en-CA"/>
              </w:rPr>
              <w:t xml:space="preserve">Se elaboraron informes de evaluación de estos proyectos y se sometieron a examen del CDIP en su novena, décima, decimotercera, decimocuarta y decimoquinta sesiones, que se exponen en los documentos </w:t>
            </w:r>
            <w:r w:rsidR="0061198B" w:rsidRPr="00BF03F6">
              <w:rPr>
                <w:bCs/>
                <w:lang w:val="es-UY" w:eastAsia="en-CA"/>
              </w:rPr>
              <w:t xml:space="preserve">CDIP/9/6, CDIP/14/4, </w:t>
            </w:r>
            <w:r w:rsidRPr="00BF03F6">
              <w:rPr>
                <w:bCs/>
                <w:lang w:val="es-UY" w:eastAsia="en-CA"/>
              </w:rPr>
              <w:t xml:space="preserve">CDIP/10/4, CDIP/10/8, CDIP/10/7, </w:t>
            </w:r>
            <w:r w:rsidR="0061198B" w:rsidRPr="00BF03F6">
              <w:rPr>
                <w:bCs/>
                <w:lang w:val="es-UY" w:eastAsia="en-CA"/>
              </w:rPr>
              <w:t xml:space="preserve">CDIP/13/3, CDIP/13/4 </w:t>
            </w:r>
            <w:r w:rsidRPr="00BF03F6">
              <w:rPr>
                <w:bCs/>
                <w:lang w:val="es-UY" w:eastAsia="en-CA"/>
              </w:rPr>
              <w:t>y CDIP/15/14, respectivamente</w:t>
            </w:r>
            <w:r w:rsidR="0061198B" w:rsidRPr="00BF03F6">
              <w:rPr>
                <w:bCs/>
                <w:lang w:val="es-UY" w:eastAsia="en-CA"/>
              </w:rPr>
              <w:t>.</w:t>
            </w:r>
          </w:p>
          <w:p w:rsidR="00BF4D34" w:rsidRPr="00BF03F6" w:rsidRDefault="00BF4D34" w:rsidP="00525754">
            <w:pPr>
              <w:rPr>
                <w:bCs/>
                <w:lang w:val="es-UY" w:eastAsia="en-CA"/>
              </w:rPr>
            </w:pPr>
          </w:p>
          <w:p w:rsidR="00BF4D34" w:rsidRPr="00BF03F6" w:rsidRDefault="003F3677" w:rsidP="00525754">
            <w:pPr>
              <w:tabs>
                <w:tab w:val="num" w:pos="34"/>
              </w:tabs>
              <w:ind w:left="34"/>
            </w:pPr>
            <w:r w:rsidRPr="00BF03F6">
              <w:t>Además, esta recomendación se está aplicando en el marco de los siguientes proyectos:</w:t>
            </w:r>
          </w:p>
          <w:p w:rsidR="00BF4D34" w:rsidRPr="00BF03F6" w:rsidRDefault="00BF4D34" w:rsidP="00525754">
            <w:pPr>
              <w:tabs>
                <w:tab w:val="num" w:pos="34"/>
              </w:tabs>
              <w:ind w:left="34"/>
            </w:pPr>
          </w:p>
          <w:p w:rsidR="00A5122B" w:rsidRPr="00BF03F6" w:rsidRDefault="00A5122B" w:rsidP="00525754">
            <w:pPr>
              <w:pStyle w:val="ListParagraph"/>
              <w:numPr>
                <w:ilvl w:val="0"/>
                <w:numId w:val="16"/>
              </w:numPr>
              <w:spacing w:line="240" w:lineRule="auto"/>
              <w:ind w:left="11" w:hanging="7"/>
              <w:rPr>
                <w:rFonts w:ascii="Arial" w:hAnsi="Arial"/>
                <w:bCs/>
                <w:lang w:val="es-UY" w:eastAsia="en-CA"/>
              </w:rPr>
            </w:pPr>
            <w:r w:rsidRPr="00BF03F6">
              <w:rPr>
                <w:rFonts w:ascii="Arial" w:hAnsi="Arial"/>
                <w:bCs/>
                <w:lang w:val="es-UY" w:eastAsia="en-CA"/>
              </w:rPr>
              <w:t xml:space="preserve">Proyecto sobre el “Fortalecimiento y desarrollo del sector audiovisual en Burkina Faso y en determinados países de África” (Proyecto DA_1_2_4_10_11_1, que se expone en el documento CDIP/9/13);  </w:t>
            </w:r>
          </w:p>
          <w:p w:rsidR="00A5122B" w:rsidRPr="00BF03F6" w:rsidRDefault="00A5122B" w:rsidP="00525754">
            <w:pPr>
              <w:pStyle w:val="ListParagraph"/>
              <w:ind w:left="738"/>
              <w:rPr>
                <w:rFonts w:ascii="Arial" w:hAnsi="Arial"/>
                <w:bCs/>
                <w:lang w:val="es-UY" w:eastAsia="en-CA"/>
              </w:rPr>
            </w:pPr>
          </w:p>
          <w:p w:rsidR="00BF4D34" w:rsidRPr="00BF03F6" w:rsidRDefault="00BF4D34" w:rsidP="00525754">
            <w:pPr>
              <w:pStyle w:val="ListParagraph"/>
              <w:keepLines/>
              <w:numPr>
                <w:ilvl w:val="0"/>
                <w:numId w:val="16"/>
              </w:numPr>
              <w:tabs>
                <w:tab w:val="num" w:pos="34"/>
              </w:tabs>
              <w:spacing w:after="0" w:line="240" w:lineRule="auto"/>
              <w:ind w:left="34" w:firstLine="0"/>
              <w:rPr>
                <w:rFonts w:ascii="Arial" w:hAnsi="Arial"/>
                <w:bCs/>
                <w:lang w:val="es-ES" w:eastAsia="en-CA"/>
              </w:rPr>
            </w:pPr>
            <w:r w:rsidRPr="00BF03F6">
              <w:rPr>
                <w:rFonts w:ascii="Arial" w:hAnsi="Arial"/>
                <w:bCs/>
                <w:lang w:val="es-ES" w:eastAsia="en-CA"/>
              </w:rPr>
              <w:t>Proyecto piloto sobre l</w:t>
            </w:r>
            <w:r w:rsidR="00E83795" w:rsidRPr="00BF03F6">
              <w:rPr>
                <w:rFonts w:ascii="Arial" w:hAnsi="Arial"/>
                <w:bCs/>
                <w:lang w:val="es-ES" w:eastAsia="en-CA"/>
              </w:rPr>
              <w:t>a "propiedad intelectual (P.I.)</w:t>
            </w:r>
            <w:r w:rsidRPr="00BF03F6">
              <w:rPr>
                <w:rFonts w:ascii="Arial" w:hAnsi="Arial"/>
                <w:bCs/>
                <w:lang w:val="es-ES" w:eastAsia="en-CA"/>
              </w:rPr>
              <w:t xml:space="preserve"> y la gestión de diseños para fomentar las actividades comerciales en los países en desarrollo y los países menos adelantados (PMA)" (Proyecto DA_4_10_02 que se expone </w:t>
            </w:r>
            <w:r w:rsidRPr="00BF03F6">
              <w:rPr>
                <w:rFonts w:ascii="Arial" w:hAnsi="Arial"/>
                <w:bCs/>
                <w:lang w:val="es-ES" w:eastAsia="en-CA"/>
              </w:rPr>
              <w:lastRenderedPageBreak/>
              <w:t>en el documento CDIP/12/6)</w:t>
            </w:r>
          </w:p>
          <w:p w:rsidR="00BF4D34" w:rsidRPr="00BF03F6" w:rsidRDefault="00BF4D34" w:rsidP="00525754">
            <w:pPr>
              <w:keepLines/>
              <w:tabs>
                <w:tab w:val="num" w:pos="567"/>
              </w:tabs>
              <w:rPr>
                <w:bCs/>
                <w:lang w:eastAsia="en-CA"/>
              </w:rPr>
            </w:pPr>
          </w:p>
          <w:p w:rsidR="00BF4D34" w:rsidRPr="00BF03F6" w:rsidRDefault="00BF4D34" w:rsidP="00525754">
            <w:pPr>
              <w:keepLines/>
              <w:tabs>
                <w:tab w:val="num" w:pos="567"/>
              </w:tabs>
              <w:rPr>
                <w:bCs/>
                <w:lang w:eastAsia="en-CA"/>
              </w:rPr>
            </w:pPr>
          </w:p>
          <w:p w:rsidR="00BF4D34" w:rsidRPr="00BF03F6" w:rsidRDefault="0061198B" w:rsidP="00525754">
            <w:pPr>
              <w:rPr>
                <w:bCs/>
                <w:lang w:val="es-UY" w:eastAsia="en-CA"/>
              </w:rPr>
            </w:pPr>
            <w:r w:rsidRPr="00BF03F6">
              <w:rPr>
                <w:bCs/>
                <w:lang w:val="es-UY" w:eastAsia="en-CA"/>
              </w:rPr>
              <w:t>3.</w:t>
            </w:r>
            <w:r w:rsidRPr="00BF03F6">
              <w:rPr>
                <w:bCs/>
                <w:lang w:val="es-UY" w:eastAsia="en-CA"/>
              </w:rPr>
              <w:tab/>
            </w:r>
            <w:r w:rsidR="00986F88" w:rsidRPr="00BF03F6">
              <w:rPr>
                <w:bCs/>
                <w:lang w:val="es-UY" w:eastAsia="en-CA"/>
              </w:rPr>
              <w:t>Proyecto sobre “</w:t>
            </w:r>
            <w:r w:rsidR="00986F88" w:rsidRPr="00BF03F6">
              <w:rPr>
                <w:lang w:val="es-UY"/>
              </w:rPr>
              <w:t>Propiedad intelectual y turismo: Apoyo de los objetivos de desarrollo y conservación del patrimonio cultural</w:t>
            </w:r>
            <w:r w:rsidR="00986F88" w:rsidRPr="00BF03F6">
              <w:rPr>
                <w:bCs/>
                <w:lang w:val="es-UY" w:eastAsia="en-CA"/>
              </w:rPr>
              <w:t xml:space="preserve"> de Egipto y otros países en desarrollo” (Proyecto </w:t>
            </w:r>
            <w:r w:rsidRPr="00BF03F6">
              <w:rPr>
                <w:bCs/>
                <w:szCs w:val="22"/>
                <w:lang w:val="es-UY" w:eastAsia="en-CA"/>
              </w:rPr>
              <w:t>D</w:t>
            </w:r>
            <w:r w:rsidR="00CE5065" w:rsidRPr="00BF03F6">
              <w:rPr>
                <w:bCs/>
                <w:szCs w:val="22"/>
                <w:lang w:val="es-UY" w:eastAsia="en-CA"/>
              </w:rPr>
              <w:t>A_1_10_12_40_01, que se expone en el documento</w:t>
            </w:r>
            <w:r w:rsidRPr="00BF03F6">
              <w:rPr>
                <w:bCs/>
                <w:lang w:val="es-UY" w:eastAsia="en-CA"/>
              </w:rPr>
              <w:t xml:space="preserve"> </w:t>
            </w:r>
            <w:r w:rsidRPr="00BF03F6">
              <w:rPr>
                <w:bCs/>
                <w:szCs w:val="22"/>
                <w:lang w:val="es-UY" w:eastAsia="en-CA"/>
              </w:rPr>
              <w:t>CDIP/15/7 Rev.</w:t>
            </w:r>
            <w:r w:rsidRPr="00BF03F6">
              <w:rPr>
                <w:bCs/>
                <w:lang w:val="es-UY" w:eastAsia="en-CA"/>
              </w:rPr>
              <w:t>).</w:t>
            </w:r>
          </w:p>
          <w:p w:rsidR="00BF4D34" w:rsidRPr="00BF03F6" w:rsidRDefault="00BF4D34" w:rsidP="00525754">
            <w:pPr>
              <w:rPr>
                <w:bCs/>
                <w:lang w:val="es-UY" w:eastAsia="en-CA"/>
              </w:rPr>
            </w:pPr>
          </w:p>
          <w:p w:rsidR="00020534" w:rsidRPr="00BF03F6" w:rsidRDefault="00020534" w:rsidP="00525754">
            <w:pPr>
              <w:rPr>
                <w:bCs/>
                <w:lang w:val="es-UY" w:eastAsia="en-CA"/>
              </w:rPr>
            </w:pPr>
            <w:r w:rsidRPr="00BF03F6">
              <w:rPr>
                <w:bCs/>
                <w:lang w:val="es-UY" w:eastAsia="en-CA"/>
              </w:rPr>
              <w:t xml:space="preserve">Además, </w:t>
            </w:r>
            <w:r w:rsidR="00AD41CC" w:rsidRPr="00BF03F6">
              <w:rPr>
                <w:bCs/>
                <w:lang w:val="es-UY" w:eastAsia="en-CA"/>
              </w:rPr>
              <w:t xml:space="preserve">durante la decimosexta sesión del CDIP se debatió </w:t>
            </w:r>
            <w:r w:rsidRPr="00BF03F6">
              <w:rPr>
                <w:bCs/>
                <w:lang w:val="es-UY" w:eastAsia="en-CA"/>
              </w:rPr>
              <w:t>una propuesta de proyecto sobre “Cooperación en materia de instrucción y formación profesional en derechos de propiedad intelectual con instituciones de formación judicial de países en desarrollo y países menos adelantados</w:t>
            </w:r>
            <w:r w:rsidR="00AD41CC" w:rsidRPr="00BF03F6">
              <w:rPr>
                <w:bCs/>
                <w:lang w:val="es-UY" w:eastAsia="en-CA"/>
              </w:rPr>
              <w:t>”</w:t>
            </w:r>
          </w:p>
          <w:p w:rsidR="00020534" w:rsidRPr="00BF03F6" w:rsidRDefault="00020534" w:rsidP="00525754">
            <w:pPr>
              <w:rPr>
                <w:bCs/>
                <w:lang w:val="es-UY" w:eastAsia="en-CA"/>
              </w:rPr>
            </w:pPr>
            <w:r w:rsidRPr="00BF03F6">
              <w:rPr>
                <w:bCs/>
                <w:lang w:val="es-UY" w:eastAsia="en-CA"/>
              </w:rPr>
              <w:t>(Proyecto DA_3_10_45_01 que se ex</w:t>
            </w:r>
            <w:r w:rsidR="00AD41CC" w:rsidRPr="00BF03F6">
              <w:rPr>
                <w:bCs/>
                <w:lang w:val="es-UY" w:eastAsia="en-CA"/>
              </w:rPr>
              <w:t>pone en el documento CDIP/16/7).</w:t>
            </w: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val="en-US" w:eastAsia="en-CA"/>
              </w:rPr>
            </w:pPr>
            <w:r w:rsidRPr="00BF03F6">
              <w:rPr>
                <w:bCs/>
                <w:lang w:val="en-US" w:eastAsia="en-CA"/>
              </w:rPr>
              <w:lastRenderedPageBreak/>
              <w:t>CDIP/1/3 CDIP/2/INF/1 CDIP/2/2</w:t>
            </w:r>
          </w:p>
          <w:p w:rsidR="00BF4D34" w:rsidRPr="00BF03F6" w:rsidRDefault="00BF4D34" w:rsidP="00525754">
            <w:pPr>
              <w:rPr>
                <w:bCs/>
                <w:lang w:val="en-US" w:eastAsia="en-CA"/>
              </w:rPr>
            </w:pPr>
            <w:r w:rsidRPr="00BF03F6">
              <w:rPr>
                <w:bCs/>
                <w:lang w:val="en-US" w:eastAsia="en-CA"/>
              </w:rPr>
              <w:t>CDIP/4/12</w:t>
            </w:r>
          </w:p>
          <w:p w:rsidR="00BF4D34" w:rsidRPr="00BF03F6" w:rsidRDefault="00BF4D34" w:rsidP="00525754">
            <w:pPr>
              <w:rPr>
                <w:bCs/>
                <w:lang w:eastAsia="en-CA"/>
              </w:rPr>
            </w:pPr>
            <w:r w:rsidRPr="00BF03F6">
              <w:rPr>
                <w:bCs/>
                <w:lang w:eastAsia="en-CA"/>
              </w:rPr>
              <w:t>CDIP/5/5</w:t>
            </w:r>
          </w:p>
          <w:p w:rsidR="00BF4D34" w:rsidRPr="00BF03F6" w:rsidRDefault="00BF4D34" w:rsidP="00525754">
            <w:pPr>
              <w:rPr>
                <w:bCs/>
                <w:lang w:eastAsia="en-CA"/>
              </w:rPr>
            </w:pPr>
            <w:r w:rsidRPr="00BF03F6">
              <w:rPr>
                <w:bCs/>
                <w:lang w:eastAsia="en-CA"/>
              </w:rPr>
              <w:t>CDIP/3/INF/2</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CDIP/4/2</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CDIP/9/6</w:t>
            </w:r>
          </w:p>
          <w:p w:rsidR="00BF4D34" w:rsidRPr="00BF03F6" w:rsidRDefault="00BF4D34" w:rsidP="00525754">
            <w:pPr>
              <w:rPr>
                <w:bCs/>
                <w:lang w:val="en-US" w:eastAsia="en-CA"/>
              </w:rPr>
            </w:pPr>
            <w:r w:rsidRPr="00BF03F6">
              <w:rPr>
                <w:bCs/>
                <w:lang w:val="en-US" w:eastAsia="en-CA"/>
              </w:rPr>
              <w:t>CDIP/10/4</w:t>
            </w:r>
          </w:p>
          <w:p w:rsidR="00BF4D34" w:rsidRPr="00BF03F6" w:rsidRDefault="00BF4D34" w:rsidP="00525754">
            <w:pPr>
              <w:rPr>
                <w:bCs/>
                <w:lang w:val="en-US" w:eastAsia="en-CA"/>
              </w:rPr>
            </w:pPr>
            <w:r w:rsidRPr="00BF03F6">
              <w:rPr>
                <w:bCs/>
                <w:lang w:val="en-US" w:eastAsia="en-CA"/>
              </w:rPr>
              <w:t>CDIP/10/7</w:t>
            </w:r>
          </w:p>
          <w:p w:rsidR="00BF4D34" w:rsidRPr="00BF03F6" w:rsidRDefault="00BF4D34" w:rsidP="00525754">
            <w:pPr>
              <w:rPr>
                <w:bCs/>
                <w:lang w:val="en-US" w:eastAsia="en-CA"/>
              </w:rPr>
            </w:pPr>
            <w:r w:rsidRPr="00BF03F6">
              <w:rPr>
                <w:bCs/>
                <w:lang w:val="en-US" w:eastAsia="en-CA"/>
              </w:rPr>
              <w:t>CDIP/10/8</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CDIP/14/2</w:t>
            </w:r>
          </w:p>
          <w:p w:rsidR="0061198B" w:rsidRPr="00BF03F6" w:rsidRDefault="00BF4D34" w:rsidP="00525754">
            <w:pPr>
              <w:rPr>
                <w:bCs/>
                <w:lang w:val="en-US" w:eastAsia="en-CA"/>
              </w:rPr>
            </w:pPr>
            <w:r w:rsidRPr="00BF03F6">
              <w:rPr>
                <w:bCs/>
                <w:lang w:val="en-US"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val="en-US" w:eastAsia="en-CA"/>
              </w:rPr>
            </w:pPr>
          </w:p>
        </w:tc>
        <w:tc>
          <w:tcPr>
            <w:tcW w:w="2494" w:type="dxa"/>
          </w:tcPr>
          <w:p w:rsidR="0061198B" w:rsidRPr="00BF03F6" w:rsidRDefault="003F3677" w:rsidP="00275877">
            <w:pPr>
              <w:rPr>
                <w:bCs/>
                <w:lang w:eastAsia="en-CA"/>
              </w:rPr>
            </w:pPr>
            <w:r w:rsidRPr="00BF03F6">
              <w:rPr>
                <w:bCs/>
                <w:lang w:eastAsia="en-CA"/>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(CDIP/2/4)</w:t>
            </w:r>
          </w:p>
        </w:tc>
        <w:tc>
          <w:tcPr>
            <w:tcW w:w="6137" w:type="dxa"/>
            <w:shd w:val="clear" w:color="auto" w:fill="auto"/>
          </w:tcPr>
          <w:p w:rsidR="00BF4D34" w:rsidRPr="00BF03F6" w:rsidRDefault="00BF4D34" w:rsidP="00525754">
            <w:pPr>
              <w:rPr>
                <w:bCs/>
                <w:lang w:eastAsia="en-CA"/>
              </w:rPr>
            </w:pPr>
            <w:r w:rsidRPr="00BF03F6">
              <w:rPr>
                <w:bCs/>
                <w:lang w:eastAsia="en-CA"/>
              </w:rPr>
              <w:t>En curso de aplicación desde la aprobación de la A</w:t>
            </w:r>
            <w:r w:rsidR="00E41B6F" w:rsidRPr="00BF03F6">
              <w:rPr>
                <w:bCs/>
                <w:lang w:eastAsia="en-CA"/>
              </w:rPr>
              <w:t>.D.</w:t>
            </w:r>
            <w:r w:rsidRPr="00BF03F6">
              <w:rPr>
                <w:bCs/>
                <w:lang w:eastAsia="en-CA"/>
              </w:rPr>
              <w:t xml:space="preserve"> en octubre de 2007.</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Esta recomendación se está aplicando en el marco de varios programas de la OMPI, entre otros, los programas 1, 3, 9, 14, 18 y 30 y, de manera indirecta, de varios proyectos de la A</w:t>
            </w:r>
            <w:r w:rsidR="00E41B6F" w:rsidRPr="00BF03F6">
              <w:rPr>
                <w:bCs/>
                <w:lang w:eastAsia="en-CA"/>
              </w:rPr>
              <w:t>.D.</w:t>
            </w:r>
            <w:r w:rsidRPr="00BF03F6">
              <w:rPr>
                <w:bCs/>
                <w:lang w:eastAsia="en-CA"/>
              </w:rPr>
              <w:t xml:space="preserve"> que dan aplicación a las recomendaciones 8 y 10.</w:t>
            </w:r>
          </w:p>
          <w:p w:rsidR="00BF4D34" w:rsidRPr="00BF03F6" w:rsidRDefault="00BF4D34" w:rsidP="00525754">
            <w:pPr>
              <w:rPr>
                <w:bCs/>
                <w:lang w:eastAsia="en-CA"/>
              </w:rPr>
            </w:pPr>
          </w:p>
          <w:p w:rsidR="00BF4D34" w:rsidRPr="00BF03F6" w:rsidRDefault="00BF4D34" w:rsidP="00525754">
            <w:pPr>
              <w:rPr>
                <w:bCs/>
                <w:lang w:eastAsia="en-CA"/>
              </w:rPr>
            </w:pPr>
          </w:p>
          <w:p w:rsidR="00693FE9" w:rsidRPr="00BF03F6" w:rsidRDefault="00693FE9" w:rsidP="00525754">
            <w:pPr>
              <w:rPr>
                <w:bCs/>
                <w:lang w:val="es-UY" w:eastAsia="en-CA"/>
              </w:rPr>
            </w:pPr>
            <w:r w:rsidRPr="00BF03F6">
              <w:rPr>
                <w:bCs/>
                <w:lang w:val="es-UY" w:eastAsia="en-CA"/>
              </w:rPr>
              <w:t xml:space="preserve">Esta recomendación se está aplicando asimismo en el marco del Proyecto sobre </w:t>
            </w:r>
            <w:r w:rsidRPr="00BF03F6">
              <w:rPr>
                <w:rFonts w:eastAsiaTheme="minorHAnsi"/>
                <w:bCs/>
                <w:szCs w:val="22"/>
                <w:lang w:val="es-UY" w:eastAsia="en-CA"/>
              </w:rPr>
              <w:t>“</w:t>
            </w:r>
            <w:r w:rsidRPr="00BF03F6">
              <w:rPr>
                <w:rFonts w:eastAsiaTheme="minorHAnsi"/>
                <w:bCs/>
                <w:lang w:val="es-UY" w:eastAsia="en-CA"/>
              </w:rPr>
              <w:t>Fortalecimiento y desarrollo del sector audiovisual en Burkina Faso y en determinados países de África” (Proyecto DA_1_2_4_10_11_1, que se expone en el documento</w:t>
            </w:r>
            <w:r w:rsidRPr="00BF03F6">
              <w:rPr>
                <w:rFonts w:eastAsiaTheme="minorHAnsi"/>
                <w:bCs/>
                <w:szCs w:val="22"/>
                <w:lang w:val="es-UY" w:eastAsia="en-CA"/>
              </w:rPr>
              <w:t xml:space="preserve"> CDIP/9/13);</w:t>
            </w:r>
          </w:p>
          <w:p w:rsidR="004431E2" w:rsidRPr="00BF03F6" w:rsidRDefault="004431E2" w:rsidP="00525754">
            <w:pPr>
              <w:rPr>
                <w:bCs/>
                <w:lang w:val="es-UY" w:eastAsia="en-CA"/>
              </w:rPr>
            </w:pPr>
          </w:p>
          <w:p w:rsidR="004431E2" w:rsidRPr="00BF03F6" w:rsidRDefault="004431E2" w:rsidP="00525754">
            <w:pPr>
              <w:rPr>
                <w:bCs/>
                <w:lang w:val="es-UY" w:eastAsia="en-CA"/>
              </w:rPr>
            </w:pPr>
          </w:p>
          <w:p w:rsidR="00693FE9" w:rsidRPr="00BF03F6" w:rsidRDefault="00693FE9" w:rsidP="00525754">
            <w:r w:rsidRPr="00BF03F6">
              <w:t xml:space="preserve">Además, esta recomendación se está aplicando en el marco </w:t>
            </w:r>
            <w:r w:rsidRPr="00BF03F6">
              <w:lastRenderedPageBreak/>
              <w:t xml:space="preserve">del proyecto sobre “Intensificación de la Cooperación Sur-Sur en materia de P.I. y desarrollo entre los países en desarrollo y los PMA” (Proyecto DA_1_10_11_13_19_25_32_01, que se expone en el documento CDIP/7/6). </w:t>
            </w:r>
          </w:p>
          <w:p w:rsidR="00693FE9" w:rsidRPr="00BF03F6" w:rsidRDefault="00693FE9" w:rsidP="00525754"/>
          <w:p w:rsidR="00693FE9" w:rsidRPr="00BF03F6" w:rsidRDefault="00693FE9" w:rsidP="00525754">
            <w:pPr>
              <w:rPr>
                <w:bCs/>
                <w:lang w:val="es-UY" w:eastAsia="en-CA"/>
              </w:rPr>
            </w:pPr>
            <w:r w:rsidRPr="00BF03F6">
              <w:t>En la</w:t>
            </w:r>
            <w:r w:rsidR="00AD41CC" w:rsidRPr="00BF03F6">
              <w:t xml:space="preserve"> decimotercera reunión del CDIP</w:t>
            </w:r>
            <w:r w:rsidR="00D817D4" w:rsidRPr="00BF03F6">
              <w:t xml:space="preserve"> se presentó un i</w:t>
            </w:r>
            <w:r w:rsidRPr="00BF03F6">
              <w:t xml:space="preserve">nforme de </w:t>
            </w:r>
            <w:r w:rsidR="00D817D4" w:rsidRPr="00BF03F6">
              <w:t>e</w:t>
            </w:r>
            <w:r w:rsidRPr="00BF03F6">
              <w:t xml:space="preserve">valuación que </w:t>
            </w:r>
            <w:r w:rsidR="00DC4761" w:rsidRPr="00BF03F6">
              <w:t>se expone</w:t>
            </w:r>
            <w:r w:rsidRPr="00BF03F6">
              <w:t xml:space="preserve"> en el documento CDIP/</w:t>
            </w:r>
            <w:r w:rsidRPr="00BF03F6">
              <w:rPr>
                <w:lang w:val="es-UY"/>
              </w:rPr>
              <w:t>13/4.</w:t>
            </w: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eastAsia="en-CA"/>
              </w:rPr>
            </w:pPr>
            <w:r w:rsidRPr="00BF03F6">
              <w:rPr>
                <w:bCs/>
                <w:lang w:eastAsia="en-CA"/>
              </w:rPr>
              <w:lastRenderedPageBreak/>
              <w:t>CDIP</w:t>
            </w:r>
            <w:r w:rsidR="0060283D" w:rsidRPr="00BF03F6">
              <w:rPr>
                <w:bCs/>
                <w:lang w:eastAsia="en-CA"/>
              </w:rPr>
              <w:t>/</w:t>
            </w:r>
            <w:r w:rsidRPr="00BF03F6">
              <w:rPr>
                <w:bCs/>
                <w:lang w:eastAsia="en-CA"/>
              </w:rPr>
              <w:t>1/3</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Facilitar la incorporación de las cuestiones de desarrollo a las actividades y los debates de asistencia técnica y de otra índole que lleva a cabo la OMPI, con arreglo a su mandato.</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amplio acuerdo (CDIP/3/3).</w:t>
            </w:r>
          </w:p>
        </w:tc>
        <w:tc>
          <w:tcPr>
            <w:tcW w:w="6137" w:type="dxa"/>
            <w:shd w:val="clear" w:color="auto" w:fill="auto"/>
          </w:tcPr>
          <w:p w:rsidR="00BF4D34" w:rsidRPr="00BF03F6" w:rsidRDefault="00BF4D34" w:rsidP="00525754">
            <w:pPr>
              <w:rPr>
                <w:bCs/>
                <w:lang w:eastAsia="en-CA"/>
              </w:rPr>
            </w:pPr>
            <w:r w:rsidRPr="00BF03F6">
              <w:rPr>
                <w:bCs/>
                <w:lang w:eastAsia="en-CA"/>
              </w:rPr>
              <w:t>En curso de aplicación desde la aprobación de la A</w:t>
            </w:r>
            <w:r w:rsidR="006144E4" w:rsidRPr="00BF03F6">
              <w:rPr>
                <w:bCs/>
                <w:lang w:eastAsia="en-CA"/>
              </w:rPr>
              <w:t>.D.</w:t>
            </w:r>
            <w:r w:rsidRPr="00BF03F6">
              <w:rPr>
                <w:bCs/>
                <w:lang w:eastAsia="en-CA"/>
              </w:rPr>
              <w:t xml:space="preserve"> en octubre de 2007.</w:t>
            </w:r>
          </w:p>
          <w:p w:rsidR="00BF4D34" w:rsidRPr="00BF03F6" w:rsidRDefault="00BF4D34" w:rsidP="00525754">
            <w:pPr>
              <w:rPr>
                <w:bCs/>
                <w:lang w:eastAsia="en-CA"/>
              </w:rPr>
            </w:pPr>
          </w:p>
          <w:p w:rsidR="00BF4D34" w:rsidRPr="00BF03F6" w:rsidRDefault="008B5B0E" w:rsidP="00525754">
            <w:pPr>
              <w:keepNext/>
              <w:rPr>
                <w:bCs/>
                <w:lang w:eastAsia="en-CA"/>
              </w:rPr>
            </w:pPr>
            <w:r w:rsidRPr="00BF03F6">
              <w:rPr>
                <w:bCs/>
                <w:lang w:val="es-UY" w:eastAsia="en-CA"/>
              </w:rPr>
              <w:t>Se incorporaron las recomendaciones de la A</w:t>
            </w:r>
            <w:r w:rsidR="00D817D4" w:rsidRPr="00BF03F6">
              <w:rPr>
                <w:bCs/>
                <w:lang w:val="es-UY" w:eastAsia="en-CA"/>
              </w:rPr>
              <w:t xml:space="preserve">.D. </w:t>
            </w:r>
            <w:r w:rsidRPr="00BF03F6">
              <w:rPr>
                <w:bCs/>
                <w:lang w:val="es-UY" w:eastAsia="en-CA"/>
              </w:rPr>
              <w:t xml:space="preserve">en el </w:t>
            </w:r>
            <w:r w:rsidR="00E36D91" w:rsidRPr="00BF03F6">
              <w:rPr>
                <w:bCs/>
                <w:lang w:val="es-UY" w:eastAsia="en-CA"/>
              </w:rPr>
              <w:t>presupuesto por programas</w:t>
            </w:r>
            <w:r w:rsidRPr="00BF03F6">
              <w:rPr>
                <w:bCs/>
                <w:lang w:val="es-UY" w:eastAsia="en-CA"/>
              </w:rPr>
              <w:t xml:space="preserve"> para 2010/2011, 2012/2013 y 2016/2017. </w:t>
            </w:r>
            <w:r w:rsidR="009F79AD" w:rsidRPr="00BF03F6">
              <w:rPr>
                <w:bCs/>
                <w:lang w:val="es-UY" w:eastAsia="en-CA"/>
              </w:rPr>
              <w:t xml:space="preserve">Se </w:t>
            </w:r>
            <w:r w:rsidR="00A239D2" w:rsidRPr="00BF03F6">
              <w:rPr>
                <w:bCs/>
                <w:lang w:val="es-UY" w:eastAsia="en-CA"/>
              </w:rPr>
              <w:t>finalizó</w:t>
            </w:r>
            <w:r w:rsidR="009F79AD" w:rsidRPr="00BF03F6">
              <w:rPr>
                <w:bCs/>
                <w:lang w:val="es-UY" w:eastAsia="en-CA"/>
              </w:rPr>
              <w:t xml:space="preserve"> el</w:t>
            </w:r>
            <w:r w:rsidRPr="00BF03F6">
              <w:rPr>
                <w:bCs/>
                <w:lang w:val="es-UY" w:eastAsia="en-CA"/>
              </w:rPr>
              <w:t xml:space="preserve"> Proyecto </w:t>
            </w:r>
            <w:r w:rsidR="0061198B" w:rsidRPr="00BF03F6">
              <w:rPr>
                <w:lang w:val="es-UY" w:eastAsia="en-CA"/>
              </w:rPr>
              <w:t xml:space="preserve">DA_33_38_41_01 </w:t>
            </w:r>
            <w:r w:rsidRPr="00BF03F6">
              <w:rPr>
                <w:lang w:val="es-UY" w:eastAsia="en-CA"/>
              </w:rPr>
              <w:t xml:space="preserve">sobre </w:t>
            </w:r>
            <w:r w:rsidR="00B05185" w:rsidRPr="00BF03F6">
              <w:rPr>
                <w:lang w:val="es-UY" w:eastAsia="en-CA"/>
              </w:rPr>
              <w:t xml:space="preserve">el “Marco de la OMPI de gestión por resultados para respaldar la supervisión y evaluación de las actividades de desarrollo” </w:t>
            </w:r>
            <w:r w:rsidR="0061198B" w:rsidRPr="00BF03F6">
              <w:rPr>
                <w:lang w:val="es-UY" w:eastAsia="en-CA"/>
              </w:rPr>
              <w:t>(</w:t>
            </w:r>
            <w:r w:rsidR="009F79AD" w:rsidRPr="00BF03F6">
              <w:rPr>
                <w:lang w:val="es-UY" w:eastAsia="en-CA"/>
              </w:rPr>
              <w:t>que se expone en</w:t>
            </w:r>
            <w:r w:rsidR="0061198B" w:rsidRPr="00BF03F6">
              <w:rPr>
                <w:lang w:val="es-UY" w:eastAsia="en-CA"/>
              </w:rPr>
              <w:t xml:space="preserve"> CDIP/4/8/Rev.).  </w:t>
            </w:r>
            <w:r w:rsidR="003F3677" w:rsidRPr="00BF03F6">
              <w:rPr>
                <w:lang w:eastAsia="en-CA"/>
              </w:rPr>
              <w:t>Se elaboró un informe de evaluación del proyecto y se sometió a examen del CDIP en su duodécima sesión (CDIP/12/4).</w:t>
            </w:r>
          </w:p>
          <w:p w:rsidR="00A239D2" w:rsidRPr="00BF03F6" w:rsidRDefault="00A239D2" w:rsidP="00525754">
            <w:pPr>
              <w:keepNext/>
              <w:rPr>
                <w:bCs/>
                <w:lang w:eastAsia="en-CA"/>
              </w:rPr>
            </w:pPr>
          </w:p>
          <w:p w:rsidR="00A239D2" w:rsidRPr="00BF03F6" w:rsidRDefault="00A239D2" w:rsidP="00525754">
            <w:pPr>
              <w:keepNext/>
              <w:rPr>
                <w:bCs/>
                <w:lang w:eastAsia="en-CA"/>
              </w:rPr>
            </w:pPr>
            <w:r w:rsidRPr="00BF03F6">
              <w:rPr>
                <w:bCs/>
                <w:lang w:eastAsia="en-CA"/>
              </w:rPr>
              <w:t>Por primera vez, se incorporó la evaluación de la aplicación de las recomendaciones de la A</w:t>
            </w:r>
            <w:r w:rsidR="00D817D4" w:rsidRPr="00BF03F6">
              <w:rPr>
                <w:bCs/>
                <w:lang w:eastAsia="en-CA"/>
              </w:rPr>
              <w:t>.D.</w:t>
            </w:r>
            <w:r w:rsidRPr="00BF03F6">
              <w:rPr>
                <w:bCs/>
                <w:lang w:eastAsia="en-CA"/>
              </w:rPr>
              <w:t xml:space="preserve"> en el </w:t>
            </w:r>
            <w:r w:rsidR="00B05185" w:rsidRPr="00BF03F6">
              <w:rPr>
                <w:bCs/>
                <w:lang w:eastAsia="en-CA"/>
              </w:rPr>
              <w:t>Informe sobre el rendimiento de los programas</w:t>
            </w:r>
            <w:r w:rsidRPr="00BF03F6">
              <w:rPr>
                <w:bCs/>
                <w:lang w:eastAsia="en-CA"/>
              </w:rPr>
              <w:t xml:space="preserve"> de </w:t>
            </w:r>
            <w:r w:rsidR="00D817D4" w:rsidRPr="00BF03F6">
              <w:rPr>
                <w:bCs/>
                <w:lang w:eastAsia="en-CA"/>
              </w:rPr>
              <w:t xml:space="preserve">2014 y, por consiguiente, se </w:t>
            </w:r>
            <w:r w:rsidRPr="00BF03F6">
              <w:rPr>
                <w:bCs/>
                <w:lang w:eastAsia="en-CA"/>
              </w:rPr>
              <w:t xml:space="preserve">integró plenamente en la </w:t>
            </w:r>
            <w:r w:rsidR="00D21303" w:rsidRPr="00BF03F6">
              <w:rPr>
                <w:bCs/>
                <w:lang w:eastAsia="en-CA"/>
              </w:rPr>
              <w:t>reseña de los avances logrados de cada programa,</w:t>
            </w:r>
            <w:r w:rsidRPr="00BF03F6">
              <w:rPr>
                <w:bCs/>
                <w:lang w:eastAsia="en-CA"/>
              </w:rPr>
              <w:t xml:space="preserve"> </w:t>
            </w:r>
            <w:r w:rsidR="00AD41CC" w:rsidRPr="00BF03F6">
              <w:rPr>
                <w:bCs/>
                <w:lang w:eastAsia="en-CA"/>
              </w:rPr>
              <w:t>en lugar de</w:t>
            </w:r>
            <w:r w:rsidRPr="00BF03F6">
              <w:rPr>
                <w:bCs/>
                <w:lang w:eastAsia="en-CA"/>
              </w:rPr>
              <w:t xml:space="preserve"> abordarse en una sección aparte.</w:t>
            </w:r>
          </w:p>
          <w:p w:rsidR="00A239D2" w:rsidRPr="00BF03F6" w:rsidRDefault="00A239D2" w:rsidP="00525754">
            <w:pPr>
              <w:keepNext/>
              <w:rPr>
                <w:bCs/>
                <w:lang w:val="es-UY" w:eastAsia="en-CA"/>
              </w:rPr>
            </w:pPr>
          </w:p>
          <w:p w:rsidR="00A239D2" w:rsidRPr="00BF03F6" w:rsidRDefault="00A239D2" w:rsidP="00525754">
            <w:pPr>
              <w:rPr>
                <w:bCs/>
                <w:lang w:val="es-UY" w:eastAsia="en-CA"/>
              </w:rPr>
            </w:pPr>
            <w:r w:rsidRPr="00BF03F6">
              <w:rPr>
                <w:bCs/>
                <w:lang w:val="es-UY" w:eastAsia="en-CA"/>
              </w:rPr>
              <w:t xml:space="preserve">Además, </w:t>
            </w:r>
            <w:r w:rsidR="00D21303" w:rsidRPr="00BF03F6">
              <w:rPr>
                <w:bCs/>
                <w:lang w:val="es-UY" w:eastAsia="en-CA"/>
              </w:rPr>
              <w:t xml:space="preserve">en esta recomendación también se examina </w:t>
            </w:r>
            <w:r w:rsidRPr="00BF03F6">
              <w:rPr>
                <w:bCs/>
                <w:lang w:val="es-UY" w:eastAsia="en-CA"/>
              </w:rPr>
              <w:t>el Proyecto sobre “</w:t>
            </w:r>
            <w:r w:rsidRPr="00BF03F6">
              <w:rPr>
                <w:lang w:val="es-UY"/>
              </w:rPr>
              <w:t>Propiedad intelectual y turismo: Apoyo de los objetivos de desarrollo y conservación del patrimonio cultural</w:t>
            </w:r>
            <w:r w:rsidRPr="00BF03F6">
              <w:rPr>
                <w:bCs/>
                <w:lang w:val="es-UY" w:eastAsia="en-CA"/>
              </w:rPr>
              <w:t xml:space="preserve"> de Egipto y otros países en desarrollo” (Proyecto </w:t>
            </w:r>
            <w:r w:rsidRPr="00BF03F6">
              <w:rPr>
                <w:bCs/>
                <w:szCs w:val="22"/>
                <w:lang w:val="es-UY" w:eastAsia="en-CA"/>
              </w:rPr>
              <w:t>DA_1_10_12_40_01, que se expone en el documento</w:t>
            </w:r>
            <w:r w:rsidRPr="00BF03F6">
              <w:rPr>
                <w:bCs/>
                <w:lang w:val="es-UY" w:eastAsia="en-CA"/>
              </w:rPr>
              <w:t xml:space="preserve"> </w:t>
            </w:r>
            <w:r w:rsidRPr="00BF03F6">
              <w:rPr>
                <w:bCs/>
                <w:szCs w:val="22"/>
                <w:lang w:val="es-UY" w:eastAsia="en-CA"/>
              </w:rPr>
              <w:lastRenderedPageBreak/>
              <w:t>CDIP/15/7 Rev.</w:t>
            </w:r>
            <w:r w:rsidR="00D21303" w:rsidRPr="00BF03F6">
              <w:rPr>
                <w:bCs/>
                <w:lang w:val="es-UY" w:eastAsia="en-CA"/>
              </w:rPr>
              <w:t>).</w:t>
            </w:r>
          </w:p>
          <w:p w:rsidR="0061198B" w:rsidRPr="00BF03F6" w:rsidRDefault="0061198B" w:rsidP="00525754">
            <w:pPr>
              <w:keepNext/>
              <w:rPr>
                <w:bCs/>
                <w:lang w:val="es-UY" w:eastAsia="en-CA"/>
              </w:rPr>
            </w:pPr>
          </w:p>
        </w:tc>
        <w:tc>
          <w:tcPr>
            <w:tcW w:w="2015" w:type="dxa"/>
            <w:shd w:val="clear" w:color="auto" w:fill="auto"/>
          </w:tcPr>
          <w:p w:rsidR="00BF4D34" w:rsidRPr="00BF03F6" w:rsidRDefault="0060283D" w:rsidP="00525754">
            <w:pPr>
              <w:rPr>
                <w:bCs/>
                <w:lang w:eastAsia="en-CA"/>
              </w:rPr>
            </w:pPr>
            <w:r w:rsidRPr="00BF03F6">
              <w:rPr>
                <w:bCs/>
                <w:lang w:eastAsia="en-CA"/>
              </w:rPr>
              <w:lastRenderedPageBreak/>
              <w:t>CDIP/</w:t>
            </w:r>
            <w:r w:rsidR="00BF4D34" w:rsidRPr="00BF03F6">
              <w:rPr>
                <w:bCs/>
                <w:lang w:eastAsia="en-CA"/>
              </w:rPr>
              <w:t>1/3</w:t>
            </w:r>
          </w:p>
          <w:p w:rsidR="00BF4D34" w:rsidRPr="00BF03F6" w:rsidRDefault="0060283D" w:rsidP="00525754">
            <w:pPr>
              <w:rPr>
                <w:bCs/>
                <w:lang w:eastAsia="en-CA"/>
              </w:rPr>
            </w:pPr>
            <w:r w:rsidRPr="00BF03F6">
              <w:rPr>
                <w:bCs/>
                <w:lang w:eastAsia="en-CA"/>
              </w:rPr>
              <w:t>CDIP/</w:t>
            </w:r>
            <w:r w:rsidR="00BF4D34" w:rsidRPr="00BF03F6">
              <w:rPr>
                <w:bCs/>
                <w:lang w:eastAsia="en-CA"/>
              </w:rPr>
              <w:t>3/3</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CDIP/12/4</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2449"/>
          <w:jc w:val="center"/>
        </w:trPr>
        <w:tc>
          <w:tcPr>
            <w:tcW w:w="675" w:type="dxa"/>
          </w:tcPr>
          <w:p w:rsidR="0061198B" w:rsidRPr="00BF03F6" w:rsidRDefault="0061198B" w:rsidP="00261330">
            <w:pPr>
              <w:keepNext/>
              <w:numPr>
                <w:ilvl w:val="0"/>
                <w:numId w:val="5"/>
              </w:numPr>
              <w:jc w:val="both"/>
              <w:rPr>
                <w:bCs/>
                <w:lang w:eastAsia="en-CA"/>
              </w:rPr>
            </w:pPr>
          </w:p>
        </w:tc>
        <w:tc>
          <w:tcPr>
            <w:tcW w:w="2494" w:type="dxa"/>
          </w:tcPr>
          <w:p w:rsidR="0061198B" w:rsidRPr="00BF03F6" w:rsidRDefault="003F3677" w:rsidP="00275877">
            <w:pPr>
              <w:keepNext/>
              <w:rPr>
                <w:bCs/>
                <w:lang w:eastAsia="en-CA"/>
              </w:rPr>
            </w:pPr>
            <w:r w:rsidRPr="00BF03F6">
              <w:rPr>
                <w:bCs/>
                <w:lang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927" w:type="dxa"/>
            <w:shd w:val="clear" w:color="auto" w:fill="auto"/>
          </w:tcPr>
          <w:p w:rsidR="00BF4D34" w:rsidRPr="00BF03F6" w:rsidRDefault="003F3677" w:rsidP="00525754">
            <w:pPr>
              <w:rPr>
                <w:bCs/>
                <w:lang w:eastAsia="en-CA"/>
              </w:rPr>
            </w:pPr>
            <w:r w:rsidRPr="00BF03F6">
              <w:rPr>
                <w:bCs/>
                <w:lang w:eastAsia="en-CA"/>
              </w:rPr>
              <w:t>Examinada en el marco de informes sobre la marcha de las actividades (documentos CDIP/3/5, CDIP/6/3, CDIP/8/2 y CDIP/10/2).</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Examinada asimismo en el contexto de los documentos CDIP/6/10, CDIP/7/3, CDIP/8/5, CDIP/9/11, CDIP/10/10 y CDIP/10/11.</w:t>
            </w:r>
          </w:p>
          <w:p w:rsidR="0061198B" w:rsidRPr="00BF03F6" w:rsidRDefault="0061198B" w:rsidP="00525754">
            <w:pPr>
              <w:rPr>
                <w:bCs/>
                <w:lang w:eastAsia="en-CA"/>
              </w:rPr>
            </w:pPr>
          </w:p>
        </w:tc>
        <w:tc>
          <w:tcPr>
            <w:tcW w:w="6137" w:type="dxa"/>
            <w:shd w:val="clear" w:color="auto" w:fill="auto"/>
          </w:tcPr>
          <w:p w:rsidR="00BF4D34" w:rsidRPr="00BF03F6" w:rsidRDefault="00BF4D34"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En 2015, la OMPI continuó prestando asistencia jurídica en respuesta a solicitudes de las administraciones compete</w:t>
            </w:r>
            <w:r w:rsidR="0083547C" w:rsidRPr="00BF03F6">
              <w:rPr>
                <w:bCs/>
                <w:lang w:eastAsia="en-CA"/>
              </w:rPr>
              <w:t xml:space="preserve">ntes de los Estados miembros. </w:t>
            </w:r>
            <w:r w:rsidRPr="00BF03F6">
              <w:rPr>
                <w:bCs/>
                <w:lang w:eastAsia="en-CA"/>
              </w:rPr>
              <w:t>Se asesoró a los países sobre su legislación, en vigor o en proyecto, familiarizándolos con las distintas posibilidades y opciones políticas disponibles para aplicar la legislación.</w:t>
            </w:r>
          </w:p>
          <w:p w:rsidR="00BF4D34" w:rsidRPr="00BF03F6" w:rsidRDefault="00BF4D34" w:rsidP="00525754">
            <w:pPr>
              <w:rPr>
                <w:bCs/>
                <w:lang w:eastAsia="en-CA"/>
              </w:rPr>
            </w:pPr>
          </w:p>
          <w:p w:rsidR="00BF4D34" w:rsidRPr="00BF03F6" w:rsidRDefault="00BF4D34" w:rsidP="00525754">
            <w:pPr>
              <w:rPr>
                <w:lang w:val="es-UY"/>
              </w:rPr>
            </w:pPr>
            <w:r w:rsidRPr="00BF03F6">
              <w:t>Esta recomendación se está aplicando en el marco del proyecto “Intensificación de la Cooperación Sur-Sur en materia de P.I. y desarrollo entre los países en desarrollo y los PMA”.</w:t>
            </w:r>
            <w:r w:rsidR="00F043BB" w:rsidRPr="00BF03F6">
              <w:t xml:space="preserve"> </w:t>
            </w:r>
            <w:r w:rsidR="0061198B" w:rsidRPr="00BF03F6">
              <w:t xml:space="preserve"> </w:t>
            </w:r>
            <w:r w:rsidR="003F3677" w:rsidRPr="00BF03F6">
              <w:rPr>
                <w:lang w:val="es-UY"/>
              </w:rPr>
              <w:t>(Proyecto DA_1_10_11_13_19_25_32_01, que se expone en el documento CDIP/7/6).</w:t>
            </w:r>
            <w:r w:rsidR="0061198B" w:rsidRPr="00BF03F6">
              <w:rPr>
                <w:lang w:val="es-UY"/>
              </w:rPr>
              <w:t xml:space="preserve">  </w:t>
            </w:r>
            <w:r w:rsidR="0083547C" w:rsidRPr="00BF03F6">
              <w:rPr>
                <w:lang w:val="es-UY"/>
              </w:rPr>
              <w:t xml:space="preserve">El informe de evaluación de este proyecto se presentó en la decimotercera sesión del Comité y se expone en el documento </w:t>
            </w:r>
            <w:r w:rsidR="0061198B" w:rsidRPr="00BF03F6">
              <w:rPr>
                <w:lang w:val="es-UY"/>
              </w:rPr>
              <w:t>CDIP/13/4.</w:t>
            </w:r>
          </w:p>
          <w:p w:rsidR="0061198B" w:rsidRPr="00BF03F6" w:rsidRDefault="0061198B" w:rsidP="00525754">
            <w:pPr>
              <w:rPr>
                <w:bCs/>
                <w:lang w:val="es-UY"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2159"/>
          <w:jc w:val="center"/>
        </w:trPr>
        <w:tc>
          <w:tcPr>
            <w:tcW w:w="675" w:type="dxa"/>
          </w:tcPr>
          <w:p w:rsidR="0061198B" w:rsidRPr="00BF03F6" w:rsidRDefault="0061198B" w:rsidP="00261330">
            <w:pPr>
              <w:numPr>
                <w:ilvl w:val="0"/>
                <w:numId w:val="5"/>
              </w:numPr>
              <w:jc w:val="both"/>
              <w:rPr>
                <w:bCs/>
                <w:lang w:eastAsia="en-CA"/>
              </w:rPr>
            </w:pPr>
          </w:p>
        </w:tc>
        <w:tc>
          <w:tcPr>
            <w:tcW w:w="2494" w:type="dxa"/>
            <w:shd w:val="clear" w:color="auto" w:fill="auto"/>
          </w:tcPr>
          <w:p w:rsidR="0061198B" w:rsidRPr="00BF03F6" w:rsidRDefault="003F3677" w:rsidP="00275877">
            <w:pPr>
              <w:rPr>
                <w:bCs/>
                <w:lang w:eastAsia="en-CA"/>
              </w:rPr>
            </w:pPr>
            <w:r w:rsidRPr="00BF03F6">
              <w:rPr>
                <w:bCs/>
                <w:lang w:eastAsia="en-CA"/>
              </w:rPr>
              <w:t xml:space="preserve">En el marco del acuerdo entre la OMPI y la OMC, la OMPI ofrecerá asesoramiento a los países en desarrollo y a los PMA sobre la aplicación y el ejercicio de los derechos y las obligaciones;  </w:t>
            </w:r>
            <w:r w:rsidRPr="00BF03F6">
              <w:rPr>
                <w:bCs/>
                <w:lang w:eastAsia="en-CA"/>
              </w:rPr>
              <w:lastRenderedPageBreak/>
              <w:t>asimismo, informará sobre las flexibilidades que se recogen en el Acuerdo sobre los ADPIC, así como sobre su utilización.</w:t>
            </w:r>
          </w:p>
        </w:tc>
        <w:tc>
          <w:tcPr>
            <w:tcW w:w="1927" w:type="dxa"/>
          </w:tcPr>
          <w:p w:rsidR="00BF4D34" w:rsidRPr="00BF03F6" w:rsidRDefault="003F3677" w:rsidP="00525754">
            <w:pPr>
              <w:rPr>
                <w:bCs/>
                <w:lang w:eastAsia="en-CA"/>
              </w:rPr>
            </w:pPr>
            <w:r w:rsidRPr="00BF03F6">
              <w:rPr>
                <w:bCs/>
                <w:lang w:eastAsia="en-CA"/>
              </w:rPr>
              <w:lastRenderedPageBreak/>
              <w:t>Examinada en el marco de informes sobre la marcha de las actividades (documentos CDIP/3/5, CDIP/6/3, CDIP/8/2 y CDIP/10/2).</w:t>
            </w:r>
          </w:p>
          <w:p w:rsidR="00F043BB" w:rsidRPr="00BF03F6" w:rsidRDefault="00BF4D34" w:rsidP="00525754">
            <w:pPr>
              <w:rPr>
                <w:bCs/>
                <w:lang w:eastAsia="en-CA"/>
              </w:rPr>
            </w:pPr>
            <w:r w:rsidRPr="00BF03F6">
              <w:rPr>
                <w:bCs/>
                <w:lang w:eastAsia="en-CA"/>
              </w:rPr>
              <w:lastRenderedPageBreak/>
              <w:t xml:space="preserve">Examinada asimismo en el contexto de los documentos </w:t>
            </w:r>
            <w:r w:rsidR="00F043BB" w:rsidRPr="00BF03F6">
              <w:rPr>
                <w:bCs/>
                <w:lang w:eastAsia="en-CA"/>
              </w:rPr>
              <w:t>CDIP/5/4, CDIP/6/10, CDIP/7/3, CDIP/8/5, CDIP/9/11, CDIP/10/10,</w:t>
            </w:r>
          </w:p>
          <w:p w:rsidR="00F043BB" w:rsidRPr="00BF03F6" w:rsidRDefault="00F043BB" w:rsidP="00525754">
            <w:pPr>
              <w:rPr>
                <w:bCs/>
                <w:lang w:eastAsia="en-CA"/>
              </w:rPr>
            </w:pPr>
            <w:r w:rsidRPr="00BF03F6">
              <w:rPr>
                <w:bCs/>
                <w:lang w:eastAsia="en-CA"/>
              </w:rPr>
              <w:t>CDIP/10/11, CDIP/13/10,</w:t>
            </w:r>
          </w:p>
          <w:p w:rsidR="00F043BB" w:rsidRPr="00BF03F6" w:rsidRDefault="00F043BB" w:rsidP="00525754">
            <w:pPr>
              <w:rPr>
                <w:bCs/>
                <w:lang w:eastAsia="en-CA"/>
              </w:rPr>
            </w:pPr>
            <w:r w:rsidRPr="00BF03F6">
              <w:rPr>
                <w:bCs/>
                <w:lang w:eastAsia="en-CA"/>
              </w:rPr>
              <w:t xml:space="preserve">CDIP/15/6 y </w:t>
            </w:r>
          </w:p>
          <w:p w:rsidR="0061198B" w:rsidRPr="00BF03F6" w:rsidRDefault="00F043BB" w:rsidP="00525754">
            <w:pPr>
              <w:rPr>
                <w:bCs/>
                <w:lang w:eastAsia="en-CA"/>
              </w:rPr>
            </w:pPr>
            <w:r w:rsidRPr="00BF03F6">
              <w:rPr>
                <w:bCs/>
                <w:lang w:eastAsia="en-CA"/>
              </w:rPr>
              <w:t>CDIP/16/5.</w:t>
            </w:r>
          </w:p>
        </w:tc>
        <w:tc>
          <w:tcPr>
            <w:tcW w:w="6137" w:type="dxa"/>
          </w:tcPr>
          <w:p w:rsidR="00BF4D34" w:rsidRPr="00BF03F6" w:rsidRDefault="00BF4D34" w:rsidP="00525754">
            <w:pPr>
              <w:rPr>
                <w:bCs/>
                <w:lang w:eastAsia="en-CA"/>
              </w:rPr>
            </w:pPr>
            <w:r w:rsidRPr="00BF03F6">
              <w:rPr>
                <w:bCs/>
                <w:lang w:eastAsia="en-CA"/>
              </w:rPr>
              <w:lastRenderedPageBreak/>
              <w:t xml:space="preserve">En curso de aplicación desde la aprobación de la </w:t>
            </w:r>
            <w:r w:rsidR="006144E4" w:rsidRPr="00BF03F6">
              <w:rPr>
                <w:bCs/>
                <w:lang w:eastAsia="en-CA"/>
              </w:rPr>
              <w:t>A.D.</w:t>
            </w:r>
            <w:r w:rsidRPr="00BF03F6">
              <w:rPr>
                <w:bCs/>
                <w:lang w:eastAsia="en-CA"/>
              </w:rPr>
              <w:t xml:space="preserve"> en octubre de 2007.</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 xml:space="preserve">La OMPI proporciona periódicamente asesoramiento legislativo a los países en desarrollo y los PMA sobre la aplicación y el ejercicio de los derechos y obligaciones, y ofrece información sobre las flexibilidades contenidas en el Acuerdo sobre los ADPIC y su utilización.   Se presentó en la quinta sesión del CDIP el documento sobre “Flexibilidades en materia de patentes en el marco jurídico </w:t>
            </w:r>
            <w:r w:rsidRPr="00BF03F6">
              <w:rPr>
                <w:bCs/>
                <w:lang w:eastAsia="en-CA"/>
              </w:rPr>
              <w:lastRenderedPageBreak/>
              <w:t>multilateral y su aplicación legislativa en los planos nacional y regional”</w:t>
            </w:r>
            <w:r w:rsidR="006144E4" w:rsidRPr="00BF03F6">
              <w:rPr>
                <w:bCs/>
                <w:lang w:eastAsia="en-CA"/>
              </w:rPr>
              <w:t xml:space="preserve">. </w:t>
            </w:r>
            <w:r w:rsidRPr="00BF03F6">
              <w:rPr>
                <w:bCs/>
                <w:lang w:eastAsia="en-CA"/>
              </w:rPr>
              <w:t xml:space="preserve"> En la séptima sesión del Comité se presentó la segunda parte de este documento, que contiene cinco nuevas flexibilidades aprobadas en la sexta sesión del CDIP.</w:t>
            </w:r>
          </w:p>
          <w:p w:rsidR="00BF4D34" w:rsidRPr="00BF03F6" w:rsidRDefault="00BF4D34" w:rsidP="00525754">
            <w:pPr>
              <w:rPr>
                <w:bCs/>
                <w:lang w:eastAsia="en-CA"/>
              </w:rPr>
            </w:pPr>
          </w:p>
          <w:p w:rsidR="00BF4D34" w:rsidRPr="00BF03F6" w:rsidRDefault="00BF4D34" w:rsidP="00525754">
            <w:pPr>
              <w:rPr>
                <w:bCs/>
                <w:lang w:eastAsia="en-CA"/>
              </w:rPr>
            </w:pPr>
          </w:p>
          <w:p w:rsidR="00D033EC" w:rsidRPr="00BF03F6" w:rsidRDefault="00D033EC" w:rsidP="00525754">
            <w:pPr>
              <w:rPr>
                <w:bCs/>
                <w:lang w:val="es-UY" w:eastAsia="en-CA"/>
              </w:rPr>
            </w:pPr>
            <w:r w:rsidRPr="00BF03F6">
              <w:rPr>
                <w:bCs/>
                <w:lang w:val="es-UY" w:eastAsia="en-CA"/>
              </w:rPr>
              <w:t xml:space="preserve">En su decimotercera sesión, el CDIP examinó la tercera parte del </w:t>
            </w:r>
            <w:r w:rsidR="00F13E1E" w:rsidRPr="00BF03F6">
              <w:rPr>
                <w:bCs/>
                <w:lang w:val="es-UY" w:eastAsia="en-CA"/>
              </w:rPr>
              <w:t>documento</w:t>
            </w:r>
            <w:r w:rsidRPr="00BF03F6">
              <w:rPr>
                <w:bCs/>
                <w:lang w:val="es-UY" w:eastAsia="en-CA"/>
              </w:rPr>
              <w:t xml:space="preserve"> en que se exponen dos nuevas flexibilidades. La cuarta parte del documento en que </w:t>
            </w:r>
            <w:r w:rsidR="002932EF" w:rsidRPr="00BF03F6">
              <w:rPr>
                <w:bCs/>
                <w:lang w:val="es-UY" w:eastAsia="en-CA"/>
              </w:rPr>
              <w:t>figuran</w:t>
            </w:r>
            <w:r w:rsidRPr="00BF03F6">
              <w:rPr>
                <w:bCs/>
                <w:lang w:val="es-UY" w:eastAsia="en-CA"/>
              </w:rPr>
              <w:t xml:space="preserve"> dos flexibilidades fue presentado ante el CDIP en su decimoquinta sesión.</w:t>
            </w:r>
          </w:p>
          <w:p w:rsidR="00D033EC" w:rsidRPr="00BF03F6" w:rsidRDefault="00D033EC" w:rsidP="00525754">
            <w:pPr>
              <w:rPr>
                <w:bCs/>
                <w:lang w:val="es-UY" w:eastAsia="en-CA"/>
              </w:rPr>
            </w:pPr>
          </w:p>
          <w:p w:rsidR="00BF4D34" w:rsidRPr="00BF03F6" w:rsidRDefault="003F3677" w:rsidP="00525754">
            <w:pPr>
              <w:rPr>
                <w:bCs/>
                <w:lang w:eastAsia="en-CA"/>
              </w:rPr>
            </w:pPr>
            <w:r w:rsidRPr="00BF03F6">
              <w:rPr>
                <w:bCs/>
                <w:lang w:eastAsia="en-CA"/>
              </w:rPr>
              <w:t>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w:t>
            </w:r>
            <w:r w:rsidR="0061198B" w:rsidRPr="00BF03F6">
              <w:rPr>
                <w:bCs/>
                <w:lang w:eastAsia="en-CA"/>
              </w:rPr>
              <w:t xml:space="preserve"> </w:t>
            </w:r>
          </w:p>
          <w:p w:rsidR="00BF4D34" w:rsidRPr="00BF03F6" w:rsidRDefault="00BF4D34" w:rsidP="00525754">
            <w:pPr>
              <w:rPr>
                <w:bCs/>
                <w:lang w:eastAsia="en-CA"/>
              </w:rPr>
            </w:pPr>
          </w:p>
          <w:p w:rsidR="002C1976" w:rsidRPr="00BF03F6" w:rsidRDefault="003F3677" w:rsidP="00525754">
            <w:pPr>
              <w:pStyle w:val="Default"/>
              <w:rPr>
                <w:color w:val="auto"/>
                <w:sz w:val="22"/>
                <w:szCs w:val="22"/>
                <w:lang w:val="es-UY"/>
              </w:rPr>
            </w:pPr>
            <w:r w:rsidRPr="00BF03F6">
              <w:rPr>
                <w:bCs/>
                <w:color w:val="auto"/>
                <w:sz w:val="22"/>
                <w:szCs w:val="22"/>
                <w:lang w:val="es-ES"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r w:rsidR="0061198B" w:rsidRPr="00BF03F6">
              <w:rPr>
                <w:bCs/>
                <w:color w:val="auto"/>
                <w:lang w:val="es-ES" w:eastAsia="en-CA"/>
              </w:rPr>
              <w:t xml:space="preserve">  </w:t>
            </w:r>
            <w:r w:rsidR="006D3994" w:rsidRPr="00BF03F6">
              <w:rPr>
                <w:color w:val="auto"/>
                <w:sz w:val="22"/>
                <w:szCs w:val="22"/>
                <w:lang w:val="es-UY"/>
              </w:rPr>
              <w:t xml:space="preserve">A petición del CDIP en su decimoquinta sesión, se ha actualizado la base de datos de las flexibilidades </w:t>
            </w:r>
            <w:r w:rsidR="002C1976" w:rsidRPr="00BF03F6">
              <w:rPr>
                <w:color w:val="auto"/>
                <w:sz w:val="22"/>
                <w:szCs w:val="22"/>
                <w:lang w:val="es-UY"/>
              </w:rPr>
              <w:t xml:space="preserve">y actualmente contiene 1.371 disposiciones sobre legislación nacional </w:t>
            </w:r>
            <w:r w:rsidR="00BB77EE" w:rsidRPr="00BF03F6">
              <w:rPr>
                <w:color w:val="auto"/>
                <w:sz w:val="22"/>
                <w:szCs w:val="22"/>
                <w:lang w:val="es-UY"/>
              </w:rPr>
              <w:t>en materia de</w:t>
            </w:r>
            <w:r w:rsidR="002C1976" w:rsidRPr="00BF03F6">
              <w:rPr>
                <w:color w:val="auto"/>
                <w:sz w:val="22"/>
                <w:szCs w:val="22"/>
                <w:lang w:val="es-UY"/>
              </w:rPr>
              <w:t xml:space="preserve"> P.I. relativa a las flexibilidades de 202 jurisdicciones seleccionadas.</w:t>
            </w:r>
          </w:p>
          <w:p w:rsidR="00BF4D34" w:rsidRPr="00BF03F6" w:rsidRDefault="00224B35" w:rsidP="00525754">
            <w:pPr>
              <w:pStyle w:val="Default"/>
              <w:rPr>
                <w:color w:val="auto"/>
                <w:szCs w:val="22"/>
                <w:lang w:val="es-UY"/>
              </w:rPr>
            </w:pPr>
            <w:r w:rsidRPr="00BF03F6">
              <w:rPr>
                <w:color w:val="auto"/>
                <w:sz w:val="22"/>
                <w:szCs w:val="22"/>
                <w:lang w:val="es-UY"/>
              </w:rPr>
              <w:t>En la decimosexta sesión del Comité s</w:t>
            </w:r>
            <w:r w:rsidR="002C1976" w:rsidRPr="00BF03F6">
              <w:rPr>
                <w:color w:val="auto"/>
                <w:sz w:val="22"/>
                <w:szCs w:val="22"/>
                <w:lang w:val="es-UY"/>
              </w:rPr>
              <w:t>e presentó la versión actualizada del sitio web y la base de datos de flexibilidades</w:t>
            </w:r>
            <w:r w:rsidR="0061198B" w:rsidRPr="00BF03F6">
              <w:rPr>
                <w:color w:val="auto"/>
                <w:sz w:val="22"/>
                <w:szCs w:val="22"/>
                <w:lang w:val="es-UY"/>
              </w:rPr>
              <w:t xml:space="preserve"> </w:t>
            </w:r>
            <w:r w:rsidR="002C1976" w:rsidRPr="00BF03F6">
              <w:rPr>
                <w:color w:val="auto"/>
                <w:sz w:val="22"/>
                <w:szCs w:val="22"/>
                <w:lang w:val="es-UY"/>
              </w:rPr>
              <w:lastRenderedPageBreak/>
              <w:t>en inglés, francés y español. Además,</w:t>
            </w:r>
            <w:r w:rsidRPr="00BF03F6">
              <w:rPr>
                <w:color w:val="auto"/>
                <w:sz w:val="22"/>
                <w:szCs w:val="22"/>
                <w:lang w:val="es-UY"/>
              </w:rPr>
              <w:t xml:space="preserve"> en la misma sesión</w:t>
            </w:r>
            <w:r w:rsidR="002C1976" w:rsidRPr="00BF03F6">
              <w:rPr>
                <w:color w:val="auto"/>
                <w:sz w:val="22"/>
                <w:szCs w:val="22"/>
                <w:lang w:val="es-UY"/>
              </w:rPr>
              <w:t xml:space="preserve"> se present</w:t>
            </w:r>
            <w:r w:rsidRPr="00BF03F6">
              <w:rPr>
                <w:color w:val="auto"/>
                <w:sz w:val="22"/>
                <w:szCs w:val="22"/>
                <w:lang w:val="es-UY"/>
              </w:rPr>
              <w:t xml:space="preserve">ó al CDIP un informe </w:t>
            </w:r>
            <w:r w:rsidR="00BB77EE" w:rsidRPr="00BF03F6">
              <w:rPr>
                <w:color w:val="auto"/>
                <w:sz w:val="22"/>
                <w:szCs w:val="22"/>
                <w:lang w:val="es-UY"/>
              </w:rPr>
              <w:t>de</w:t>
            </w:r>
            <w:r w:rsidRPr="00BF03F6">
              <w:rPr>
                <w:color w:val="auto"/>
                <w:sz w:val="22"/>
                <w:szCs w:val="22"/>
                <w:lang w:val="es-UY"/>
              </w:rPr>
              <w:t xml:space="preserve"> la actualización de la base de datos sobre las flexibilidades, que se expone en el documento </w:t>
            </w:r>
            <w:r w:rsidR="0061198B" w:rsidRPr="00BF03F6">
              <w:rPr>
                <w:color w:val="auto"/>
                <w:sz w:val="22"/>
                <w:szCs w:val="22"/>
                <w:lang w:val="es-UY"/>
              </w:rPr>
              <w:t>CDIP/16/5.</w:t>
            </w:r>
          </w:p>
          <w:p w:rsidR="00BF4D34" w:rsidRPr="00BF03F6" w:rsidRDefault="00BF4D34" w:rsidP="00525754">
            <w:pPr>
              <w:rPr>
                <w:szCs w:val="22"/>
                <w:lang w:val="es-UY"/>
              </w:rPr>
            </w:pPr>
          </w:p>
          <w:p w:rsidR="00BF4D34" w:rsidRPr="00BF03F6" w:rsidRDefault="00BF4D34" w:rsidP="00525754">
            <w:pPr>
              <w:rPr>
                <w:bCs/>
                <w:lang w:eastAsia="en-CA"/>
              </w:rPr>
            </w:pPr>
            <w:r w:rsidRPr="00BF03F6">
              <w:rPr>
                <w:bCs/>
                <w:lang w:eastAsia="en-CA"/>
              </w:rPr>
              <w:t xml:space="preserve">Dicha página Web puede consultarse en </w:t>
            </w:r>
            <w:r w:rsidRPr="00BF03F6">
              <w:rPr>
                <w:bCs/>
                <w:u w:val="single"/>
                <w:lang w:eastAsia="en-CA"/>
              </w:rPr>
              <w:t>http://www.wipo.int/ip-development/en/agenda/millennium_goals/</w:t>
            </w:r>
          </w:p>
          <w:p w:rsidR="00BF4D34" w:rsidRPr="00BF03F6" w:rsidRDefault="00BF4D34" w:rsidP="00525754">
            <w:pPr>
              <w:rPr>
                <w:bCs/>
                <w:lang w:eastAsia="en-CA"/>
              </w:rPr>
            </w:pPr>
          </w:p>
          <w:p w:rsidR="00BF4D34" w:rsidRPr="00BF03F6" w:rsidRDefault="00290334" w:rsidP="00525754">
            <w:pPr>
              <w:rPr>
                <w:bCs/>
                <w:lang w:val="es-UY" w:eastAsia="en-CA"/>
              </w:rPr>
            </w:pPr>
            <w:r w:rsidRPr="00BF03F6">
              <w:rPr>
                <w:bCs/>
                <w:lang w:val="es-UY" w:eastAsia="en-CA"/>
              </w:rPr>
              <w:t>La</w:t>
            </w:r>
            <w:r w:rsidR="00224B35" w:rsidRPr="00BF03F6">
              <w:rPr>
                <w:bCs/>
                <w:lang w:val="es-UY" w:eastAsia="en-CA"/>
              </w:rPr>
              <w:t xml:space="preserve"> base de datos </w:t>
            </w:r>
            <w:r w:rsidRPr="00BF03F6">
              <w:rPr>
                <w:bCs/>
                <w:lang w:val="es-UY" w:eastAsia="en-CA"/>
              </w:rPr>
              <w:t xml:space="preserve">de flexibilidades puede consultarse en: </w:t>
            </w:r>
            <w:r w:rsidR="0061198B" w:rsidRPr="00BF03F6">
              <w:rPr>
                <w:bCs/>
                <w:lang w:val="es-UY" w:eastAsia="en-CA"/>
              </w:rPr>
              <w:t>http://www.wipo.int/ip-development/en/agenda/flexibilities/search.jsp</w:t>
            </w:r>
            <w:r w:rsidR="0061198B" w:rsidRPr="00BF03F6" w:rsidDel="00012121">
              <w:rPr>
                <w:bCs/>
                <w:lang w:val="es-UY" w:eastAsia="en-CA"/>
              </w:rPr>
              <w:t xml:space="preserve"> </w:t>
            </w:r>
          </w:p>
          <w:p w:rsidR="0061198B" w:rsidRPr="00BF03F6" w:rsidRDefault="0061198B" w:rsidP="00525754">
            <w:pPr>
              <w:rPr>
                <w:bCs/>
                <w:lang w:val="es-UY" w:eastAsia="en-CA"/>
              </w:rPr>
            </w:pPr>
          </w:p>
        </w:tc>
        <w:tc>
          <w:tcPr>
            <w:tcW w:w="2015" w:type="dxa"/>
          </w:tcPr>
          <w:p w:rsidR="00BF4D34" w:rsidRPr="00BF03F6" w:rsidRDefault="0060283D" w:rsidP="00525754">
            <w:pPr>
              <w:rPr>
                <w:bCs/>
                <w:lang w:eastAsia="en-CA"/>
              </w:rPr>
            </w:pPr>
            <w:r w:rsidRPr="00BF03F6">
              <w:rPr>
                <w:bCs/>
                <w:lang w:eastAsia="en-CA"/>
              </w:rPr>
              <w:lastRenderedPageBreak/>
              <w:t>CDIP/</w:t>
            </w:r>
            <w:r w:rsidR="00BF4D34" w:rsidRPr="00BF03F6">
              <w:rPr>
                <w:bCs/>
                <w:lang w:eastAsia="en-CA"/>
              </w:rPr>
              <w:t>1/3</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shd w:val="clear" w:color="auto" w:fill="auto"/>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shd w:val="clear" w:color="auto" w:fill="auto"/>
          </w:tcPr>
          <w:p w:rsidR="0061198B" w:rsidRPr="00BF03F6" w:rsidRDefault="0061198B" w:rsidP="00261330">
            <w:pPr>
              <w:numPr>
                <w:ilvl w:val="0"/>
                <w:numId w:val="5"/>
              </w:numPr>
              <w:jc w:val="both"/>
              <w:rPr>
                <w:bCs/>
                <w:lang w:eastAsia="en-CA"/>
              </w:rPr>
            </w:pPr>
          </w:p>
        </w:tc>
        <w:tc>
          <w:tcPr>
            <w:tcW w:w="2494" w:type="dxa"/>
            <w:shd w:val="clear" w:color="auto" w:fill="auto"/>
          </w:tcPr>
          <w:p w:rsidR="00BF4D34" w:rsidRPr="00BF03F6" w:rsidRDefault="003F3677" w:rsidP="00275877">
            <w:pPr>
              <w:rPr>
                <w:bCs/>
                <w:lang w:eastAsia="en-CA"/>
              </w:rPr>
            </w:pPr>
            <w:r w:rsidRPr="00BF03F6">
              <w:rPr>
                <w:bCs/>
                <w:lang w:eastAsia="en-CA"/>
              </w:rPr>
              <w:t>Las actividades normativas deberán:</w:t>
            </w:r>
          </w:p>
          <w:p w:rsidR="00BF4D34" w:rsidRPr="00BF03F6" w:rsidRDefault="003F3677" w:rsidP="00275877">
            <w:pPr>
              <w:numPr>
                <w:ilvl w:val="0"/>
                <w:numId w:val="4"/>
              </w:numPr>
              <w:ind w:left="432"/>
              <w:rPr>
                <w:bCs/>
                <w:lang w:eastAsia="en-CA"/>
              </w:rPr>
            </w:pPr>
            <w:r w:rsidRPr="00BF03F6">
              <w:rPr>
                <w:bCs/>
                <w:lang w:eastAsia="en-CA"/>
              </w:rPr>
              <w:t>ser inclusivas y estar orientadas hacia los miembros;</w:t>
            </w:r>
          </w:p>
          <w:p w:rsidR="00BF4D34" w:rsidRPr="00BF03F6" w:rsidRDefault="00BF4D34" w:rsidP="00275877">
            <w:pPr>
              <w:ind w:left="432"/>
              <w:rPr>
                <w:bCs/>
                <w:lang w:eastAsia="en-CA"/>
              </w:rPr>
            </w:pPr>
          </w:p>
          <w:p w:rsidR="00BF4D34" w:rsidRPr="00BF03F6" w:rsidRDefault="003F3677" w:rsidP="00275877">
            <w:pPr>
              <w:numPr>
                <w:ilvl w:val="0"/>
                <w:numId w:val="4"/>
              </w:numPr>
              <w:ind w:left="432"/>
              <w:rPr>
                <w:bCs/>
                <w:lang w:eastAsia="en-CA"/>
              </w:rPr>
            </w:pPr>
            <w:r w:rsidRPr="00BF03F6">
              <w:rPr>
                <w:bCs/>
                <w:lang w:eastAsia="en-CA"/>
              </w:rPr>
              <w:t>tener en cuenta los distintos niveles de desarrollo;</w:t>
            </w:r>
          </w:p>
          <w:p w:rsidR="00BF4D34" w:rsidRPr="00BF03F6" w:rsidRDefault="00BF4D34" w:rsidP="00275877">
            <w:pPr>
              <w:rPr>
                <w:bCs/>
                <w:lang w:eastAsia="en-CA"/>
              </w:rPr>
            </w:pPr>
          </w:p>
          <w:p w:rsidR="00BF4D34" w:rsidRPr="00BF03F6" w:rsidRDefault="003F3677" w:rsidP="00275877">
            <w:pPr>
              <w:numPr>
                <w:ilvl w:val="0"/>
                <w:numId w:val="4"/>
              </w:numPr>
              <w:ind w:left="432"/>
              <w:rPr>
                <w:bCs/>
                <w:lang w:eastAsia="en-CA"/>
              </w:rPr>
            </w:pPr>
            <w:r w:rsidRPr="00BF03F6">
              <w:rPr>
                <w:bCs/>
                <w:lang w:eastAsia="en-CA"/>
              </w:rPr>
              <w:t>tomar en consideración el equilibrio entre los costos y los beneficios;</w:t>
            </w:r>
          </w:p>
          <w:p w:rsidR="00BF4D34" w:rsidRPr="00BF03F6" w:rsidRDefault="00BF4D34" w:rsidP="00275877">
            <w:pPr>
              <w:rPr>
                <w:bCs/>
                <w:lang w:eastAsia="en-CA"/>
              </w:rPr>
            </w:pPr>
          </w:p>
          <w:p w:rsidR="00BF4D34" w:rsidRPr="00BF03F6" w:rsidRDefault="003F3677" w:rsidP="00275877">
            <w:pPr>
              <w:numPr>
                <w:ilvl w:val="0"/>
                <w:numId w:val="4"/>
              </w:numPr>
              <w:ind w:left="432"/>
              <w:rPr>
                <w:bCs/>
                <w:lang w:eastAsia="en-CA"/>
              </w:rPr>
            </w:pPr>
            <w:r w:rsidRPr="00BF03F6">
              <w:rPr>
                <w:bCs/>
                <w:lang w:eastAsia="en-CA"/>
              </w:rPr>
              <w:t xml:space="preserve">ser un proceso participativo que tenga en cuenta </w:t>
            </w:r>
            <w:r w:rsidRPr="00BF03F6">
              <w:rPr>
                <w:bCs/>
                <w:lang w:eastAsia="en-CA"/>
              </w:rPr>
              <w:lastRenderedPageBreak/>
              <w:t>los intereses y las prioridades de todos los Estados miembros y el punto de vista de otras partes interesadas, por ejemplo, las organizaciones intergubernamentales y no gubernamentales acreditadas;  y</w:t>
            </w:r>
          </w:p>
          <w:p w:rsidR="0061198B" w:rsidRPr="00BF03F6" w:rsidRDefault="003F3677" w:rsidP="00275877">
            <w:pPr>
              <w:numPr>
                <w:ilvl w:val="0"/>
                <w:numId w:val="4"/>
              </w:numPr>
              <w:ind w:left="432"/>
              <w:rPr>
                <w:bCs/>
                <w:lang w:eastAsia="en-CA"/>
              </w:rPr>
            </w:pPr>
            <w:r w:rsidRPr="00BF03F6">
              <w:rPr>
                <w:bCs/>
                <w:lang w:eastAsia="en-CA"/>
              </w:rPr>
              <w:t>estar en consonancia con el principio de neutralidad de la Secretaría de la OMPI.</w:t>
            </w:r>
          </w:p>
        </w:tc>
        <w:tc>
          <w:tcPr>
            <w:tcW w:w="1927" w:type="dxa"/>
            <w:shd w:val="clear" w:color="auto" w:fill="auto"/>
          </w:tcPr>
          <w:p w:rsidR="0061198B" w:rsidRPr="00BF03F6" w:rsidRDefault="003F3677" w:rsidP="00525754">
            <w:pPr>
              <w:rPr>
                <w:bCs/>
                <w:lang w:eastAsia="en-CA"/>
              </w:rPr>
            </w:pPr>
            <w:r w:rsidRPr="00BF03F6">
              <w:rPr>
                <w:bCs/>
                <w:lang w:eastAsia="en-CA"/>
              </w:rPr>
              <w:lastRenderedPageBreak/>
              <w:t>Examinada en el marco de informes sobre la marcha de las actividades (documentos CDIP/3/5, CDIP/6/3, CDIP/8/2 y CDIP/10/2).</w:t>
            </w:r>
          </w:p>
        </w:tc>
        <w:tc>
          <w:tcPr>
            <w:tcW w:w="6137" w:type="dxa"/>
            <w:shd w:val="clear" w:color="auto" w:fill="auto"/>
          </w:tcPr>
          <w:p w:rsidR="00290334" w:rsidRPr="00BF03F6" w:rsidRDefault="00290334" w:rsidP="00525754">
            <w:pPr>
              <w:rPr>
                <w:bCs/>
                <w:lang w:eastAsia="en-CA"/>
              </w:rPr>
            </w:pPr>
            <w:r w:rsidRPr="00BF03F6">
              <w:rPr>
                <w:bCs/>
                <w:lang w:eastAsia="en-CA"/>
              </w:rPr>
              <w:t>En curso de aplicación desde la aprobación de la A.D. en octubre de 2007.</w:t>
            </w:r>
          </w:p>
          <w:p w:rsidR="00BF4D34" w:rsidRPr="00BF03F6" w:rsidRDefault="00BF4D34" w:rsidP="00525754"/>
          <w:p w:rsidR="00BF4D34" w:rsidRPr="00BF03F6" w:rsidRDefault="00BF4D34" w:rsidP="00525754">
            <w:r w:rsidRPr="00BF03F6">
              <w:t>En octubre de 2007, la Asamblea Gene</w:t>
            </w:r>
            <w:r w:rsidR="006144E4" w:rsidRPr="00BF03F6">
              <w:t xml:space="preserve">ral </w:t>
            </w:r>
            <w:r w:rsidRPr="00BF03F6">
              <w:t xml:space="preserve">pidió a todos los órganos de la OMPI, incluidos los comités encargados de las actividades normativas, la puesta de práctica de esta recomendación (junto con las 19 restantes </w:t>
            </w:r>
            <w:r w:rsidR="006144E4" w:rsidRPr="00BF03F6">
              <w:t>de</w:t>
            </w:r>
            <w:r w:rsidRPr="00BF03F6">
              <w:t xml:space="preserve"> aplicación inmediata).</w:t>
            </w:r>
            <w:r w:rsidR="0061198B" w:rsidRPr="00BF03F6">
              <w:t xml:space="preserve">  </w:t>
            </w:r>
            <w:r w:rsidR="003F3677" w:rsidRPr="00BF03F6">
              <w:t>Los Estados miembros, mediante su participación en esos comités, desempeñan un papel esencial para garantizar que se apliquen dichas recomendaciones.</w:t>
            </w:r>
          </w:p>
          <w:p w:rsidR="00BF4D34" w:rsidRPr="00BF03F6" w:rsidRDefault="00BF4D34" w:rsidP="00525754">
            <w:pPr>
              <w:rPr>
                <w:bCs/>
                <w:lang w:eastAsia="en-CA"/>
              </w:rPr>
            </w:pPr>
          </w:p>
          <w:p w:rsidR="00E6024B" w:rsidRPr="00BF03F6" w:rsidRDefault="00E6024B" w:rsidP="00525754">
            <w:pPr>
              <w:rPr>
                <w:bCs/>
                <w:lang w:val="es-UY" w:eastAsia="en-CA"/>
              </w:rPr>
            </w:pPr>
            <w:r w:rsidRPr="00BF03F6">
              <w:rPr>
                <w:bCs/>
                <w:u w:val="single"/>
                <w:lang w:val="es-UY" w:eastAsia="en-CA"/>
              </w:rPr>
              <w:t xml:space="preserve">Carácter inclusivo y puntos de vista de las OIG y ONG: </w:t>
            </w:r>
            <w:r w:rsidR="0061198B" w:rsidRPr="00BF03F6">
              <w:rPr>
                <w:bCs/>
                <w:lang w:val="es-UY" w:eastAsia="en-CA"/>
              </w:rPr>
              <w:t xml:space="preserve">  </w:t>
            </w:r>
          </w:p>
          <w:p w:rsidR="00E6024B" w:rsidRPr="00BF03F6" w:rsidRDefault="009D6EB1" w:rsidP="00525754">
            <w:pPr>
              <w:rPr>
                <w:bCs/>
                <w:lang w:val="es-UY" w:eastAsia="en-CA"/>
              </w:rPr>
            </w:pPr>
            <w:r w:rsidRPr="00BF03F6">
              <w:t>En 2015, una organización intergubernamental (OIG), cinco organizaciones no gubernamentales (ONG) internacionales y tres ONG nacionales obtuvieron la condición de observador en la OMPI. El total es ahora de 74 OIG, 256 ONG internacionales y 81 ONG nacionales que tienen</w:t>
            </w:r>
            <w:r w:rsidR="00E6024B" w:rsidRPr="00BF03F6">
              <w:rPr>
                <w:bCs/>
                <w:lang w:val="es-UY" w:eastAsia="en-CA"/>
              </w:rPr>
              <w:t xml:space="preserve"> la oportunidad de participar en los órganos pertinentes de la OMPI.</w:t>
            </w:r>
          </w:p>
          <w:p w:rsidR="00BF4D34" w:rsidRPr="00BF03F6" w:rsidRDefault="00BF4D34" w:rsidP="00525754">
            <w:pPr>
              <w:rPr>
                <w:bCs/>
                <w:lang w:val="es-UY" w:eastAsia="en-CA"/>
              </w:rPr>
            </w:pPr>
          </w:p>
          <w:p w:rsidR="00BF4D34" w:rsidRPr="00BF03F6" w:rsidRDefault="00BF4D34" w:rsidP="00525754">
            <w:pPr>
              <w:rPr>
                <w:bCs/>
                <w:lang w:val="es-UY" w:eastAsia="en-CA"/>
              </w:rPr>
            </w:pPr>
          </w:p>
          <w:p w:rsidR="00BF4D34" w:rsidRPr="00BF03F6" w:rsidRDefault="003F3677" w:rsidP="00525754">
            <w:pPr>
              <w:rPr>
                <w:bCs/>
                <w:lang w:eastAsia="en-CA"/>
              </w:rPr>
            </w:pPr>
            <w:r w:rsidRPr="00BF03F6">
              <w:rPr>
                <w:bCs/>
                <w:u w:val="single"/>
                <w:lang w:eastAsia="en-CA"/>
              </w:rPr>
              <w:t>Actividades orientadas hacia los miembros</w:t>
            </w:r>
            <w:r w:rsidRPr="00BF03F6">
              <w:rPr>
                <w:bCs/>
                <w:lang w:eastAsia="en-CA"/>
              </w:rPr>
              <w:t>: los Estados miembros elaboraron el orden del día y determinaron las cuestiones que deben examinarse en los comités en la sesión anterior del respectivo comité o en la Asamblea General.</w:t>
            </w:r>
          </w:p>
          <w:p w:rsidR="00BF4D34" w:rsidRPr="00BF03F6" w:rsidRDefault="00BF4D34" w:rsidP="00525754">
            <w:pPr>
              <w:rPr>
                <w:bCs/>
                <w:lang w:eastAsia="en-CA"/>
              </w:rPr>
            </w:pPr>
          </w:p>
          <w:p w:rsidR="00BF4D34" w:rsidRPr="00BF03F6" w:rsidRDefault="003F3677" w:rsidP="00525754">
            <w:pPr>
              <w:rPr>
                <w:bCs/>
                <w:lang w:eastAsia="en-CA"/>
              </w:rPr>
            </w:pPr>
            <w:r w:rsidRPr="00BF03F6">
              <w:rPr>
                <w:bCs/>
                <w:u w:val="single"/>
                <w:lang w:eastAsia="en-CA"/>
              </w:rPr>
              <w:t>Distintos niveles de desarrollo</w:t>
            </w:r>
            <w:r w:rsidRPr="00BF03F6">
              <w:rPr>
                <w:bCs/>
                <w:lang w:eastAsia="en-CA"/>
              </w:rPr>
              <w:t>: las cuestiones examinadas actualmente en los comités reflejan una variedad de intereses y fueron propuestas por países con niveles de desarrollo muy distintos.</w:t>
            </w:r>
          </w:p>
          <w:p w:rsidR="00BF4D34" w:rsidRPr="00BF03F6" w:rsidRDefault="00BF4D34" w:rsidP="00525754">
            <w:pPr>
              <w:rPr>
                <w:bCs/>
                <w:lang w:eastAsia="en-CA"/>
              </w:rPr>
            </w:pPr>
          </w:p>
          <w:p w:rsidR="00BF4D34" w:rsidRPr="00BF03F6" w:rsidRDefault="003F3677" w:rsidP="00525754">
            <w:pPr>
              <w:rPr>
                <w:bCs/>
                <w:lang w:eastAsia="en-CA"/>
              </w:rPr>
            </w:pPr>
            <w:r w:rsidRPr="00BF03F6">
              <w:rPr>
                <w:bCs/>
                <w:u w:val="single"/>
                <w:lang w:eastAsia="en-CA"/>
              </w:rPr>
              <w:t>Equilibrio entre costos y beneficios: esta</w:t>
            </w:r>
            <w:r w:rsidRPr="00BF03F6">
              <w:rPr>
                <w:bCs/>
                <w:lang w:eastAsia="en-CA"/>
              </w:rPr>
              <w:t xml:space="preserve"> cuestión se ha planteado en distintas etapas de los debates realizados en el Comité.</w:t>
            </w:r>
          </w:p>
          <w:p w:rsidR="00BF4D34" w:rsidRPr="00BF03F6" w:rsidRDefault="00BF4D34" w:rsidP="00525754">
            <w:pPr>
              <w:rPr>
                <w:bCs/>
                <w:lang w:eastAsia="en-CA"/>
              </w:rPr>
            </w:pPr>
          </w:p>
          <w:p w:rsidR="0061198B" w:rsidRPr="00BF03F6" w:rsidRDefault="003F3677" w:rsidP="00525754">
            <w:pPr>
              <w:rPr>
                <w:bCs/>
                <w:lang w:eastAsia="en-CA"/>
              </w:rPr>
            </w:pPr>
            <w:r w:rsidRPr="00BF03F6">
              <w:rPr>
                <w:bCs/>
                <w:u w:val="single"/>
                <w:lang w:eastAsia="en-CA"/>
              </w:rPr>
              <w:t xml:space="preserve">Principio de neutralidad: </w:t>
            </w:r>
            <w:r w:rsidRPr="00BF03F6">
              <w:rPr>
                <w:bCs/>
                <w:lang w:eastAsia="en-CA"/>
              </w:rPr>
              <w:t>este es un principio fundamental de la Secretaría en su conjunto y del personal en su calidad de funcionarios internacionales.</w:t>
            </w:r>
          </w:p>
        </w:tc>
        <w:tc>
          <w:tcPr>
            <w:tcW w:w="2015" w:type="dxa"/>
            <w:shd w:val="clear" w:color="auto" w:fill="auto"/>
          </w:tcPr>
          <w:p w:rsidR="00BF4D34" w:rsidRPr="00BF03F6" w:rsidRDefault="00BF4D34" w:rsidP="00525754">
            <w:pPr>
              <w:rPr>
                <w:bCs/>
                <w:lang w:eastAsia="en-CA"/>
              </w:rPr>
            </w:pPr>
            <w:r w:rsidRPr="00BF03F6">
              <w:rPr>
                <w:bCs/>
                <w:lang w:eastAsia="en-CA"/>
              </w:rPr>
              <w:lastRenderedPageBreak/>
              <w:t>CDIP</w:t>
            </w:r>
            <w:r w:rsidR="0060283D" w:rsidRPr="00BF03F6">
              <w:rPr>
                <w:bCs/>
                <w:lang w:eastAsia="en-CA"/>
              </w:rPr>
              <w:t>/</w:t>
            </w:r>
            <w:r w:rsidRPr="00BF03F6">
              <w:rPr>
                <w:bCs/>
                <w:lang w:eastAsia="en-CA"/>
              </w:rPr>
              <w:t>1/3</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shd w:val="clear" w:color="auto" w:fill="auto"/>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cantSplit/>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Considerar la preservación del dominio público en los procesos normativos de la OMPI y profundizar el análisis de las consecuencias y los beneficios de un dominio público abundante y accesible.</w:t>
            </w:r>
          </w:p>
        </w:tc>
        <w:tc>
          <w:tcPr>
            <w:tcW w:w="1927" w:type="dxa"/>
            <w:shd w:val="clear" w:color="auto" w:fill="auto"/>
          </w:tcPr>
          <w:p w:rsidR="0061198B" w:rsidRPr="00BF03F6" w:rsidRDefault="003F3677" w:rsidP="00525754">
            <w:pPr>
              <w:rPr>
                <w:bCs/>
                <w:lang w:eastAsia="en-CA"/>
              </w:rPr>
            </w:pPr>
            <w:r w:rsidRPr="00BF03F6">
              <w:rPr>
                <w:bCs/>
                <w:lang w:eastAsia="en-CA"/>
              </w:rPr>
              <w:t xml:space="preserve">Examinada.  Actividades objeto de acuerdo (CDIP/4/3 </w:t>
            </w:r>
            <w:r w:rsidR="006D7983" w:rsidRPr="00BF03F6">
              <w:rPr>
                <w:bCs/>
                <w:lang w:eastAsia="en-CA"/>
              </w:rPr>
              <w:t>Rev</w:t>
            </w:r>
            <w:r w:rsidR="00B66D7A" w:rsidRPr="00BF03F6">
              <w:rPr>
                <w:bCs/>
                <w:lang w:eastAsia="en-CA"/>
              </w:rPr>
              <w:t>.</w:t>
            </w:r>
            <w:r w:rsidRPr="00BF03F6">
              <w:rPr>
                <w:bCs/>
                <w:lang w:eastAsia="en-CA"/>
              </w:rPr>
              <w:t>)</w:t>
            </w:r>
          </w:p>
        </w:tc>
        <w:tc>
          <w:tcPr>
            <w:tcW w:w="6137" w:type="dxa"/>
            <w:shd w:val="clear" w:color="auto" w:fill="auto"/>
          </w:tcPr>
          <w:p w:rsidR="00BF4D34" w:rsidRPr="00BF03F6" w:rsidRDefault="00BF4D34"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r w:rsidR="0061198B" w:rsidRPr="00BF03F6">
              <w:rPr>
                <w:bCs/>
                <w:lang w:eastAsia="en-CA"/>
              </w:rPr>
              <w:t xml:space="preserve">  </w:t>
            </w:r>
            <w:r w:rsidR="003F3677" w:rsidRPr="00BF03F6">
              <w:rPr>
                <w:bCs/>
                <w:lang w:eastAsia="en-CA"/>
              </w:rPr>
              <w:t>Esta recomendación se aplicó en el marco del proyecto “La propiedad intelectual y el dominio público” (Proyecto DA_16_20_01, que se expone en el documento CDIP/4/3 Rev.).</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Se elaboró un informe de evaluación del proyecto y se sometió a examen del CDIP en su novena sesión (</w:t>
            </w:r>
            <w:r w:rsidR="006144E4" w:rsidRPr="00BF03F6">
              <w:rPr>
                <w:bCs/>
                <w:lang w:eastAsia="en-CA"/>
              </w:rPr>
              <w:t xml:space="preserve">documento </w:t>
            </w:r>
            <w:r w:rsidRPr="00BF03F6">
              <w:rPr>
                <w:bCs/>
                <w:lang w:eastAsia="en-CA"/>
              </w:rPr>
              <w:t>CDIP/9/7).</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Además, esta recomendación se aplicó en el marco del proyecto DA_16_20_02 sobre las patentes y el dominio público (que se expone en el documento CDIP/7/5 Rev.).</w:t>
            </w:r>
            <w:r w:rsidR="0061198B" w:rsidRPr="00BF03F6">
              <w:rPr>
                <w:bCs/>
                <w:lang w:eastAsia="en-CA"/>
              </w:rPr>
              <w:t xml:space="preserve"> </w:t>
            </w:r>
            <w:r w:rsidRPr="00BF03F6">
              <w:rPr>
                <w:bCs/>
                <w:lang w:eastAsia="en-CA"/>
              </w:rPr>
              <w:t xml:space="preserve">Durante la duodécima sesión del Comité, se examinó el estudio sobre las patentes y el dominio público (II)(CDIP/12/INF/2 Rev.) que puede consultarse en: </w:t>
            </w:r>
            <w:r w:rsidRPr="00BF03F6">
              <w:rPr>
                <w:bCs/>
                <w:u w:val="single"/>
                <w:lang w:eastAsia="en-CA"/>
              </w:rPr>
              <w:t>http://www.wipo.int/meetings/es/doc_details.jsp?doc_id=253106</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6144E4" w:rsidRPr="00BF03F6">
              <w:rPr>
                <w:bCs/>
                <w:lang w:eastAsia="en-CA"/>
              </w:rPr>
              <w:t>decimotercera</w:t>
            </w:r>
            <w:r w:rsidRPr="00BF03F6">
              <w:rPr>
                <w:bCs/>
                <w:lang w:eastAsia="en-CA"/>
              </w:rPr>
              <w:t xml:space="preserve"> sesión (CDIP/13/7).</w:t>
            </w:r>
          </w:p>
          <w:p w:rsidR="00BF4D34" w:rsidRPr="00BF03F6" w:rsidRDefault="00BF4D34" w:rsidP="00525754">
            <w:pPr>
              <w:rPr>
                <w:bCs/>
                <w:lang w:eastAsia="en-CA"/>
              </w:rPr>
            </w:pPr>
          </w:p>
          <w:p w:rsidR="0029150F" w:rsidRPr="00BF03F6" w:rsidRDefault="0029150F" w:rsidP="00525754">
            <w:pPr>
              <w:rPr>
                <w:bCs/>
                <w:lang w:eastAsia="en-CA"/>
              </w:rPr>
            </w:pPr>
          </w:p>
          <w:p w:rsidR="00BF4D34" w:rsidRPr="00BF03F6" w:rsidRDefault="0029150F" w:rsidP="00525754">
            <w:pPr>
              <w:rPr>
                <w:bCs/>
                <w:lang w:val="es-UY" w:eastAsia="en-CA"/>
              </w:rPr>
            </w:pPr>
            <w:r w:rsidRPr="00BF03F6">
              <w:rPr>
                <w:bCs/>
                <w:lang w:val="es-UY" w:eastAsia="en-CA"/>
              </w:rPr>
              <w:t>En la decimosexta sesión del CDIP se p</w:t>
            </w:r>
            <w:r w:rsidR="008A4659" w:rsidRPr="00BF03F6">
              <w:rPr>
                <w:bCs/>
                <w:lang w:val="es-UY" w:eastAsia="en-CA"/>
              </w:rPr>
              <w:t>resentó una propuesta sobre el u</w:t>
            </w:r>
            <w:r w:rsidRPr="00BF03F6">
              <w:rPr>
                <w:bCs/>
                <w:lang w:val="es-UY" w:eastAsia="en-CA"/>
              </w:rPr>
              <w:t>so de la información en el dominio público para el desarrollo económico, que se expone en el documento</w:t>
            </w:r>
            <w:r w:rsidR="0061198B" w:rsidRPr="00BF03F6">
              <w:rPr>
                <w:bCs/>
                <w:lang w:val="es-UY" w:eastAsia="en-CA"/>
              </w:rPr>
              <w:t xml:space="preserve"> CDIP/16/4.</w:t>
            </w:r>
          </w:p>
          <w:p w:rsidR="0061198B" w:rsidRPr="00BF03F6" w:rsidRDefault="0061198B" w:rsidP="00525754">
            <w:pPr>
              <w:rPr>
                <w:bCs/>
                <w:lang w:val="es-UY"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r w:rsidRPr="00BF03F6">
              <w:rPr>
                <w:bCs/>
                <w:lang w:eastAsia="en-CA"/>
              </w:rPr>
              <w:t>CDIP/3/4</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CDIP/9/7</w:t>
            </w:r>
          </w:p>
          <w:p w:rsidR="00BF4D34" w:rsidRPr="00BF03F6" w:rsidRDefault="00BF4D34" w:rsidP="00525754">
            <w:pPr>
              <w:rPr>
                <w:bCs/>
                <w:lang w:eastAsia="en-CA"/>
              </w:rPr>
            </w:pPr>
            <w:r w:rsidRPr="00BF03F6">
              <w:rPr>
                <w:bCs/>
                <w:lang w:eastAsia="en-CA"/>
              </w:rPr>
              <w:t>CDIP/10/2</w:t>
            </w:r>
          </w:p>
          <w:p w:rsidR="00BF4D34" w:rsidRPr="00BF03F6" w:rsidRDefault="00BF4D34" w:rsidP="00525754">
            <w:pPr>
              <w:rPr>
                <w:bCs/>
                <w:lang w:eastAsia="en-CA"/>
              </w:rPr>
            </w:pPr>
            <w:r w:rsidRPr="00BF03F6">
              <w:rPr>
                <w:bCs/>
                <w:lang w:eastAsia="en-CA"/>
              </w:rPr>
              <w:t>CDIP/12/2</w:t>
            </w:r>
          </w:p>
          <w:p w:rsidR="0061198B" w:rsidRPr="00BF03F6" w:rsidRDefault="00BF4D34" w:rsidP="00525754">
            <w:pPr>
              <w:rPr>
                <w:bCs/>
                <w:lang w:eastAsia="en-CA"/>
              </w:rPr>
            </w:pPr>
            <w:r w:rsidRPr="00BF03F6">
              <w:rPr>
                <w:bCs/>
                <w:lang w:eastAsia="en-CA"/>
              </w:rPr>
              <w:t>CDIP/13/7</w:t>
            </w:r>
          </w:p>
        </w:tc>
      </w:tr>
      <w:tr w:rsidR="00BF03F6" w:rsidRPr="00BF03F6" w:rsidTr="00592E41">
        <w:trPr>
          <w:cantSplit/>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927" w:type="dxa"/>
            <w:shd w:val="clear" w:color="auto" w:fill="auto"/>
          </w:tcPr>
          <w:p w:rsidR="00BF4D34" w:rsidRPr="00BF03F6" w:rsidRDefault="003F3677" w:rsidP="00525754">
            <w:pPr>
              <w:rPr>
                <w:bCs/>
                <w:lang w:eastAsia="en-CA"/>
              </w:rPr>
            </w:pPr>
            <w:r w:rsidRPr="00BF03F6">
              <w:rPr>
                <w:bCs/>
                <w:lang w:eastAsia="en-CA"/>
              </w:rPr>
              <w:t>Examinada en el marco de informes sobre la marcha de las actividades (documentos CDIP/3/5, CDIP/6/3, CDIP/8/2 y CDIP/10/2).</w:t>
            </w:r>
          </w:p>
          <w:p w:rsidR="00714F17" w:rsidRPr="00BF03F6" w:rsidRDefault="00BF4D34" w:rsidP="00525754">
            <w:pPr>
              <w:rPr>
                <w:bCs/>
                <w:lang w:eastAsia="en-CA"/>
              </w:rPr>
            </w:pPr>
            <w:r w:rsidRPr="00BF03F6">
              <w:rPr>
                <w:bCs/>
                <w:lang w:eastAsia="en-CA"/>
              </w:rPr>
              <w:t xml:space="preserve">Examinada asimismo en el contexto de los documentos </w:t>
            </w:r>
            <w:r w:rsidR="00714F17" w:rsidRPr="00BF03F6">
              <w:rPr>
                <w:bCs/>
                <w:lang w:eastAsia="en-CA"/>
              </w:rPr>
              <w:t xml:space="preserve">CDIP/5/4, CDIP/6/10, CDIP/7/3, CDIP/8/5, CDIP/9/11, CDIP/10/10, CDIP/10/11,  </w:t>
            </w:r>
          </w:p>
          <w:p w:rsidR="00714F17" w:rsidRPr="00BF03F6" w:rsidRDefault="00714F17" w:rsidP="00525754">
            <w:pPr>
              <w:rPr>
                <w:bCs/>
                <w:lang w:eastAsia="en-CA"/>
              </w:rPr>
            </w:pPr>
            <w:r w:rsidRPr="00BF03F6">
              <w:rPr>
                <w:bCs/>
                <w:lang w:eastAsia="en-CA"/>
              </w:rPr>
              <w:t>CDIP/13/10,</w:t>
            </w:r>
          </w:p>
          <w:p w:rsidR="00714F17" w:rsidRPr="00BF03F6" w:rsidRDefault="00714F17" w:rsidP="00525754">
            <w:pPr>
              <w:rPr>
                <w:bCs/>
                <w:lang w:eastAsia="en-CA"/>
              </w:rPr>
            </w:pPr>
            <w:r w:rsidRPr="00BF03F6">
              <w:rPr>
                <w:bCs/>
                <w:lang w:eastAsia="en-CA"/>
              </w:rPr>
              <w:t>CDIP/15/6 y</w:t>
            </w:r>
          </w:p>
          <w:p w:rsidR="00714F17" w:rsidRPr="00BF03F6" w:rsidRDefault="00714F17" w:rsidP="00525754">
            <w:pPr>
              <w:rPr>
                <w:bCs/>
                <w:lang w:eastAsia="en-CA"/>
              </w:rPr>
            </w:pPr>
            <w:r w:rsidRPr="00BF03F6">
              <w:rPr>
                <w:bCs/>
                <w:lang w:eastAsia="en-CA"/>
              </w:rPr>
              <w:t>CDIP/16/5.</w:t>
            </w:r>
          </w:p>
          <w:p w:rsidR="0061198B" w:rsidRPr="00BF03F6" w:rsidRDefault="0061198B" w:rsidP="00525754">
            <w:pPr>
              <w:rPr>
                <w:bCs/>
                <w:lang w:eastAsia="en-CA"/>
              </w:rPr>
            </w:pPr>
            <w:r w:rsidRPr="00BF03F6">
              <w:rPr>
                <w:bCs/>
                <w:lang w:eastAsia="en-CA"/>
              </w:rPr>
              <w:t xml:space="preserve"> </w:t>
            </w:r>
          </w:p>
        </w:tc>
        <w:tc>
          <w:tcPr>
            <w:tcW w:w="6137" w:type="dxa"/>
            <w:shd w:val="clear" w:color="auto" w:fill="auto"/>
          </w:tcPr>
          <w:p w:rsidR="00BF4D34" w:rsidRPr="00BF03F6" w:rsidRDefault="00714F17"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  </w:t>
            </w:r>
          </w:p>
          <w:p w:rsidR="00BF4D34" w:rsidRPr="00BF03F6" w:rsidRDefault="00BF4D34" w:rsidP="00525754">
            <w:pPr>
              <w:rPr>
                <w:bCs/>
                <w:lang w:eastAsia="en-CA"/>
              </w:rPr>
            </w:pPr>
          </w:p>
          <w:p w:rsidR="00BF4D34" w:rsidRPr="00BF03F6" w:rsidRDefault="00560D23" w:rsidP="00525754">
            <w:pPr>
              <w:rPr>
                <w:bCs/>
                <w:lang w:eastAsia="en-CA"/>
              </w:rPr>
            </w:pPr>
            <w:r w:rsidRPr="00BF03F6">
              <w:rPr>
                <w:bCs/>
                <w:lang w:eastAsia="en-CA"/>
              </w:rPr>
              <w:t>Cabe remitirse a la situación de la aplicación de la recomendación 14 (A</w:t>
            </w:r>
            <w:r w:rsidR="0061198B" w:rsidRPr="00BF03F6">
              <w:rPr>
                <w:bCs/>
                <w:lang w:eastAsia="en-CA"/>
              </w:rPr>
              <w:t>nex</w:t>
            </w:r>
            <w:r w:rsidRPr="00BF03F6">
              <w:rPr>
                <w:bCs/>
                <w:lang w:eastAsia="en-CA"/>
              </w:rPr>
              <w:t>o I, página</w:t>
            </w:r>
            <w:r w:rsidR="009D0864" w:rsidRPr="00BF03F6">
              <w:rPr>
                <w:bCs/>
                <w:lang w:eastAsia="en-CA"/>
              </w:rPr>
              <w:t xml:space="preserve"> 12</w:t>
            </w:r>
            <w:r w:rsidR="0061198B" w:rsidRPr="00BF03F6">
              <w:rPr>
                <w:bCs/>
                <w:lang w:eastAsia="en-CA"/>
              </w:rPr>
              <w:t>).</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1628"/>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 xml:space="preserve">Instar al CIG a agilizar el proceso sobre la protección de los recursos genéticos, conocimientos tradicionales y folclore, sin perjuicio de ningún posible resultado, como pueda ser la </w:t>
            </w:r>
            <w:r w:rsidRPr="00BF03F6">
              <w:rPr>
                <w:bCs/>
                <w:lang w:eastAsia="en-CA"/>
              </w:rPr>
              <w:lastRenderedPageBreak/>
              <w:t>elaboración de un instrumento o instrumentos de dimensión internacional.</w:t>
            </w:r>
          </w:p>
        </w:tc>
        <w:tc>
          <w:tcPr>
            <w:tcW w:w="1927" w:type="dxa"/>
            <w:shd w:val="clear" w:color="auto" w:fill="auto"/>
          </w:tcPr>
          <w:p w:rsidR="0061198B" w:rsidRPr="00BF03F6" w:rsidRDefault="003F3677" w:rsidP="00525754">
            <w:pPr>
              <w:rPr>
                <w:bCs/>
                <w:lang w:eastAsia="en-CA"/>
              </w:rPr>
            </w:pPr>
            <w:r w:rsidRPr="00BF03F6">
              <w:rPr>
                <w:bCs/>
                <w:lang w:eastAsia="en-CA"/>
              </w:rPr>
              <w:lastRenderedPageBreak/>
              <w:t>Examinada en el marco de informes sobre la marcha de las actividades (documentos CDIP/3/5, CDIP/6/3 y CDIP/8/2).</w:t>
            </w:r>
          </w:p>
        </w:tc>
        <w:tc>
          <w:tcPr>
            <w:tcW w:w="6137" w:type="dxa"/>
            <w:shd w:val="clear" w:color="auto" w:fill="auto"/>
          </w:tcPr>
          <w:p w:rsidR="00BF4D34" w:rsidRPr="00BF03F6" w:rsidRDefault="00BF4D34"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p>
          <w:p w:rsidR="00BF4D34" w:rsidRPr="00BF03F6" w:rsidRDefault="00BF4D34" w:rsidP="00525754">
            <w:pPr>
              <w:rPr>
                <w:bCs/>
                <w:lang w:eastAsia="en-CA"/>
              </w:rPr>
            </w:pPr>
          </w:p>
          <w:p w:rsidR="0061198B" w:rsidRPr="00BF03F6" w:rsidRDefault="00BF4D34" w:rsidP="00525754">
            <w:r w:rsidRPr="00BF03F6">
              <w:rPr>
                <w:bCs/>
                <w:lang w:eastAsia="en-CA"/>
              </w:rPr>
              <w:t>En septiembre de 2014, la Asamblea General no tomó una decisión sobre el programa de trabajo del CIG para 2015.</w:t>
            </w:r>
            <w:r w:rsidR="0061198B" w:rsidRPr="00BF03F6">
              <w:rPr>
                <w:bCs/>
                <w:lang w:eastAsia="en-CA"/>
              </w:rPr>
              <w:t xml:space="preserve">  </w:t>
            </w:r>
            <w:r w:rsidR="00560D23" w:rsidRPr="00BF03F6">
              <w:rPr>
                <w:bCs/>
                <w:lang w:eastAsia="en-CA"/>
              </w:rPr>
              <w:t>Por lo tanto, hasta la fecha, el CIG no se ha reunido desde septiembre de 2014.</w:t>
            </w: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 xml:space="preserve">Actividades objeto de acuerdo (CDIP/4/5 </w:t>
            </w:r>
            <w:r w:rsidR="00B66D7A" w:rsidRPr="00BF03F6">
              <w:rPr>
                <w:bCs/>
                <w:lang w:eastAsia="en-CA"/>
              </w:rPr>
              <w:t>Rev.</w:t>
            </w:r>
            <w:r w:rsidRPr="00BF03F6">
              <w:rPr>
                <w:bCs/>
                <w:lang w:eastAsia="en-CA"/>
              </w:rPr>
              <w:t>; CDIP/4/6 y CDIP/6/4)</w:t>
            </w:r>
          </w:p>
        </w:tc>
        <w:tc>
          <w:tcPr>
            <w:tcW w:w="6137" w:type="dxa"/>
            <w:shd w:val="clear" w:color="auto" w:fill="auto"/>
          </w:tcPr>
          <w:p w:rsidR="00BF4D34" w:rsidRPr="00BF03F6" w:rsidRDefault="00BF4D34"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r w:rsidR="0061198B" w:rsidRPr="00BF03F6">
              <w:rPr>
                <w:bCs/>
                <w:lang w:eastAsia="en-CA"/>
              </w:rPr>
              <w:t xml:space="preserve">  </w:t>
            </w:r>
            <w:r w:rsidR="003F3677" w:rsidRPr="00BF03F6">
              <w:rPr>
                <w:bCs/>
                <w:lang w:eastAsia="en-CA"/>
              </w:rPr>
              <w:t xml:space="preserve">Esta recomendación se aplicó en el marco de los siguientes proyectos de la </w:t>
            </w:r>
            <w:r w:rsidR="006144E4" w:rsidRPr="00BF03F6">
              <w:rPr>
                <w:bCs/>
                <w:lang w:eastAsia="en-CA"/>
              </w:rPr>
              <w:t>A.D.</w:t>
            </w:r>
            <w:r w:rsidR="003F3677" w:rsidRPr="00BF03F6">
              <w:rPr>
                <w:bCs/>
                <w:lang w:eastAsia="en-CA"/>
              </w:rPr>
              <w:t>:</w:t>
            </w:r>
          </w:p>
          <w:p w:rsidR="00BF4D34" w:rsidRPr="00BF03F6" w:rsidRDefault="00BF4D34" w:rsidP="00525754">
            <w:pPr>
              <w:rPr>
                <w:bCs/>
                <w:lang w:eastAsia="en-CA"/>
              </w:rPr>
            </w:pPr>
          </w:p>
          <w:p w:rsidR="00BF4D34" w:rsidRPr="00BF03F6" w:rsidRDefault="00BF4D34" w:rsidP="00525754">
            <w:pPr>
              <w:tabs>
                <w:tab w:val="left" w:pos="538"/>
              </w:tabs>
              <w:rPr>
                <w:bCs/>
                <w:lang w:eastAsia="en-CA"/>
              </w:rPr>
            </w:pPr>
            <w:r w:rsidRPr="00BF03F6">
              <w:rPr>
                <w:bCs/>
                <w:lang w:eastAsia="en-CA"/>
              </w:rPr>
              <w:t>1.</w:t>
            </w:r>
            <w:r w:rsidRPr="00BF03F6">
              <w:rPr>
                <w:bCs/>
                <w:lang w:eastAsia="en-CA"/>
              </w:rPr>
              <w:tab/>
              <w:t xml:space="preserve">“La propiedad intelectual, las tecnologías de la información y la comunicación (TIC), la brecha digital y el acceso a los conocimientos” (Proyecto DA_19_24_27_01, que se expone en el documento CDIP/4/5 </w:t>
            </w:r>
            <w:r w:rsidR="00D94615" w:rsidRPr="00BF03F6">
              <w:rPr>
                <w:bCs/>
                <w:lang w:eastAsia="en-CA"/>
              </w:rPr>
              <w:t>Rev.</w:t>
            </w:r>
            <w:r w:rsidRPr="00BF03F6">
              <w:rPr>
                <w:bCs/>
                <w:lang w:eastAsia="en-CA"/>
              </w:rPr>
              <w:t>).</w:t>
            </w:r>
          </w:p>
          <w:p w:rsidR="00BF4D34" w:rsidRPr="00BF03F6" w:rsidRDefault="00BF4D34" w:rsidP="00525754">
            <w:pPr>
              <w:tabs>
                <w:tab w:val="left" w:pos="538"/>
              </w:tabs>
              <w:rPr>
                <w:bCs/>
                <w:lang w:eastAsia="en-CA"/>
              </w:rPr>
            </w:pPr>
          </w:p>
          <w:p w:rsidR="00BF4D34" w:rsidRPr="00BF03F6" w:rsidRDefault="0061198B" w:rsidP="00525754">
            <w:pPr>
              <w:tabs>
                <w:tab w:val="left" w:pos="538"/>
              </w:tabs>
              <w:rPr>
                <w:bCs/>
                <w:lang w:eastAsia="en-CA"/>
              </w:rPr>
            </w:pPr>
            <w:r w:rsidRPr="00BF03F6">
              <w:rPr>
                <w:bCs/>
                <w:lang w:val="es-UY" w:eastAsia="en-CA"/>
              </w:rPr>
              <w:t>2.</w:t>
            </w:r>
            <w:r w:rsidRPr="00BF03F6">
              <w:rPr>
                <w:bCs/>
                <w:lang w:val="es-UY" w:eastAsia="en-CA"/>
              </w:rPr>
              <w:tab/>
            </w:r>
            <w:r w:rsidR="003D7490" w:rsidRPr="00BF03F6">
              <w:rPr>
                <w:bCs/>
                <w:lang w:val="es-UY" w:eastAsia="en-CA"/>
              </w:rPr>
              <w:t>“</w:t>
            </w:r>
            <w:r w:rsidR="003D7490" w:rsidRPr="00BF03F6">
              <w:t>Creación de instrumentos de acceso a la información sobre patentes</w:t>
            </w:r>
            <w:r w:rsidRPr="00BF03F6">
              <w:rPr>
                <w:bCs/>
                <w:lang w:eastAsia="en-CA"/>
              </w:rPr>
              <w:t xml:space="preserve">”, </w:t>
            </w:r>
            <w:r w:rsidR="003D7490" w:rsidRPr="00BF03F6">
              <w:rPr>
                <w:bCs/>
                <w:lang w:eastAsia="en-CA"/>
              </w:rPr>
              <w:t>Fase</w:t>
            </w:r>
            <w:r w:rsidRPr="00BF03F6">
              <w:rPr>
                <w:bCs/>
                <w:lang w:eastAsia="en-CA"/>
              </w:rPr>
              <w:t xml:space="preserve"> I </w:t>
            </w:r>
            <w:r w:rsidR="003D7490" w:rsidRPr="00BF03F6">
              <w:rPr>
                <w:bCs/>
                <w:lang w:eastAsia="en-CA"/>
              </w:rPr>
              <w:t>y</w:t>
            </w:r>
            <w:r w:rsidRPr="00BF03F6">
              <w:rPr>
                <w:bCs/>
                <w:lang w:eastAsia="en-CA"/>
              </w:rPr>
              <w:t xml:space="preserve"> II (</w:t>
            </w:r>
            <w:r w:rsidR="003D7490" w:rsidRPr="00BF03F6">
              <w:rPr>
                <w:bCs/>
                <w:lang w:eastAsia="en-CA"/>
              </w:rPr>
              <w:t>Proyectos DA_19_30_31_01,</w:t>
            </w:r>
            <w:r w:rsidR="0009217C" w:rsidRPr="00BF03F6">
              <w:rPr>
                <w:bCs/>
                <w:lang w:eastAsia="en-CA"/>
              </w:rPr>
              <w:t xml:space="preserve"> que se expone</w:t>
            </w:r>
            <w:r w:rsidR="003D7490" w:rsidRPr="00BF03F6">
              <w:rPr>
                <w:bCs/>
                <w:lang w:eastAsia="en-CA"/>
              </w:rPr>
              <w:t xml:space="preserve"> en</w:t>
            </w:r>
            <w:r w:rsidRPr="00BF03F6">
              <w:rPr>
                <w:bCs/>
                <w:lang w:eastAsia="en-CA"/>
              </w:rPr>
              <w:t xml:space="preserve"> CDIP/4/6</w:t>
            </w:r>
            <w:r w:rsidR="0009217C" w:rsidRPr="00BF03F6">
              <w:rPr>
                <w:bCs/>
                <w:lang w:eastAsia="en-CA"/>
              </w:rPr>
              <w:t>,</w:t>
            </w:r>
            <w:r w:rsidRPr="00BF03F6">
              <w:rPr>
                <w:bCs/>
                <w:lang w:eastAsia="en-CA"/>
              </w:rPr>
              <w:t xml:space="preserve"> </w:t>
            </w:r>
            <w:r w:rsidR="003D7490" w:rsidRPr="00BF03F6">
              <w:rPr>
                <w:bCs/>
                <w:lang w:eastAsia="en-CA"/>
              </w:rPr>
              <w:t>y DA_19_30_31_02, que se expone en</w:t>
            </w:r>
            <w:r w:rsidRPr="00BF03F6">
              <w:rPr>
                <w:bCs/>
                <w:lang w:eastAsia="en-CA"/>
              </w:rPr>
              <w:t xml:space="preserve"> CDIP/10/13).</w:t>
            </w:r>
          </w:p>
          <w:p w:rsidR="00BF4D34" w:rsidRPr="00BF03F6" w:rsidRDefault="00BF4D34" w:rsidP="00525754">
            <w:pPr>
              <w:tabs>
                <w:tab w:val="left" w:pos="538"/>
              </w:tabs>
              <w:rPr>
                <w:bCs/>
                <w:lang w:eastAsia="en-CA"/>
              </w:rPr>
            </w:pPr>
          </w:p>
          <w:p w:rsidR="00BF4D34" w:rsidRPr="00BF03F6" w:rsidRDefault="00B66D7A" w:rsidP="00525754">
            <w:pPr>
              <w:tabs>
                <w:tab w:val="left" w:pos="538"/>
              </w:tabs>
              <w:rPr>
                <w:bCs/>
                <w:lang w:eastAsia="en-CA"/>
              </w:rPr>
            </w:pPr>
            <w:r w:rsidRPr="00BF03F6">
              <w:rPr>
                <w:bCs/>
                <w:lang w:eastAsia="en-CA"/>
              </w:rPr>
              <w:t>3.</w:t>
            </w:r>
            <w:r w:rsidRPr="00BF03F6">
              <w:rPr>
                <w:bCs/>
                <w:lang w:eastAsia="en-CA"/>
              </w:rPr>
              <w:tab/>
            </w:r>
            <w:r w:rsidR="003F3677" w:rsidRPr="00BF03F6">
              <w:rPr>
                <w:bCs/>
                <w:lang w:eastAsia="en-CA"/>
              </w:rPr>
              <w:t xml:space="preserve">Fortalecimiento de capacidades en el uso de información técnica y científica relativa a tecnologías apropiadas para solucionar determinados problemas de desarrollo" (Proyecto DA_19_30_31_01, que </w:t>
            </w:r>
            <w:r w:rsidR="00B82695" w:rsidRPr="00BF03F6">
              <w:rPr>
                <w:bCs/>
                <w:lang w:eastAsia="en-CA"/>
              </w:rPr>
              <w:t>se expone en el documento CDIP/5</w:t>
            </w:r>
            <w:r w:rsidR="003F3677" w:rsidRPr="00BF03F6">
              <w:rPr>
                <w:bCs/>
                <w:lang w:eastAsia="en-CA"/>
              </w:rPr>
              <w:t>/6 Rev.).</w:t>
            </w:r>
          </w:p>
          <w:p w:rsidR="00BF4D34" w:rsidRPr="00BF03F6" w:rsidRDefault="00BF4D34" w:rsidP="00525754">
            <w:pPr>
              <w:tabs>
                <w:tab w:val="left" w:pos="538"/>
              </w:tabs>
              <w:rPr>
                <w:bCs/>
                <w:lang w:eastAsia="en-CA"/>
              </w:rPr>
            </w:pPr>
          </w:p>
          <w:p w:rsidR="00BF4D34" w:rsidRPr="00BF03F6" w:rsidRDefault="00B66D7A" w:rsidP="00525754">
            <w:pPr>
              <w:tabs>
                <w:tab w:val="left" w:pos="538"/>
              </w:tabs>
              <w:rPr>
                <w:bCs/>
                <w:lang w:eastAsia="en-CA"/>
              </w:rPr>
            </w:pPr>
            <w:r w:rsidRPr="00BF03F6">
              <w:rPr>
                <w:bCs/>
                <w:lang w:eastAsia="en-CA"/>
              </w:rPr>
              <w:t>4.</w:t>
            </w:r>
            <w:r w:rsidRPr="00BF03F6">
              <w:rPr>
                <w:bCs/>
                <w:lang w:eastAsia="en-CA"/>
              </w:rPr>
              <w:tab/>
            </w:r>
            <w:r w:rsidR="003F3677" w:rsidRPr="00BF03F6">
              <w:rPr>
                <w:bCs/>
                <w:lang w:eastAsia="en-CA"/>
              </w:rPr>
              <w:t>Intensificación de la Cooperación Sur-Sur en materia de P.I. y desarrollo entre los países en desarrollo y los PMA”</w:t>
            </w:r>
            <w:r w:rsidR="00B82695" w:rsidRPr="00BF03F6">
              <w:rPr>
                <w:bCs/>
                <w:lang w:eastAsia="en-CA"/>
              </w:rPr>
              <w:t xml:space="preserve">.  </w:t>
            </w:r>
            <w:r w:rsidR="003F3677" w:rsidRPr="00BF03F6">
              <w:rPr>
                <w:bCs/>
                <w:lang w:eastAsia="en-CA"/>
              </w:rPr>
              <w:t>(Proyecto DA_1_10_11_13_19_25_32_01, que se expone en el documento CDIP/7/6).</w:t>
            </w:r>
          </w:p>
          <w:p w:rsidR="00BF4D34" w:rsidRPr="00BF03F6" w:rsidRDefault="00BF4D34" w:rsidP="00525754">
            <w:pPr>
              <w:tabs>
                <w:tab w:val="left" w:pos="538"/>
              </w:tabs>
              <w:rPr>
                <w:bCs/>
                <w:lang w:eastAsia="en-CA"/>
              </w:rPr>
            </w:pPr>
          </w:p>
          <w:p w:rsidR="00BF4D34" w:rsidRPr="00BF03F6" w:rsidRDefault="00B82695" w:rsidP="00525754">
            <w:pPr>
              <w:tabs>
                <w:tab w:val="left" w:pos="538"/>
              </w:tabs>
              <w:rPr>
                <w:bCs/>
                <w:lang w:eastAsia="en-CA"/>
              </w:rPr>
            </w:pPr>
            <w:r w:rsidRPr="00BF03F6">
              <w:rPr>
                <w:bCs/>
                <w:lang w:eastAsia="en-CA"/>
              </w:rPr>
              <w:t>5.</w:t>
            </w:r>
            <w:r w:rsidRPr="00BF03F6">
              <w:rPr>
                <w:bCs/>
                <w:lang w:eastAsia="en-CA"/>
              </w:rPr>
              <w:tab/>
            </w:r>
            <w:r w:rsidR="00BF4D34" w:rsidRPr="00BF03F6">
              <w:rPr>
                <w:bCs/>
                <w:lang w:eastAsia="en-CA"/>
              </w:rPr>
              <w:t xml:space="preserve">Propiedad intelectual y transferencia de tecnología: desafíos comunes y búsqueda de soluciones” (Proyecto </w:t>
            </w:r>
            <w:r w:rsidR="00BF4D34" w:rsidRPr="00BF03F6">
              <w:rPr>
                <w:bCs/>
                <w:lang w:eastAsia="en-CA"/>
              </w:rPr>
              <w:lastRenderedPageBreak/>
              <w:t xml:space="preserve">DA_19_25_26_28_01, que se expone en el documento </w:t>
            </w:r>
            <w:r w:rsidR="006144E4" w:rsidRPr="00BF03F6">
              <w:rPr>
                <w:bCs/>
                <w:lang w:eastAsia="en-CA"/>
              </w:rPr>
              <w:t>CDIP/6/4).</w:t>
            </w:r>
          </w:p>
          <w:p w:rsidR="00BF4D34" w:rsidRPr="00BF03F6" w:rsidRDefault="00BF4D34" w:rsidP="00525754">
            <w:pPr>
              <w:rPr>
                <w:bCs/>
                <w:lang w:eastAsia="en-CA"/>
              </w:rPr>
            </w:pPr>
          </w:p>
          <w:p w:rsidR="003D7490" w:rsidRPr="00BF03F6" w:rsidRDefault="003D7490" w:rsidP="00525754">
            <w:pPr>
              <w:rPr>
                <w:bCs/>
                <w:lang w:val="es-UY" w:eastAsia="en-CA"/>
              </w:rPr>
            </w:pPr>
            <w:r w:rsidRPr="00BF03F6">
              <w:rPr>
                <w:bCs/>
                <w:lang w:val="es-UY" w:eastAsia="en-CA"/>
              </w:rPr>
              <w:t xml:space="preserve">Se elaboraron informes de evaluación de estos proyectos y se sometieron a examen del CDIP en sus décima, decimosegunda, decimocuarta y decimosexta sesiones respectivamente, </w:t>
            </w:r>
            <w:r w:rsidR="0009217C" w:rsidRPr="00BF03F6">
              <w:rPr>
                <w:bCs/>
                <w:lang w:val="es-UY" w:eastAsia="en-CA"/>
              </w:rPr>
              <w:t xml:space="preserve">y </w:t>
            </w:r>
            <w:r w:rsidRPr="00BF03F6">
              <w:rPr>
                <w:bCs/>
                <w:lang w:val="es-UY" w:eastAsia="en-CA"/>
              </w:rPr>
              <w:t xml:space="preserve">se exponen en los documentos </w:t>
            </w:r>
          </w:p>
          <w:p w:rsidR="00BF4D34" w:rsidRPr="00BF03F6" w:rsidRDefault="0061198B" w:rsidP="00525754">
            <w:pPr>
              <w:rPr>
                <w:bCs/>
                <w:lang w:val="es-UY" w:eastAsia="en-CA"/>
              </w:rPr>
            </w:pPr>
            <w:r w:rsidRPr="00BF03F6">
              <w:rPr>
                <w:bCs/>
                <w:lang w:val="es-UY" w:eastAsia="en-CA"/>
              </w:rPr>
              <w:t xml:space="preserve">CDIP/10/5, CDIP/10/6, CDIP/12/3, CDIP/13/4, CDIP/14/6 </w:t>
            </w:r>
            <w:r w:rsidR="003D7490" w:rsidRPr="00BF03F6">
              <w:rPr>
                <w:bCs/>
                <w:lang w:val="es-UY" w:eastAsia="en-CA"/>
              </w:rPr>
              <w:t>y</w:t>
            </w:r>
            <w:r w:rsidRPr="00BF03F6">
              <w:rPr>
                <w:bCs/>
                <w:lang w:val="es-UY" w:eastAsia="en-CA"/>
              </w:rPr>
              <w:t xml:space="preserve"> CDIP/16/3. </w:t>
            </w:r>
          </w:p>
          <w:p w:rsidR="00BF4D34" w:rsidRPr="00BF03F6" w:rsidRDefault="00BF4D34" w:rsidP="00525754">
            <w:pPr>
              <w:rPr>
                <w:bCs/>
                <w:lang w:val="es-UY" w:eastAsia="en-CA"/>
              </w:rPr>
            </w:pPr>
          </w:p>
          <w:p w:rsidR="00BF4D34" w:rsidRPr="00BF03F6" w:rsidRDefault="003F451B" w:rsidP="00525754">
            <w:pPr>
              <w:rPr>
                <w:bCs/>
                <w:lang w:val="es-UY" w:eastAsia="en-CA"/>
              </w:rPr>
            </w:pPr>
            <w:r w:rsidRPr="00BF03F6">
              <w:rPr>
                <w:bCs/>
                <w:lang w:val="es-UY" w:eastAsia="en-CA"/>
              </w:rPr>
              <w:t xml:space="preserve">Además, esta recomendación se está aplicando en el marco del Proyecto sobre el “Fortalecimiento de capacidades en el uso de información técnica y científica relativa a tecnologías apropiadas para solucionar determinados problemas de desarrollo” – Fase II (Proyecto </w:t>
            </w:r>
            <w:r w:rsidR="0061198B" w:rsidRPr="00BF03F6">
              <w:rPr>
                <w:szCs w:val="22"/>
                <w:lang w:val="es-UY"/>
              </w:rPr>
              <w:t xml:space="preserve">DA_19_30_31_03 </w:t>
            </w:r>
            <w:r w:rsidRPr="00BF03F6">
              <w:rPr>
                <w:szCs w:val="22"/>
                <w:lang w:val="es-UY"/>
              </w:rPr>
              <w:t>que se expone en</w:t>
            </w:r>
            <w:r w:rsidR="0061198B" w:rsidRPr="00BF03F6">
              <w:rPr>
                <w:szCs w:val="22"/>
                <w:lang w:val="es-UY"/>
              </w:rPr>
              <w:t xml:space="preserve"> CDIP/13/9).</w:t>
            </w:r>
          </w:p>
          <w:p w:rsidR="0061198B" w:rsidRPr="00BF03F6" w:rsidRDefault="0061198B" w:rsidP="00525754">
            <w:pPr>
              <w:rPr>
                <w:bCs/>
                <w:lang w:val="es-UY" w:eastAsia="en-CA"/>
              </w:rPr>
            </w:pPr>
          </w:p>
        </w:tc>
        <w:tc>
          <w:tcPr>
            <w:tcW w:w="2015" w:type="dxa"/>
            <w:shd w:val="clear" w:color="auto" w:fill="auto"/>
          </w:tcPr>
          <w:p w:rsidR="00BF4D34" w:rsidRPr="00BF03F6" w:rsidRDefault="0060283D" w:rsidP="00525754">
            <w:pPr>
              <w:rPr>
                <w:bCs/>
                <w:lang w:eastAsia="en-CA"/>
              </w:rPr>
            </w:pPr>
            <w:r w:rsidRPr="00BF03F6">
              <w:rPr>
                <w:bCs/>
                <w:lang w:eastAsia="en-CA"/>
              </w:rPr>
              <w:lastRenderedPageBreak/>
              <w:t>CDIP/</w:t>
            </w:r>
            <w:r w:rsidR="00BF4D34" w:rsidRPr="00BF03F6">
              <w:rPr>
                <w:bCs/>
                <w:lang w:eastAsia="en-CA"/>
              </w:rPr>
              <w:t>1/3</w:t>
            </w:r>
          </w:p>
          <w:p w:rsidR="00BF4D34" w:rsidRPr="00BF03F6" w:rsidRDefault="00BF4D34" w:rsidP="00525754">
            <w:pPr>
              <w:rPr>
                <w:bCs/>
                <w:lang w:eastAsia="en-CA"/>
              </w:rPr>
            </w:pPr>
            <w:r w:rsidRPr="00BF03F6">
              <w:rPr>
                <w:bCs/>
                <w:lang w:eastAsia="en-CA"/>
              </w:rPr>
              <w:t>CDIP/3/4</w:t>
            </w:r>
          </w:p>
          <w:p w:rsidR="00BF4D34" w:rsidRPr="00BF03F6" w:rsidRDefault="00BF4D34" w:rsidP="00525754">
            <w:pPr>
              <w:rPr>
                <w:bCs/>
                <w:lang w:eastAsia="en-CA"/>
              </w:rPr>
            </w:pPr>
            <w:r w:rsidRPr="00BF03F6">
              <w:rPr>
                <w:bCs/>
                <w:lang w:eastAsia="en-CA"/>
              </w:rPr>
              <w:t>CDIP/3/4 Add.</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CDIP/10/5</w:t>
            </w:r>
          </w:p>
          <w:p w:rsidR="00BF4D34" w:rsidRPr="00BF03F6" w:rsidRDefault="00BF4D34" w:rsidP="00525754">
            <w:pPr>
              <w:rPr>
                <w:bCs/>
                <w:lang w:val="en-US" w:eastAsia="en-CA"/>
              </w:rPr>
            </w:pPr>
            <w:r w:rsidRPr="00BF03F6">
              <w:rPr>
                <w:bCs/>
                <w:lang w:val="en-US" w:eastAsia="en-CA"/>
              </w:rPr>
              <w:t>CDIP/10/6</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 12/3</w:t>
            </w:r>
          </w:p>
          <w:p w:rsidR="00BF4D34" w:rsidRPr="00BF03F6" w:rsidRDefault="00BF4D34" w:rsidP="00525754">
            <w:pPr>
              <w:rPr>
                <w:bCs/>
                <w:lang w:val="en-US" w:eastAsia="en-CA"/>
              </w:rPr>
            </w:pPr>
            <w:r w:rsidRPr="00BF03F6">
              <w:rPr>
                <w:bCs/>
                <w:lang w:val="en-US" w:eastAsia="en-CA"/>
              </w:rPr>
              <w:t>CDIP/14/2</w:t>
            </w:r>
          </w:p>
          <w:p w:rsidR="00BF4D34" w:rsidRPr="00BF03F6" w:rsidRDefault="00BF4D34" w:rsidP="00525754">
            <w:pPr>
              <w:rPr>
                <w:bCs/>
                <w:lang w:eastAsia="en-CA"/>
              </w:rPr>
            </w:pPr>
            <w:r w:rsidRPr="00BF03F6">
              <w:rPr>
                <w:bCs/>
                <w:lang w:eastAsia="en-CA"/>
              </w:rPr>
              <w:t>CDIP/14/6</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 xml:space="preserve">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w:t>
            </w:r>
            <w:r w:rsidRPr="00BF03F6">
              <w:rPr>
                <w:bCs/>
                <w:lang w:eastAsia="en-CA"/>
              </w:rPr>
              <w:lastRenderedPageBreak/>
              <w:t>jurisdicciones.</w:t>
            </w: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 xml:space="preserve">Actividades objeto de acuerdo (CDIP/4/3 </w:t>
            </w:r>
            <w:r w:rsidR="00B66D7A"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w:t>
            </w:r>
            <w:r w:rsidR="0061198B" w:rsidRPr="00BF03F6">
              <w:rPr>
                <w:bCs/>
                <w:lang w:eastAsia="en-CA"/>
              </w:rPr>
              <w:t xml:space="preserve">  </w:t>
            </w:r>
            <w:r w:rsidRPr="00BF03F6">
              <w:rPr>
                <w:bCs/>
                <w:lang w:eastAsia="en-CA"/>
              </w:rPr>
              <w:t>Esta recomendación se está aplicando en el marco del proyecto “La propiedad intelectual y el dominio público” (Proyecto DA_16_20_01, que se expone en el documento CDIP/4/3 Rev.).</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Se elaboró un informe de evaluación del proyecto y se sometió a examen del CDIP en su novena sesión (CDIP/9/7).</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Además, esta recomendación se aplicó en el marco del proyecto DA_16_20_02 sobre las patentes y el dominio público (que se expone en el documento CDIP/7/5 Rev.).</w:t>
            </w:r>
          </w:p>
          <w:p w:rsidR="00BF4D34" w:rsidRPr="00BF03F6" w:rsidRDefault="00BF4D34" w:rsidP="00525754">
            <w:pPr>
              <w:rPr>
                <w:bCs/>
                <w:lang w:eastAsia="en-CA"/>
              </w:rPr>
            </w:pPr>
          </w:p>
          <w:p w:rsidR="00AB20DA" w:rsidRPr="00BF03F6" w:rsidRDefault="00AB20DA" w:rsidP="00525754">
            <w:pPr>
              <w:rPr>
                <w:bCs/>
                <w:lang w:val="es-UY" w:eastAsia="en-CA"/>
              </w:rPr>
            </w:pPr>
            <w:r w:rsidRPr="00BF03F6">
              <w:rPr>
                <w:bCs/>
                <w:lang w:val="es-UY" w:eastAsia="en-CA"/>
              </w:rPr>
              <w:t xml:space="preserve">Se presentó un informe de evaluación interna sobre el proyecto que se expone en el documento CDIP/13/7 y se sometió a examen del CDIP en su decimotercera sesión. </w:t>
            </w:r>
          </w:p>
          <w:p w:rsidR="00D32413" w:rsidRPr="00BF03F6" w:rsidRDefault="00D32413" w:rsidP="00525754">
            <w:pPr>
              <w:rPr>
                <w:szCs w:val="22"/>
                <w:lang w:val="es-UY"/>
              </w:rPr>
            </w:pPr>
            <w:r w:rsidRPr="00BF03F6">
              <w:rPr>
                <w:bCs/>
                <w:lang w:eastAsia="en-CA"/>
              </w:rPr>
              <w:lastRenderedPageBreak/>
              <w:t>En aplicación de esta recomendaci</w:t>
            </w:r>
            <w:r w:rsidR="00D57C55" w:rsidRPr="00BF03F6">
              <w:rPr>
                <w:bCs/>
                <w:lang w:eastAsia="en-CA"/>
              </w:rPr>
              <w:t xml:space="preserve">ón, </w:t>
            </w:r>
            <w:r w:rsidR="00947A2E" w:rsidRPr="00BF03F6">
              <w:rPr>
                <w:szCs w:val="22"/>
                <w:lang w:val="es-UY"/>
              </w:rPr>
              <w:t>en la decimosexta sesión del CDIP</w:t>
            </w:r>
            <w:r w:rsidR="00947A2E" w:rsidRPr="00BF03F6">
              <w:rPr>
                <w:bCs/>
                <w:lang w:eastAsia="en-CA"/>
              </w:rPr>
              <w:t xml:space="preserve"> </w:t>
            </w:r>
            <w:r w:rsidRPr="00BF03F6">
              <w:rPr>
                <w:bCs/>
                <w:lang w:eastAsia="en-CA"/>
              </w:rPr>
              <w:t xml:space="preserve">se presentó y debatió una propuesta de proyecto sobre el “Uso de la información en el dominio público en favor del desarrollo económico” (proyecto </w:t>
            </w:r>
            <w:r w:rsidRPr="00BF03F6">
              <w:rPr>
                <w:szCs w:val="22"/>
                <w:lang w:val="es-UY"/>
              </w:rPr>
              <w:t xml:space="preserve">DA_16_20_03, que se expone en el documento </w:t>
            </w:r>
            <w:r w:rsidR="0061198B" w:rsidRPr="00BF03F6">
              <w:rPr>
                <w:szCs w:val="22"/>
                <w:lang w:val="es-UY"/>
              </w:rPr>
              <w:t>CDIP/16/4)</w:t>
            </w:r>
            <w:r w:rsidRPr="00BF03F6">
              <w:rPr>
                <w:szCs w:val="22"/>
                <w:lang w:val="es-UY"/>
              </w:rPr>
              <w:t>.</w:t>
            </w:r>
          </w:p>
          <w:p w:rsidR="0061198B" w:rsidRPr="00BF03F6" w:rsidRDefault="0061198B" w:rsidP="00525754">
            <w:pPr>
              <w:rPr>
                <w:bCs/>
                <w:lang w:val="es-UY" w:eastAsia="en-CA"/>
              </w:rPr>
            </w:pPr>
          </w:p>
        </w:tc>
        <w:tc>
          <w:tcPr>
            <w:tcW w:w="2015" w:type="dxa"/>
            <w:shd w:val="clear" w:color="auto" w:fill="auto"/>
          </w:tcPr>
          <w:p w:rsidR="00BF4D34" w:rsidRPr="00BF03F6" w:rsidRDefault="00BF4D34" w:rsidP="00525754">
            <w:pPr>
              <w:rPr>
                <w:bCs/>
                <w:lang w:eastAsia="en-CA"/>
              </w:rPr>
            </w:pPr>
            <w:r w:rsidRPr="00BF03F6">
              <w:rPr>
                <w:bCs/>
                <w:lang w:eastAsia="en-CA"/>
              </w:rPr>
              <w:lastRenderedPageBreak/>
              <w:t>CDIP</w:t>
            </w:r>
            <w:r w:rsidR="0060283D" w:rsidRPr="00BF03F6">
              <w:rPr>
                <w:bCs/>
                <w:lang w:eastAsia="en-CA"/>
              </w:rPr>
              <w:t>/</w:t>
            </w:r>
            <w:r w:rsidRPr="00BF03F6">
              <w:rPr>
                <w:bCs/>
                <w:lang w:eastAsia="en-CA"/>
              </w:rPr>
              <w:t>1/3</w:t>
            </w:r>
          </w:p>
          <w:p w:rsidR="00BF4D34" w:rsidRPr="00BF03F6" w:rsidRDefault="00BF4D34" w:rsidP="00525754">
            <w:pPr>
              <w:rPr>
                <w:bCs/>
                <w:lang w:eastAsia="en-CA"/>
              </w:rPr>
            </w:pPr>
            <w:r w:rsidRPr="00BF03F6">
              <w:rPr>
                <w:bCs/>
                <w:lang w:eastAsia="en-CA"/>
              </w:rPr>
              <w:t>CDIP</w:t>
            </w:r>
            <w:r w:rsidR="0060283D" w:rsidRPr="00BF03F6">
              <w:rPr>
                <w:bCs/>
                <w:lang w:eastAsia="en-CA"/>
              </w:rPr>
              <w:t>/</w:t>
            </w:r>
            <w:r w:rsidRPr="00BF03F6">
              <w:rPr>
                <w:bCs/>
                <w:lang w:eastAsia="en-CA"/>
              </w:rPr>
              <w:t>3/3</w:t>
            </w:r>
          </w:p>
          <w:p w:rsidR="00BF4D34" w:rsidRPr="00BF03F6" w:rsidRDefault="00BF4D34" w:rsidP="00525754">
            <w:pPr>
              <w:rPr>
                <w:bCs/>
                <w:lang w:eastAsia="en-CA"/>
              </w:rPr>
            </w:pPr>
            <w:r w:rsidRPr="00BF03F6">
              <w:rPr>
                <w:bCs/>
                <w:lang w:eastAsia="en-CA"/>
              </w:rPr>
              <w:t>CDIP/3/4</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CDIP/9/7</w:t>
            </w:r>
          </w:p>
          <w:p w:rsidR="00BF4D34" w:rsidRPr="00BF03F6" w:rsidRDefault="00BF4D34" w:rsidP="00525754">
            <w:pPr>
              <w:rPr>
                <w:bCs/>
                <w:lang w:val="en-US" w:eastAsia="en-CA"/>
              </w:rPr>
            </w:pPr>
            <w:r w:rsidRPr="00BF03F6">
              <w:rPr>
                <w:bCs/>
                <w:lang w:val="en-US" w:eastAsia="en-CA"/>
              </w:rPr>
              <w:t>CDIP/10/2</w:t>
            </w:r>
          </w:p>
          <w:p w:rsidR="0061198B" w:rsidRPr="00BF03F6" w:rsidRDefault="00BF4D34" w:rsidP="00525754">
            <w:pPr>
              <w:rPr>
                <w:bCs/>
                <w:lang w:val="en-US" w:eastAsia="en-CA"/>
              </w:rPr>
            </w:pPr>
            <w:r w:rsidRPr="00BF03F6">
              <w:rPr>
                <w:bCs/>
                <w:lang w:val="en-US" w:eastAsia="en-CA"/>
              </w:rPr>
              <w:t>CDIP/12/2</w:t>
            </w:r>
          </w:p>
        </w:tc>
      </w:tr>
      <w:tr w:rsidR="00BF03F6" w:rsidRPr="00BF03F6" w:rsidTr="00592E41">
        <w:trPr>
          <w:jc w:val="center"/>
        </w:trPr>
        <w:tc>
          <w:tcPr>
            <w:tcW w:w="675" w:type="dxa"/>
          </w:tcPr>
          <w:p w:rsidR="0061198B" w:rsidRPr="00BF03F6" w:rsidRDefault="0061198B" w:rsidP="00261330">
            <w:pPr>
              <w:numPr>
                <w:ilvl w:val="0"/>
                <w:numId w:val="5"/>
              </w:numPr>
              <w:jc w:val="both"/>
              <w:rPr>
                <w:bCs/>
                <w:lang w:val="en-US" w:eastAsia="en-CA"/>
              </w:rPr>
            </w:pPr>
          </w:p>
        </w:tc>
        <w:tc>
          <w:tcPr>
            <w:tcW w:w="2494" w:type="dxa"/>
          </w:tcPr>
          <w:p w:rsidR="00BF4D34" w:rsidRPr="00BF03F6" w:rsidRDefault="003F3677" w:rsidP="00275877">
            <w:pPr>
              <w:rPr>
                <w:bCs/>
                <w:lang w:eastAsia="en-CA"/>
              </w:rPr>
            </w:pPr>
            <w:r w:rsidRPr="00BF03F6">
              <w:rPr>
                <w:bCs/>
                <w:lang w:eastAsia="en-CA"/>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Examinada en el marco de informes sobre la marcha de las actividades (documentos CDIP/3/5, CDIP/6/3 y CDIP/8/2).</w:t>
            </w:r>
          </w:p>
        </w:tc>
        <w:tc>
          <w:tcPr>
            <w:tcW w:w="6137" w:type="dxa"/>
            <w:shd w:val="clear" w:color="auto" w:fill="auto"/>
          </w:tcPr>
          <w:p w:rsidR="00BF4D34" w:rsidRPr="00BF03F6" w:rsidRDefault="00BF4D34"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p>
          <w:p w:rsidR="00BF4D34" w:rsidRPr="00BF03F6" w:rsidRDefault="00BF4D34" w:rsidP="00525754">
            <w:pPr>
              <w:rPr>
                <w:bCs/>
                <w:lang w:eastAsia="en-CA"/>
              </w:rPr>
            </w:pPr>
          </w:p>
          <w:p w:rsidR="0061198B" w:rsidRPr="00BF03F6" w:rsidRDefault="0061198B" w:rsidP="00525754">
            <w:pPr>
              <w:rPr>
                <w:bCs/>
                <w:lang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 xml:space="preserve">Las actividades normativas de la OMPI tendrán por finalidad impulsar los objetivos de desarrollo aprobados en el sistema de las Naciones Unidas, sin olvidar los que figuran en la Declaración del </w:t>
            </w:r>
            <w:r w:rsidRPr="00BF03F6">
              <w:rPr>
                <w:bCs/>
                <w:lang w:eastAsia="en-CA"/>
              </w:rPr>
              <w:lastRenderedPageBreak/>
              <w:t>Milenio.</w:t>
            </w:r>
          </w:p>
          <w:p w:rsidR="00BF4D34" w:rsidRPr="00BF03F6" w:rsidRDefault="00BF4D34" w:rsidP="00275877">
            <w:pPr>
              <w:rPr>
                <w:bCs/>
                <w:lang w:eastAsia="en-CA"/>
              </w:rPr>
            </w:pPr>
          </w:p>
          <w:p w:rsidR="00AE1195" w:rsidRPr="00BF03F6" w:rsidRDefault="00AE1195" w:rsidP="00275877">
            <w:pPr>
              <w:rPr>
                <w:bCs/>
                <w:lang w:eastAsia="en-CA"/>
              </w:rPr>
            </w:pPr>
            <w:r w:rsidRPr="00BF03F6">
              <w:rPr>
                <w:bCs/>
                <w:lang w:eastAsia="en-CA"/>
              </w:rPr>
              <w:t xml:space="preserve">Conforme a lo </w:t>
            </w:r>
          </w:p>
          <w:p w:rsidR="00AE1195" w:rsidRPr="00BF03F6" w:rsidRDefault="00AE1195" w:rsidP="00275877">
            <w:pPr>
              <w:rPr>
                <w:bCs/>
                <w:lang w:eastAsia="en-CA"/>
              </w:rPr>
            </w:pPr>
            <w:r w:rsidRPr="00BF03F6">
              <w:rPr>
                <w:bCs/>
                <w:lang w:eastAsia="en-CA"/>
              </w:rPr>
              <w:t xml:space="preserve">dispuesto por los </w:t>
            </w:r>
          </w:p>
          <w:p w:rsidR="00AE1195" w:rsidRPr="00BF03F6" w:rsidRDefault="00AE1195" w:rsidP="00275877">
            <w:pPr>
              <w:rPr>
                <w:bCs/>
                <w:lang w:eastAsia="en-CA"/>
              </w:rPr>
            </w:pPr>
            <w:r w:rsidRPr="00BF03F6">
              <w:rPr>
                <w:bCs/>
                <w:lang w:eastAsia="en-CA"/>
              </w:rPr>
              <w:t xml:space="preserve">Estados miembros, la </w:t>
            </w:r>
          </w:p>
          <w:p w:rsidR="00AE1195" w:rsidRPr="00BF03F6" w:rsidRDefault="00AE1195" w:rsidP="00275877">
            <w:pPr>
              <w:rPr>
                <w:bCs/>
                <w:lang w:eastAsia="en-CA"/>
              </w:rPr>
            </w:pPr>
            <w:r w:rsidRPr="00BF03F6">
              <w:rPr>
                <w:bCs/>
                <w:lang w:eastAsia="en-CA"/>
              </w:rPr>
              <w:t xml:space="preserve">Secretaría de la OMPI </w:t>
            </w:r>
          </w:p>
          <w:p w:rsidR="00AE1195" w:rsidRPr="00BF03F6" w:rsidRDefault="00AE1195" w:rsidP="00275877">
            <w:pPr>
              <w:rPr>
                <w:bCs/>
                <w:lang w:eastAsia="en-CA"/>
              </w:rPr>
            </w:pPr>
            <w:r w:rsidRPr="00BF03F6">
              <w:rPr>
                <w:bCs/>
                <w:lang w:eastAsia="en-CA"/>
              </w:rPr>
              <w:t xml:space="preserve">deberá abordar en los documentos de trabajo </w:t>
            </w:r>
          </w:p>
          <w:p w:rsidR="00AE1195" w:rsidRPr="00BF03F6" w:rsidRDefault="00AE1195" w:rsidP="00275877">
            <w:pPr>
              <w:rPr>
                <w:bCs/>
                <w:lang w:eastAsia="en-CA"/>
              </w:rPr>
            </w:pPr>
            <w:r w:rsidRPr="00BF03F6">
              <w:rPr>
                <w:bCs/>
                <w:lang w:eastAsia="en-CA"/>
              </w:rPr>
              <w:t xml:space="preserve">de las actividades </w:t>
            </w:r>
          </w:p>
          <w:p w:rsidR="00AE1195" w:rsidRPr="00BF03F6" w:rsidRDefault="00AE1195" w:rsidP="00275877">
            <w:pPr>
              <w:rPr>
                <w:bCs/>
                <w:lang w:eastAsia="en-CA"/>
              </w:rPr>
            </w:pPr>
            <w:r w:rsidRPr="00BF03F6">
              <w:rPr>
                <w:bCs/>
                <w:lang w:eastAsia="en-CA"/>
              </w:rPr>
              <w:t xml:space="preserve">normativas, cuando </w:t>
            </w:r>
          </w:p>
          <w:p w:rsidR="00AE1195" w:rsidRPr="00BF03F6" w:rsidRDefault="00AE1195" w:rsidP="00275877">
            <w:pPr>
              <w:rPr>
                <w:bCs/>
                <w:lang w:eastAsia="en-CA"/>
              </w:rPr>
            </w:pPr>
            <w:r w:rsidRPr="00BF03F6">
              <w:rPr>
                <w:bCs/>
                <w:lang w:eastAsia="en-CA"/>
              </w:rPr>
              <w:t xml:space="preserve">proceda, y sin perjuicio </w:t>
            </w:r>
          </w:p>
          <w:p w:rsidR="00AE1195" w:rsidRPr="00BF03F6" w:rsidRDefault="00AE1195" w:rsidP="00275877">
            <w:pPr>
              <w:rPr>
                <w:bCs/>
                <w:lang w:eastAsia="en-CA"/>
              </w:rPr>
            </w:pPr>
            <w:r w:rsidRPr="00BF03F6">
              <w:rPr>
                <w:bCs/>
                <w:lang w:eastAsia="en-CA"/>
              </w:rPr>
              <w:t xml:space="preserve">de los resultados de </w:t>
            </w:r>
          </w:p>
          <w:p w:rsidR="00AE1195" w:rsidRPr="00BF03F6" w:rsidRDefault="00AE1195" w:rsidP="00275877">
            <w:pPr>
              <w:rPr>
                <w:bCs/>
                <w:lang w:eastAsia="en-CA"/>
              </w:rPr>
            </w:pPr>
            <w:r w:rsidRPr="00BF03F6">
              <w:rPr>
                <w:bCs/>
                <w:lang w:eastAsia="en-CA"/>
              </w:rPr>
              <w:t xml:space="preserve">las reflexiones de los </w:t>
            </w:r>
          </w:p>
          <w:p w:rsidR="00AE1195" w:rsidRPr="00BF03F6" w:rsidRDefault="00AE1195" w:rsidP="00275877">
            <w:pPr>
              <w:rPr>
                <w:bCs/>
                <w:lang w:eastAsia="en-CA"/>
              </w:rPr>
            </w:pPr>
            <w:r w:rsidRPr="00BF03F6">
              <w:rPr>
                <w:bCs/>
                <w:lang w:eastAsia="en-CA"/>
              </w:rPr>
              <w:t xml:space="preserve">Estados miembros, </w:t>
            </w:r>
          </w:p>
          <w:p w:rsidR="00AE1195" w:rsidRPr="00BF03F6" w:rsidRDefault="00AE1195" w:rsidP="00275877">
            <w:pPr>
              <w:rPr>
                <w:bCs/>
                <w:lang w:eastAsia="en-CA"/>
              </w:rPr>
            </w:pPr>
            <w:r w:rsidRPr="00BF03F6">
              <w:rPr>
                <w:bCs/>
                <w:lang w:eastAsia="en-CA"/>
              </w:rPr>
              <w:t>cuestiones como: a)</w:t>
            </w:r>
          </w:p>
          <w:p w:rsidR="00AE1195" w:rsidRPr="00BF03F6" w:rsidRDefault="00AE1195" w:rsidP="00275877">
            <w:pPr>
              <w:rPr>
                <w:bCs/>
                <w:lang w:eastAsia="en-CA"/>
              </w:rPr>
            </w:pPr>
            <w:r w:rsidRPr="00BF03F6">
              <w:rPr>
                <w:bCs/>
                <w:lang w:eastAsia="en-CA"/>
              </w:rPr>
              <w:t xml:space="preserve">la salvaguardia de la </w:t>
            </w:r>
          </w:p>
          <w:p w:rsidR="00AE1195" w:rsidRPr="00BF03F6" w:rsidRDefault="00AE1195" w:rsidP="00275877">
            <w:pPr>
              <w:rPr>
                <w:bCs/>
                <w:lang w:eastAsia="en-CA"/>
              </w:rPr>
            </w:pPr>
            <w:r w:rsidRPr="00BF03F6">
              <w:rPr>
                <w:bCs/>
                <w:lang w:eastAsia="en-CA"/>
              </w:rPr>
              <w:t xml:space="preserve">aplicación nacional de normas sobre propiedad intelectual; </w:t>
            </w:r>
          </w:p>
          <w:p w:rsidR="00AE1195" w:rsidRPr="00BF03F6" w:rsidRDefault="00AE1195" w:rsidP="00275877">
            <w:pPr>
              <w:rPr>
                <w:bCs/>
                <w:lang w:eastAsia="en-CA"/>
              </w:rPr>
            </w:pPr>
            <w:r w:rsidRPr="00BF03F6">
              <w:rPr>
                <w:bCs/>
                <w:lang w:eastAsia="en-CA"/>
              </w:rPr>
              <w:t xml:space="preserve">b) la relación entre la </w:t>
            </w:r>
          </w:p>
          <w:p w:rsidR="00AE1195" w:rsidRPr="00BF03F6" w:rsidRDefault="00AE1195" w:rsidP="00275877">
            <w:pPr>
              <w:rPr>
                <w:bCs/>
                <w:lang w:eastAsia="en-CA"/>
              </w:rPr>
            </w:pPr>
            <w:r w:rsidRPr="00BF03F6">
              <w:rPr>
                <w:bCs/>
                <w:lang w:eastAsia="en-CA"/>
              </w:rPr>
              <w:t xml:space="preserve">P.I. y la competencia; </w:t>
            </w:r>
          </w:p>
          <w:p w:rsidR="00AE1195" w:rsidRPr="00BF03F6" w:rsidRDefault="00AE1195" w:rsidP="00275877">
            <w:pPr>
              <w:rPr>
                <w:bCs/>
                <w:lang w:eastAsia="en-CA"/>
              </w:rPr>
            </w:pPr>
            <w:r w:rsidRPr="00BF03F6">
              <w:rPr>
                <w:bCs/>
                <w:lang w:eastAsia="en-CA"/>
              </w:rPr>
              <w:t xml:space="preserve">c) la transferencia de </w:t>
            </w:r>
          </w:p>
          <w:p w:rsidR="00AE1195" w:rsidRPr="00BF03F6" w:rsidRDefault="00AE1195" w:rsidP="00275877">
            <w:pPr>
              <w:rPr>
                <w:bCs/>
                <w:lang w:eastAsia="en-CA"/>
              </w:rPr>
            </w:pPr>
            <w:r w:rsidRPr="00BF03F6">
              <w:rPr>
                <w:bCs/>
                <w:lang w:eastAsia="en-CA"/>
              </w:rPr>
              <w:t xml:space="preserve">tecnología en materia </w:t>
            </w:r>
          </w:p>
          <w:p w:rsidR="00AE1195" w:rsidRPr="00BF03F6" w:rsidRDefault="00AE1195" w:rsidP="00275877">
            <w:pPr>
              <w:rPr>
                <w:bCs/>
                <w:lang w:eastAsia="en-CA"/>
              </w:rPr>
            </w:pPr>
            <w:r w:rsidRPr="00BF03F6">
              <w:rPr>
                <w:bCs/>
                <w:lang w:eastAsia="en-CA"/>
              </w:rPr>
              <w:t xml:space="preserve">de P.I.; d) las posibles </w:t>
            </w:r>
          </w:p>
          <w:p w:rsidR="00AE1195" w:rsidRPr="00BF03F6" w:rsidRDefault="00AE1195" w:rsidP="00275877">
            <w:pPr>
              <w:rPr>
                <w:bCs/>
                <w:lang w:eastAsia="en-CA"/>
              </w:rPr>
            </w:pPr>
            <w:r w:rsidRPr="00BF03F6">
              <w:rPr>
                <w:bCs/>
                <w:lang w:eastAsia="en-CA"/>
              </w:rPr>
              <w:t xml:space="preserve">flexibilidades, excepciones y limitaciones de los Estados miembros y; </w:t>
            </w:r>
          </w:p>
          <w:p w:rsidR="00AE1195" w:rsidRPr="00BF03F6" w:rsidRDefault="00AE1195" w:rsidP="00275877">
            <w:pPr>
              <w:rPr>
                <w:bCs/>
                <w:lang w:eastAsia="en-CA"/>
              </w:rPr>
            </w:pPr>
            <w:r w:rsidRPr="00BF03F6">
              <w:rPr>
                <w:bCs/>
                <w:lang w:eastAsia="en-CA"/>
              </w:rPr>
              <w:t xml:space="preserve">e) la posibilidad de establecer nuevas disposiciones especiales para los países en desarrollo y </w:t>
            </w:r>
          </w:p>
          <w:p w:rsidR="0061198B" w:rsidRPr="00BF03F6" w:rsidRDefault="00AE1195" w:rsidP="00275877">
            <w:pPr>
              <w:rPr>
                <w:bCs/>
                <w:lang w:eastAsia="en-CA"/>
              </w:rPr>
            </w:pPr>
            <w:r w:rsidRPr="00BF03F6">
              <w:rPr>
                <w:bCs/>
                <w:lang w:eastAsia="en-CA"/>
              </w:rPr>
              <w:t>los PMA.</w:t>
            </w:r>
          </w:p>
        </w:tc>
        <w:tc>
          <w:tcPr>
            <w:tcW w:w="1927" w:type="dxa"/>
            <w:shd w:val="clear" w:color="auto" w:fill="auto"/>
          </w:tcPr>
          <w:p w:rsidR="00BF4D34"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Actividades objeto de amplio acuerdo (CDIP/3/3).</w:t>
            </w:r>
            <w:r w:rsidR="0061198B" w:rsidRPr="00BF03F6">
              <w:rPr>
                <w:bCs/>
                <w:lang w:eastAsia="en-CA"/>
              </w:rPr>
              <w:t xml:space="preserve"> </w:t>
            </w:r>
          </w:p>
          <w:p w:rsidR="00B82695" w:rsidRPr="00BF03F6" w:rsidRDefault="00BF4D34" w:rsidP="00525754">
            <w:pPr>
              <w:rPr>
                <w:bCs/>
                <w:lang w:eastAsia="en-CA"/>
              </w:rPr>
            </w:pPr>
            <w:r w:rsidRPr="00BF03F6">
              <w:rPr>
                <w:bCs/>
                <w:lang w:eastAsia="en-CA"/>
              </w:rPr>
              <w:t xml:space="preserve">Examinada asimismo en el contexto de los documentos </w:t>
            </w:r>
            <w:r w:rsidR="00B82695" w:rsidRPr="00BF03F6">
              <w:rPr>
                <w:bCs/>
                <w:lang w:eastAsia="en-CA"/>
              </w:rPr>
              <w:t xml:space="preserve">CDIP/5/3, </w:t>
            </w:r>
            <w:r w:rsidR="00B82695" w:rsidRPr="00BF03F6">
              <w:rPr>
                <w:bCs/>
                <w:lang w:eastAsia="en-CA"/>
              </w:rPr>
              <w:lastRenderedPageBreak/>
              <w:t>CDIP/6/10, CDIP/8/4 CDIP10/9, CDIP/11/3, CDIP/12/8 and</w:t>
            </w:r>
          </w:p>
          <w:p w:rsidR="0061198B" w:rsidRPr="00BF03F6" w:rsidRDefault="00B82695" w:rsidP="00525754">
            <w:pPr>
              <w:rPr>
                <w:bCs/>
                <w:lang w:eastAsia="en-CA"/>
              </w:rPr>
            </w:pPr>
            <w:r w:rsidRPr="00BF03F6">
              <w:rPr>
                <w:bCs/>
                <w:lang w:eastAsia="en-CA"/>
              </w:rPr>
              <w:t>CDIP/14/12 Rev.</w:t>
            </w:r>
          </w:p>
        </w:tc>
        <w:tc>
          <w:tcPr>
            <w:tcW w:w="6137" w:type="dxa"/>
            <w:shd w:val="clear" w:color="auto" w:fill="auto"/>
          </w:tcPr>
          <w:p w:rsidR="00BF4D34" w:rsidRPr="00BF03F6" w:rsidRDefault="003239E3" w:rsidP="00525754">
            <w:pPr>
              <w:rPr>
                <w:bCs/>
                <w:szCs w:val="22"/>
                <w:lang w:val="es-UY" w:eastAsia="en-CA"/>
              </w:rPr>
            </w:pPr>
            <w:r w:rsidRPr="00BF03F6">
              <w:rPr>
                <w:bCs/>
                <w:szCs w:val="22"/>
                <w:lang w:val="es-UY" w:eastAsia="en-CA"/>
              </w:rPr>
              <w:lastRenderedPageBreak/>
              <w:t xml:space="preserve">El informe sobre la Contribución de la OMPI a los Objetivos de Desarrollo del Milenio (ODM) (documento CDIP/5/3) se examinó en la quinta sesión del CDIP. </w:t>
            </w:r>
            <w:r w:rsidRPr="00BF03F6">
              <w:t xml:space="preserve">Se creó una página web sobre los ODM y la OMPI </w:t>
            </w:r>
            <w:r w:rsidR="0061198B" w:rsidRPr="00BF03F6">
              <w:rPr>
                <w:bCs/>
                <w:szCs w:val="22"/>
                <w:lang w:val="es-UY" w:eastAsia="en-CA"/>
              </w:rPr>
              <w:t>(</w:t>
            </w:r>
            <w:hyperlink r:id="rId12" w:history="1">
              <w:r w:rsidR="0061198B" w:rsidRPr="00BF03F6">
                <w:rPr>
                  <w:rStyle w:val="Hyperlink"/>
                  <w:bCs/>
                  <w:color w:val="auto"/>
                  <w:szCs w:val="22"/>
                  <w:lang w:val="es-UY" w:eastAsia="en-CA"/>
                </w:rPr>
                <w:t>http://www.wipo.int/ip-development/en/agenda/millennium_goals/</w:t>
              </w:r>
            </w:hyperlink>
            <w:r w:rsidR="0061198B" w:rsidRPr="00BF03F6">
              <w:rPr>
                <w:bCs/>
                <w:szCs w:val="22"/>
                <w:lang w:val="es-UY" w:eastAsia="en-CA"/>
              </w:rPr>
              <w:t xml:space="preserve">).  </w:t>
            </w:r>
          </w:p>
          <w:p w:rsidR="00BF4D34" w:rsidRPr="00BF03F6" w:rsidRDefault="00BF4D34" w:rsidP="00525754">
            <w:pPr>
              <w:rPr>
                <w:bCs/>
                <w:szCs w:val="22"/>
                <w:lang w:val="es-UY" w:eastAsia="en-CA"/>
              </w:rPr>
            </w:pPr>
          </w:p>
          <w:p w:rsidR="00BF4D34" w:rsidRPr="00BF03F6" w:rsidRDefault="003F3677" w:rsidP="00525754">
            <w:pPr>
              <w:rPr>
                <w:bCs/>
                <w:szCs w:val="22"/>
                <w:lang w:eastAsia="en-CA"/>
              </w:rPr>
            </w:pPr>
            <w:r w:rsidRPr="00BF03F6">
              <w:rPr>
                <w:bCs/>
                <w:szCs w:val="22"/>
                <w:lang w:eastAsia="en-CA"/>
              </w:rPr>
              <w:t>Un documento revisado en el que se analiza la contribución de la OMPI a la consecución de los Objetivos de Desarrollo del Milenio (ODM) (CDIP/8/4) se examinó en la octava sesión del Comité.</w:t>
            </w:r>
            <w:r w:rsidR="0061198B" w:rsidRPr="00BF03F6">
              <w:rPr>
                <w:bCs/>
                <w:szCs w:val="22"/>
                <w:lang w:eastAsia="en-CA"/>
              </w:rPr>
              <w:t xml:space="preserve">  </w:t>
            </w:r>
            <w:r w:rsidR="00BF4D34" w:rsidRPr="00BF03F6">
              <w:rPr>
                <w:bCs/>
                <w:szCs w:val="22"/>
                <w:lang w:eastAsia="en-CA"/>
              </w:rPr>
              <w:t xml:space="preserve">Este documento fue revisado para tomar </w:t>
            </w:r>
            <w:r w:rsidR="00BF4D34" w:rsidRPr="00BF03F6">
              <w:rPr>
                <w:bCs/>
                <w:szCs w:val="22"/>
                <w:lang w:eastAsia="en-CA"/>
              </w:rPr>
              <w:lastRenderedPageBreak/>
              <w:t xml:space="preserve">en cuenta los comentarios de los Estados miembros (CDIP/10/9) y </w:t>
            </w:r>
            <w:r w:rsidR="006144E4" w:rsidRPr="00BF03F6">
              <w:rPr>
                <w:bCs/>
                <w:szCs w:val="22"/>
                <w:lang w:eastAsia="en-CA"/>
              </w:rPr>
              <w:t xml:space="preserve">fue </w:t>
            </w:r>
            <w:r w:rsidR="00BF4D34" w:rsidRPr="00BF03F6">
              <w:rPr>
                <w:bCs/>
                <w:szCs w:val="22"/>
                <w:lang w:eastAsia="en-CA"/>
              </w:rPr>
              <w:t>examinado durante la décima sesión del Comité.</w:t>
            </w:r>
            <w:r w:rsidR="0061198B" w:rsidRPr="00BF03F6">
              <w:rPr>
                <w:bCs/>
                <w:szCs w:val="22"/>
                <w:lang w:eastAsia="en-CA"/>
              </w:rPr>
              <w:t xml:space="preserve"> </w:t>
            </w:r>
          </w:p>
          <w:p w:rsidR="00BF4D34" w:rsidRPr="00BF03F6" w:rsidRDefault="00BF4D34" w:rsidP="00525754">
            <w:pPr>
              <w:rPr>
                <w:bCs/>
                <w:szCs w:val="22"/>
                <w:lang w:eastAsia="en-CA"/>
              </w:rPr>
            </w:pPr>
          </w:p>
          <w:p w:rsidR="00624338" w:rsidRPr="00BF03F6" w:rsidRDefault="00BF4D34" w:rsidP="00525754">
            <w:pPr>
              <w:autoSpaceDE w:val="0"/>
              <w:autoSpaceDN w:val="0"/>
              <w:adjustRightInd w:val="0"/>
            </w:pPr>
            <w:r w:rsidRPr="00BF03F6">
              <w:rPr>
                <w:rFonts w:eastAsia="Calibri"/>
                <w:szCs w:val="22"/>
                <w:lang w:eastAsia="en-US"/>
              </w:rPr>
              <w:t>Además, se examinó un estudio sobre la viabilidad de integrar las necesidades/resultados relativos a los ODM en el marco de resultados bienales de la OMPI (CDIP/11/3) durante la undécima sesión del Comité.</w:t>
            </w:r>
            <w:r w:rsidR="0061198B" w:rsidRPr="00BF03F6">
              <w:rPr>
                <w:rFonts w:eastAsia="Calibri"/>
                <w:szCs w:val="22"/>
                <w:lang w:eastAsia="en-US"/>
              </w:rPr>
              <w:t xml:space="preserve"> </w:t>
            </w:r>
            <w:r w:rsidR="00624338" w:rsidRPr="00BF03F6">
              <w:rPr>
                <w:rFonts w:eastAsia="Calibri"/>
                <w:szCs w:val="22"/>
                <w:lang w:eastAsia="en-US"/>
              </w:rPr>
              <w:t xml:space="preserve">Un documento relativo a los objetivos de desarrollo del milenio (ODM) en otros organismos de las Naciones Unidas </w:t>
            </w:r>
            <w:r w:rsidR="00624338" w:rsidRPr="00BF03F6">
              <w:t>y la contribución de la OMPI a los mismos (documento CDIP/12/8) fue examinado por el Comité en su duodécima sesión, y el documento revisado sobre esta cuestión, para dar cabida a otros organismos y programas de las Naciones Unidas y ampliar el estudio contenido en el documento CDIP/12/8, fue examinado por el Comité en su decimocuarta sesión (documento CDIP/14/12 Rev.).</w:t>
            </w:r>
          </w:p>
          <w:p w:rsidR="00624338" w:rsidRPr="00BF03F6" w:rsidRDefault="00624338" w:rsidP="00525754">
            <w:pPr>
              <w:autoSpaceDE w:val="0"/>
              <w:autoSpaceDN w:val="0"/>
              <w:adjustRightInd w:val="0"/>
              <w:rPr>
                <w:rFonts w:eastAsia="Calibri"/>
                <w:szCs w:val="22"/>
                <w:lang w:eastAsia="en-US"/>
              </w:rPr>
            </w:pPr>
          </w:p>
          <w:p w:rsidR="0061198B" w:rsidRPr="00BF03F6" w:rsidRDefault="0061198B" w:rsidP="00525754">
            <w:pPr>
              <w:autoSpaceDE w:val="0"/>
              <w:autoSpaceDN w:val="0"/>
              <w:adjustRightInd w:val="0"/>
              <w:rPr>
                <w:rFonts w:eastAsia="Calibri"/>
                <w:sz w:val="24"/>
                <w:szCs w:val="24"/>
                <w:lang w:val="es-UY" w:eastAsia="en-US"/>
              </w:rPr>
            </w:pPr>
          </w:p>
        </w:tc>
        <w:tc>
          <w:tcPr>
            <w:tcW w:w="2015" w:type="dxa"/>
            <w:shd w:val="clear" w:color="auto" w:fill="auto"/>
          </w:tcPr>
          <w:p w:rsidR="00BF4D34" w:rsidRPr="00BF03F6" w:rsidRDefault="0060283D" w:rsidP="00525754">
            <w:pPr>
              <w:rPr>
                <w:bCs/>
                <w:lang w:eastAsia="en-CA"/>
              </w:rPr>
            </w:pPr>
            <w:r w:rsidRPr="00BF03F6">
              <w:rPr>
                <w:bCs/>
                <w:lang w:eastAsia="en-CA"/>
              </w:rPr>
              <w:lastRenderedPageBreak/>
              <w:t>CDIP/</w:t>
            </w:r>
            <w:r w:rsidR="00BF4D34" w:rsidRPr="00BF03F6">
              <w:rPr>
                <w:bCs/>
                <w:lang w:eastAsia="en-CA"/>
              </w:rPr>
              <w:t>1/3</w:t>
            </w:r>
          </w:p>
          <w:p w:rsidR="00BF4D34" w:rsidRPr="00BF03F6" w:rsidRDefault="0060283D" w:rsidP="00525754">
            <w:pPr>
              <w:rPr>
                <w:bCs/>
                <w:lang w:eastAsia="en-CA"/>
              </w:rPr>
            </w:pPr>
            <w:r w:rsidRPr="00BF03F6">
              <w:rPr>
                <w:bCs/>
                <w:lang w:eastAsia="en-CA"/>
              </w:rPr>
              <w:t>CDIP/</w:t>
            </w:r>
            <w:r w:rsidR="00BF4D34" w:rsidRPr="00BF03F6">
              <w:rPr>
                <w:bCs/>
                <w:lang w:eastAsia="en-CA"/>
              </w:rPr>
              <w:t>3/3</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61198B" w:rsidRPr="00BF03F6" w:rsidRDefault="0060283D" w:rsidP="00525754">
            <w:pPr>
              <w:rPr>
                <w:bCs/>
                <w:lang w:eastAsia="en-CA"/>
              </w:rPr>
            </w:pPr>
            <w:r w:rsidRPr="00BF03F6">
              <w:rPr>
                <w:bCs/>
                <w:lang w:eastAsia="en-CA"/>
              </w:rPr>
              <w:t>N/A</w:t>
            </w:r>
          </w:p>
        </w:tc>
      </w:tr>
      <w:tr w:rsidR="00BF03F6" w:rsidRPr="00BF03F6" w:rsidTr="00592E41">
        <w:trPr>
          <w:trHeight w:val="1910"/>
          <w:jc w:val="center"/>
        </w:trPr>
        <w:tc>
          <w:tcPr>
            <w:tcW w:w="675" w:type="dxa"/>
          </w:tcPr>
          <w:p w:rsidR="0061198B" w:rsidRPr="00BF03F6" w:rsidRDefault="0061198B" w:rsidP="00261330">
            <w:pPr>
              <w:keepNext/>
              <w:numPr>
                <w:ilvl w:val="0"/>
                <w:numId w:val="5"/>
              </w:numPr>
              <w:jc w:val="both"/>
              <w:rPr>
                <w:bCs/>
                <w:lang w:eastAsia="en-CA"/>
              </w:rPr>
            </w:pPr>
          </w:p>
        </w:tc>
        <w:tc>
          <w:tcPr>
            <w:tcW w:w="2494" w:type="dxa"/>
          </w:tcPr>
          <w:p w:rsidR="00BF4D34" w:rsidRPr="00BF03F6" w:rsidRDefault="003F3677" w:rsidP="00275877">
            <w:pPr>
              <w:keepNext/>
              <w:rPr>
                <w:bCs/>
                <w:lang w:eastAsia="en-CA"/>
              </w:rPr>
            </w:pPr>
            <w:r w:rsidRPr="00BF03F6">
              <w:rPr>
                <w:bCs/>
                <w:lang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61198B" w:rsidRPr="00BF03F6" w:rsidRDefault="0061198B" w:rsidP="00275877">
            <w:pPr>
              <w:keepNext/>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(CDIP/4/4 Rev.).</w:t>
            </w:r>
          </w:p>
        </w:tc>
        <w:tc>
          <w:tcPr>
            <w:tcW w:w="6137" w:type="dxa"/>
            <w:shd w:val="clear" w:color="auto" w:fill="auto"/>
          </w:tcPr>
          <w:p w:rsidR="00BF4D34" w:rsidRPr="00BF03F6" w:rsidRDefault="003F3677" w:rsidP="00525754">
            <w:pPr>
              <w:rPr>
                <w:bCs/>
                <w:lang w:eastAsia="en-CA"/>
              </w:rPr>
            </w:pPr>
            <w:r w:rsidRPr="00BF03F6">
              <w:rPr>
                <w:bCs/>
                <w:lang w:eastAsia="en-CA"/>
              </w:rPr>
              <w:t>En curso de ejecución desde enero de 2010</w:t>
            </w:r>
            <w:r w:rsidR="0061198B" w:rsidRPr="00BF03F6">
              <w:rPr>
                <w:bCs/>
                <w:lang w:eastAsia="en-CA"/>
              </w:rPr>
              <w:t xml:space="preserve">  </w:t>
            </w:r>
            <w:r w:rsidRPr="00BF03F6">
              <w:rPr>
                <w:bCs/>
                <w:lang w:eastAsia="en-CA"/>
              </w:rPr>
              <w:t>Esta recomendación se aplicó en el marco del proyecto “La propiedad intelectual y las políticas en materia de competencia” (Proyecto DA_7_23_32_01, que se expone en el documento CDIP/4/4 Rev.).</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Se elaboró un informe de evaluación del proyecto y se sometió a examen del CDIP en su novena sesión (CDIP/9/8).</w:t>
            </w:r>
          </w:p>
          <w:p w:rsidR="0061198B" w:rsidRPr="00BF03F6" w:rsidRDefault="0061198B" w:rsidP="00525754">
            <w:pPr>
              <w:rPr>
                <w:bCs/>
                <w:lang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60283D" w:rsidP="00525754">
            <w:pPr>
              <w:rPr>
                <w:bCs/>
                <w:lang w:eastAsia="en-CA"/>
              </w:rPr>
            </w:pPr>
            <w:r w:rsidRPr="00BF03F6">
              <w:rPr>
                <w:bCs/>
                <w:lang w:eastAsia="en-CA"/>
              </w:rPr>
              <w:t>CDIP/</w:t>
            </w:r>
            <w:r w:rsidR="00BF4D34" w:rsidRPr="00BF03F6">
              <w:rPr>
                <w:bCs/>
                <w:lang w:eastAsia="en-CA"/>
              </w:rPr>
              <w:t>3/3</w:t>
            </w:r>
          </w:p>
          <w:p w:rsidR="0061198B" w:rsidRPr="00BF03F6" w:rsidRDefault="0061198B" w:rsidP="00525754">
            <w:pPr>
              <w:rPr>
                <w:bCs/>
                <w:lang w:eastAsia="en-CA"/>
              </w:rPr>
            </w:pPr>
          </w:p>
        </w:tc>
        <w:tc>
          <w:tcPr>
            <w:tcW w:w="1369" w:type="dxa"/>
          </w:tcPr>
          <w:p w:rsidR="00BF4D34" w:rsidRPr="00BF03F6" w:rsidRDefault="00BF4D34" w:rsidP="00525754">
            <w:pPr>
              <w:rPr>
                <w:bCs/>
                <w:lang w:eastAsia="en-CA"/>
              </w:rPr>
            </w:pPr>
            <w:r w:rsidRPr="00BF03F6">
              <w:rPr>
                <w:bCs/>
                <w:lang w:eastAsia="en-CA"/>
              </w:rPr>
              <w:t>CDIP/4/2</w:t>
            </w:r>
          </w:p>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61198B" w:rsidRPr="00BF03F6" w:rsidRDefault="00BF4D34" w:rsidP="00525754">
            <w:pPr>
              <w:rPr>
                <w:bCs/>
                <w:lang w:eastAsia="en-CA"/>
              </w:rPr>
            </w:pPr>
            <w:r w:rsidRPr="00BF03F6">
              <w:rPr>
                <w:bCs/>
                <w:lang w:eastAsia="en-CA"/>
              </w:rPr>
              <w:t>CDIP/9/8</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Default="003F3677" w:rsidP="00275877">
            <w:pPr>
              <w:rPr>
                <w:bCs/>
                <w:lang w:eastAsia="en-CA"/>
              </w:rPr>
            </w:pPr>
            <w:r w:rsidRPr="00BF03F6">
              <w:rPr>
                <w:bCs/>
                <w:lang w:eastAsia="en-CA"/>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525754" w:rsidRPr="00BF03F6" w:rsidRDefault="00525754" w:rsidP="00275877">
            <w:pPr>
              <w:rPr>
                <w:bCs/>
                <w:lang w:eastAsia="en-CA"/>
              </w:rPr>
            </w:pPr>
          </w:p>
          <w:p w:rsidR="0061198B" w:rsidRPr="00BF03F6" w:rsidRDefault="0061198B" w:rsidP="00275877">
            <w:pPr>
              <w:rPr>
                <w:bCs/>
                <w:lang w:eastAsia="en-CA"/>
              </w:rPr>
            </w:pP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 xml:space="preserve">Actividades objeto de acuerdo (CDIP/4/5 </w:t>
            </w:r>
            <w:r w:rsidR="00C45E57"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w:t>
            </w:r>
            <w:r w:rsidR="0061198B" w:rsidRPr="00BF03F6">
              <w:rPr>
                <w:bCs/>
                <w:lang w:eastAsia="en-CA"/>
              </w:rPr>
              <w:t xml:space="preserve">  </w:t>
            </w:r>
            <w:r w:rsidRPr="00BF03F6">
              <w:rPr>
                <w:bCs/>
                <w:lang w:eastAsia="en-CA"/>
              </w:rPr>
              <w:t>Esta recomendación se aplicó en el marco del proyecto “La propiedad intelectual, las tecnologías de la información y la comunicación (TIC), la brecha digital y el acceso a los conocimientos” (Proyecto DA_19_24_27_01, que se expone en el documento CDIP/4/5 Rev.).</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Se elaboró un informe de evaluación del proyecto y se sometió a examen del CDIP en su décima sesión (CDIP/10/5).</w:t>
            </w:r>
          </w:p>
          <w:p w:rsidR="0061198B" w:rsidRPr="00BF03F6" w:rsidRDefault="0061198B" w:rsidP="00525754">
            <w:pPr>
              <w:rPr>
                <w:bCs/>
                <w:lang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r w:rsidRPr="00BF03F6">
              <w:rPr>
                <w:bCs/>
                <w:lang w:eastAsia="en-CA"/>
              </w:rPr>
              <w:t>CDIP/3/4</w:t>
            </w:r>
          </w:p>
          <w:p w:rsidR="00BF4D34" w:rsidRPr="00BF03F6" w:rsidRDefault="00BF4D34"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61198B" w:rsidRPr="00BF03F6" w:rsidRDefault="00BF4D34" w:rsidP="00525754">
            <w:pPr>
              <w:rPr>
                <w:bCs/>
                <w:lang w:eastAsia="en-CA"/>
              </w:rPr>
            </w:pPr>
            <w:r w:rsidRPr="00BF03F6">
              <w:rPr>
                <w:bCs/>
                <w:lang w:eastAsia="en-CA"/>
              </w:rPr>
              <w:t>CDIP/10/5</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61198B" w:rsidRPr="00BF03F6" w:rsidRDefault="0061198B" w:rsidP="00275877">
            <w:pPr>
              <w:rPr>
                <w:bCs/>
                <w:lang w:eastAsia="en-CA"/>
              </w:rPr>
            </w:pP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(CDIP/6/4)</w:t>
            </w:r>
            <w:r w:rsidR="0061198B" w:rsidRPr="00BF03F6">
              <w:rPr>
                <w:bCs/>
                <w:lang w:eastAsia="en-CA"/>
              </w:rPr>
              <w:t xml:space="preserve"> </w:t>
            </w:r>
            <w:r w:rsidRPr="00BF03F6">
              <w:rPr>
                <w:bCs/>
                <w:lang w:eastAsia="en-CA"/>
              </w:rPr>
              <w:t>Examinada asimismo en el contexto de los documentos CDIP/6/10, CDIP/7/3, CDIP/8/5, CDIP/9/11, CDIP/10/10 y CDIP/10/11.</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diciembre de 2010.</w:t>
            </w:r>
            <w:r w:rsidR="0061198B" w:rsidRPr="00BF03F6">
              <w:rPr>
                <w:bCs/>
                <w:lang w:eastAsia="en-CA"/>
              </w:rPr>
              <w:t xml:space="preserve">  </w:t>
            </w:r>
            <w:r w:rsidR="00BF4D34" w:rsidRPr="00BF03F6">
              <w:rPr>
                <w:bCs/>
                <w:lang w:eastAsia="en-CA"/>
              </w:rPr>
              <w:t>Esta recomendación se está aplicando en el marco de dos proyectos:</w:t>
            </w:r>
            <w:r w:rsidR="0061198B" w:rsidRPr="00BF03F6">
              <w:rPr>
                <w:bCs/>
                <w:lang w:eastAsia="en-CA"/>
              </w:rPr>
              <w:t xml:space="preserve"> </w:t>
            </w:r>
          </w:p>
          <w:p w:rsidR="00BF4D34" w:rsidRPr="00BF03F6" w:rsidRDefault="00BF4D34" w:rsidP="00525754">
            <w:pPr>
              <w:rPr>
                <w:bCs/>
                <w:lang w:eastAsia="en-CA"/>
              </w:rPr>
            </w:pPr>
          </w:p>
          <w:p w:rsidR="00BF4D34" w:rsidRPr="00BF03F6" w:rsidRDefault="003F3677" w:rsidP="00525754">
            <w:pPr>
              <w:numPr>
                <w:ilvl w:val="0"/>
                <w:numId w:val="7"/>
              </w:numPr>
              <w:tabs>
                <w:tab w:val="clear" w:pos="720"/>
                <w:tab w:val="num" w:pos="587"/>
              </w:tabs>
              <w:ind w:left="3" w:firstLine="15"/>
              <w:rPr>
                <w:bCs/>
                <w:lang w:eastAsia="en-CA"/>
              </w:rPr>
            </w:pPr>
            <w:r w:rsidRPr="00BF03F6">
              <w:t>Intensificación de la Cooperación Sur-Sur en materia de P.I. y desarrollo entre los países en desarrollo y los PMA” (Proyecto DA_1_10_11_13_19_25_32_01, que se e</w:t>
            </w:r>
            <w:r w:rsidR="006144E4" w:rsidRPr="00BF03F6">
              <w:t>xpone en el documento CDIP/7/6);  y</w:t>
            </w:r>
            <w:r w:rsidR="0061198B" w:rsidRPr="00BF03F6">
              <w:t xml:space="preserve"> </w:t>
            </w:r>
          </w:p>
          <w:p w:rsidR="00BF4D34" w:rsidRPr="00BF03F6" w:rsidRDefault="00BF4D34" w:rsidP="00525754">
            <w:pPr>
              <w:tabs>
                <w:tab w:val="num" w:pos="587"/>
              </w:tabs>
              <w:ind w:left="18"/>
              <w:rPr>
                <w:bCs/>
                <w:lang w:eastAsia="en-CA"/>
              </w:rPr>
            </w:pPr>
          </w:p>
          <w:p w:rsidR="00BF4D34" w:rsidRPr="00BF03F6" w:rsidRDefault="003F3677" w:rsidP="00525754">
            <w:pPr>
              <w:numPr>
                <w:ilvl w:val="0"/>
                <w:numId w:val="7"/>
              </w:numPr>
              <w:tabs>
                <w:tab w:val="clear" w:pos="720"/>
                <w:tab w:val="num" w:pos="587"/>
              </w:tabs>
              <w:ind w:left="3" w:firstLine="15"/>
              <w:rPr>
                <w:bCs/>
                <w:lang w:eastAsia="en-CA"/>
              </w:rPr>
            </w:pPr>
            <w:r w:rsidRPr="00BF03F6">
              <w:rPr>
                <w:bCs/>
                <w:lang w:eastAsia="en-CA"/>
              </w:rPr>
              <w:t>"Propiedad intelectual y transferencia de tecnología: desafíos comunes y búsqueda de soluciones” (Proyecto DA_19_25_26_28_01, que se expone en el documento CDIP/6/4);</w:t>
            </w:r>
          </w:p>
          <w:p w:rsidR="00BF4D34" w:rsidRPr="00BF03F6" w:rsidRDefault="00BF4D34" w:rsidP="00525754">
            <w:pPr>
              <w:ind w:left="18"/>
              <w:rPr>
                <w:bCs/>
                <w:lang w:eastAsia="en-CA"/>
              </w:rPr>
            </w:pPr>
          </w:p>
          <w:p w:rsidR="00BF4D34" w:rsidRPr="00BF03F6" w:rsidRDefault="00BF4D34" w:rsidP="00525754">
            <w:pPr>
              <w:rPr>
                <w:bCs/>
                <w:lang w:eastAsia="en-CA"/>
              </w:rPr>
            </w:pPr>
            <w:r w:rsidRPr="00BF03F6">
              <w:rPr>
                <w:bCs/>
                <w:lang w:eastAsia="en-CA"/>
              </w:rPr>
              <w:t xml:space="preserve">Se elaboraron informes de evaluación para estos proyectos y se sometieron a examen del CDIP en su </w:t>
            </w:r>
            <w:r w:rsidR="006144E4" w:rsidRPr="00BF03F6">
              <w:rPr>
                <w:bCs/>
                <w:lang w:eastAsia="en-CA"/>
              </w:rPr>
              <w:t xml:space="preserve">decimotercera y </w:t>
            </w:r>
            <w:r w:rsidR="00F13E1E" w:rsidRPr="00BF03F6">
              <w:rPr>
                <w:bCs/>
                <w:lang w:eastAsia="en-CA"/>
              </w:rPr>
              <w:t>decimosexta</w:t>
            </w:r>
            <w:r w:rsidR="006144E4" w:rsidRPr="00BF03F6">
              <w:rPr>
                <w:bCs/>
                <w:lang w:eastAsia="en-CA"/>
              </w:rPr>
              <w:t xml:space="preserve"> sesiones</w:t>
            </w:r>
            <w:r w:rsidRPr="00BF03F6">
              <w:rPr>
                <w:bCs/>
                <w:lang w:eastAsia="en-CA"/>
              </w:rPr>
              <w:t>, y se exponen en los documentos CDIP/13/4 y CDIP/16/3</w:t>
            </w:r>
            <w:r w:rsidR="006144E4" w:rsidRPr="00BF03F6">
              <w:rPr>
                <w:bCs/>
                <w:lang w:eastAsia="en-CA"/>
              </w:rPr>
              <w:t>, respectivamente</w:t>
            </w:r>
            <w:r w:rsidRPr="00BF03F6">
              <w:rPr>
                <w:bCs/>
                <w:lang w:eastAsia="en-CA"/>
              </w:rPr>
              <w:t>.</w:t>
            </w:r>
          </w:p>
          <w:p w:rsidR="0061198B" w:rsidRPr="00BF03F6" w:rsidRDefault="0061198B" w:rsidP="00525754">
            <w:pPr>
              <w:rPr>
                <w:bCs/>
                <w:lang w:eastAsia="en-CA"/>
              </w:rPr>
            </w:pP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61198B" w:rsidRPr="00BF03F6" w:rsidRDefault="00BF4D34" w:rsidP="00525754">
            <w:pPr>
              <w:rPr>
                <w:bCs/>
                <w:lang w:eastAsia="en-CA"/>
              </w:rPr>
            </w:pPr>
            <w:r w:rsidRPr="00BF03F6">
              <w:rPr>
                <w:bCs/>
                <w:lang w:eastAsia="en-CA"/>
              </w:rPr>
              <w:t>CDIP/3/4 Add.</w:t>
            </w:r>
          </w:p>
        </w:tc>
        <w:tc>
          <w:tcPr>
            <w:tcW w:w="1369" w:type="dxa"/>
          </w:tcPr>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CDIP/14/2</w:t>
            </w:r>
          </w:p>
          <w:p w:rsidR="0061198B" w:rsidRPr="00BF03F6" w:rsidRDefault="00BF4D34" w:rsidP="00525754">
            <w:pPr>
              <w:rPr>
                <w:bCs/>
                <w:lang w:val="en-US" w:eastAsia="en-CA"/>
              </w:rPr>
            </w:pPr>
            <w:r w:rsidRPr="00BF03F6">
              <w:rPr>
                <w:bCs/>
                <w:lang w:val="en-US"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val="en-US" w:eastAsia="en-CA"/>
              </w:rPr>
            </w:pPr>
          </w:p>
        </w:tc>
        <w:tc>
          <w:tcPr>
            <w:tcW w:w="2494" w:type="dxa"/>
          </w:tcPr>
          <w:p w:rsidR="0061198B" w:rsidRPr="00BF03F6" w:rsidRDefault="003F3677" w:rsidP="00275877">
            <w:pPr>
              <w:rPr>
                <w:bCs/>
                <w:lang w:eastAsia="en-CA"/>
              </w:rPr>
            </w:pPr>
            <w:r w:rsidRPr="00BF03F6">
              <w:rPr>
                <w:bCs/>
                <w:lang w:eastAsia="en-CA"/>
              </w:rPr>
              <w:t xml:space="preserve">Alentar a los Estados miembros, especialmente a los países desarrollados, a que insten a sus instituciones científicas y de investigación a fomentar la cooperación y el </w:t>
            </w:r>
            <w:r w:rsidRPr="00BF03F6">
              <w:rPr>
                <w:bCs/>
                <w:lang w:eastAsia="en-CA"/>
              </w:rPr>
              <w:lastRenderedPageBreak/>
              <w:t>intercambio con las instituciones de investigación y desarrollo de los países en desarrollo, en especial los PMA.</w:t>
            </w:r>
          </w:p>
        </w:tc>
        <w:tc>
          <w:tcPr>
            <w:tcW w:w="1927" w:type="dxa"/>
          </w:tcPr>
          <w:p w:rsidR="0061198B"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Actividades objeto de acuerdo (CDIP/6/4).</w:t>
            </w:r>
            <w:r w:rsidR="0061198B" w:rsidRPr="00BF03F6">
              <w:rPr>
                <w:bCs/>
                <w:lang w:eastAsia="en-CA"/>
              </w:rPr>
              <w:t xml:space="preserve"> </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BF4D34" w:rsidRPr="00BF03F6" w:rsidRDefault="00BF4D34" w:rsidP="00525754">
            <w:pPr>
              <w:rPr>
                <w:bCs/>
                <w:lang w:eastAsia="en-CA"/>
              </w:rPr>
            </w:pPr>
          </w:p>
          <w:p w:rsidR="00F239C0" w:rsidRPr="00BF03F6" w:rsidRDefault="00F239C0" w:rsidP="00525754">
            <w:pPr>
              <w:rPr>
                <w:bCs/>
                <w:lang w:eastAsia="en-CA"/>
              </w:rPr>
            </w:pPr>
          </w:p>
          <w:p w:rsidR="00F239C0" w:rsidRPr="00BF03F6" w:rsidRDefault="00F239C0" w:rsidP="00525754">
            <w:pPr>
              <w:rPr>
                <w:bCs/>
                <w:lang w:eastAsia="en-CA"/>
              </w:rPr>
            </w:pPr>
          </w:p>
          <w:p w:rsidR="0061198B" w:rsidRPr="00BF03F6" w:rsidRDefault="00F239C0" w:rsidP="00525754">
            <w:pPr>
              <w:rPr>
                <w:bCs/>
                <w:lang w:val="es-UY" w:eastAsia="en-CA"/>
              </w:rPr>
            </w:pPr>
            <w:r w:rsidRPr="00BF03F6">
              <w:lastRenderedPageBreak/>
              <w:t xml:space="preserve">Se elaboró un informe de evaluación del proyecto </w:t>
            </w:r>
            <w:r w:rsidR="009C3453" w:rsidRPr="00BF03F6">
              <w:t>que</w:t>
            </w:r>
            <w:r w:rsidR="00791AD5" w:rsidRPr="00BF03F6">
              <w:t xml:space="preserve"> se sometió</w:t>
            </w:r>
            <w:r w:rsidRPr="00BF03F6">
              <w:t xml:space="preserve"> a examen del CDIP en su decimosexta</w:t>
            </w:r>
            <w:r w:rsidR="009C3453" w:rsidRPr="00BF03F6">
              <w:t xml:space="preserve"> sesión</w:t>
            </w:r>
            <w:r w:rsidR="00791AD5" w:rsidRPr="00BF03F6">
              <w:t xml:space="preserve"> </w:t>
            </w:r>
            <w:r w:rsidR="009C3453" w:rsidRPr="00BF03F6">
              <w:t>y s</w:t>
            </w:r>
            <w:r w:rsidRPr="00BF03F6">
              <w:t>e expone en el documento</w:t>
            </w:r>
            <w:r w:rsidR="0061198B" w:rsidRPr="00BF03F6">
              <w:rPr>
                <w:bCs/>
                <w:lang w:val="es-UY" w:eastAsia="en-CA"/>
              </w:rPr>
              <w:t xml:space="preserve"> CDIP/16/3.</w:t>
            </w:r>
          </w:p>
        </w:tc>
        <w:tc>
          <w:tcPr>
            <w:tcW w:w="2015" w:type="dxa"/>
            <w:shd w:val="clear" w:color="auto" w:fill="auto"/>
          </w:tcPr>
          <w:p w:rsidR="00BF4D34" w:rsidRPr="00BF03F6" w:rsidRDefault="0060283D" w:rsidP="00525754">
            <w:pPr>
              <w:rPr>
                <w:bCs/>
                <w:lang w:eastAsia="en-CA"/>
              </w:rPr>
            </w:pPr>
            <w:r w:rsidRPr="00BF03F6">
              <w:rPr>
                <w:bCs/>
                <w:lang w:eastAsia="en-CA"/>
              </w:rPr>
              <w:lastRenderedPageBreak/>
              <w:t>CDIP/</w:t>
            </w:r>
            <w:r w:rsidR="00BF4D34" w:rsidRPr="00BF03F6">
              <w:rPr>
                <w:bCs/>
                <w:lang w:eastAsia="en-CA"/>
              </w:rPr>
              <w:t>1/3</w:t>
            </w:r>
          </w:p>
          <w:p w:rsidR="0061198B" w:rsidRPr="00BF03F6" w:rsidRDefault="00BF4D34" w:rsidP="00525754">
            <w:pPr>
              <w:rPr>
                <w:bCs/>
                <w:lang w:eastAsia="en-CA"/>
              </w:rPr>
            </w:pPr>
            <w:r w:rsidRPr="00BF03F6">
              <w:rPr>
                <w:bCs/>
                <w:lang w:eastAsia="en-CA"/>
              </w:rPr>
              <w:t>CDIP/3/4 Add.</w:t>
            </w:r>
          </w:p>
        </w:tc>
        <w:tc>
          <w:tcPr>
            <w:tcW w:w="1369" w:type="dxa"/>
          </w:tcPr>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CDIP/14/2</w:t>
            </w:r>
          </w:p>
          <w:p w:rsidR="0061198B" w:rsidRPr="00BF03F6" w:rsidRDefault="00BF4D34" w:rsidP="00525754">
            <w:pPr>
              <w:rPr>
                <w:bCs/>
                <w:lang w:val="en-US" w:eastAsia="en-CA"/>
              </w:rPr>
            </w:pPr>
            <w:r w:rsidRPr="00BF03F6">
              <w:rPr>
                <w:bCs/>
                <w:lang w:val="en-US" w:eastAsia="en-CA"/>
              </w:rPr>
              <w:t>CDIP/16/2</w:t>
            </w:r>
          </w:p>
        </w:tc>
      </w:tr>
      <w:tr w:rsidR="00BF03F6" w:rsidRPr="00BF03F6" w:rsidTr="00592E41">
        <w:trPr>
          <w:trHeight w:val="2628"/>
          <w:jc w:val="center"/>
        </w:trPr>
        <w:tc>
          <w:tcPr>
            <w:tcW w:w="675" w:type="dxa"/>
          </w:tcPr>
          <w:p w:rsidR="0061198B" w:rsidRPr="00BF03F6" w:rsidRDefault="0061198B" w:rsidP="00261330">
            <w:pPr>
              <w:numPr>
                <w:ilvl w:val="0"/>
                <w:numId w:val="5"/>
              </w:numPr>
              <w:jc w:val="both"/>
              <w:rPr>
                <w:bCs/>
                <w:lang w:val="en-US" w:eastAsia="en-CA"/>
              </w:rPr>
            </w:pPr>
          </w:p>
        </w:tc>
        <w:tc>
          <w:tcPr>
            <w:tcW w:w="2494" w:type="dxa"/>
          </w:tcPr>
          <w:p w:rsidR="00BF4D34" w:rsidRPr="00BF03F6" w:rsidRDefault="003F3677" w:rsidP="00275877">
            <w:pPr>
              <w:rPr>
                <w:bCs/>
                <w:lang w:eastAsia="en-CA"/>
              </w:rPr>
            </w:pPr>
            <w:r w:rsidRPr="00BF03F6">
              <w:rPr>
                <w:bCs/>
                <w:lang w:eastAsia="en-CA"/>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61198B" w:rsidRPr="00BF03F6" w:rsidRDefault="0061198B" w:rsidP="00275877">
            <w:pPr>
              <w:rPr>
                <w:bCs/>
                <w:lang w:eastAsia="en-CA"/>
              </w:rPr>
            </w:pP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(CDIP/5/4 Rev.).</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   Esta recomendación se aplicó en el marco del proyecto “La propiedad intelectual, las tecnologías de la información y la comunicación (TIC), la brecha digital y el acceso a los conocimientos” (CDIP/4/5 Rev.).</w:t>
            </w:r>
          </w:p>
          <w:p w:rsidR="00BF4D34" w:rsidRPr="00BF03F6" w:rsidRDefault="00BF4D34" w:rsidP="00525754">
            <w:pPr>
              <w:rPr>
                <w:bCs/>
                <w:lang w:eastAsia="en-CA"/>
              </w:rPr>
            </w:pPr>
          </w:p>
          <w:p w:rsidR="0061198B" w:rsidRPr="00BF03F6" w:rsidRDefault="003F3677" w:rsidP="00525754">
            <w:pPr>
              <w:rPr>
                <w:bCs/>
                <w:lang w:eastAsia="en-CA"/>
              </w:rPr>
            </w:pPr>
            <w:r w:rsidRPr="00BF03F6">
              <w:rPr>
                <w:bCs/>
                <w:lang w:eastAsia="en-CA"/>
              </w:rPr>
              <w:t>Se elaboró un informe de evaluación del proyecto y se sometió a examen del CDIP en su décima sesión (CDIP/10/5).</w:t>
            </w:r>
          </w:p>
        </w:tc>
        <w:tc>
          <w:tcPr>
            <w:tcW w:w="2015" w:type="dxa"/>
            <w:shd w:val="clear" w:color="auto" w:fill="auto"/>
          </w:tcPr>
          <w:p w:rsidR="00BF4D34" w:rsidRPr="00BF03F6" w:rsidRDefault="0060283D"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r w:rsidRPr="00BF03F6">
              <w:rPr>
                <w:bCs/>
                <w:lang w:eastAsia="en-CA"/>
              </w:rPr>
              <w:t>CDIP/3/4</w:t>
            </w:r>
          </w:p>
          <w:p w:rsidR="0061198B" w:rsidRPr="00BF03F6" w:rsidRDefault="0061198B" w:rsidP="00525754">
            <w:pPr>
              <w:rPr>
                <w:bCs/>
                <w:lang w:eastAsia="en-CA"/>
              </w:rPr>
            </w:pPr>
          </w:p>
        </w:tc>
        <w:tc>
          <w:tcPr>
            <w:tcW w:w="1369" w:type="dxa"/>
            <w:tcBorders>
              <w:bottom w:val="single" w:sz="4" w:space="0" w:color="auto"/>
            </w:tcBorders>
          </w:tcPr>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BF4D34" w:rsidRPr="00BF03F6" w:rsidRDefault="00BF4D34" w:rsidP="00525754">
            <w:pPr>
              <w:rPr>
                <w:bCs/>
                <w:lang w:eastAsia="en-CA"/>
              </w:rPr>
            </w:pPr>
            <w:r w:rsidRPr="00BF03F6">
              <w:rPr>
                <w:bCs/>
                <w:lang w:eastAsia="en-CA"/>
              </w:rPr>
              <w:t>CDIP/10/5</w:t>
            </w:r>
          </w:p>
          <w:p w:rsidR="0061198B" w:rsidRPr="00BF03F6" w:rsidRDefault="0061198B" w:rsidP="00525754">
            <w:pPr>
              <w:rPr>
                <w:bCs/>
                <w:lang w:eastAsia="en-CA"/>
              </w:rPr>
            </w:pPr>
          </w:p>
        </w:tc>
      </w:tr>
      <w:tr w:rsidR="00BF03F6" w:rsidRPr="00BF03F6" w:rsidTr="00592E41">
        <w:trPr>
          <w:trHeight w:val="1438"/>
          <w:jc w:val="center"/>
        </w:trPr>
        <w:tc>
          <w:tcPr>
            <w:tcW w:w="675" w:type="dxa"/>
            <w:tcBorders>
              <w:bottom w:val="single" w:sz="4" w:space="0" w:color="auto"/>
            </w:tcBorders>
          </w:tcPr>
          <w:p w:rsidR="0061198B" w:rsidRPr="00BF03F6" w:rsidRDefault="0061198B" w:rsidP="00261330">
            <w:pPr>
              <w:numPr>
                <w:ilvl w:val="0"/>
                <w:numId w:val="5"/>
              </w:numPr>
              <w:jc w:val="both"/>
              <w:rPr>
                <w:bCs/>
                <w:lang w:eastAsia="en-CA"/>
              </w:rPr>
            </w:pPr>
          </w:p>
        </w:tc>
        <w:tc>
          <w:tcPr>
            <w:tcW w:w="2494" w:type="dxa"/>
            <w:tcBorders>
              <w:bottom w:val="single" w:sz="4" w:space="0" w:color="auto"/>
            </w:tcBorders>
          </w:tcPr>
          <w:p w:rsidR="0061198B" w:rsidRPr="00BF03F6" w:rsidRDefault="003F3677" w:rsidP="00275877">
            <w:pPr>
              <w:rPr>
                <w:bCs/>
                <w:lang w:eastAsia="en-CA"/>
              </w:rPr>
            </w:pPr>
            <w:r w:rsidRPr="00BF03F6">
              <w:rPr>
                <w:bCs/>
                <w:lang w:eastAsia="en-CA"/>
              </w:rPr>
              <w:t>Estudiar las políticas y medidas de apoyo a la P.I. que podrían adoptar los Estados miembros, en especial los países desarrollados, para fomentar la transferencia y difusión de tecnología a los países en desarrollo.</w:t>
            </w:r>
          </w:p>
        </w:tc>
        <w:tc>
          <w:tcPr>
            <w:tcW w:w="1927" w:type="dxa"/>
            <w:tcBorders>
              <w:bottom w:val="single" w:sz="4" w:space="0" w:color="auto"/>
            </w:tcBorders>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Actividades objeto de acuerdo (CDIP/6/4).</w:t>
            </w:r>
          </w:p>
        </w:tc>
        <w:tc>
          <w:tcPr>
            <w:tcW w:w="6137" w:type="dxa"/>
            <w:tcBorders>
              <w:bottom w:val="single" w:sz="4" w:space="0" w:color="auto"/>
            </w:tcBorders>
            <w:shd w:val="clear" w:color="auto" w:fill="auto"/>
          </w:tcPr>
          <w:p w:rsidR="00BF4D34" w:rsidRPr="00BF03F6" w:rsidRDefault="003F3677" w:rsidP="00525754">
            <w:pPr>
              <w:rPr>
                <w:bCs/>
                <w:lang w:eastAsia="en-CA"/>
              </w:rPr>
            </w:pPr>
            <w:r w:rsidRPr="00BF03F6">
              <w:rPr>
                <w:bCs/>
                <w:lang w:eastAsia="en-CA"/>
              </w:rPr>
              <w:t>En curso de aplicación desde diciembre de 2010.   Esta recomendación se está aplicando en el marco del proyecto “Propiedad intelectual y transferencia de tecnología</w:t>
            </w:r>
            <w:r w:rsidR="00F13E1E" w:rsidRPr="00BF03F6">
              <w:rPr>
                <w:bCs/>
                <w:lang w:eastAsia="en-CA"/>
              </w:rPr>
              <w:t>: desafíos</w:t>
            </w:r>
            <w:r w:rsidRPr="00BF03F6">
              <w:rPr>
                <w:bCs/>
                <w:lang w:eastAsia="en-CA"/>
              </w:rPr>
              <w:t xml:space="preserve"> comunes y búsqueda de soluciones” (Proyecto DA_19_25_26_28_01, que se expone en el documento CDIP/6/4).</w:t>
            </w:r>
          </w:p>
          <w:p w:rsidR="00BF4D34" w:rsidRPr="00BF03F6" w:rsidRDefault="00BF4D34" w:rsidP="00525754">
            <w:pPr>
              <w:rPr>
                <w:bCs/>
                <w:lang w:eastAsia="en-CA"/>
              </w:rPr>
            </w:pPr>
          </w:p>
          <w:p w:rsidR="009C3453" w:rsidRPr="00BF03F6" w:rsidRDefault="009C3453" w:rsidP="00525754">
            <w:pPr>
              <w:rPr>
                <w:bCs/>
                <w:lang w:val="es-UY" w:eastAsia="en-CA"/>
              </w:rPr>
            </w:pPr>
            <w:r w:rsidRPr="00BF03F6">
              <w:t>Se elaboró un informe de evaluación del proyecto que se sometió a examen del CDIP en su decimosexta sesión y se expone en el documento</w:t>
            </w:r>
            <w:r w:rsidRPr="00BF03F6">
              <w:rPr>
                <w:bCs/>
                <w:lang w:val="es-UY" w:eastAsia="en-CA"/>
              </w:rPr>
              <w:t xml:space="preserve"> CDIP/16/3</w:t>
            </w:r>
          </w:p>
          <w:p w:rsidR="0061198B" w:rsidRPr="00BF03F6" w:rsidRDefault="0061198B" w:rsidP="00525754">
            <w:pPr>
              <w:rPr>
                <w:bCs/>
                <w:lang w:eastAsia="en-CA"/>
              </w:rPr>
            </w:pPr>
          </w:p>
        </w:tc>
        <w:tc>
          <w:tcPr>
            <w:tcW w:w="2015" w:type="dxa"/>
            <w:tcBorders>
              <w:bottom w:val="single" w:sz="4" w:space="0" w:color="auto"/>
            </w:tcBorders>
            <w:shd w:val="clear" w:color="auto" w:fill="auto"/>
          </w:tcPr>
          <w:p w:rsidR="0061198B" w:rsidRPr="00BF03F6" w:rsidRDefault="00BF4D34" w:rsidP="00525754">
            <w:pPr>
              <w:rPr>
                <w:bCs/>
                <w:lang w:eastAsia="en-CA"/>
              </w:rPr>
            </w:pPr>
            <w:r w:rsidRPr="00BF03F6">
              <w:rPr>
                <w:bCs/>
                <w:lang w:eastAsia="en-CA"/>
              </w:rPr>
              <w:t>CDIP/1/3 CDIP/3/4 Add.</w:t>
            </w:r>
          </w:p>
        </w:tc>
        <w:tc>
          <w:tcPr>
            <w:tcW w:w="1369" w:type="dxa"/>
            <w:tcBorders>
              <w:bottom w:val="single" w:sz="4" w:space="0" w:color="auto"/>
            </w:tcBorders>
            <w:shd w:val="clear" w:color="auto" w:fill="auto"/>
          </w:tcPr>
          <w:p w:rsidR="00BF4D34" w:rsidRPr="00BF03F6" w:rsidRDefault="00BF4D34" w:rsidP="00525754">
            <w:pPr>
              <w:rPr>
                <w:bCs/>
                <w:lang w:eastAsia="en-CA"/>
              </w:rPr>
            </w:pPr>
            <w:r w:rsidRPr="00BF03F6">
              <w:rPr>
                <w:bCs/>
                <w:lang w:eastAsia="en-CA"/>
              </w:rPr>
              <w:t>CDIP/8/2</w:t>
            </w:r>
          </w:p>
          <w:p w:rsidR="00BF4D34" w:rsidRPr="00BF03F6" w:rsidRDefault="00BF4D34" w:rsidP="00525754">
            <w:pPr>
              <w:rPr>
                <w:bCs/>
                <w:lang w:eastAsia="en-CA"/>
              </w:rPr>
            </w:pPr>
            <w:r w:rsidRPr="00BF03F6">
              <w:rPr>
                <w:bCs/>
                <w:lang w:eastAsia="en-CA"/>
              </w:rPr>
              <w:t>CDIP/10/2</w:t>
            </w:r>
          </w:p>
          <w:p w:rsidR="00BF4D34" w:rsidRPr="00BF03F6" w:rsidRDefault="00BF4D34" w:rsidP="00525754">
            <w:pPr>
              <w:rPr>
                <w:bCs/>
                <w:lang w:eastAsia="en-CA"/>
              </w:rPr>
            </w:pPr>
            <w:r w:rsidRPr="00BF03F6">
              <w:rPr>
                <w:bCs/>
                <w:lang w:eastAsia="en-CA"/>
              </w:rPr>
              <w:t>CDIP/12/2</w:t>
            </w:r>
          </w:p>
          <w:p w:rsidR="0061198B" w:rsidRPr="00BF03F6" w:rsidRDefault="00BF4D34" w:rsidP="00525754">
            <w:pPr>
              <w:rPr>
                <w:bCs/>
                <w:lang w:eastAsia="en-CA"/>
              </w:rPr>
            </w:pPr>
            <w:r w:rsidRPr="00BF03F6">
              <w:rPr>
                <w:bCs/>
                <w:lang w:eastAsia="en-CA"/>
              </w:rPr>
              <w:t>CDIP/14/2</w:t>
            </w:r>
          </w:p>
        </w:tc>
      </w:tr>
      <w:tr w:rsidR="00BF03F6" w:rsidRPr="00BF03F6" w:rsidTr="00592E41">
        <w:trPr>
          <w:cantSplit/>
          <w:jc w:val="center"/>
        </w:trPr>
        <w:tc>
          <w:tcPr>
            <w:tcW w:w="675" w:type="dxa"/>
            <w:shd w:val="clear" w:color="auto" w:fill="auto"/>
          </w:tcPr>
          <w:p w:rsidR="0061198B" w:rsidRPr="00BF03F6" w:rsidRDefault="0061198B" w:rsidP="00261330">
            <w:pPr>
              <w:numPr>
                <w:ilvl w:val="0"/>
                <w:numId w:val="5"/>
              </w:numPr>
              <w:jc w:val="both"/>
              <w:rPr>
                <w:bCs/>
                <w:lang w:eastAsia="en-CA"/>
              </w:rPr>
            </w:pPr>
          </w:p>
        </w:tc>
        <w:tc>
          <w:tcPr>
            <w:tcW w:w="2494" w:type="dxa"/>
            <w:shd w:val="clear" w:color="auto" w:fill="auto"/>
          </w:tcPr>
          <w:p w:rsidR="00BF4D34" w:rsidRPr="00BF03F6" w:rsidRDefault="003F3677" w:rsidP="00275877">
            <w:pPr>
              <w:rPr>
                <w:bCs/>
                <w:lang w:eastAsia="en-CA"/>
              </w:rPr>
            </w:pPr>
            <w:r w:rsidRPr="00BF03F6">
              <w:rPr>
                <w:bCs/>
                <w:lang w:eastAsia="en-CA"/>
              </w:rPr>
              <w:t>Incorporar al mandato de un órgano adecuado de la OMPI debates sobre transferencia de tecnología en materia de P.I.</w:t>
            </w: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Aún no ha sido examinada por el Comité</w:t>
            </w:r>
          </w:p>
        </w:tc>
        <w:tc>
          <w:tcPr>
            <w:tcW w:w="6137" w:type="dxa"/>
            <w:shd w:val="clear" w:color="auto" w:fill="auto"/>
          </w:tcPr>
          <w:p w:rsidR="006E4F00" w:rsidRPr="00BF03F6" w:rsidRDefault="006E4F00" w:rsidP="00525754">
            <w:r w:rsidRPr="00BF03F6">
              <w:t>Se iniciará la aplicación una vez que los Estados miembros lleguen a un acuerdo sobre las actividades.</w:t>
            </w:r>
          </w:p>
          <w:p w:rsidR="006E4F00" w:rsidRPr="00BF03F6" w:rsidRDefault="006E4F00" w:rsidP="00525754">
            <w:pPr>
              <w:rPr>
                <w:bCs/>
                <w:lang w:val="es-UY" w:eastAsia="en-CA"/>
              </w:rPr>
            </w:pPr>
          </w:p>
          <w:p w:rsidR="0061198B" w:rsidRPr="00BF03F6" w:rsidRDefault="0061198B" w:rsidP="00525754">
            <w:pPr>
              <w:rPr>
                <w:bCs/>
                <w:lang w:eastAsia="en-CA"/>
              </w:rPr>
            </w:pPr>
          </w:p>
        </w:tc>
        <w:tc>
          <w:tcPr>
            <w:tcW w:w="2015" w:type="dxa"/>
            <w:shd w:val="clear" w:color="auto" w:fill="auto"/>
          </w:tcPr>
          <w:p w:rsidR="0061198B" w:rsidRPr="00BF03F6" w:rsidRDefault="0060283D" w:rsidP="00525754">
            <w:pPr>
              <w:rPr>
                <w:bCs/>
                <w:lang w:eastAsia="en-CA"/>
              </w:rPr>
            </w:pPr>
            <w:r w:rsidRPr="00BF03F6">
              <w:rPr>
                <w:bCs/>
                <w:lang w:eastAsia="en-CA"/>
              </w:rPr>
              <w:t>CDIP/</w:t>
            </w:r>
            <w:r w:rsidR="00BF4D34" w:rsidRPr="00BF03F6">
              <w:rPr>
                <w:bCs/>
                <w:lang w:eastAsia="en-CA"/>
              </w:rPr>
              <w:t>1/3</w:t>
            </w:r>
          </w:p>
        </w:tc>
        <w:tc>
          <w:tcPr>
            <w:tcW w:w="1369" w:type="dxa"/>
            <w:shd w:val="clear" w:color="auto" w:fill="auto"/>
          </w:tcPr>
          <w:p w:rsidR="0060283D" w:rsidRPr="00BF03F6" w:rsidRDefault="0060283D" w:rsidP="00525754">
            <w:pPr>
              <w:rPr>
                <w:bCs/>
                <w:lang w:eastAsia="en-CA"/>
              </w:rPr>
            </w:pPr>
            <w:r w:rsidRPr="00BF03F6">
              <w:rPr>
                <w:bCs/>
                <w:lang w:eastAsia="en-CA"/>
              </w:rPr>
              <w:t>N/A</w:t>
            </w:r>
          </w:p>
          <w:p w:rsidR="0061198B" w:rsidRPr="00BF03F6" w:rsidRDefault="0061198B" w:rsidP="00525754">
            <w:pPr>
              <w:rPr>
                <w:bCs/>
                <w:lang w:eastAsia="en-CA"/>
              </w:rPr>
            </w:pPr>
          </w:p>
        </w:tc>
      </w:tr>
      <w:tr w:rsidR="00BF03F6" w:rsidRPr="00BF03F6" w:rsidTr="00592E41">
        <w:trPr>
          <w:trHeight w:val="2159"/>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 xml:space="preserve">La OMPI debe colaborar con otras organizaciones intergubernamentales para proporcionar asesoramiento a los países en desarrollo que lo soliciten, sin olvidar a los PMA, sobre cómo acceder y aplicar la información de P.I. sobre tecnología, especialmente en ámbitos que revistan </w:t>
            </w:r>
            <w:r w:rsidRPr="00BF03F6">
              <w:rPr>
                <w:bCs/>
                <w:lang w:eastAsia="en-CA"/>
              </w:rPr>
              <w:lastRenderedPageBreak/>
              <w:t>especial interés para los países que lo solicitaron.</w:t>
            </w:r>
          </w:p>
        </w:tc>
        <w:tc>
          <w:tcPr>
            <w:tcW w:w="1927" w:type="dxa"/>
          </w:tcPr>
          <w:p w:rsidR="0061198B" w:rsidRPr="00BF03F6" w:rsidRDefault="003F3677" w:rsidP="00525754">
            <w:pPr>
              <w:rPr>
                <w:bCs/>
                <w:lang w:eastAsia="en-CA"/>
              </w:rPr>
            </w:pPr>
            <w:r w:rsidRPr="00BF03F6">
              <w:rPr>
                <w:bCs/>
                <w:lang w:eastAsia="en-CA"/>
              </w:rPr>
              <w:lastRenderedPageBreak/>
              <w:t>Examinada.</w:t>
            </w:r>
            <w:r w:rsidR="0061198B" w:rsidRPr="00BF03F6">
              <w:rPr>
                <w:bCs/>
                <w:lang w:eastAsia="en-CA"/>
              </w:rPr>
              <w:t xml:space="preserve"> </w:t>
            </w:r>
            <w:r w:rsidRPr="00BF03F6">
              <w:rPr>
                <w:bCs/>
                <w:lang w:eastAsia="en-CA"/>
              </w:rPr>
              <w:t xml:space="preserve">Actividades objeto de acuerdo (CDIP/4/6 y CDIP/5/6 </w:t>
            </w:r>
            <w:r w:rsidR="00D5711D"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w:t>
            </w:r>
            <w:r w:rsidR="0061198B" w:rsidRPr="00BF03F6">
              <w:rPr>
                <w:bCs/>
                <w:lang w:eastAsia="en-CA"/>
              </w:rPr>
              <w:t xml:space="preserve">  </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La recomendación se aplicó en el marco de los siguientes proyectos:</w:t>
            </w:r>
          </w:p>
          <w:p w:rsidR="00BF4D34" w:rsidRPr="00BF03F6" w:rsidRDefault="00BF4D34" w:rsidP="00525754">
            <w:pPr>
              <w:rPr>
                <w:bCs/>
                <w:lang w:eastAsia="en-CA"/>
              </w:rPr>
            </w:pPr>
          </w:p>
          <w:p w:rsidR="002D287B" w:rsidRPr="00BF03F6" w:rsidRDefault="0061198B" w:rsidP="00525754">
            <w:pPr>
              <w:tabs>
                <w:tab w:val="left" w:pos="538"/>
              </w:tabs>
              <w:rPr>
                <w:lang w:val="es-UY" w:eastAsia="en-CA"/>
              </w:rPr>
            </w:pPr>
            <w:r w:rsidRPr="00BF03F6">
              <w:rPr>
                <w:bCs/>
                <w:lang w:val="es-UY" w:eastAsia="en-CA"/>
              </w:rPr>
              <w:t>1.</w:t>
            </w:r>
            <w:r w:rsidRPr="00BF03F6">
              <w:rPr>
                <w:lang w:val="es-UY" w:eastAsia="en-CA"/>
              </w:rPr>
              <w:tab/>
            </w:r>
            <w:r w:rsidR="002D287B" w:rsidRPr="00BF03F6">
              <w:rPr>
                <w:lang w:val="es-UY" w:eastAsia="en-CA"/>
              </w:rPr>
              <w:t>“</w:t>
            </w:r>
            <w:r w:rsidR="002D287B" w:rsidRPr="00BF03F6">
              <w:t>Creación de instrumentos de acceso a la información sobre patentes – Fases I y II (Proyectos DA_19_30_31_01</w:t>
            </w:r>
            <w:r w:rsidR="00667649" w:rsidRPr="00BF03F6">
              <w:t>,</w:t>
            </w:r>
            <w:r w:rsidR="002D287B" w:rsidRPr="00BF03F6">
              <w:t xml:space="preserve"> que se expone en el documento CDIP/4/6</w:t>
            </w:r>
            <w:r w:rsidR="00667649" w:rsidRPr="00BF03F6">
              <w:t xml:space="preserve">, y DA_19_30_31_02, que </w:t>
            </w:r>
            <w:r w:rsidR="002D287B" w:rsidRPr="00BF03F6">
              <w:t>se expone en el documento CDIP/10/13)</w:t>
            </w:r>
          </w:p>
          <w:p w:rsidR="00BF4D34" w:rsidRPr="00BF03F6" w:rsidRDefault="00BF4D34" w:rsidP="00525754">
            <w:pPr>
              <w:tabs>
                <w:tab w:val="left" w:pos="538"/>
              </w:tabs>
              <w:rPr>
                <w:bCs/>
                <w:lang w:val="es-UY" w:eastAsia="en-CA"/>
              </w:rPr>
            </w:pPr>
          </w:p>
          <w:p w:rsidR="00BF4D34" w:rsidRPr="00BF03F6" w:rsidRDefault="00D5711D" w:rsidP="00525754">
            <w:pPr>
              <w:tabs>
                <w:tab w:val="left" w:pos="538"/>
              </w:tabs>
              <w:rPr>
                <w:bCs/>
                <w:lang w:eastAsia="en-CA"/>
              </w:rPr>
            </w:pPr>
            <w:r w:rsidRPr="00BF03F6">
              <w:rPr>
                <w:bCs/>
                <w:lang w:eastAsia="en-CA"/>
              </w:rPr>
              <w:t>2.</w:t>
            </w:r>
            <w:r w:rsidRPr="00BF03F6">
              <w:rPr>
                <w:bCs/>
                <w:lang w:eastAsia="en-CA"/>
              </w:rPr>
              <w:tab/>
            </w:r>
            <w:r w:rsidR="003F3677" w:rsidRPr="00BF03F6">
              <w:rPr>
                <w:bCs/>
                <w:lang w:eastAsia="en-CA"/>
              </w:rPr>
              <w:t xml:space="preserve">Fortalecimiento de capacidades en el uso de información técnica y científica relativa a tecnologías apropiadas para solucionar determinados problemas de desarrollo" (Proyecto DA_19_30_31_01, que se expone en </w:t>
            </w:r>
            <w:r w:rsidR="003F3677" w:rsidRPr="00BF03F6">
              <w:rPr>
                <w:bCs/>
                <w:lang w:eastAsia="en-CA"/>
              </w:rPr>
              <w:lastRenderedPageBreak/>
              <w:t>el documento CDIP/5/6 Rev.).</w:t>
            </w:r>
          </w:p>
          <w:p w:rsidR="00BF4D34" w:rsidRPr="00BF03F6" w:rsidRDefault="00BF4D34" w:rsidP="00525754">
            <w:pPr>
              <w:tabs>
                <w:tab w:val="left" w:pos="538"/>
              </w:tabs>
              <w:rPr>
                <w:bCs/>
                <w:lang w:eastAsia="en-CA"/>
              </w:rPr>
            </w:pPr>
          </w:p>
          <w:p w:rsidR="00BF4D34" w:rsidRPr="00BF03F6" w:rsidRDefault="00C75302" w:rsidP="00525754">
            <w:pPr>
              <w:rPr>
                <w:bCs/>
                <w:lang w:val="es-UY" w:eastAsia="en-CA"/>
              </w:rPr>
            </w:pPr>
            <w:r w:rsidRPr="00BF03F6">
              <w:t>Se elaboraron informes de evaluación de los</w:t>
            </w:r>
            <w:r w:rsidR="007E0183" w:rsidRPr="00BF03F6">
              <w:t xml:space="preserve"> proyectos y</w:t>
            </w:r>
            <w:r w:rsidRPr="00BF03F6">
              <w:t xml:space="preserve"> se sometieron a examen del CDIP en sus décima, duodécima y decimocuarta sesiones </w:t>
            </w:r>
            <w:r w:rsidR="0061198B" w:rsidRPr="00BF03F6">
              <w:rPr>
                <w:bCs/>
                <w:lang w:val="es-UY" w:eastAsia="en-CA"/>
              </w:rPr>
              <w:t xml:space="preserve">(CDIP/10/6, CDIP/12/3 </w:t>
            </w:r>
            <w:r w:rsidR="00802BB2" w:rsidRPr="00BF03F6">
              <w:rPr>
                <w:bCs/>
                <w:lang w:val="es-UY" w:eastAsia="en-CA"/>
              </w:rPr>
              <w:t>y</w:t>
            </w:r>
            <w:r w:rsidR="0061198B" w:rsidRPr="00BF03F6">
              <w:rPr>
                <w:bCs/>
                <w:lang w:val="es-UY" w:eastAsia="en-CA"/>
              </w:rPr>
              <w:t xml:space="preserve"> CDIP/14/6).</w:t>
            </w:r>
          </w:p>
          <w:p w:rsidR="00BF4D34" w:rsidRPr="00BF03F6" w:rsidRDefault="00BF4D34" w:rsidP="00525754">
            <w:pPr>
              <w:rPr>
                <w:bCs/>
                <w:lang w:val="es-UY" w:eastAsia="en-CA"/>
              </w:rPr>
            </w:pPr>
          </w:p>
          <w:p w:rsidR="00BF4D34" w:rsidRPr="00BF03F6" w:rsidRDefault="00C96D84" w:rsidP="00525754">
            <w:pPr>
              <w:rPr>
                <w:bCs/>
                <w:lang w:eastAsia="en-CA"/>
              </w:rPr>
            </w:pPr>
            <w:r w:rsidRPr="00BF03F6">
              <w:rPr>
                <w:bCs/>
                <w:lang w:eastAsia="en-CA"/>
              </w:rPr>
              <w:t>Además, la recomendación también se tiene en cuenta en el proyecto de “</w:t>
            </w:r>
            <w:r w:rsidR="00BF4D34" w:rsidRPr="00BF03F6">
              <w:rPr>
                <w:bCs/>
                <w:lang w:eastAsia="en-CA"/>
              </w:rPr>
              <w:t>Fortalecimiento de capacidades en el uso de información técnica y científica relativa a tecnologías apropiadas para solucionar determinados problemas de desarrollo" (Proyecto DA_19_30_31_01, que se expone en el documento CDIP/13/9 Rev.).</w:t>
            </w:r>
          </w:p>
          <w:p w:rsidR="0061198B" w:rsidRPr="00BF03F6" w:rsidRDefault="0061198B" w:rsidP="00525754">
            <w:pPr>
              <w:rPr>
                <w:bCs/>
                <w:lang w:eastAsia="en-CA"/>
              </w:rPr>
            </w:pPr>
          </w:p>
        </w:tc>
        <w:tc>
          <w:tcPr>
            <w:tcW w:w="2015" w:type="dxa"/>
            <w:shd w:val="clear" w:color="auto" w:fill="auto"/>
          </w:tcPr>
          <w:p w:rsidR="00C91186" w:rsidRPr="00BF03F6" w:rsidRDefault="00C91186" w:rsidP="00525754">
            <w:pPr>
              <w:rPr>
                <w:bCs/>
                <w:lang w:eastAsia="en-CA"/>
              </w:rPr>
            </w:pPr>
            <w:r w:rsidRPr="00BF03F6">
              <w:rPr>
                <w:bCs/>
                <w:lang w:eastAsia="en-CA"/>
              </w:rPr>
              <w:lastRenderedPageBreak/>
              <w:t>CDIP/1/3 CDIP/3/4</w:t>
            </w:r>
          </w:p>
          <w:p w:rsidR="00C91186" w:rsidRPr="00BF03F6" w:rsidRDefault="00C91186"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CDIP/10/6</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 12/3</w:t>
            </w:r>
          </w:p>
          <w:p w:rsidR="00BF4D34" w:rsidRPr="00BF03F6" w:rsidRDefault="00BF4D34" w:rsidP="00525754">
            <w:pPr>
              <w:rPr>
                <w:bCs/>
                <w:lang w:eastAsia="en-CA"/>
              </w:rPr>
            </w:pPr>
            <w:r w:rsidRPr="00BF03F6">
              <w:rPr>
                <w:bCs/>
                <w:lang w:eastAsia="en-CA"/>
              </w:rPr>
              <w:t>CDIP/14/2</w:t>
            </w:r>
          </w:p>
          <w:p w:rsidR="00BF4D34" w:rsidRPr="00BF03F6" w:rsidRDefault="00BF4D34" w:rsidP="00525754">
            <w:pPr>
              <w:rPr>
                <w:bCs/>
                <w:lang w:eastAsia="en-CA"/>
              </w:rPr>
            </w:pPr>
            <w:r w:rsidRPr="00BF03F6">
              <w:rPr>
                <w:bCs/>
                <w:lang w:eastAsia="en-CA"/>
              </w:rPr>
              <w:t>CDIP/14/6</w:t>
            </w:r>
          </w:p>
          <w:p w:rsidR="0061198B" w:rsidRPr="00BF03F6" w:rsidRDefault="00BF4D34" w:rsidP="00525754">
            <w:pPr>
              <w:rPr>
                <w:bCs/>
                <w:lang w:eastAsia="en-CA"/>
              </w:rPr>
            </w:pPr>
            <w:r w:rsidRPr="00BF03F6">
              <w:rPr>
                <w:bCs/>
                <w:lang w:eastAsia="en-CA"/>
              </w:rPr>
              <w:t>CDIP/16/2</w:t>
            </w:r>
          </w:p>
        </w:tc>
      </w:tr>
      <w:tr w:rsidR="00BF03F6" w:rsidRPr="00BF03F6" w:rsidTr="00592E41">
        <w:trPr>
          <w:cantSplit/>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 xml:space="preserve">Actividades objeto de acuerdo (CDIP/4/6 y CDIP/5/6 </w:t>
            </w:r>
            <w:r w:rsidR="00D5711D"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w:t>
            </w:r>
            <w:r w:rsidR="0061198B" w:rsidRPr="00BF03F6">
              <w:rPr>
                <w:bCs/>
                <w:lang w:eastAsia="en-CA"/>
              </w:rPr>
              <w:t xml:space="preserve">  </w:t>
            </w:r>
          </w:p>
          <w:p w:rsidR="00BF4D34" w:rsidRPr="00BF03F6" w:rsidRDefault="00BF4D34" w:rsidP="00525754">
            <w:pPr>
              <w:rPr>
                <w:bCs/>
                <w:lang w:eastAsia="en-CA"/>
              </w:rPr>
            </w:pPr>
          </w:p>
          <w:p w:rsidR="00BF4D34" w:rsidRPr="00BF03F6" w:rsidRDefault="003F3677" w:rsidP="00525754">
            <w:pPr>
              <w:rPr>
                <w:bCs/>
                <w:lang w:eastAsia="en-CA"/>
              </w:rPr>
            </w:pPr>
            <w:r w:rsidRPr="00BF03F6">
              <w:rPr>
                <w:bCs/>
                <w:lang w:eastAsia="en-CA"/>
              </w:rPr>
              <w:t>La recomendación se aplicó en el marco de los siguientes proyectos:</w:t>
            </w:r>
          </w:p>
          <w:p w:rsidR="00BF4D34" w:rsidRPr="00BF03F6" w:rsidRDefault="00BF4D34" w:rsidP="00525754">
            <w:pPr>
              <w:rPr>
                <w:bCs/>
                <w:lang w:eastAsia="en-CA"/>
              </w:rPr>
            </w:pPr>
          </w:p>
          <w:p w:rsidR="007E0183" w:rsidRPr="00BF03F6" w:rsidRDefault="0061198B" w:rsidP="00525754">
            <w:pPr>
              <w:tabs>
                <w:tab w:val="left" w:pos="538"/>
              </w:tabs>
              <w:rPr>
                <w:lang w:val="es-UY" w:eastAsia="en-CA"/>
              </w:rPr>
            </w:pPr>
            <w:r w:rsidRPr="00BF03F6">
              <w:rPr>
                <w:bCs/>
                <w:lang w:val="es-UY" w:eastAsia="en-CA"/>
              </w:rPr>
              <w:t>1.</w:t>
            </w:r>
            <w:r w:rsidRPr="00BF03F6">
              <w:rPr>
                <w:lang w:val="es-UY" w:eastAsia="en-CA"/>
              </w:rPr>
              <w:tab/>
            </w:r>
            <w:r w:rsidR="007E0183" w:rsidRPr="00BF03F6">
              <w:rPr>
                <w:lang w:val="es-UY" w:eastAsia="en-CA"/>
              </w:rPr>
              <w:t>“</w:t>
            </w:r>
            <w:r w:rsidR="007E0183" w:rsidRPr="00BF03F6">
              <w:t>Creación de instrumentos de acceso a la información sobre patentes – Fases I</w:t>
            </w:r>
            <w:r w:rsidR="00667649" w:rsidRPr="00BF03F6">
              <w:t xml:space="preserve"> y II (Proyectos DA_19_30_31_01, </w:t>
            </w:r>
            <w:r w:rsidR="007E0183" w:rsidRPr="00BF03F6">
              <w:t>que se expone en el documento CDIP/4/6</w:t>
            </w:r>
            <w:r w:rsidR="00667649" w:rsidRPr="00BF03F6">
              <w:t xml:space="preserve">, y DA_19_30_31_02, </w:t>
            </w:r>
            <w:r w:rsidR="007E0183" w:rsidRPr="00BF03F6">
              <w:t>que se expone en el documento CDIP/10/13)</w:t>
            </w:r>
          </w:p>
          <w:p w:rsidR="007E0183" w:rsidRPr="00BF03F6" w:rsidRDefault="007E0183" w:rsidP="00525754">
            <w:pPr>
              <w:rPr>
                <w:lang w:val="es-UY" w:eastAsia="en-CA"/>
              </w:rPr>
            </w:pPr>
          </w:p>
          <w:p w:rsidR="00BF4D34" w:rsidRPr="00BF03F6" w:rsidRDefault="00D5711D" w:rsidP="00525754">
            <w:pPr>
              <w:rPr>
                <w:bCs/>
                <w:lang w:eastAsia="en-CA"/>
              </w:rPr>
            </w:pPr>
            <w:r w:rsidRPr="00BF03F6">
              <w:rPr>
                <w:bCs/>
                <w:lang w:eastAsia="en-CA"/>
              </w:rPr>
              <w:t>2.</w:t>
            </w:r>
            <w:r w:rsidRPr="00BF03F6">
              <w:rPr>
                <w:bCs/>
                <w:lang w:eastAsia="en-CA"/>
              </w:rPr>
              <w:tab/>
            </w:r>
            <w:r w:rsidR="003F3677" w:rsidRPr="00BF03F6">
              <w:rPr>
                <w:bCs/>
                <w:lang w:eastAsia="en-CA"/>
              </w:rPr>
              <w:t>Fortalecimiento de capacidades en el uso de información técnica y científica relativa a tecnologías apropiadas para solucionar determinados problemas de desarrollo" (Proyecto DA_19_30_31_01, que se expone en el documento CDIP/5/6 Rev.).</w:t>
            </w:r>
          </w:p>
          <w:p w:rsidR="00BF4D34" w:rsidRPr="00BF03F6" w:rsidRDefault="00BF4D34" w:rsidP="00525754">
            <w:pPr>
              <w:rPr>
                <w:bCs/>
                <w:lang w:eastAsia="en-CA"/>
              </w:rPr>
            </w:pPr>
          </w:p>
          <w:p w:rsidR="00802BB2" w:rsidRPr="00BF03F6" w:rsidRDefault="00802BB2" w:rsidP="00525754">
            <w:pPr>
              <w:rPr>
                <w:bCs/>
                <w:lang w:val="es-UY" w:eastAsia="en-CA"/>
              </w:rPr>
            </w:pPr>
            <w:r w:rsidRPr="00BF03F6">
              <w:t xml:space="preserve">Se elaboraron informes de evaluación de los proyectos y se sometieron a examen del CDIP en sus décima, duodécima y decimocuarta sesiones </w:t>
            </w:r>
            <w:r w:rsidRPr="00BF03F6">
              <w:rPr>
                <w:bCs/>
                <w:lang w:val="es-UY" w:eastAsia="en-CA"/>
              </w:rPr>
              <w:t>(CDIP/10/6, CDIP/12/3 y CDIP/14/6).</w:t>
            </w:r>
          </w:p>
          <w:p w:rsidR="00802BB2" w:rsidRPr="00BF03F6" w:rsidRDefault="00802BB2" w:rsidP="00525754">
            <w:pPr>
              <w:rPr>
                <w:bCs/>
                <w:lang w:eastAsia="en-CA"/>
              </w:rPr>
            </w:pPr>
          </w:p>
          <w:p w:rsidR="00802BB2" w:rsidRPr="00BF03F6" w:rsidRDefault="00802BB2" w:rsidP="00525754">
            <w:pPr>
              <w:rPr>
                <w:bCs/>
                <w:lang w:eastAsia="en-CA"/>
              </w:rPr>
            </w:pPr>
          </w:p>
          <w:p w:rsidR="00802BB2" w:rsidRPr="00BF03F6" w:rsidRDefault="00802BB2" w:rsidP="00525754">
            <w:pPr>
              <w:rPr>
                <w:bCs/>
                <w:lang w:val="es-UY" w:eastAsia="en-CA"/>
              </w:rPr>
            </w:pPr>
            <w:r w:rsidRPr="00BF03F6">
              <w:t>Además, esta recomendación se aplicó en el marco del proyecto sobre el “Fortalecimiento de capacidades en el uso de información técnica y científica relativa a las tecnologías apropiadas para solucionar determinados problemas de desarrollo” (Proyecto DA_30_31_03 que se expone en el documento CDIP/13/9 Rev.).</w:t>
            </w:r>
            <w:r w:rsidRPr="00BF03F6">
              <w:rPr>
                <w:bCs/>
                <w:lang w:val="es-UY" w:eastAsia="en-CA"/>
              </w:rPr>
              <w:t xml:space="preserve"> </w:t>
            </w:r>
          </w:p>
          <w:p w:rsidR="0061198B" w:rsidRPr="00BF03F6" w:rsidRDefault="0061198B" w:rsidP="00525754">
            <w:pPr>
              <w:rPr>
                <w:bCs/>
                <w:lang w:val="es-UY" w:eastAsia="en-CA"/>
              </w:rPr>
            </w:pPr>
          </w:p>
        </w:tc>
        <w:tc>
          <w:tcPr>
            <w:tcW w:w="2015" w:type="dxa"/>
            <w:shd w:val="clear" w:color="auto" w:fill="auto"/>
          </w:tcPr>
          <w:p w:rsidR="00C91186" w:rsidRPr="00BF03F6" w:rsidRDefault="00C91186" w:rsidP="00525754">
            <w:pPr>
              <w:rPr>
                <w:bCs/>
                <w:lang w:eastAsia="en-CA"/>
              </w:rPr>
            </w:pPr>
            <w:r w:rsidRPr="00BF03F6">
              <w:rPr>
                <w:bCs/>
                <w:lang w:eastAsia="en-CA"/>
              </w:rPr>
              <w:t>CDIP/1/3 CDIP/3/4</w:t>
            </w:r>
          </w:p>
          <w:p w:rsidR="00C91186" w:rsidRPr="00BF03F6" w:rsidRDefault="00C91186"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CDIP/14/2</w:t>
            </w:r>
          </w:p>
          <w:p w:rsidR="00BF4D34" w:rsidRPr="00BF03F6" w:rsidRDefault="00BF4D34" w:rsidP="00525754">
            <w:pPr>
              <w:rPr>
                <w:bCs/>
                <w:lang w:eastAsia="en-CA"/>
              </w:rPr>
            </w:pPr>
            <w:r w:rsidRPr="00BF03F6">
              <w:rPr>
                <w:bCs/>
                <w:lang w:eastAsia="en-CA"/>
              </w:rPr>
              <w:t>CDIP/14/6</w:t>
            </w:r>
          </w:p>
          <w:p w:rsidR="0061198B" w:rsidRPr="00BF03F6" w:rsidRDefault="00BF4D34" w:rsidP="00525754">
            <w:pPr>
              <w:rPr>
                <w:bCs/>
                <w:lang w:eastAsia="en-CA"/>
              </w:rPr>
            </w:pPr>
            <w:r w:rsidRPr="00BF03F6">
              <w:rPr>
                <w:bCs/>
                <w:lang w:eastAsia="en-CA"/>
              </w:rPr>
              <w:t>CDIP/16/2</w:t>
            </w:r>
          </w:p>
        </w:tc>
      </w:tr>
      <w:tr w:rsidR="00BF03F6" w:rsidRPr="00BF03F6" w:rsidTr="00592E41">
        <w:trPr>
          <w:cantSplit/>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Contar con la posibilidad de intercambiar, en el seno de la OMPI, las experiencias e información, en los ámbitos nacional y regional, sobre la relación existente entre los derechos de P.I. y las políticas de competencia.</w:t>
            </w: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 xml:space="preserve">Actividades objeto de acuerdo (CDIP/4/4 </w:t>
            </w:r>
            <w:r w:rsidR="00D5711D" w:rsidRPr="00BF03F6">
              <w:rPr>
                <w:bCs/>
                <w:lang w:eastAsia="en-CA"/>
              </w:rPr>
              <w:t>Rev.</w:t>
            </w:r>
            <w:r w:rsidRPr="00BF03F6">
              <w:rPr>
                <w:bCs/>
                <w:lang w:eastAsia="en-CA"/>
              </w:rPr>
              <w:t>)</w:t>
            </w:r>
          </w:p>
        </w:tc>
        <w:tc>
          <w:tcPr>
            <w:tcW w:w="6137" w:type="dxa"/>
            <w:shd w:val="clear" w:color="auto" w:fill="auto"/>
          </w:tcPr>
          <w:p w:rsidR="00190806" w:rsidRPr="00BF03F6" w:rsidRDefault="003F3677" w:rsidP="00525754">
            <w:pPr>
              <w:rPr>
                <w:bCs/>
                <w:lang w:eastAsia="en-CA"/>
              </w:rPr>
            </w:pPr>
            <w:r w:rsidRPr="00BF03F6">
              <w:rPr>
                <w:bCs/>
                <w:lang w:eastAsia="en-CA"/>
              </w:rPr>
              <w:t>En curso de ejecución desde enero de 2010</w:t>
            </w:r>
            <w:r w:rsidR="00860A23" w:rsidRPr="00BF03F6">
              <w:rPr>
                <w:bCs/>
                <w:lang w:eastAsia="en-CA"/>
              </w:rPr>
              <w:t>.</w:t>
            </w:r>
            <w:r w:rsidR="0061198B" w:rsidRPr="00BF03F6">
              <w:rPr>
                <w:bCs/>
                <w:lang w:eastAsia="en-CA"/>
              </w:rPr>
              <w:t xml:space="preserve">  </w:t>
            </w:r>
            <w:r w:rsidR="00190806" w:rsidRPr="00BF03F6">
              <w:t xml:space="preserve">La recomendación se aplicó en el marco de los siguientes </w:t>
            </w:r>
            <w:r w:rsidR="0010706E" w:rsidRPr="00BF03F6">
              <w:t xml:space="preserve">dos </w:t>
            </w:r>
            <w:r w:rsidR="00190806" w:rsidRPr="00BF03F6">
              <w:t>proyectos:</w:t>
            </w:r>
          </w:p>
          <w:p w:rsidR="00BF4D34" w:rsidRPr="00BF03F6" w:rsidRDefault="00BF4D34" w:rsidP="00525754">
            <w:pPr>
              <w:rPr>
                <w:bCs/>
                <w:lang w:val="es-UY" w:eastAsia="en-CA"/>
              </w:rPr>
            </w:pPr>
          </w:p>
          <w:p w:rsidR="00BF4D34" w:rsidRPr="00BF03F6" w:rsidRDefault="00860A23" w:rsidP="00525754">
            <w:pPr>
              <w:rPr>
                <w:bCs/>
                <w:lang w:eastAsia="en-CA"/>
              </w:rPr>
            </w:pPr>
            <w:r w:rsidRPr="00BF03F6">
              <w:rPr>
                <w:bCs/>
                <w:lang w:eastAsia="en-CA"/>
              </w:rPr>
              <w:t>1.</w:t>
            </w:r>
            <w:r w:rsidRPr="00BF03F6">
              <w:rPr>
                <w:bCs/>
                <w:lang w:eastAsia="en-CA"/>
              </w:rPr>
              <w:tab/>
            </w:r>
            <w:r w:rsidR="00BF4D34" w:rsidRPr="00BF03F6">
              <w:rPr>
                <w:bCs/>
                <w:lang w:eastAsia="en-CA"/>
              </w:rPr>
              <w:t>Propiedad intelectual y transferencia de tecnología: desafíos comunes y búsqueda de soluciones” (Proyecto DA_19_25_26_28_01, que se expone en el documento CDIP/6/4);</w:t>
            </w:r>
          </w:p>
          <w:p w:rsidR="00BF4D34" w:rsidRPr="00BF03F6" w:rsidRDefault="00BF4D34" w:rsidP="00525754">
            <w:pPr>
              <w:rPr>
                <w:bCs/>
                <w:lang w:eastAsia="en-CA"/>
              </w:rPr>
            </w:pPr>
          </w:p>
          <w:p w:rsidR="00BF4D34" w:rsidRPr="00BF03F6" w:rsidRDefault="00D5711D" w:rsidP="00525754">
            <w:pPr>
              <w:rPr>
                <w:bCs/>
                <w:lang w:eastAsia="en-CA"/>
              </w:rPr>
            </w:pPr>
            <w:r w:rsidRPr="00BF03F6">
              <w:rPr>
                <w:bCs/>
                <w:lang w:eastAsia="en-CA"/>
              </w:rPr>
              <w:t>2.</w:t>
            </w:r>
            <w:r w:rsidRPr="00BF03F6">
              <w:rPr>
                <w:bCs/>
                <w:lang w:eastAsia="en-CA"/>
              </w:rPr>
              <w:tab/>
            </w:r>
            <w:r w:rsidR="003F3677" w:rsidRPr="00BF03F6">
              <w:rPr>
                <w:bCs/>
                <w:lang w:eastAsia="en-CA"/>
              </w:rPr>
              <w:t>Intensificación de la Cooperación Sur-Sur en materia de P.I. y desarrollo entre los países en desarrollo y los PMA”</w:t>
            </w:r>
            <w:r w:rsidR="00860A23" w:rsidRPr="00BF03F6">
              <w:rPr>
                <w:bCs/>
                <w:lang w:eastAsia="en-CA"/>
              </w:rPr>
              <w:t xml:space="preserve">. </w:t>
            </w:r>
            <w:r w:rsidR="003F3677" w:rsidRPr="00BF03F6">
              <w:rPr>
                <w:bCs/>
                <w:lang w:eastAsia="en-CA"/>
              </w:rPr>
              <w:t xml:space="preserve"> (Proyecto DA_1_10_11_13_19_25_32_01, que se expone en el documento CDIP/7/6).</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 xml:space="preserve">Se elaboraron informes de evaluación de estos proyectos y se sometieron a examen en la novena y </w:t>
            </w:r>
            <w:r w:rsidR="00C96D84" w:rsidRPr="00BF03F6">
              <w:rPr>
                <w:bCs/>
                <w:lang w:eastAsia="en-CA"/>
              </w:rPr>
              <w:t>decimotercera sesiones</w:t>
            </w:r>
            <w:r w:rsidRPr="00BF03F6">
              <w:rPr>
                <w:bCs/>
                <w:lang w:eastAsia="en-CA"/>
              </w:rPr>
              <w:t xml:space="preserve"> del CDIP, y se exponen en los documentos CDIP/9/</w:t>
            </w:r>
            <w:r w:rsidR="00860A23" w:rsidRPr="00BF03F6">
              <w:rPr>
                <w:bCs/>
                <w:lang w:eastAsia="en-CA"/>
              </w:rPr>
              <w:t>8 y CDIP/13/4, respectivamente</w:t>
            </w:r>
          </w:p>
          <w:p w:rsidR="00BF4D34" w:rsidRPr="00BF03F6" w:rsidRDefault="00BF4D34" w:rsidP="00525754">
            <w:pPr>
              <w:rPr>
                <w:bCs/>
                <w:lang w:eastAsia="en-CA"/>
              </w:rPr>
            </w:pPr>
          </w:p>
          <w:p w:rsidR="0061198B" w:rsidRPr="00BF03F6" w:rsidRDefault="0061198B" w:rsidP="00525754"/>
        </w:tc>
        <w:tc>
          <w:tcPr>
            <w:tcW w:w="2015" w:type="dxa"/>
            <w:shd w:val="clear" w:color="auto" w:fill="auto"/>
          </w:tcPr>
          <w:p w:rsidR="00593A0C" w:rsidRPr="00BF03F6" w:rsidRDefault="00593A0C" w:rsidP="00525754">
            <w:pPr>
              <w:rPr>
                <w:bCs/>
                <w:lang w:eastAsia="en-CA"/>
              </w:rPr>
            </w:pPr>
            <w:r w:rsidRPr="00BF03F6">
              <w:rPr>
                <w:bCs/>
                <w:lang w:eastAsia="en-CA"/>
              </w:rPr>
              <w:t>CDIP/1/3 CDIP/3/4</w:t>
            </w:r>
          </w:p>
          <w:p w:rsidR="00593A0C" w:rsidRPr="00BF03F6" w:rsidRDefault="00593A0C" w:rsidP="00525754">
            <w:pPr>
              <w:rPr>
                <w:bCs/>
                <w:lang w:eastAsia="en-CA"/>
              </w:rPr>
            </w:pP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CDIP/6/2</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CDIP/9/8</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D5711D">
        <w:trPr>
          <w:trHeight w:val="463"/>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BF4D34" w:rsidRPr="00BF03F6" w:rsidRDefault="003F3677" w:rsidP="00275877">
            <w:pPr>
              <w:rPr>
                <w:bCs/>
                <w:lang w:eastAsia="en-CA"/>
              </w:rPr>
            </w:pPr>
            <w:r w:rsidRPr="00BF03F6">
              <w:rPr>
                <w:bCs/>
                <w:lang w:eastAsia="en-CA"/>
              </w:rPr>
              <w:t xml:space="preserve">Solicitar a la OMPI que cree un mecanismo eficaz de examen y evaluación anuales con respecto a todas sus actividades </w:t>
            </w:r>
            <w:r w:rsidR="00F13E1E" w:rsidRPr="00BF03F6">
              <w:rPr>
                <w:bCs/>
                <w:lang w:eastAsia="en-CA"/>
              </w:rPr>
              <w:t>orientados</w:t>
            </w:r>
            <w:r w:rsidRPr="00BF03F6">
              <w:rPr>
                <w:bCs/>
                <w:lang w:eastAsia="en-CA"/>
              </w:rPr>
              <w:t xml:space="preserve"> a potenciar el desarrollo, entre ellas, las relacionadas con la asistencia técnica, estableciendo a tal efecto indicadores y parámetros específicos, según </w:t>
            </w:r>
            <w:r w:rsidRPr="00BF03F6">
              <w:rPr>
                <w:bCs/>
                <w:lang w:eastAsia="en-CA"/>
              </w:rPr>
              <w:lastRenderedPageBreak/>
              <w:t>corresponda.</w:t>
            </w:r>
          </w:p>
          <w:p w:rsidR="0061198B" w:rsidRPr="00BF03F6" w:rsidRDefault="0061198B" w:rsidP="00275877">
            <w:pPr>
              <w:rPr>
                <w:bCs/>
                <w:lang w:eastAsia="en-CA"/>
              </w:rPr>
            </w:pPr>
          </w:p>
        </w:tc>
        <w:tc>
          <w:tcPr>
            <w:tcW w:w="1927" w:type="dxa"/>
          </w:tcPr>
          <w:p w:rsidR="0061198B" w:rsidRPr="00BF03F6" w:rsidRDefault="003F3677" w:rsidP="00525754">
            <w:pPr>
              <w:rPr>
                <w:bCs/>
                <w:lang w:eastAsia="en-CA"/>
              </w:rPr>
            </w:pPr>
            <w:r w:rsidRPr="00BF03F6">
              <w:rPr>
                <w:bCs/>
                <w:lang w:eastAsia="en-CA"/>
              </w:rPr>
              <w:lastRenderedPageBreak/>
              <w:t xml:space="preserve">Examinada.  Actividades objeto de acuerdo (CDIP/4/8 </w:t>
            </w:r>
            <w:r w:rsidR="00D5711D"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ejecución desde enero de 2010.</w:t>
            </w:r>
            <w:r w:rsidR="0061198B" w:rsidRPr="00BF03F6">
              <w:rPr>
                <w:bCs/>
                <w:lang w:eastAsia="en-CA"/>
              </w:rPr>
              <w:t xml:space="preserve">  </w:t>
            </w:r>
            <w:r w:rsidRPr="00BF03F6">
              <w:rPr>
                <w:bCs/>
                <w:lang w:eastAsia="en-CA"/>
              </w:rPr>
              <w:t>Esta recomendación se aplicó en el marco del proyecto “Mejora del marco de la OMPI de gestión por resultados para respaldar la supervisión y evaluación de las actividades de desarrollo” (Proyecto DA_33_38_41_01, que se expone en el documento CDIP/4/8 Rev.).</w:t>
            </w:r>
          </w:p>
          <w:p w:rsidR="00BF4D34" w:rsidRPr="00BF03F6" w:rsidRDefault="00BF4D34" w:rsidP="00525754">
            <w:pPr>
              <w:rPr>
                <w:bCs/>
                <w:lang w:eastAsia="en-CA"/>
              </w:rPr>
            </w:pPr>
          </w:p>
          <w:p w:rsidR="0061198B" w:rsidRPr="00BF03F6" w:rsidRDefault="003F3677" w:rsidP="00525754">
            <w:pPr>
              <w:rPr>
                <w:bCs/>
                <w:lang w:eastAsia="en-CA"/>
              </w:rPr>
            </w:pPr>
            <w:r w:rsidRPr="00BF03F6">
              <w:rPr>
                <w:bCs/>
                <w:lang w:eastAsia="en-CA"/>
              </w:rPr>
              <w:t>Se elaboró un informe de evaluación del proyecto y se sometió a examen del CDIP en su duodécima sesión (CDIP/12/4).</w:t>
            </w:r>
          </w:p>
        </w:tc>
        <w:tc>
          <w:tcPr>
            <w:tcW w:w="2015" w:type="dxa"/>
            <w:shd w:val="clear" w:color="auto" w:fill="auto"/>
          </w:tcPr>
          <w:p w:rsidR="0061198B" w:rsidRPr="00BF03F6" w:rsidRDefault="00BF4D34" w:rsidP="00525754">
            <w:pPr>
              <w:rPr>
                <w:bCs/>
                <w:lang w:eastAsia="en-CA"/>
              </w:rPr>
            </w:pPr>
            <w:r w:rsidRPr="00BF03F6">
              <w:rPr>
                <w:bCs/>
                <w:lang w:eastAsia="en-CA"/>
              </w:rPr>
              <w:t>CDIP</w:t>
            </w:r>
            <w:r w:rsidR="00593A0C" w:rsidRPr="00BF03F6">
              <w:rPr>
                <w:bCs/>
                <w:lang w:eastAsia="en-CA"/>
              </w:rPr>
              <w:t>/</w:t>
            </w:r>
            <w:r w:rsidRPr="00BF03F6">
              <w:rPr>
                <w:bCs/>
                <w:lang w:eastAsia="en-CA"/>
              </w:rPr>
              <w:t>1/3</w:t>
            </w:r>
          </w:p>
        </w:tc>
        <w:tc>
          <w:tcPr>
            <w:tcW w:w="1369" w:type="dxa"/>
          </w:tcPr>
          <w:p w:rsidR="00BF4D34" w:rsidRPr="00BF03F6" w:rsidRDefault="00BF4D34" w:rsidP="00525754">
            <w:pPr>
              <w:rPr>
                <w:bCs/>
                <w:lang w:eastAsia="en-CA"/>
              </w:rPr>
            </w:pPr>
            <w:r w:rsidRPr="00BF03F6">
              <w:rPr>
                <w:bCs/>
                <w:lang w:eastAsia="en-CA"/>
              </w:rPr>
              <w:t>CDIP/6/2</w:t>
            </w:r>
          </w:p>
          <w:p w:rsidR="00BF4D34" w:rsidRPr="00BF03F6" w:rsidRDefault="00BF4D34" w:rsidP="00525754">
            <w:pPr>
              <w:rPr>
                <w:bCs/>
                <w:lang w:eastAsia="en-CA"/>
              </w:rPr>
            </w:pPr>
            <w:r w:rsidRPr="00BF03F6">
              <w:rPr>
                <w:bCs/>
                <w:lang w:eastAsia="en-CA"/>
              </w:rPr>
              <w:t>CDIP/8/2</w:t>
            </w:r>
          </w:p>
          <w:p w:rsidR="00BF4D34" w:rsidRPr="00BF03F6" w:rsidRDefault="00BF4D34" w:rsidP="00525754">
            <w:pPr>
              <w:rPr>
                <w:bCs/>
                <w:lang w:eastAsia="en-CA"/>
              </w:rPr>
            </w:pPr>
            <w:r w:rsidRPr="00BF03F6">
              <w:rPr>
                <w:bCs/>
                <w:lang w:eastAsia="en-CA"/>
              </w:rPr>
              <w:t>CDIP/10/2</w:t>
            </w:r>
          </w:p>
          <w:p w:rsidR="0061198B" w:rsidRPr="00BF03F6" w:rsidRDefault="00BF4D34" w:rsidP="00525754">
            <w:pPr>
              <w:rPr>
                <w:bCs/>
                <w:lang w:eastAsia="en-CA"/>
              </w:rPr>
            </w:pPr>
            <w:r w:rsidRPr="00BF03F6">
              <w:rPr>
                <w:bCs/>
                <w:lang w:eastAsia="en-CA"/>
              </w:rPr>
              <w:t>CDIP/12/4</w:t>
            </w:r>
          </w:p>
        </w:tc>
      </w:tr>
      <w:tr w:rsidR="00BF03F6" w:rsidRPr="00BF03F6" w:rsidTr="00592E41">
        <w:trPr>
          <w:trHeight w:val="2160"/>
          <w:jc w:val="center"/>
        </w:trPr>
        <w:tc>
          <w:tcPr>
            <w:tcW w:w="675" w:type="dxa"/>
          </w:tcPr>
          <w:p w:rsidR="0061198B" w:rsidRPr="00BF03F6" w:rsidRDefault="0061198B" w:rsidP="00261330">
            <w:pPr>
              <w:numPr>
                <w:ilvl w:val="0"/>
                <w:numId w:val="5"/>
              </w:numPr>
              <w:jc w:val="both"/>
              <w:rPr>
                <w:bCs/>
                <w:lang w:eastAsia="en-CA"/>
              </w:rPr>
            </w:pPr>
          </w:p>
        </w:tc>
        <w:tc>
          <w:tcPr>
            <w:tcW w:w="2494" w:type="dxa"/>
            <w:shd w:val="clear" w:color="auto" w:fill="auto"/>
          </w:tcPr>
          <w:p w:rsidR="00BF4D34" w:rsidRPr="00BF03F6" w:rsidRDefault="003F3677" w:rsidP="00275877">
            <w:pPr>
              <w:rPr>
                <w:bCs/>
                <w:lang w:eastAsia="en-CA"/>
              </w:rPr>
            </w:pPr>
            <w:r w:rsidRPr="00BF03F6">
              <w:rPr>
                <w:bCs/>
                <w:lang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61198B" w:rsidRPr="00BF03F6" w:rsidRDefault="0061198B" w:rsidP="00275877">
            <w:pPr>
              <w:rPr>
                <w:bCs/>
                <w:lang w:eastAsia="en-CA"/>
              </w:rPr>
            </w:pPr>
          </w:p>
        </w:tc>
        <w:tc>
          <w:tcPr>
            <w:tcW w:w="1927" w:type="dxa"/>
            <w:shd w:val="clear" w:color="auto" w:fill="auto"/>
          </w:tcPr>
          <w:p w:rsidR="0061198B" w:rsidRPr="00BF03F6" w:rsidRDefault="003F3677" w:rsidP="00525754">
            <w:pPr>
              <w:rPr>
                <w:bCs/>
                <w:lang w:eastAsia="en-CA"/>
              </w:rPr>
            </w:pPr>
            <w:r w:rsidRPr="00BF03F6">
              <w:rPr>
                <w:bCs/>
                <w:lang w:eastAsia="en-CA"/>
              </w:rPr>
              <w:t>Debates adicionales en el marco de los documentos CDIP/6/9 y CDIP/8/3.</w:t>
            </w:r>
          </w:p>
        </w:tc>
        <w:tc>
          <w:tcPr>
            <w:tcW w:w="6137" w:type="dxa"/>
          </w:tcPr>
          <w:p w:rsidR="00BF4D34" w:rsidRPr="00BF03F6" w:rsidRDefault="00BF4D34" w:rsidP="00525754">
            <w:pPr>
              <w:rPr>
                <w:szCs w:val="22"/>
              </w:rPr>
            </w:pPr>
            <w:r w:rsidRPr="00BF03F6">
              <w:rPr>
                <w:szCs w:val="22"/>
              </w:rPr>
              <w:t>Esta recomendación se está aplicando en el marco del proyecto “La propiedad intelectual y la economía informal” (Proyecto DA_34_01, que se expone en el documento CDIP/8/3 Rev.).</w:t>
            </w:r>
          </w:p>
          <w:p w:rsidR="00BF4D34" w:rsidRPr="00BF03F6" w:rsidRDefault="00BF4D34" w:rsidP="00525754">
            <w:pPr>
              <w:rPr>
                <w:szCs w:val="22"/>
              </w:rPr>
            </w:pPr>
          </w:p>
          <w:p w:rsidR="0061198B"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C96D84" w:rsidRPr="00BF03F6">
              <w:rPr>
                <w:bCs/>
                <w:lang w:eastAsia="en-CA"/>
              </w:rPr>
              <w:t>decimotercera</w:t>
            </w:r>
            <w:r w:rsidRPr="00BF03F6">
              <w:rPr>
                <w:bCs/>
                <w:lang w:eastAsia="en-CA"/>
              </w:rPr>
              <w:t xml:space="preserve"> sesión (CDIP/13/5).</w:t>
            </w:r>
          </w:p>
        </w:tc>
        <w:tc>
          <w:tcPr>
            <w:tcW w:w="2015" w:type="dxa"/>
          </w:tcPr>
          <w:p w:rsidR="00BF4D34" w:rsidRPr="00BF03F6" w:rsidRDefault="00593A0C" w:rsidP="00525754">
            <w:pPr>
              <w:rPr>
                <w:bCs/>
                <w:lang w:eastAsia="en-CA"/>
              </w:rPr>
            </w:pPr>
            <w:r w:rsidRPr="00BF03F6">
              <w:rPr>
                <w:bCs/>
                <w:lang w:eastAsia="en-CA"/>
              </w:rPr>
              <w:t>CDIP/</w:t>
            </w:r>
            <w:r w:rsidR="00BF4D34" w:rsidRPr="00BF03F6">
              <w:rPr>
                <w:bCs/>
                <w:lang w:eastAsia="en-CA"/>
              </w:rPr>
              <w:t>1/3</w:t>
            </w:r>
          </w:p>
          <w:p w:rsidR="00BF4D34" w:rsidRPr="00BF03F6" w:rsidRDefault="00BF4D34" w:rsidP="00525754">
            <w:pPr>
              <w:rPr>
                <w:bCs/>
                <w:lang w:eastAsia="en-CA"/>
              </w:rPr>
            </w:pPr>
            <w:r w:rsidRPr="00BF03F6">
              <w:rPr>
                <w:bCs/>
                <w:lang w:eastAsia="en-CA"/>
              </w:rPr>
              <w:t>CDIP/6/9</w:t>
            </w:r>
          </w:p>
          <w:p w:rsidR="0061198B" w:rsidRPr="00BF03F6" w:rsidRDefault="0061198B" w:rsidP="00525754">
            <w:pPr>
              <w:rPr>
                <w:bCs/>
                <w:lang w:eastAsia="en-CA"/>
              </w:rPr>
            </w:pPr>
          </w:p>
        </w:tc>
        <w:tc>
          <w:tcPr>
            <w:tcW w:w="1369" w:type="dxa"/>
            <w:shd w:val="clear" w:color="auto" w:fill="auto"/>
          </w:tcPr>
          <w:p w:rsidR="00BF4D34" w:rsidRPr="00BF03F6" w:rsidRDefault="00BF4D34" w:rsidP="00525754">
            <w:pPr>
              <w:rPr>
                <w:bCs/>
                <w:lang w:eastAsia="en-CA"/>
              </w:rPr>
            </w:pPr>
            <w:r w:rsidRPr="00BF03F6">
              <w:rPr>
                <w:bCs/>
                <w:lang w:eastAsia="en-CA"/>
              </w:rPr>
              <w:t>CDIP/10/2</w:t>
            </w:r>
          </w:p>
          <w:p w:rsidR="00BF4D34" w:rsidRPr="00BF03F6" w:rsidRDefault="00BF4D34" w:rsidP="00525754">
            <w:pPr>
              <w:rPr>
                <w:bCs/>
                <w:lang w:eastAsia="en-CA"/>
              </w:rPr>
            </w:pPr>
            <w:r w:rsidRPr="00BF03F6">
              <w:rPr>
                <w:bCs/>
                <w:lang w:eastAsia="en-CA"/>
              </w:rPr>
              <w:t>CDIP/12/2</w:t>
            </w:r>
          </w:p>
          <w:p w:rsidR="0061198B" w:rsidRPr="00BF03F6" w:rsidRDefault="00BF4D34" w:rsidP="00525754">
            <w:pPr>
              <w:rPr>
                <w:bCs/>
                <w:lang w:eastAsia="en-CA"/>
              </w:rPr>
            </w:pPr>
            <w:r w:rsidRPr="00BF03F6">
              <w:rPr>
                <w:bCs/>
                <w:lang w:eastAsia="en-CA"/>
              </w:rPr>
              <w:t>CDIP/13/5</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Solicitar a la OMPI que emprenda, a petición de los Estados miembros, nuevos estudios destinados a evaluar las consecuencias económicas, sociales y culturales de la utilización de sistemas de P.I. en dichos Estados.</w:t>
            </w:r>
          </w:p>
        </w:tc>
        <w:tc>
          <w:tcPr>
            <w:tcW w:w="1927" w:type="dxa"/>
          </w:tcPr>
          <w:p w:rsidR="00BF4D34" w:rsidRPr="00BF03F6" w:rsidRDefault="003F3677" w:rsidP="00525754">
            <w:pPr>
              <w:rPr>
                <w:bCs/>
                <w:lang w:eastAsia="en-CA"/>
              </w:rPr>
            </w:pPr>
            <w:r w:rsidRPr="00BF03F6">
              <w:rPr>
                <w:bCs/>
                <w:lang w:eastAsia="en-CA"/>
              </w:rPr>
              <w:t>Examinada en el marco de informes sobre la marcha de las actividades (documentos CDIP/3/5, CDIP/6/3 y CDIP/8/2).</w:t>
            </w:r>
          </w:p>
          <w:p w:rsidR="00BF4D34" w:rsidRPr="00BF03F6" w:rsidRDefault="003F3677" w:rsidP="00525754">
            <w:pPr>
              <w:rPr>
                <w:bCs/>
                <w:lang w:eastAsia="en-CA"/>
              </w:rPr>
            </w:pPr>
            <w:r w:rsidRPr="00BF03F6">
              <w:rPr>
                <w:bCs/>
                <w:lang w:eastAsia="en-CA"/>
              </w:rPr>
              <w:t xml:space="preserve">Examinada.  Actividades objeto de acuerdo </w:t>
            </w:r>
            <w:r w:rsidRPr="00BF03F6">
              <w:rPr>
                <w:bCs/>
                <w:lang w:eastAsia="en-CA"/>
              </w:rPr>
              <w:lastRenderedPageBreak/>
              <w:t xml:space="preserve">(CDIP/5/7 </w:t>
            </w:r>
            <w:r w:rsidR="00D5711D" w:rsidRPr="00BF03F6">
              <w:rPr>
                <w:bCs/>
                <w:lang w:eastAsia="en-CA"/>
              </w:rPr>
              <w:t>Rev.</w:t>
            </w:r>
            <w:r w:rsidRPr="00BF03F6">
              <w:rPr>
                <w:bCs/>
                <w:lang w:eastAsia="en-CA"/>
              </w:rPr>
              <w:t>)</w:t>
            </w:r>
          </w:p>
          <w:p w:rsidR="0061198B" w:rsidRPr="00BF03F6" w:rsidRDefault="0061198B" w:rsidP="00525754">
            <w:pPr>
              <w:rPr>
                <w:bCs/>
                <w:lang w:eastAsia="en-CA"/>
              </w:rPr>
            </w:pPr>
          </w:p>
        </w:tc>
        <w:tc>
          <w:tcPr>
            <w:tcW w:w="6137" w:type="dxa"/>
            <w:shd w:val="clear" w:color="auto" w:fill="auto"/>
          </w:tcPr>
          <w:p w:rsidR="00BF4D34" w:rsidRPr="00BF03F6" w:rsidRDefault="00BF4D34" w:rsidP="00525754">
            <w:pPr>
              <w:rPr>
                <w:bCs/>
                <w:lang w:eastAsia="en-CA"/>
              </w:rPr>
            </w:pPr>
            <w:r w:rsidRPr="00BF03F6">
              <w:rPr>
                <w:bCs/>
                <w:lang w:eastAsia="en-CA"/>
              </w:rPr>
              <w:lastRenderedPageBreak/>
              <w:t xml:space="preserve">En curso de aplicación desde la aprobación de la </w:t>
            </w:r>
            <w:r w:rsidR="006144E4" w:rsidRPr="00BF03F6">
              <w:rPr>
                <w:bCs/>
                <w:lang w:eastAsia="en-CA"/>
              </w:rPr>
              <w:t>A.D.</w:t>
            </w:r>
            <w:r w:rsidRPr="00BF03F6">
              <w:rPr>
                <w:bCs/>
                <w:lang w:eastAsia="en-CA"/>
              </w:rPr>
              <w:t xml:space="preserve"> en octubre de 2007.</w:t>
            </w:r>
            <w:r w:rsidR="0061198B" w:rsidRPr="00BF03F6">
              <w:rPr>
                <w:bCs/>
                <w:lang w:eastAsia="en-CA"/>
              </w:rPr>
              <w:t xml:space="preserve">  </w:t>
            </w:r>
            <w:r w:rsidRPr="00BF03F6">
              <w:rPr>
                <w:bCs/>
                <w:lang w:eastAsia="en-CA"/>
              </w:rPr>
              <w:t>Esta recomendación se está aplicando en el marco del proyecto "Propiedad intelectual y desarrollo socioeconómico” (Proyecto DA_35_37_01, que se expone en el documento CDIP/5/7 Rev.).</w:t>
            </w:r>
            <w:r w:rsidR="0061198B" w:rsidRPr="00BF03F6">
              <w:rPr>
                <w:bCs/>
                <w:lang w:eastAsia="en-CA"/>
              </w:rPr>
              <w:t xml:space="preserve"> </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C96D84" w:rsidRPr="00BF03F6">
              <w:rPr>
                <w:bCs/>
                <w:lang w:eastAsia="en-CA"/>
              </w:rPr>
              <w:t>decimocuarta</w:t>
            </w:r>
            <w:r w:rsidRPr="00BF03F6">
              <w:rPr>
                <w:bCs/>
                <w:lang w:eastAsia="en-CA"/>
              </w:rPr>
              <w:t xml:space="preserve"> sesión (</w:t>
            </w:r>
            <w:r w:rsidR="00C96D84" w:rsidRPr="00BF03F6">
              <w:rPr>
                <w:bCs/>
                <w:lang w:eastAsia="en-CA"/>
              </w:rPr>
              <w:t xml:space="preserve">se expone en el documento </w:t>
            </w:r>
            <w:r w:rsidRPr="00BF03F6">
              <w:rPr>
                <w:bCs/>
                <w:lang w:eastAsia="en-CA"/>
              </w:rPr>
              <w:t>CDIP/14/3).</w:t>
            </w:r>
          </w:p>
          <w:p w:rsidR="00BF4D34" w:rsidRPr="00BF03F6" w:rsidRDefault="00BF4D34" w:rsidP="00525754">
            <w:pPr>
              <w:rPr>
                <w:bCs/>
                <w:lang w:eastAsia="en-CA"/>
              </w:rPr>
            </w:pPr>
          </w:p>
          <w:p w:rsidR="0010706E" w:rsidRPr="00BF03F6" w:rsidRDefault="0010706E" w:rsidP="00525754">
            <w:pPr>
              <w:rPr>
                <w:bCs/>
                <w:lang w:val="es-UY" w:eastAsia="en-CA"/>
              </w:rPr>
            </w:pPr>
            <w:r w:rsidRPr="00BF03F6">
              <w:rPr>
                <w:bCs/>
                <w:lang w:val="es-UY" w:eastAsia="en-CA"/>
              </w:rPr>
              <w:t xml:space="preserve">Además, se aprobó la fase II del proyecto </w:t>
            </w:r>
            <w:r w:rsidR="0050737A" w:rsidRPr="00BF03F6">
              <w:rPr>
                <w:bCs/>
                <w:lang w:val="es-UY" w:eastAsia="en-CA"/>
              </w:rPr>
              <w:t>en la deci</w:t>
            </w:r>
            <w:r w:rsidRPr="00BF03F6">
              <w:rPr>
                <w:bCs/>
                <w:lang w:val="es-UY" w:eastAsia="en-CA"/>
              </w:rPr>
              <w:t xml:space="preserve">mocuarta sesión del Comité (que se expone en el documento CDIP/15/3) y está en curso de aplicación desde </w:t>
            </w:r>
            <w:r w:rsidRPr="00BF03F6">
              <w:rPr>
                <w:bCs/>
                <w:lang w:val="es-UY" w:eastAsia="en-CA"/>
              </w:rPr>
              <w:lastRenderedPageBreak/>
              <w:t>el 1 de enero de 2015.</w:t>
            </w:r>
          </w:p>
          <w:p w:rsidR="0061198B" w:rsidRPr="00BF03F6" w:rsidRDefault="0061198B" w:rsidP="00525754">
            <w:pPr>
              <w:rPr>
                <w:bCs/>
                <w:lang w:val="es-UY" w:eastAsia="en-CA"/>
              </w:rPr>
            </w:pPr>
          </w:p>
        </w:tc>
        <w:tc>
          <w:tcPr>
            <w:tcW w:w="2015" w:type="dxa"/>
            <w:shd w:val="clear" w:color="auto" w:fill="auto"/>
          </w:tcPr>
          <w:p w:rsidR="00BF4D34" w:rsidRPr="00BF03F6" w:rsidRDefault="00593A0C" w:rsidP="00525754">
            <w:pPr>
              <w:rPr>
                <w:bCs/>
                <w:lang w:eastAsia="en-CA"/>
              </w:rPr>
            </w:pPr>
            <w:r w:rsidRPr="00BF03F6">
              <w:rPr>
                <w:bCs/>
                <w:lang w:eastAsia="en-CA"/>
              </w:rPr>
              <w:lastRenderedPageBreak/>
              <w:t>CDIP/</w:t>
            </w:r>
            <w:r w:rsidR="00BF4D34" w:rsidRPr="00BF03F6">
              <w:rPr>
                <w:bCs/>
                <w:lang w:eastAsia="en-CA"/>
              </w:rPr>
              <w:t>1/3</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BF4D34" w:rsidRPr="00BF03F6" w:rsidRDefault="00BF4D34" w:rsidP="00525754">
            <w:pPr>
              <w:rPr>
                <w:bCs/>
                <w:lang w:eastAsia="en-CA"/>
              </w:rPr>
            </w:pPr>
            <w:r w:rsidRPr="00BF03F6">
              <w:rPr>
                <w:bCs/>
                <w:lang w:eastAsia="en-CA"/>
              </w:rPr>
              <w:t>CDIP 14/3</w:t>
            </w:r>
          </w:p>
          <w:p w:rsidR="0061198B" w:rsidRPr="00BF03F6" w:rsidRDefault="00BF4D34" w:rsidP="00525754">
            <w:pPr>
              <w:rPr>
                <w:bCs/>
                <w:lang w:eastAsia="en-CA"/>
              </w:rPr>
            </w:pPr>
            <w:r w:rsidRPr="00BF03F6">
              <w:rPr>
                <w:bCs/>
                <w:lang w:eastAsia="en-CA"/>
              </w:rPr>
              <w:t>CDIP/16/2</w:t>
            </w:r>
          </w:p>
        </w:tc>
      </w:tr>
      <w:tr w:rsidR="00BF03F6" w:rsidRPr="00BF03F6" w:rsidTr="00592E41">
        <w:trPr>
          <w:trHeight w:val="891"/>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Intercambiar experiencias sobre proyectos de colaboración abierta, como el Proyecto del Genoma Humano, y sobre modelos de P.I.</w:t>
            </w:r>
          </w:p>
        </w:tc>
        <w:tc>
          <w:tcPr>
            <w:tcW w:w="1927" w:type="dxa"/>
          </w:tcPr>
          <w:p w:rsidR="0061198B" w:rsidRPr="00BF03F6" w:rsidRDefault="003F3677" w:rsidP="00525754">
            <w:pPr>
              <w:rPr>
                <w:bCs/>
                <w:lang w:eastAsia="en-CA"/>
              </w:rPr>
            </w:pPr>
            <w:r w:rsidRPr="00BF03F6">
              <w:rPr>
                <w:bCs/>
                <w:lang w:eastAsia="en-CA"/>
              </w:rPr>
              <w:t>Examinada.  Actividades objeto de acuerdo (CDIP/6/6)</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diciembre de 2010.</w:t>
            </w:r>
            <w:r w:rsidR="0061198B" w:rsidRPr="00BF03F6">
              <w:rPr>
                <w:bCs/>
                <w:lang w:eastAsia="en-CA"/>
              </w:rPr>
              <w:t xml:space="preserve">  </w:t>
            </w:r>
            <w:r w:rsidRPr="00BF03F6">
              <w:rPr>
                <w:bCs/>
                <w:lang w:eastAsia="en-CA"/>
              </w:rPr>
              <w:t>Esta recomendación se está aplicando en el marco del proyecto sobre los “Proyectos de colaboración abierta y los modelos de P.I." (Proyecto DA_36_01, que se expone en el documento CDIP/6/6).</w:t>
            </w:r>
          </w:p>
          <w:p w:rsidR="00BF4D34" w:rsidRPr="00BF03F6" w:rsidRDefault="00BF4D34" w:rsidP="00525754">
            <w:pPr>
              <w:rPr>
                <w:bCs/>
                <w:lang w:eastAsia="en-CA"/>
              </w:rPr>
            </w:pPr>
          </w:p>
          <w:p w:rsidR="0061198B"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A97AB6" w:rsidRPr="00BF03F6">
              <w:rPr>
                <w:bCs/>
                <w:lang w:eastAsia="en-CA"/>
              </w:rPr>
              <w:t>decimotercera</w:t>
            </w:r>
            <w:r w:rsidRPr="00BF03F6">
              <w:rPr>
                <w:bCs/>
                <w:lang w:eastAsia="en-CA"/>
              </w:rPr>
              <w:t xml:space="preserve"> sesión (</w:t>
            </w:r>
            <w:r w:rsidR="00A97AB6" w:rsidRPr="00BF03F6">
              <w:rPr>
                <w:bCs/>
                <w:lang w:eastAsia="en-CA"/>
              </w:rPr>
              <w:t xml:space="preserve">se expone en el documento </w:t>
            </w:r>
            <w:r w:rsidRPr="00BF03F6">
              <w:rPr>
                <w:bCs/>
                <w:lang w:eastAsia="en-CA"/>
              </w:rPr>
              <w:t>CDIP/15/3).</w:t>
            </w:r>
          </w:p>
        </w:tc>
        <w:tc>
          <w:tcPr>
            <w:tcW w:w="2015" w:type="dxa"/>
            <w:shd w:val="clear" w:color="auto" w:fill="auto"/>
          </w:tcPr>
          <w:p w:rsidR="0061198B" w:rsidRPr="00BF03F6" w:rsidRDefault="00593A0C" w:rsidP="00525754">
            <w:pPr>
              <w:rPr>
                <w:bCs/>
                <w:lang w:eastAsia="en-CA"/>
              </w:rPr>
            </w:pPr>
            <w:r w:rsidRPr="00BF03F6">
              <w:rPr>
                <w:bCs/>
                <w:lang w:eastAsia="en-CA"/>
              </w:rPr>
              <w:t>CDIP/</w:t>
            </w:r>
            <w:r w:rsidR="00BF4D34" w:rsidRPr="00BF03F6">
              <w:rPr>
                <w:bCs/>
                <w:lang w:eastAsia="en-CA"/>
              </w:rPr>
              <w:t>1/3</w:t>
            </w:r>
          </w:p>
        </w:tc>
        <w:tc>
          <w:tcPr>
            <w:tcW w:w="1369" w:type="dxa"/>
          </w:tcPr>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val="en-US" w:eastAsia="en-CA"/>
              </w:rPr>
            </w:pPr>
            <w:r w:rsidRPr="00BF03F6">
              <w:rPr>
                <w:bCs/>
                <w:lang w:val="en-US" w:eastAsia="en-CA"/>
              </w:rPr>
              <w:t>CDIP/14/2</w:t>
            </w:r>
          </w:p>
          <w:p w:rsidR="0061198B" w:rsidRPr="00BF03F6" w:rsidRDefault="00BF4D34" w:rsidP="00525754">
            <w:pPr>
              <w:rPr>
                <w:bCs/>
                <w:lang w:val="en-US" w:eastAsia="en-CA"/>
              </w:rPr>
            </w:pPr>
            <w:r w:rsidRPr="00BF03F6">
              <w:rPr>
                <w:bCs/>
                <w:lang w:val="en-US"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val="en-US" w:eastAsia="en-CA"/>
              </w:rPr>
            </w:pPr>
          </w:p>
        </w:tc>
        <w:tc>
          <w:tcPr>
            <w:tcW w:w="2494" w:type="dxa"/>
          </w:tcPr>
          <w:p w:rsidR="0061198B" w:rsidRPr="00BF03F6" w:rsidRDefault="003F3677" w:rsidP="00275877">
            <w:pPr>
              <w:rPr>
                <w:bCs/>
                <w:lang w:eastAsia="en-CA"/>
              </w:rPr>
            </w:pPr>
            <w:r w:rsidRPr="00BF03F6">
              <w:rPr>
                <w:bCs/>
                <w:lang w:eastAsia="en-CA"/>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927" w:type="dxa"/>
          </w:tcPr>
          <w:p w:rsidR="0061198B" w:rsidRPr="00BF03F6" w:rsidRDefault="003F3677" w:rsidP="00525754">
            <w:pPr>
              <w:rPr>
                <w:bCs/>
                <w:lang w:eastAsia="en-CA"/>
              </w:rPr>
            </w:pPr>
            <w:r w:rsidRPr="00BF03F6">
              <w:rPr>
                <w:bCs/>
                <w:lang w:eastAsia="en-CA"/>
              </w:rPr>
              <w:t>Examinada en el marco de informes sobre la marcha de las actividades (documentos CDIP/3/5, CDIP/6/3 y CDIP/8/2).</w:t>
            </w:r>
            <w:r w:rsidR="0061198B" w:rsidRPr="00BF03F6">
              <w:rPr>
                <w:bCs/>
                <w:lang w:eastAsia="en-CA"/>
              </w:rPr>
              <w:t xml:space="preserve"> </w:t>
            </w:r>
            <w:r w:rsidRPr="00BF03F6">
              <w:rPr>
                <w:bCs/>
                <w:lang w:eastAsia="en-CA"/>
              </w:rPr>
              <w:t>Examinada.</w:t>
            </w:r>
            <w:r w:rsidR="0061198B" w:rsidRPr="00BF03F6">
              <w:rPr>
                <w:bCs/>
                <w:lang w:eastAsia="en-CA"/>
              </w:rPr>
              <w:t xml:space="preserve"> </w:t>
            </w:r>
            <w:r w:rsidRPr="00BF03F6">
              <w:rPr>
                <w:bCs/>
                <w:lang w:eastAsia="en-CA"/>
              </w:rPr>
              <w:t>Actividades objeto de acuerdo (CDIP/5/7 Rev.).</w:t>
            </w:r>
          </w:p>
        </w:tc>
        <w:tc>
          <w:tcPr>
            <w:tcW w:w="6137" w:type="dxa"/>
            <w:shd w:val="clear" w:color="auto" w:fill="auto"/>
          </w:tcPr>
          <w:p w:rsidR="00BF4D34" w:rsidRPr="00BF03F6" w:rsidRDefault="003F3677" w:rsidP="00525754">
            <w:pPr>
              <w:rPr>
                <w:bCs/>
                <w:lang w:eastAsia="en-CA"/>
              </w:rPr>
            </w:pPr>
            <w:r w:rsidRPr="00BF03F6">
              <w:rPr>
                <w:bCs/>
                <w:lang w:eastAsia="en-CA"/>
              </w:rPr>
              <w:t xml:space="preserve">En curso de aplicación desde la aprobación de la </w:t>
            </w:r>
            <w:r w:rsidR="006144E4" w:rsidRPr="00BF03F6">
              <w:rPr>
                <w:bCs/>
                <w:lang w:eastAsia="en-CA"/>
              </w:rPr>
              <w:t>A.D.</w:t>
            </w:r>
            <w:r w:rsidRPr="00BF03F6">
              <w:rPr>
                <w:bCs/>
                <w:lang w:eastAsia="en-CA"/>
              </w:rPr>
              <w:t xml:space="preserve"> en octubre de 2007.</w:t>
            </w:r>
            <w:r w:rsidR="0061198B" w:rsidRPr="00BF03F6">
              <w:rPr>
                <w:bCs/>
                <w:lang w:eastAsia="en-CA"/>
              </w:rPr>
              <w:t xml:space="preserve">  </w:t>
            </w:r>
            <w:r w:rsidR="00BF4D34" w:rsidRPr="00BF03F6">
              <w:rPr>
                <w:bCs/>
                <w:lang w:eastAsia="en-CA"/>
              </w:rPr>
              <w:t>Esta recomendación se está aplicando en el marco del proyecto "Propiedad intelectual y desarrollo socioeconómico” (Proyecto DA_35_37_01, que se expone en el documento CDIP/5/7 Rev.).</w:t>
            </w:r>
            <w:r w:rsidR="0061198B" w:rsidRPr="00BF03F6">
              <w:rPr>
                <w:bCs/>
                <w:lang w:eastAsia="en-CA"/>
              </w:rPr>
              <w:t xml:space="preserve"> </w:t>
            </w:r>
          </w:p>
          <w:p w:rsidR="00BF4D34" w:rsidRPr="00BF03F6" w:rsidRDefault="00BF4D34" w:rsidP="00525754">
            <w:pPr>
              <w:rPr>
                <w:bCs/>
                <w:lang w:eastAsia="en-CA"/>
              </w:rPr>
            </w:pPr>
          </w:p>
          <w:p w:rsidR="00BF4D34"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A97AB6" w:rsidRPr="00BF03F6">
              <w:rPr>
                <w:bCs/>
                <w:lang w:eastAsia="en-CA"/>
              </w:rPr>
              <w:t>decimocuarta</w:t>
            </w:r>
            <w:r w:rsidRPr="00BF03F6">
              <w:rPr>
                <w:bCs/>
                <w:lang w:eastAsia="en-CA"/>
              </w:rPr>
              <w:t xml:space="preserve"> sesión (</w:t>
            </w:r>
            <w:r w:rsidR="00A97AB6" w:rsidRPr="00BF03F6">
              <w:rPr>
                <w:bCs/>
                <w:lang w:eastAsia="en-CA"/>
              </w:rPr>
              <w:t xml:space="preserve">se expone en el documento </w:t>
            </w:r>
            <w:r w:rsidRPr="00BF03F6">
              <w:rPr>
                <w:bCs/>
                <w:lang w:eastAsia="en-CA"/>
              </w:rPr>
              <w:t>CDIP/14/3).</w:t>
            </w:r>
          </w:p>
          <w:p w:rsidR="00BF4D34" w:rsidRPr="00BF03F6" w:rsidRDefault="00BF4D34" w:rsidP="00525754">
            <w:pPr>
              <w:rPr>
                <w:bCs/>
                <w:lang w:eastAsia="en-CA"/>
              </w:rPr>
            </w:pPr>
          </w:p>
          <w:p w:rsidR="0050737A" w:rsidRPr="00BF03F6" w:rsidRDefault="0050737A" w:rsidP="00525754">
            <w:pPr>
              <w:rPr>
                <w:bCs/>
                <w:lang w:val="es-UY" w:eastAsia="en-CA"/>
              </w:rPr>
            </w:pPr>
            <w:r w:rsidRPr="00BF03F6">
              <w:rPr>
                <w:bCs/>
                <w:lang w:val="es-UY" w:eastAsia="en-CA"/>
              </w:rPr>
              <w:t>Además, se aprobó la fase II del proyecto en la decimocuarta sesión del Comité y está en curso de aplicación desde el 1 de enero de 2015.</w:t>
            </w:r>
          </w:p>
          <w:p w:rsidR="0061198B" w:rsidRPr="00BF03F6" w:rsidRDefault="0061198B" w:rsidP="00525754">
            <w:pPr>
              <w:rPr>
                <w:bCs/>
                <w:lang w:eastAsia="en-CA"/>
              </w:rPr>
            </w:pPr>
          </w:p>
        </w:tc>
        <w:tc>
          <w:tcPr>
            <w:tcW w:w="2015" w:type="dxa"/>
            <w:shd w:val="clear" w:color="auto" w:fill="auto"/>
          </w:tcPr>
          <w:p w:rsidR="00BF4D34" w:rsidRPr="00BF03F6" w:rsidRDefault="00593A0C" w:rsidP="00525754">
            <w:pPr>
              <w:rPr>
                <w:bCs/>
                <w:lang w:eastAsia="en-CA"/>
              </w:rPr>
            </w:pPr>
            <w:r w:rsidRPr="00BF03F6">
              <w:rPr>
                <w:bCs/>
                <w:lang w:eastAsia="en-CA"/>
              </w:rPr>
              <w:t>CDIP/</w:t>
            </w:r>
            <w:r w:rsidR="00BF4D34" w:rsidRPr="00BF03F6">
              <w:rPr>
                <w:bCs/>
                <w:lang w:eastAsia="en-CA"/>
              </w:rPr>
              <w:t>1/3</w:t>
            </w:r>
          </w:p>
          <w:p w:rsidR="0061198B" w:rsidRPr="00BF03F6" w:rsidRDefault="0061198B" w:rsidP="00525754">
            <w:pPr>
              <w:rPr>
                <w:bCs/>
                <w:lang w:eastAsia="en-CA"/>
              </w:rPr>
            </w:pPr>
          </w:p>
        </w:tc>
        <w:tc>
          <w:tcPr>
            <w:tcW w:w="1369" w:type="dxa"/>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BF4D34" w:rsidRPr="00BF03F6" w:rsidRDefault="00BF4D34" w:rsidP="00525754">
            <w:pPr>
              <w:rPr>
                <w:bCs/>
                <w:lang w:eastAsia="en-CA"/>
              </w:rPr>
            </w:pPr>
            <w:r w:rsidRPr="00BF03F6">
              <w:rPr>
                <w:bCs/>
                <w:lang w:eastAsia="en-CA"/>
              </w:rPr>
              <w:t>CDIP 14/3</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Pr>
          <w:p w:rsidR="0061198B" w:rsidRPr="00BF03F6" w:rsidRDefault="003F3677" w:rsidP="00275877">
            <w:pPr>
              <w:rPr>
                <w:bCs/>
                <w:lang w:eastAsia="en-CA"/>
              </w:rPr>
            </w:pPr>
            <w:r w:rsidRPr="00BF03F6">
              <w:rPr>
                <w:bCs/>
                <w:lang w:eastAsia="en-CA"/>
              </w:rPr>
              <w:t>Fortalecer la capacidad de la OMPI para efectuar evaluaciones objetivas de la repercusión de las actividades de la Organización en el desarrollo.</w:t>
            </w:r>
          </w:p>
        </w:tc>
        <w:tc>
          <w:tcPr>
            <w:tcW w:w="1927" w:type="dxa"/>
          </w:tcPr>
          <w:p w:rsidR="0061198B" w:rsidRPr="00BF03F6" w:rsidRDefault="003F3677" w:rsidP="00525754">
            <w:pPr>
              <w:rPr>
                <w:bCs/>
                <w:lang w:eastAsia="en-CA"/>
              </w:rPr>
            </w:pPr>
            <w:r w:rsidRPr="00BF03F6">
              <w:rPr>
                <w:bCs/>
                <w:lang w:eastAsia="en-CA"/>
              </w:rPr>
              <w:t>Examinada.</w:t>
            </w:r>
            <w:r w:rsidR="0061198B" w:rsidRPr="00BF03F6">
              <w:rPr>
                <w:bCs/>
                <w:lang w:eastAsia="en-CA"/>
              </w:rPr>
              <w:t xml:space="preserve"> </w:t>
            </w:r>
            <w:r w:rsidRPr="00BF03F6">
              <w:rPr>
                <w:bCs/>
                <w:lang w:eastAsia="en-CA"/>
              </w:rPr>
              <w:t xml:space="preserve">Actividades objeto de acuerdo (CDIP/4/8 </w:t>
            </w:r>
            <w:r w:rsidR="00D5711D" w:rsidRPr="00BF03F6">
              <w:rPr>
                <w:bCs/>
                <w:lang w:eastAsia="en-CA"/>
              </w:rPr>
              <w:t>Rev.</w:t>
            </w:r>
            <w:r w:rsidRPr="00BF03F6">
              <w:rPr>
                <w:bCs/>
                <w:lang w:eastAsia="en-CA"/>
              </w:rPr>
              <w:t>)</w:t>
            </w:r>
          </w:p>
        </w:tc>
        <w:tc>
          <w:tcPr>
            <w:tcW w:w="6137" w:type="dxa"/>
            <w:shd w:val="clear" w:color="auto" w:fill="auto"/>
          </w:tcPr>
          <w:p w:rsidR="00BF4D34" w:rsidRPr="00BF03F6" w:rsidRDefault="003F3677" w:rsidP="00525754">
            <w:pPr>
              <w:rPr>
                <w:bCs/>
                <w:lang w:eastAsia="en-CA"/>
              </w:rPr>
            </w:pPr>
            <w:r w:rsidRPr="00BF03F6">
              <w:rPr>
                <w:bCs/>
                <w:lang w:eastAsia="en-CA"/>
              </w:rPr>
              <w:t>En curso de aplicación desde enero de 2010.</w:t>
            </w:r>
            <w:r w:rsidR="0061198B" w:rsidRPr="00BF03F6">
              <w:rPr>
                <w:bCs/>
                <w:lang w:eastAsia="en-CA"/>
              </w:rPr>
              <w:t xml:space="preserve">  </w:t>
            </w:r>
            <w:r w:rsidRPr="00BF03F6">
              <w:rPr>
                <w:bCs/>
                <w:lang w:eastAsia="en-CA"/>
              </w:rPr>
              <w:t>Esta recomendación se aplicó en el marco del proyecto “Mejora del marco de la OMPI de gestión por resultados para respaldar la supervisión y evaluación de las actividades de desarrollo” (Proyecto DA_33_38_41_01, que se expone en el documento CDIP/4/8 Rev.).</w:t>
            </w:r>
          </w:p>
          <w:p w:rsidR="00BF4D34" w:rsidRPr="00BF03F6" w:rsidRDefault="00BF4D34" w:rsidP="00525754">
            <w:pPr>
              <w:rPr>
                <w:bCs/>
                <w:lang w:eastAsia="en-CA"/>
              </w:rPr>
            </w:pPr>
          </w:p>
          <w:p w:rsidR="0061198B" w:rsidRPr="00BF03F6" w:rsidRDefault="003F3677" w:rsidP="00525754">
            <w:pPr>
              <w:rPr>
                <w:bCs/>
                <w:lang w:eastAsia="en-CA"/>
              </w:rPr>
            </w:pPr>
            <w:r w:rsidRPr="00BF03F6">
              <w:rPr>
                <w:bCs/>
                <w:lang w:eastAsia="en-CA"/>
              </w:rPr>
              <w:t>Se elaboró un informe de evaluación del proyecto y se sometió a examen del CDIP en su duodécima sesión (</w:t>
            </w:r>
            <w:r w:rsidR="00A97AB6" w:rsidRPr="00BF03F6">
              <w:rPr>
                <w:bCs/>
                <w:lang w:eastAsia="en-CA"/>
              </w:rPr>
              <w:t xml:space="preserve">se </w:t>
            </w:r>
            <w:r w:rsidR="00A97AB6" w:rsidRPr="00BF03F6">
              <w:rPr>
                <w:bCs/>
                <w:lang w:eastAsia="en-CA"/>
              </w:rPr>
              <w:lastRenderedPageBreak/>
              <w:t xml:space="preserve">expone en el documento </w:t>
            </w:r>
            <w:r w:rsidRPr="00BF03F6">
              <w:rPr>
                <w:bCs/>
                <w:lang w:eastAsia="en-CA"/>
              </w:rPr>
              <w:t>CDIP/12/4).</w:t>
            </w:r>
          </w:p>
        </w:tc>
        <w:tc>
          <w:tcPr>
            <w:tcW w:w="2015" w:type="dxa"/>
            <w:shd w:val="clear" w:color="auto" w:fill="auto"/>
          </w:tcPr>
          <w:p w:rsidR="0061198B" w:rsidRPr="00BF03F6" w:rsidRDefault="00593A0C" w:rsidP="00525754">
            <w:pPr>
              <w:rPr>
                <w:bCs/>
                <w:lang w:eastAsia="en-CA"/>
              </w:rPr>
            </w:pPr>
            <w:r w:rsidRPr="00BF03F6">
              <w:rPr>
                <w:bCs/>
                <w:lang w:eastAsia="en-CA"/>
              </w:rPr>
              <w:lastRenderedPageBreak/>
              <w:t>CDIP/</w:t>
            </w:r>
            <w:r w:rsidR="00BF4D34" w:rsidRPr="00BF03F6">
              <w:rPr>
                <w:bCs/>
                <w:lang w:eastAsia="en-CA"/>
              </w:rPr>
              <w:t>1/3</w:t>
            </w:r>
          </w:p>
        </w:tc>
        <w:tc>
          <w:tcPr>
            <w:tcW w:w="1369" w:type="dxa"/>
          </w:tcPr>
          <w:p w:rsidR="00BF4D34" w:rsidRPr="00BF03F6" w:rsidRDefault="00BF4D34" w:rsidP="00525754">
            <w:pPr>
              <w:rPr>
                <w:bCs/>
                <w:lang w:eastAsia="en-CA"/>
              </w:rPr>
            </w:pPr>
            <w:r w:rsidRPr="00BF03F6">
              <w:rPr>
                <w:bCs/>
                <w:lang w:eastAsia="en-CA"/>
              </w:rPr>
              <w:t>CDIP/8/2</w:t>
            </w:r>
          </w:p>
          <w:p w:rsidR="00BF4D34" w:rsidRPr="00BF03F6" w:rsidRDefault="00BF4D34" w:rsidP="00525754">
            <w:pPr>
              <w:rPr>
                <w:bCs/>
                <w:lang w:eastAsia="en-CA"/>
              </w:rPr>
            </w:pPr>
            <w:r w:rsidRPr="00BF03F6">
              <w:rPr>
                <w:bCs/>
                <w:lang w:eastAsia="en-CA"/>
              </w:rPr>
              <w:t>CDIP/10/2</w:t>
            </w:r>
          </w:p>
          <w:p w:rsidR="0061198B" w:rsidRPr="00BF03F6" w:rsidRDefault="00BF4D34" w:rsidP="00525754">
            <w:pPr>
              <w:rPr>
                <w:bCs/>
                <w:lang w:eastAsia="en-CA"/>
              </w:rPr>
            </w:pPr>
            <w:r w:rsidRPr="00BF03F6">
              <w:rPr>
                <w:bCs/>
                <w:lang w:eastAsia="en-CA"/>
              </w:rPr>
              <w:t>CDIP/12/4</w:t>
            </w:r>
          </w:p>
        </w:tc>
      </w:tr>
      <w:tr w:rsidR="00BF03F6" w:rsidRPr="00BF03F6" w:rsidTr="00592E41">
        <w:trPr>
          <w:cantSplit/>
          <w:jc w:val="center"/>
        </w:trPr>
        <w:tc>
          <w:tcPr>
            <w:tcW w:w="675" w:type="dxa"/>
            <w:tcBorders>
              <w:bottom w:val="single" w:sz="4" w:space="0" w:color="auto"/>
            </w:tcBorders>
          </w:tcPr>
          <w:p w:rsidR="0061198B" w:rsidRPr="00BF03F6" w:rsidRDefault="0061198B" w:rsidP="00261330">
            <w:pPr>
              <w:numPr>
                <w:ilvl w:val="0"/>
                <w:numId w:val="5"/>
              </w:numPr>
              <w:jc w:val="both"/>
              <w:rPr>
                <w:bCs/>
                <w:lang w:eastAsia="en-CA"/>
              </w:rPr>
            </w:pPr>
            <w:r w:rsidRPr="00BF03F6">
              <w:rPr>
                <w:bCs/>
                <w:lang w:eastAsia="en-CA"/>
              </w:rPr>
              <w:lastRenderedPageBreak/>
              <w:tab/>
            </w:r>
            <w:r w:rsidRPr="00BF03F6">
              <w:rPr>
                <w:bCs/>
                <w:lang w:eastAsia="en-CA"/>
              </w:rPr>
              <w:tab/>
            </w:r>
            <w:r w:rsidRPr="00BF03F6">
              <w:rPr>
                <w:bCs/>
                <w:lang w:eastAsia="en-CA"/>
              </w:rPr>
              <w:tab/>
            </w:r>
          </w:p>
        </w:tc>
        <w:tc>
          <w:tcPr>
            <w:tcW w:w="2494" w:type="dxa"/>
            <w:tcBorders>
              <w:bottom w:val="single" w:sz="4" w:space="0" w:color="auto"/>
              <w:right w:val="single" w:sz="4" w:space="0" w:color="auto"/>
            </w:tcBorders>
            <w:shd w:val="clear" w:color="auto" w:fill="auto"/>
          </w:tcPr>
          <w:p w:rsidR="00BF4D34" w:rsidRPr="00BF03F6" w:rsidRDefault="003F3677" w:rsidP="00275877">
            <w:pPr>
              <w:rPr>
                <w:bCs/>
                <w:lang w:eastAsia="en-CA"/>
              </w:rPr>
            </w:pPr>
            <w:r w:rsidRPr="00BF03F6">
              <w:rPr>
                <w:bCs/>
                <w:lang w:eastAsia="en-CA"/>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61198B" w:rsidRPr="00BF03F6" w:rsidRDefault="0061198B" w:rsidP="00275877">
            <w:pPr>
              <w:rPr>
                <w:bCs/>
                <w:lang w:eastAsia="en-CA"/>
              </w:rPr>
            </w:pPr>
          </w:p>
        </w:tc>
        <w:tc>
          <w:tcPr>
            <w:tcW w:w="1927" w:type="dxa"/>
            <w:tcBorders>
              <w:left w:val="single" w:sz="4" w:space="0" w:color="auto"/>
              <w:bottom w:val="single" w:sz="4" w:space="0" w:color="auto"/>
              <w:right w:val="single" w:sz="4" w:space="0" w:color="auto"/>
            </w:tcBorders>
          </w:tcPr>
          <w:p w:rsidR="0061198B" w:rsidRPr="00BF03F6" w:rsidRDefault="003F3677" w:rsidP="00525754">
            <w:pPr>
              <w:rPr>
                <w:bCs/>
                <w:lang w:eastAsia="en-CA"/>
              </w:rPr>
            </w:pPr>
            <w:r w:rsidRPr="00BF03F6">
              <w:rPr>
                <w:bCs/>
                <w:lang w:eastAsia="en-CA"/>
              </w:rPr>
              <w:t>Examinada en el contexto de los documentos CDIP/6/8 y CDIP/7/4.</w:t>
            </w:r>
          </w:p>
        </w:tc>
        <w:tc>
          <w:tcPr>
            <w:tcW w:w="6137" w:type="dxa"/>
            <w:tcBorders>
              <w:left w:val="single" w:sz="4" w:space="0" w:color="auto"/>
              <w:bottom w:val="single" w:sz="4" w:space="0" w:color="auto"/>
              <w:right w:val="single" w:sz="4" w:space="0" w:color="auto"/>
            </w:tcBorders>
          </w:tcPr>
          <w:p w:rsidR="00BF4D34" w:rsidRPr="00BF03F6" w:rsidRDefault="00BF4D34" w:rsidP="00525754">
            <w:pPr>
              <w:rPr>
                <w:szCs w:val="22"/>
              </w:rPr>
            </w:pPr>
            <w:r w:rsidRPr="00BF03F6">
              <w:rPr>
                <w:szCs w:val="22"/>
              </w:rPr>
              <w:t>Esta recomendación se está aplicando en el marco del proyecto “La propiedad intelectual y la fuga de cerebros” (Proyecto DA_39_40_01, que se expone en el documento CDIP/7/4).</w:t>
            </w:r>
            <w:r w:rsidR="0061198B" w:rsidRPr="00BF03F6">
              <w:rPr>
                <w:szCs w:val="22"/>
              </w:rPr>
              <w:t xml:space="preserve"> </w:t>
            </w:r>
          </w:p>
          <w:p w:rsidR="00BF4D34" w:rsidRPr="00BF03F6" w:rsidRDefault="00BF4D34" w:rsidP="00525754">
            <w:pPr>
              <w:rPr>
                <w:szCs w:val="22"/>
              </w:rPr>
            </w:pPr>
          </w:p>
          <w:p w:rsidR="00BF4D34" w:rsidRPr="00BF03F6" w:rsidRDefault="00BF4D34" w:rsidP="00525754">
            <w:pPr>
              <w:rPr>
                <w:bCs/>
                <w:lang w:eastAsia="en-CA"/>
              </w:rPr>
            </w:pPr>
            <w:r w:rsidRPr="00BF03F6">
              <w:rPr>
                <w:bCs/>
                <w:lang w:eastAsia="en-CA"/>
              </w:rPr>
              <w:t xml:space="preserve">Se elaboró un informe de evaluación del proyecto y se sometió a examen del CDIP en su </w:t>
            </w:r>
            <w:r w:rsidR="00A97AB6" w:rsidRPr="00BF03F6">
              <w:rPr>
                <w:bCs/>
                <w:lang w:eastAsia="en-CA"/>
              </w:rPr>
              <w:t>decimotercera</w:t>
            </w:r>
            <w:r w:rsidRPr="00BF03F6">
              <w:rPr>
                <w:bCs/>
                <w:lang w:eastAsia="en-CA"/>
              </w:rPr>
              <w:t xml:space="preserve"> sesión (</w:t>
            </w:r>
            <w:r w:rsidR="00A97AB6" w:rsidRPr="00BF03F6">
              <w:rPr>
                <w:bCs/>
                <w:lang w:eastAsia="en-CA"/>
              </w:rPr>
              <w:t xml:space="preserve">se expone en el documento </w:t>
            </w:r>
            <w:r w:rsidRPr="00BF03F6">
              <w:rPr>
                <w:bCs/>
                <w:lang w:eastAsia="en-CA"/>
              </w:rPr>
              <w:t>CDIP/13/6).</w:t>
            </w:r>
          </w:p>
          <w:p w:rsidR="00BF4D34" w:rsidRPr="00BF03F6" w:rsidRDefault="00BF4D34" w:rsidP="00525754">
            <w:pPr>
              <w:rPr>
                <w:bCs/>
                <w:lang w:eastAsia="en-CA"/>
              </w:rPr>
            </w:pPr>
          </w:p>
          <w:p w:rsidR="0061198B" w:rsidRPr="00BF03F6" w:rsidRDefault="0061198B" w:rsidP="00525754">
            <w:pPr>
              <w:rPr>
                <w:bCs/>
                <w:lang w:eastAsia="en-CA"/>
              </w:rPr>
            </w:pPr>
          </w:p>
        </w:tc>
        <w:tc>
          <w:tcPr>
            <w:tcW w:w="2015" w:type="dxa"/>
            <w:tcBorders>
              <w:bottom w:val="single" w:sz="4" w:space="0" w:color="auto"/>
            </w:tcBorders>
          </w:tcPr>
          <w:p w:rsidR="00BF4D34" w:rsidRPr="00BF03F6" w:rsidRDefault="00593A0C" w:rsidP="00525754">
            <w:pPr>
              <w:rPr>
                <w:bCs/>
                <w:lang w:eastAsia="en-CA"/>
              </w:rPr>
            </w:pPr>
            <w:r w:rsidRPr="00BF03F6">
              <w:rPr>
                <w:bCs/>
                <w:lang w:eastAsia="en-CA"/>
              </w:rPr>
              <w:t>CDIP/</w:t>
            </w:r>
            <w:r w:rsidR="00BF4D34" w:rsidRPr="00BF03F6">
              <w:rPr>
                <w:bCs/>
                <w:lang w:eastAsia="en-CA"/>
              </w:rPr>
              <w:t>1/3</w:t>
            </w:r>
          </w:p>
          <w:p w:rsidR="0061198B" w:rsidRPr="00BF03F6" w:rsidRDefault="00BF4D34" w:rsidP="00525754">
            <w:pPr>
              <w:rPr>
                <w:bCs/>
                <w:lang w:eastAsia="en-CA"/>
              </w:rPr>
            </w:pPr>
            <w:r w:rsidRPr="00BF03F6">
              <w:rPr>
                <w:bCs/>
                <w:lang w:eastAsia="en-CA"/>
              </w:rPr>
              <w:t>CDIP/6/8</w:t>
            </w:r>
          </w:p>
        </w:tc>
        <w:tc>
          <w:tcPr>
            <w:tcW w:w="1369" w:type="dxa"/>
            <w:tcBorders>
              <w:bottom w:val="single" w:sz="4" w:space="0" w:color="auto"/>
            </w:tcBorders>
            <w:shd w:val="clear" w:color="auto" w:fill="auto"/>
          </w:tcPr>
          <w:p w:rsidR="00BF4D34" w:rsidRPr="00BF03F6" w:rsidRDefault="00BF4D34" w:rsidP="00525754">
            <w:pPr>
              <w:rPr>
                <w:bCs/>
                <w:lang w:eastAsia="en-CA"/>
              </w:rPr>
            </w:pPr>
            <w:r w:rsidRPr="00BF03F6">
              <w:rPr>
                <w:bCs/>
                <w:lang w:eastAsia="en-CA"/>
              </w:rPr>
              <w:t>CDIP/10/2</w:t>
            </w:r>
          </w:p>
          <w:p w:rsidR="00BF4D34" w:rsidRPr="00BF03F6" w:rsidRDefault="00BF4D34" w:rsidP="00525754">
            <w:pPr>
              <w:rPr>
                <w:bCs/>
                <w:lang w:eastAsia="en-CA"/>
              </w:rPr>
            </w:pPr>
            <w:r w:rsidRPr="00BF03F6">
              <w:rPr>
                <w:bCs/>
                <w:lang w:eastAsia="en-CA"/>
              </w:rPr>
              <w:t>CDIP/12/2</w:t>
            </w:r>
          </w:p>
          <w:p w:rsidR="0061198B" w:rsidRPr="00BF03F6" w:rsidRDefault="00BF4D34" w:rsidP="00525754">
            <w:pPr>
              <w:rPr>
                <w:bCs/>
                <w:lang w:eastAsia="en-CA"/>
              </w:rPr>
            </w:pPr>
            <w:r w:rsidRPr="00BF03F6">
              <w:rPr>
                <w:bCs/>
                <w:lang w:eastAsia="en-CA"/>
              </w:rPr>
              <w:t>CDIP/13/6</w:t>
            </w:r>
          </w:p>
        </w:tc>
      </w:tr>
      <w:tr w:rsidR="00BF03F6" w:rsidRPr="00BF03F6" w:rsidTr="00D5711D">
        <w:trPr>
          <w:trHeight w:val="2163"/>
          <w:jc w:val="center"/>
        </w:trPr>
        <w:tc>
          <w:tcPr>
            <w:tcW w:w="675" w:type="dxa"/>
            <w:shd w:val="clear" w:color="auto" w:fill="auto"/>
          </w:tcPr>
          <w:p w:rsidR="0061198B" w:rsidRPr="00BF03F6" w:rsidRDefault="0061198B" w:rsidP="00261330">
            <w:pPr>
              <w:numPr>
                <w:ilvl w:val="0"/>
                <w:numId w:val="5"/>
              </w:numPr>
              <w:jc w:val="both"/>
              <w:rPr>
                <w:bCs/>
                <w:lang w:eastAsia="en-CA"/>
              </w:rPr>
            </w:pPr>
          </w:p>
        </w:tc>
        <w:tc>
          <w:tcPr>
            <w:tcW w:w="2494" w:type="dxa"/>
            <w:tcBorders>
              <w:right w:val="single" w:sz="4" w:space="0" w:color="auto"/>
            </w:tcBorders>
            <w:shd w:val="clear" w:color="auto" w:fill="auto"/>
          </w:tcPr>
          <w:p w:rsidR="00BF4D34" w:rsidRPr="00BF03F6" w:rsidRDefault="003F3677" w:rsidP="00275877">
            <w:pPr>
              <w:rPr>
                <w:bCs/>
                <w:lang w:eastAsia="en-CA"/>
              </w:rPr>
            </w:pPr>
            <w:r w:rsidRPr="00BF03F6">
              <w:rPr>
                <w:bCs/>
                <w:lang w:eastAsia="en-CA"/>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w:t>
            </w:r>
            <w:r w:rsidRPr="00BF03F6">
              <w:rPr>
                <w:bCs/>
                <w:lang w:eastAsia="en-CA"/>
              </w:rPr>
              <w:lastRenderedPageBreak/>
              <w:t>internacionales pertinentes, en especial la OMC, a fin de fortalecer la coordinación para que los programas de desarrollo sean lo más eficaces posible.</w:t>
            </w:r>
          </w:p>
          <w:p w:rsidR="0061198B" w:rsidRPr="00BF03F6" w:rsidRDefault="0061198B" w:rsidP="00275877">
            <w:pPr>
              <w:rPr>
                <w:bCs/>
                <w:lang w:eastAsia="en-CA"/>
              </w:rPr>
            </w:pPr>
          </w:p>
        </w:tc>
        <w:tc>
          <w:tcPr>
            <w:tcW w:w="1927" w:type="dxa"/>
            <w:tcBorders>
              <w:left w:val="single" w:sz="4" w:space="0" w:color="auto"/>
              <w:right w:val="single" w:sz="4" w:space="0" w:color="auto"/>
            </w:tcBorders>
            <w:shd w:val="clear" w:color="auto" w:fill="auto"/>
          </w:tcPr>
          <w:p w:rsidR="0061198B" w:rsidRPr="00BF03F6" w:rsidRDefault="003F3677" w:rsidP="00525754">
            <w:pPr>
              <w:rPr>
                <w:bCs/>
                <w:lang w:eastAsia="en-CA"/>
              </w:rPr>
            </w:pPr>
            <w:r w:rsidRPr="00BF03F6">
              <w:rPr>
                <w:bCs/>
                <w:lang w:eastAsia="en-CA"/>
              </w:rPr>
              <w:lastRenderedPageBreak/>
              <w:t>Aún no ha sido examinada por el Comité</w:t>
            </w:r>
          </w:p>
        </w:tc>
        <w:tc>
          <w:tcPr>
            <w:tcW w:w="6137" w:type="dxa"/>
            <w:tcBorders>
              <w:left w:val="single" w:sz="4" w:space="0" w:color="auto"/>
              <w:right w:val="single" w:sz="4" w:space="0" w:color="auto"/>
            </w:tcBorders>
            <w:shd w:val="clear" w:color="auto" w:fill="auto"/>
          </w:tcPr>
          <w:p w:rsidR="00257916" w:rsidRPr="00BF03F6" w:rsidRDefault="00257916" w:rsidP="00525754">
            <w:pPr>
              <w:rPr>
                <w:bCs/>
                <w:lang w:val="es-UY" w:eastAsia="en-CA"/>
              </w:rPr>
            </w:pPr>
            <w:r w:rsidRPr="00BF03F6">
              <w:t xml:space="preserve">Si bien el Comité tiene que examinar las actividades relativas a la aplicación, en la práctica esta recomendación se aplicó, en particular en el marco </w:t>
            </w:r>
            <w:r w:rsidR="00811E23" w:rsidRPr="00BF03F6">
              <w:t>del proyecto relativo a la</w:t>
            </w:r>
            <w:r w:rsidR="00667649" w:rsidRPr="00BF03F6">
              <w:t xml:space="preserve"> “I</w:t>
            </w:r>
            <w:r w:rsidRPr="00BF03F6">
              <w:t xml:space="preserve">ntensificación de la cooperación Sur-Sur en materia de P.I. y desarrollo entre los </w:t>
            </w:r>
            <w:r w:rsidR="00811E23" w:rsidRPr="00BF03F6">
              <w:t>países en desarrollo y los PMA</w:t>
            </w:r>
            <w:r w:rsidR="00667649" w:rsidRPr="00BF03F6">
              <w:t>”</w:t>
            </w:r>
            <w:r w:rsidR="00811E23" w:rsidRPr="00BF03F6">
              <w:t xml:space="preserve"> </w:t>
            </w:r>
            <w:r w:rsidRPr="00BF03F6">
              <w:t>(DA_1_10_11_13_19_25</w:t>
            </w:r>
            <w:r w:rsidR="00667649" w:rsidRPr="00BF03F6">
              <w:t xml:space="preserve">_32_01, </w:t>
            </w:r>
            <w:r w:rsidRPr="00BF03F6">
              <w:t xml:space="preserve">que se expone </w:t>
            </w:r>
            <w:r w:rsidR="00811E23" w:rsidRPr="00BF03F6">
              <w:t xml:space="preserve">en el documento in CDIP/7/6) y el </w:t>
            </w:r>
            <w:r w:rsidR="00667649" w:rsidRPr="00BF03F6">
              <w:t xml:space="preserve">proyecto </w:t>
            </w:r>
            <w:r w:rsidR="00811E23" w:rsidRPr="00BF03F6">
              <w:t xml:space="preserve">relativo a la </w:t>
            </w:r>
            <w:r w:rsidR="00667649" w:rsidRPr="00BF03F6">
              <w:t>“P</w:t>
            </w:r>
            <w:r w:rsidRPr="00BF03F6">
              <w:t>ropiedad intelectual y la fuga de cerebros</w:t>
            </w:r>
            <w:r w:rsidR="00667649" w:rsidRPr="00BF03F6">
              <w:t>”</w:t>
            </w:r>
            <w:r w:rsidRPr="00BF03F6">
              <w:t xml:space="preserve"> (DA_39_40_01</w:t>
            </w:r>
            <w:r w:rsidR="00667649" w:rsidRPr="00BF03F6">
              <w:t>,</w:t>
            </w:r>
            <w:r w:rsidRPr="00BF03F6">
              <w:t xml:space="preserve"> que se expone en el documento CDIP/7/4).</w:t>
            </w:r>
          </w:p>
          <w:p w:rsidR="00BF4D34" w:rsidRPr="00BF03F6" w:rsidRDefault="00BF4D34" w:rsidP="00525754">
            <w:pPr>
              <w:rPr>
                <w:bCs/>
                <w:lang w:val="es-UY"/>
              </w:rPr>
            </w:pPr>
          </w:p>
          <w:p w:rsidR="00BF4D34" w:rsidRPr="00BF03F6" w:rsidRDefault="00BF4D34" w:rsidP="00525754">
            <w:pPr>
              <w:rPr>
                <w:bCs/>
                <w:lang w:eastAsia="en-CA"/>
              </w:rPr>
            </w:pPr>
            <w:r w:rsidRPr="00BF03F6">
              <w:rPr>
                <w:bCs/>
                <w:lang w:eastAsia="en-CA"/>
              </w:rPr>
              <w:t xml:space="preserve">Se elaboraron informes de evaluación para estos proyectos y se sometieron a examen del CDIP en su </w:t>
            </w:r>
            <w:r w:rsidR="00F13E1E" w:rsidRPr="00BF03F6">
              <w:rPr>
                <w:bCs/>
                <w:lang w:eastAsia="en-CA"/>
              </w:rPr>
              <w:t>decimotercera</w:t>
            </w:r>
            <w:r w:rsidRPr="00BF03F6">
              <w:rPr>
                <w:bCs/>
                <w:lang w:eastAsia="en-CA"/>
              </w:rPr>
              <w:t xml:space="preserve"> sesión, y se exponen en los documentos CDIP/13/4 y CDIP/5/6.</w:t>
            </w:r>
          </w:p>
          <w:p w:rsidR="00CC356C" w:rsidRPr="00BF03F6" w:rsidRDefault="00CC356C" w:rsidP="00525754">
            <w:pPr>
              <w:rPr>
                <w:bCs/>
                <w:lang w:val="es-UY" w:eastAsia="en-CA"/>
              </w:rPr>
            </w:pPr>
            <w:r w:rsidRPr="00BF03F6">
              <w:rPr>
                <w:bCs/>
                <w:lang w:val="es-UY" w:eastAsia="en-CA"/>
              </w:rPr>
              <w:t xml:space="preserve">Además, esta recomendación se ha aplicado en el marco </w:t>
            </w:r>
            <w:r w:rsidRPr="00BF03F6">
              <w:rPr>
                <w:bCs/>
                <w:lang w:val="es-UY" w:eastAsia="en-CA"/>
              </w:rPr>
              <w:lastRenderedPageBreak/>
              <w:t xml:space="preserve">del Proyecto </w:t>
            </w:r>
            <w:r w:rsidR="005758C1" w:rsidRPr="00BF03F6">
              <w:rPr>
                <w:bCs/>
                <w:lang w:val="es-UY" w:eastAsia="en-CA"/>
              </w:rPr>
              <w:t>relativo a la</w:t>
            </w:r>
            <w:r w:rsidRPr="00BF03F6">
              <w:rPr>
                <w:bCs/>
                <w:lang w:val="es-UY" w:eastAsia="en-CA"/>
              </w:rPr>
              <w:t xml:space="preserve"> “Propiedad intelectual, turismo y cultura: apoyo a los objetivos de desarrollo y promoción del patrimonio cultural de Egipto y otros países en desarrollo”</w:t>
            </w:r>
          </w:p>
          <w:p w:rsidR="00CC356C" w:rsidRPr="00BF03F6" w:rsidRDefault="00CC356C" w:rsidP="00525754">
            <w:pPr>
              <w:rPr>
                <w:bCs/>
                <w:lang w:val="es-UY"/>
              </w:rPr>
            </w:pPr>
            <w:r w:rsidRPr="00BF03F6">
              <w:rPr>
                <w:bCs/>
                <w:lang w:val="es-UY" w:eastAsia="en-CA"/>
              </w:rPr>
              <w:t>(Proyecto DA_1_10_12_40_01, que se expone en el documento CDIP/15/7 Rev.).</w:t>
            </w:r>
          </w:p>
        </w:tc>
        <w:tc>
          <w:tcPr>
            <w:tcW w:w="2015" w:type="dxa"/>
            <w:shd w:val="clear" w:color="auto" w:fill="auto"/>
          </w:tcPr>
          <w:p w:rsidR="00BF4D34" w:rsidRPr="00BF03F6" w:rsidRDefault="00593A0C" w:rsidP="00525754">
            <w:pPr>
              <w:rPr>
                <w:bCs/>
                <w:lang w:eastAsia="en-CA"/>
              </w:rPr>
            </w:pPr>
            <w:r w:rsidRPr="00BF03F6">
              <w:rPr>
                <w:bCs/>
                <w:lang w:eastAsia="en-CA"/>
              </w:rPr>
              <w:lastRenderedPageBreak/>
              <w:t>CDIP/</w:t>
            </w:r>
            <w:r w:rsidR="00BF4D34" w:rsidRPr="00BF03F6">
              <w:rPr>
                <w:bCs/>
                <w:lang w:eastAsia="en-CA"/>
              </w:rPr>
              <w:t>1/3</w:t>
            </w:r>
          </w:p>
          <w:p w:rsidR="0061198B" w:rsidRPr="00BF03F6" w:rsidRDefault="0061198B" w:rsidP="00525754">
            <w:pPr>
              <w:rPr>
                <w:bCs/>
                <w:lang w:eastAsia="en-CA"/>
              </w:rPr>
            </w:pPr>
          </w:p>
        </w:tc>
        <w:tc>
          <w:tcPr>
            <w:tcW w:w="1369" w:type="dxa"/>
            <w:shd w:val="clear" w:color="auto" w:fill="auto"/>
          </w:tcPr>
          <w:p w:rsidR="00BF4D34" w:rsidRPr="00BF03F6" w:rsidRDefault="00BF4D34" w:rsidP="00525754">
            <w:pPr>
              <w:rPr>
                <w:bCs/>
                <w:lang w:eastAsia="en-CA"/>
              </w:rPr>
            </w:pPr>
            <w:r w:rsidRPr="00BF03F6">
              <w:rPr>
                <w:bCs/>
                <w:lang w:eastAsia="en-CA"/>
              </w:rPr>
              <w:t>CDIP/10/2</w:t>
            </w:r>
          </w:p>
          <w:p w:rsidR="00BF4D34" w:rsidRPr="00BF03F6" w:rsidRDefault="00BF4D34" w:rsidP="00525754">
            <w:pPr>
              <w:rPr>
                <w:bCs/>
                <w:lang w:eastAsia="en-CA"/>
              </w:rPr>
            </w:pPr>
            <w:r w:rsidRPr="00BF03F6">
              <w:rPr>
                <w:bCs/>
                <w:lang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jc w:val="center"/>
        </w:trPr>
        <w:tc>
          <w:tcPr>
            <w:tcW w:w="675" w:type="dxa"/>
          </w:tcPr>
          <w:p w:rsidR="0061198B" w:rsidRPr="00BF03F6" w:rsidRDefault="0061198B" w:rsidP="00261330">
            <w:pPr>
              <w:numPr>
                <w:ilvl w:val="0"/>
                <w:numId w:val="5"/>
              </w:numPr>
              <w:jc w:val="both"/>
              <w:rPr>
                <w:bCs/>
                <w:lang w:eastAsia="en-CA"/>
              </w:rPr>
            </w:pPr>
          </w:p>
        </w:tc>
        <w:tc>
          <w:tcPr>
            <w:tcW w:w="2494" w:type="dxa"/>
            <w:tcBorders>
              <w:right w:val="single" w:sz="4" w:space="0" w:color="auto"/>
            </w:tcBorders>
          </w:tcPr>
          <w:p w:rsidR="0061198B" w:rsidRPr="00BF03F6" w:rsidRDefault="003F3677" w:rsidP="00275877">
            <w:pPr>
              <w:rPr>
                <w:bCs/>
                <w:lang w:eastAsia="en-CA"/>
              </w:rPr>
            </w:pPr>
            <w:r w:rsidRPr="00BF03F6">
              <w:rPr>
                <w:bCs/>
                <w:lang w:eastAsia="en-CA"/>
              </w:rPr>
              <w:t>Emprender una revisión de las actividades de asistencia técnica en curso en la OMPI en la esfera de la cooperación y el desarrollo.</w:t>
            </w:r>
          </w:p>
        </w:tc>
        <w:tc>
          <w:tcPr>
            <w:tcW w:w="1927" w:type="dxa"/>
            <w:tcBorders>
              <w:left w:val="single" w:sz="4" w:space="0" w:color="auto"/>
              <w:right w:val="single" w:sz="4" w:space="0" w:color="auto"/>
            </w:tcBorders>
            <w:shd w:val="clear" w:color="auto" w:fill="auto"/>
          </w:tcPr>
          <w:p w:rsidR="00BF4D34" w:rsidRPr="00BF03F6" w:rsidRDefault="003F3677" w:rsidP="00525754">
            <w:pPr>
              <w:rPr>
                <w:bCs/>
              </w:rPr>
            </w:pPr>
            <w:r w:rsidRPr="00BF03F6">
              <w:rPr>
                <w:bCs/>
              </w:rPr>
              <w:t>Examinada.</w:t>
            </w:r>
            <w:r w:rsidR="0061198B" w:rsidRPr="00BF03F6">
              <w:rPr>
                <w:bCs/>
              </w:rPr>
              <w:t xml:space="preserve"> </w:t>
            </w:r>
            <w:r w:rsidRPr="00BF03F6">
              <w:rPr>
                <w:bCs/>
              </w:rPr>
              <w:t>Actividades objeto de acuerdo (CDIP/4/8).</w:t>
            </w:r>
          </w:p>
          <w:p w:rsidR="0061198B" w:rsidRPr="00BF03F6" w:rsidRDefault="003F3677" w:rsidP="00525754">
            <w:pPr>
              <w:rPr>
                <w:bCs/>
              </w:rPr>
            </w:pPr>
            <w:r w:rsidRPr="00BF03F6">
              <w:rPr>
                <w:bCs/>
              </w:rPr>
              <w:t>Examinada asimismo en el marco del documento CDIP/8/INF/1.</w:t>
            </w:r>
          </w:p>
        </w:tc>
        <w:tc>
          <w:tcPr>
            <w:tcW w:w="6137" w:type="dxa"/>
            <w:tcBorders>
              <w:left w:val="single" w:sz="4" w:space="0" w:color="auto"/>
              <w:right w:val="single" w:sz="4" w:space="0" w:color="auto"/>
            </w:tcBorders>
            <w:shd w:val="clear" w:color="auto" w:fill="auto"/>
          </w:tcPr>
          <w:p w:rsidR="00BF4D34" w:rsidRPr="00BF03F6" w:rsidRDefault="003F3677" w:rsidP="00525754">
            <w:pPr>
              <w:rPr>
                <w:bCs/>
              </w:rPr>
            </w:pPr>
            <w:r w:rsidRPr="00BF03F6">
              <w:rPr>
                <w:bCs/>
              </w:rPr>
              <w:t>En curso de aplicación desde enero de 2010.</w:t>
            </w:r>
            <w:r w:rsidR="0061198B" w:rsidRPr="00BF03F6">
              <w:rPr>
                <w:bCs/>
              </w:rPr>
              <w:t xml:space="preserve">  </w:t>
            </w:r>
            <w:r w:rsidRPr="00BF03F6">
              <w:rPr>
                <w:bCs/>
              </w:rPr>
              <w:t>Esta recomendación se aplicó en el marco del proyecto “Mejora del marco de la OMPI de gestión por resultados para respaldar la supervisión y evaluación de las actividades de desarrollo” (Proyecto DA_33_38_41_01, que se expone en el documento CDIP/4/8 Rev.).</w:t>
            </w:r>
          </w:p>
          <w:p w:rsidR="00BF4D34" w:rsidRPr="00BF03F6" w:rsidRDefault="00BF4D34" w:rsidP="00525754">
            <w:pPr>
              <w:rPr>
                <w:bCs/>
              </w:rPr>
            </w:pPr>
          </w:p>
          <w:p w:rsidR="00BF4D34" w:rsidRPr="00BF03F6" w:rsidRDefault="003F3677" w:rsidP="00525754">
            <w:pPr>
              <w:rPr>
                <w:bCs/>
                <w:lang w:eastAsia="en-CA"/>
              </w:rPr>
            </w:pPr>
            <w:r w:rsidRPr="00BF03F6">
              <w:rPr>
                <w:bCs/>
                <w:lang w:eastAsia="en-CA"/>
              </w:rPr>
              <w:t>Se elaboró un informe de evaluación del proyecto y se sometió a examen del CDIP en su duodécima sesión (</w:t>
            </w:r>
            <w:r w:rsidR="00A97AB6" w:rsidRPr="00BF03F6">
              <w:rPr>
                <w:bCs/>
                <w:lang w:eastAsia="en-CA"/>
              </w:rPr>
              <w:t xml:space="preserve">se expone en el documento </w:t>
            </w:r>
            <w:r w:rsidRPr="00BF03F6">
              <w:rPr>
                <w:bCs/>
                <w:lang w:eastAsia="en-CA"/>
              </w:rPr>
              <w:t>CDIP/12/4).</w:t>
            </w:r>
          </w:p>
          <w:p w:rsidR="0061198B" w:rsidRPr="00BF03F6" w:rsidRDefault="0061198B" w:rsidP="00525754">
            <w:pPr>
              <w:rPr>
                <w:bCs/>
              </w:rPr>
            </w:pPr>
          </w:p>
        </w:tc>
        <w:tc>
          <w:tcPr>
            <w:tcW w:w="2015" w:type="dxa"/>
            <w:shd w:val="clear" w:color="auto" w:fill="auto"/>
          </w:tcPr>
          <w:p w:rsidR="00BF4D34" w:rsidRPr="00BF03F6" w:rsidRDefault="00593A0C" w:rsidP="00525754">
            <w:pPr>
              <w:rPr>
                <w:bCs/>
                <w:lang w:eastAsia="en-CA"/>
              </w:rPr>
            </w:pPr>
            <w:r w:rsidRPr="00BF03F6">
              <w:rPr>
                <w:bCs/>
                <w:lang w:eastAsia="en-CA"/>
              </w:rPr>
              <w:t>CDIP/</w:t>
            </w:r>
            <w:r w:rsidR="00BF4D34" w:rsidRPr="00BF03F6">
              <w:rPr>
                <w:bCs/>
                <w:lang w:eastAsia="en-CA"/>
              </w:rPr>
              <w:t>1/3</w:t>
            </w:r>
          </w:p>
          <w:p w:rsidR="0061198B" w:rsidRPr="00BF03F6" w:rsidRDefault="0061198B" w:rsidP="00525754">
            <w:pPr>
              <w:rPr>
                <w:bCs/>
                <w:lang w:eastAsia="en-CA"/>
              </w:rPr>
            </w:pPr>
          </w:p>
        </w:tc>
        <w:tc>
          <w:tcPr>
            <w:tcW w:w="1369" w:type="dxa"/>
          </w:tcPr>
          <w:p w:rsidR="00BF4D34" w:rsidRPr="00BF03F6" w:rsidRDefault="00BF4D34" w:rsidP="00525754">
            <w:pPr>
              <w:rPr>
                <w:bCs/>
                <w:lang w:eastAsia="en-CA"/>
              </w:rPr>
            </w:pPr>
            <w:r w:rsidRPr="00BF03F6">
              <w:rPr>
                <w:bCs/>
                <w:lang w:eastAsia="en-CA"/>
              </w:rPr>
              <w:t>CDIP/8/2</w:t>
            </w:r>
          </w:p>
          <w:p w:rsidR="00BF4D34" w:rsidRPr="00BF03F6" w:rsidRDefault="00BF4D34" w:rsidP="00525754">
            <w:pPr>
              <w:rPr>
                <w:bCs/>
                <w:lang w:eastAsia="en-CA"/>
              </w:rPr>
            </w:pPr>
            <w:r w:rsidRPr="00BF03F6">
              <w:rPr>
                <w:bCs/>
                <w:lang w:eastAsia="en-CA"/>
              </w:rPr>
              <w:t>CDIP/10/2</w:t>
            </w:r>
          </w:p>
          <w:p w:rsidR="0061198B" w:rsidRPr="00BF03F6" w:rsidRDefault="00BF4D34" w:rsidP="00525754">
            <w:pPr>
              <w:rPr>
                <w:bCs/>
                <w:lang w:eastAsia="en-CA"/>
              </w:rPr>
            </w:pPr>
            <w:r w:rsidRPr="00BF03F6">
              <w:rPr>
                <w:bCs/>
                <w:lang w:eastAsia="en-CA"/>
              </w:rPr>
              <w:t>CDIP/12/4</w:t>
            </w:r>
          </w:p>
        </w:tc>
      </w:tr>
      <w:tr w:rsidR="00BF03F6" w:rsidRPr="00BF03F6" w:rsidTr="00592E41">
        <w:trPr>
          <w:jc w:val="center"/>
        </w:trPr>
        <w:tc>
          <w:tcPr>
            <w:tcW w:w="675" w:type="dxa"/>
            <w:tcBorders>
              <w:bottom w:val="single" w:sz="4" w:space="0" w:color="auto"/>
            </w:tcBorders>
            <w:shd w:val="clear" w:color="auto" w:fill="auto"/>
          </w:tcPr>
          <w:p w:rsidR="0061198B" w:rsidRPr="00BF03F6" w:rsidRDefault="0061198B" w:rsidP="00261330">
            <w:pPr>
              <w:numPr>
                <w:ilvl w:val="0"/>
                <w:numId w:val="5"/>
              </w:numPr>
              <w:jc w:val="both"/>
              <w:rPr>
                <w:bCs/>
                <w:lang w:eastAsia="en-CA"/>
              </w:rPr>
            </w:pPr>
          </w:p>
        </w:tc>
        <w:tc>
          <w:tcPr>
            <w:tcW w:w="2494" w:type="dxa"/>
            <w:tcBorders>
              <w:bottom w:val="single" w:sz="4" w:space="0" w:color="auto"/>
              <w:right w:val="single" w:sz="4" w:space="0" w:color="auto"/>
            </w:tcBorders>
            <w:shd w:val="clear" w:color="auto" w:fill="auto"/>
          </w:tcPr>
          <w:p w:rsidR="0061198B" w:rsidRPr="00BF03F6" w:rsidRDefault="003F3677" w:rsidP="00275877">
            <w:pPr>
              <w:rPr>
                <w:bCs/>
                <w:lang w:eastAsia="en-CA"/>
              </w:rPr>
            </w:pPr>
            <w:r w:rsidRPr="00BF03F6">
              <w:rPr>
                <w:bCs/>
                <w:lang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927" w:type="dxa"/>
            <w:tcBorders>
              <w:left w:val="single" w:sz="4" w:space="0" w:color="auto"/>
              <w:bottom w:val="single" w:sz="4" w:space="0" w:color="auto"/>
              <w:right w:val="single" w:sz="4" w:space="0" w:color="auto"/>
            </w:tcBorders>
            <w:shd w:val="clear" w:color="auto" w:fill="auto"/>
          </w:tcPr>
          <w:p w:rsidR="0061198B" w:rsidRPr="00BF03F6" w:rsidRDefault="003F3677" w:rsidP="00525754">
            <w:pPr>
              <w:rPr>
                <w:bCs/>
                <w:lang w:eastAsia="en-CA"/>
              </w:rPr>
            </w:pPr>
            <w:r w:rsidRPr="00BF03F6">
              <w:rPr>
                <w:bCs/>
                <w:lang w:eastAsia="en-CA"/>
              </w:rPr>
              <w:t>Examinada en el marco de informes sobre la marcha de las actividades (documentos CDIP/3/5, CDIP/6/3 y CDIP/8/2).</w:t>
            </w:r>
          </w:p>
        </w:tc>
        <w:tc>
          <w:tcPr>
            <w:tcW w:w="6137" w:type="dxa"/>
            <w:tcBorders>
              <w:left w:val="single" w:sz="4" w:space="0" w:color="auto"/>
              <w:bottom w:val="single" w:sz="4" w:space="0" w:color="auto"/>
              <w:right w:val="single" w:sz="4" w:space="0" w:color="auto"/>
            </w:tcBorders>
            <w:shd w:val="clear" w:color="auto" w:fill="auto"/>
          </w:tcPr>
          <w:p w:rsidR="00BF4D34" w:rsidRPr="00BF03F6" w:rsidRDefault="003F3677" w:rsidP="00525754">
            <w:pPr>
              <w:rPr>
                <w:bCs/>
                <w:lang w:eastAsia="en-CA"/>
              </w:rPr>
            </w:pPr>
            <w:r w:rsidRPr="00BF03F6">
              <w:rPr>
                <w:bCs/>
                <w:lang w:eastAsia="en-CA"/>
              </w:rPr>
              <w:t>Si bien el Comité tiene que examinar las actividades relativas a la aplicación, en la práctica esta recomendación ya está aplicándose.</w:t>
            </w:r>
            <w:r w:rsidR="0061198B" w:rsidRPr="00BF03F6">
              <w:rPr>
                <w:bCs/>
                <w:lang w:eastAsia="en-CA"/>
              </w:rPr>
              <w:t xml:space="preserve">  </w:t>
            </w:r>
          </w:p>
          <w:p w:rsidR="00BF4D34" w:rsidRPr="00BF03F6" w:rsidRDefault="00BF4D34" w:rsidP="00525754">
            <w:pPr>
              <w:rPr>
                <w:bCs/>
                <w:lang w:eastAsia="en-CA"/>
              </w:rPr>
            </w:pPr>
          </w:p>
          <w:p w:rsidR="006077E1" w:rsidRPr="00BF03F6" w:rsidRDefault="006077E1" w:rsidP="00525754"/>
          <w:p w:rsidR="00CC017D" w:rsidRPr="00BF03F6" w:rsidRDefault="006077E1" w:rsidP="00525754">
            <w:pPr>
              <w:rPr>
                <w:lang w:val="es-UY"/>
              </w:rPr>
            </w:pPr>
            <w:r w:rsidRPr="00BF03F6">
              <w:t xml:space="preserve">En 2015, una organización intergubernamental (OIG), cinco organizaciones no gubernamentales (ONG) internacionales y tres </w:t>
            </w:r>
            <w:r w:rsidR="00CC017D" w:rsidRPr="00BF03F6">
              <w:t>ONG</w:t>
            </w:r>
            <w:r w:rsidRPr="00BF03F6">
              <w:t xml:space="preserve"> nacionales obtuvieron la condición de observador en la OMPI. El total es ahora de 7</w:t>
            </w:r>
            <w:r w:rsidR="00CC017D" w:rsidRPr="00BF03F6">
              <w:t>4</w:t>
            </w:r>
            <w:r w:rsidRPr="00BF03F6">
              <w:t xml:space="preserve"> OIG, </w:t>
            </w:r>
            <w:r w:rsidR="00CC017D" w:rsidRPr="00BF03F6">
              <w:t>256 ONG internacionales y 81</w:t>
            </w:r>
            <w:r w:rsidRPr="00BF03F6">
              <w:t xml:space="preserve"> ONG nacionales. Además, </w:t>
            </w:r>
            <w:r w:rsidR="00CC017D" w:rsidRPr="00BF03F6">
              <w:t xml:space="preserve">dos </w:t>
            </w:r>
            <w:r w:rsidRPr="00BF03F6">
              <w:t xml:space="preserve">ONG solicitaron y obtuvieron la condición de observador ad hoc para participar en </w:t>
            </w:r>
            <w:r w:rsidR="00D27753" w:rsidRPr="00BF03F6">
              <w:t>el Comité Permanente de Derecho de Autor y Derechos Conexos (SCCR).</w:t>
            </w:r>
          </w:p>
          <w:p w:rsidR="00BF4D34" w:rsidRPr="00BF03F6" w:rsidRDefault="00BF4D34" w:rsidP="00525754">
            <w:pPr>
              <w:rPr>
                <w:lang w:val="es-UY"/>
              </w:rPr>
            </w:pPr>
          </w:p>
          <w:p w:rsidR="00BF4D34" w:rsidRPr="00BF03F6" w:rsidRDefault="003F3677" w:rsidP="00525754">
            <w:r w:rsidRPr="00BF03F6">
              <w:lastRenderedPageBreak/>
              <w:t>La OMPI también ha realizado esfuerzos para que las ONG participen en diversas actividades emprendidas.</w:t>
            </w:r>
            <w:r w:rsidR="0061198B" w:rsidRPr="00BF03F6">
              <w:t xml:space="preserve">  </w:t>
            </w:r>
            <w:r w:rsidR="00A97AB6" w:rsidRPr="00BF03F6">
              <w:t>En abril de 2015, el</w:t>
            </w:r>
            <w:r w:rsidR="00BF4D34" w:rsidRPr="00BF03F6">
              <w:t xml:space="preserve"> Director General convocó la primera reunión anual abierta con todas las ONG acreditadas, que supuso una oportunidad de diálogo con el Director General acerca de las prioridades y objetivos de la OMPI en 2015 y sobre cuestiones relacionadas con e</w:t>
            </w:r>
            <w:r w:rsidR="00A97AB6" w:rsidRPr="00BF03F6">
              <w:t>l sistema internacional de P.I.</w:t>
            </w:r>
            <w:r w:rsidR="0061198B" w:rsidRPr="00BF03F6">
              <w:t xml:space="preserve"> </w:t>
            </w:r>
          </w:p>
          <w:p w:rsidR="0061198B" w:rsidRPr="00BF03F6" w:rsidRDefault="0061198B" w:rsidP="00525754">
            <w:pPr>
              <w:rPr>
                <w:bCs/>
                <w:lang w:eastAsia="en-CA"/>
              </w:rPr>
            </w:pPr>
          </w:p>
        </w:tc>
        <w:tc>
          <w:tcPr>
            <w:tcW w:w="2015" w:type="dxa"/>
            <w:tcBorders>
              <w:bottom w:val="single" w:sz="4" w:space="0" w:color="auto"/>
            </w:tcBorders>
            <w:shd w:val="clear" w:color="auto" w:fill="auto"/>
          </w:tcPr>
          <w:p w:rsidR="00BF4D34" w:rsidRPr="00BF03F6" w:rsidRDefault="00593A0C" w:rsidP="00525754">
            <w:pPr>
              <w:rPr>
                <w:bCs/>
                <w:lang w:eastAsia="en-CA"/>
              </w:rPr>
            </w:pPr>
            <w:r w:rsidRPr="00BF03F6">
              <w:rPr>
                <w:bCs/>
                <w:lang w:eastAsia="en-CA"/>
              </w:rPr>
              <w:lastRenderedPageBreak/>
              <w:t>CDIP/</w:t>
            </w:r>
            <w:r w:rsidR="00BF4D34" w:rsidRPr="00BF03F6">
              <w:rPr>
                <w:bCs/>
                <w:lang w:eastAsia="en-CA"/>
              </w:rPr>
              <w:t>1/3</w:t>
            </w:r>
          </w:p>
          <w:p w:rsidR="0061198B" w:rsidRPr="00BF03F6" w:rsidRDefault="0061198B" w:rsidP="00525754">
            <w:pPr>
              <w:rPr>
                <w:bCs/>
                <w:lang w:eastAsia="en-CA"/>
              </w:rPr>
            </w:pPr>
          </w:p>
        </w:tc>
        <w:tc>
          <w:tcPr>
            <w:tcW w:w="1369" w:type="dxa"/>
            <w:tcBorders>
              <w:bottom w:val="single" w:sz="4" w:space="0" w:color="auto"/>
            </w:tcBorders>
            <w:shd w:val="clear" w:color="auto" w:fill="auto"/>
          </w:tcPr>
          <w:p w:rsidR="00BF4D34" w:rsidRPr="00BF03F6" w:rsidRDefault="00BF4D34" w:rsidP="00525754">
            <w:pPr>
              <w:rPr>
                <w:bCs/>
                <w:lang w:val="en-US" w:eastAsia="en-CA"/>
              </w:rPr>
            </w:pPr>
            <w:r w:rsidRPr="00BF03F6">
              <w:rPr>
                <w:bCs/>
                <w:lang w:val="en-US" w:eastAsia="en-CA"/>
              </w:rPr>
              <w:t>CDIP/3/5</w:t>
            </w:r>
          </w:p>
          <w:p w:rsidR="00BF4D34" w:rsidRPr="00BF03F6" w:rsidRDefault="00BF4D34" w:rsidP="00525754">
            <w:pPr>
              <w:rPr>
                <w:bCs/>
                <w:lang w:val="en-US" w:eastAsia="en-CA"/>
              </w:rPr>
            </w:pPr>
            <w:r w:rsidRPr="00BF03F6">
              <w:rPr>
                <w:bCs/>
                <w:lang w:val="en-US" w:eastAsia="en-CA"/>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lang w:eastAsia="en-CA"/>
              </w:rPr>
            </w:pPr>
            <w:r w:rsidRPr="00BF03F6">
              <w:rPr>
                <w:bCs/>
                <w:lang w:eastAsia="en-CA"/>
              </w:rPr>
              <w:t>CDIP/16/2</w:t>
            </w:r>
          </w:p>
        </w:tc>
      </w:tr>
      <w:tr w:rsidR="00BF03F6" w:rsidRPr="00BF03F6" w:rsidTr="00592E41">
        <w:trPr>
          <w:trHeight w:val="1550"/>
          <w:jc w:val="center"/>
        </w:trPr>
        <w:tc>
          <w:tcPr>
            <w:tcW w:w="675" w:type="dxa"/>
            <w:shd w:val="clear" w:color="auto" w:fill="auto"/>
          </w:tcPr>
          <w:p w:rsidR="0061198B" w:rsidRPr="00BF03F6" w:rsidRDefault="0061198B" w:rsidP="00261330">
            <w:pPr>
              <w:numPr>
                <w:ilvl w:val="0"/>
                <w:numId w:val="5"/>
              </w:numPr>
              <w:jc w:val="both"/>
              <w:rPr>
                <w:bCs/>
                <w:lang w:eastAsia="en-CA"/>
              </w:rPr>
            </w:pPr>
          </w:p>
        </w:tc>
        <w:tc>
          <w:tcPr>
            <w:tcW w:w="2494" w:type="dxa"/>
            <w:tcBorders>
              <w:right w:val="single" w:sz="4" w:space="0" w:color="auto"/>
            </w:tcBorders>
            <w:shd w:val="clear" w:color="auto" w:fill="auto"/>
          </w:tcPr>
          <w:p w:rsidR="00BF4D34" w:rsidRPr="00BF03F6" w:rsidRDefault="003F3677" w:rsidP="00275877">
            <w:pPr>
              <w:rPr>
                <w:bCs/>
                <w:lang w:eastAsia="en-CA"/>
              </w:rPr>
            </w:pPr>
            <w:r w:rsidRPr="00BF03F6">
              <w:rPr>
                <w:bCs/>
                <w:lang w:eastAsia="en-CA"/>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61198B" w:rsidRPr="00BF03F6" w:rsidRDefault="0061198B" w:rsidP="00275877">
            <w:pPr>
              <w:rPr>
                <w:bCs/>
                <w:lang w:eastAsia="en-CA"/>
              </w:rPr>
            </w:pPr>
          </w:p>
        </w:tc>
        <w:tc>
          <w:tcPr>
            <w:tcW w:w="1927" w:type="dxa"/>
            <w:tcBorders>
              <w:left w:val="single" w:sz="4" w:space="0" w:color="auto"/>
              <w:right w:val="single" w:sz="4" w:space="0" w:color="auto"/>
            </w:tcBorders>
            <w:shd w:val="clear" w:color="auto" w:fill="auto"/>
          </w:tcPr>
          <w:p w:rsidR="0061198B" w:rsidRPr="00BF03F6" w:rsidRDefault="003F3677" w:rsidP="00525754">
            <w:pPr>
              <w:rPr>
                <w:bCs/>
                <w:lang w:eastAsia="en-CA"/>
              </w:rPr>
            </w:pPr>
            <w:r w:rsidRPr="00BF03F6">
              <w:rPr>
                <w:bCs/>
                <w:lang w:eastAsia="en-CA"/>
              </w:rPr>
              <w:t>Aún no ha sido examinada por el Comité</w:t>
            </w:r>
          </w:p>
        </w:tc>
        <w:tc>
          <w:tcPr>
            <w:tcW w:w="6137" w:type="dxa"/>
            <w:tcBorders>
              <w:left w:val="single" w:sz="4" w:space="0" w:color="auto"/>
              <w:right w:val="single" w:sz="4" w:space="0" w:color="auto"/>
            </w:tcBorders>
            <w:shd w:val="clear" w:color="auto" w:fill="auto"/>
          </w:tcPr>
          <w:p w:rsidR="00BF4D34" w:rsidRPr="00BF03F6" w:rsidRDefault="00892844" w:rsidP="00525754">
            <w:pPr>
              <w:rPr>
                <w:bCs/>
                <w:lang w:eastAsia="en-CA"/>
              </w:rPr>
            </w:pPr>
            <w:r w:rsidRPr="00BF03F6">
              <w:t>Se iniciará la aplicación una vez que los Estados miembros lleguen a un acuerdo sobre las actividades.</w:t>
            </w:r>
          </w:p>
          <w:p w:rsidR="0061198B" w:rsidRPr="00BF03F6" w:rsidRDefault="0061198B" w:rsidP="00525754">
            <w:pPr>
              <w:rPr>
                <w:bCs/>
              </w:rPr>
            </w:pPr>
          </w:p>
        </w:tc>
        <w:tc>
          <w:tcPr>
            <w:tcW w:w="2015" w:type="dxa"/>
            <w:shd w:val="clear" w:color="auto" w:fill="auto"/>
          </w:tcPr>
          <w:p w:rsidR="00BF4D34" w:rsidRPr="00BF03F6" w:rsidRDefault="00BF4D34" w:rsidP="00525754">
            <w:pPr>
              <w:rPr>
                <w:bCs/>
                <w:lang w:eastAsia="en-CA"/>
              </w:rPr>
            </w:pPr>
            <w:r w:rsidRPr="00BF03F6">
              <w:rPr>
                <w:bCs/>
                <w:lang w:eastAsia="en-CA"/>
              </w:rPr>
              <w:t>CDIP</w:t>
            </w:r>
            <w:r w:rsidR="00593A0C" w:rsidRPr="00BF03F6">
              <w:rPr>
                <w:bCs/>
                <w:lang w:eastAsia="en-CA"/>
              </w:rPr>
              <w:t>/</w:t>
            </w:r>
            <w:r w:rsidRPr="00BF03F6">
              <w:rPr>
                <w:bCs/>
                <w:lang w:eastAsia="en-CA"/>
              </w:rPr>
              <w:t>1/3</w:t>
            </w:r>
          </w:p>
          <w:p w:rsidR="0061198B" w:rsidRPr="00BF03F6" w:rsidRDefault="0061198B" w:rsidP="00525754">
            <w:pPr>
              <w:rPr>
                <w:bCs/>
                <w:lang w:eastAsia="en-CA"/>
              </w:rPr>
            </w:pPr>
          </w:p>
        </w:tc>
        <w:tc>
          <w:tcPr>
            <w:tcW w:w="1369" w:type="dxa"/>
            <w:shd w:val="clear" w:color="auto" w:fill="auto"/>
          </w:tcPr>
          <w:p w:rsidR="00593A0C" w:rsidRPr="00BF03F6" w:rsidRDefault="00593A0C" w:rsidP="00525754">
            <w:pPr>
              <w:rPr>
                <w:bCs/>
                <w:lang w:eastAsia="en-CA"/>
              </w:rPr>
            </w:pPr>
            <w:r w:rsidRPr="00BF03F6">
              <w:rPr>
                <w:bCs/>
                <w:lang w:eastAsia="en-CA"/>
              </w:rPr>
              <w:t>N/A</w:t>
            </w:r>
          </w:p>
          <w:p w:rsidR="0061198B" w:rsidRPr="00BF03F6" w:rsidRDefault="0061198B" w:rsidP="00525754">
            <w:pPr>
              <w:rPr>
                <w:bCs/>
                <w:lang w:eastAsia="en-CA"/>
              </w:rPr>
            </w:pPr>
          </w:p>
        </w:tc>
      </w:tr>
      <w:tr w:rsidR="00BF03F6" w:rsidRPr="00BF03F6" w:rsidTr="00592E41">
        <w:trPr>
          <w:jc w:val="center"/>
        </w:trPr>
        <w:tc>
          <w:tcPr>
            <w:tcW w:w="675" w:type="dxa"/>
            <w:tcBorders>
              <w:bottom w:val="single" w:sz="4" w:space="0" w:color="auto"/>
            </w:tcBorders>
          </w:tcPr>
          <w:p w:rsidR="0061198B" w:rsidRPr="00BF03F6" w:rsidRDefault="0061198B" w:rsidP="00261330">
            <w:pPr>
              <w:numPr>
                <w:ilvl w:val="0"/>
                <w:numId w:val="5"/>
              </w:numPr>
              <w:jc w:val="both"/>
              <w:rPr>
                <w:bCs/>
                <w:lang w:eastAsia="en-CA"/>
              </w:rPr>
            </w:pPr>
          </w:p>
        </w:tc>
        <w:tc>
          <w:tcPr>
            <w:tcW w:w="2494" w:type="dxa"/>
            <w:tcBorders>
              <w:bottom w:val="single" w:sz="4" w:space="0" w:color="auto"/>
              <w:right w:val="single" w:sz="4" w:space="0" w:color="auto"/>
            </w:tcBorders>
          </w:tcPr>
          <w:p w:rsidR="0061198B" w:rsidRPr="00BF03F6" w:rsidRDefault="003F3677" w:rsidP="00275877">
            <w:pPr>
              <w:rPr>
                <w:bCs/>
              </w:rPr>
            </w:pPr>
            <w:r w:rsidRPr="00BF03F6">
              <w:rPr>
                <w:bCs/>
              </w:rPr>
              <w:t xml:space="preserve">De acuerdo con el carácter de la OMPI de organización del sistema de las Naciones Unidas atenta a las necesidades de sus Miembros, la Oficina Internacional organizará, a petición de los Estados </w:t>
            </w:r>
            <w:r w:rsidRPr="00BF03F6">
              <w:rPr>
                <w:bCs/>
              </w:rPr>
              <w:lastRenderedPageBreak/>
              <w:t>miembros, reuniones formales e informales o consultas sobre actividades normativas de la OMPI.   Cuando dichas reuniones tengan lugar fuera de Ginebra, se informará a los Estados miembros por vías oficiales y con la suficiente antelación, y se les consultará sobre el proyecto del orden del día y el programa.</w:t>
            </w:r>
          </w:p>
        </w:tc>
        <w:tc>
          <w:tcPr>
            <w:tcW w:w="1927" w:type="dxa"/>
            <w:tcBorders>
              <w:left w:val="single" w:sz="4" w:space="0" w:color="auto"/>
              <w:bottom w:val="single" w:sz="4" w:space="0" w:color="auto"/>
              <w:right w:val="single" w:sz="4" w:space="0" w:color="auto"/>
            </w:tcBorders>
            <w:shd w:val="clear" w:color="auto" w:fill="auto"/>
          </w:tcPr>
          <w:p w:rsidR="0061198B" w:rsidRPr="00BF03F6" w:rsidRDefault="003F3677" w:rsidP="00525754">
            <w:pPr>
              <w:rPr>
                <w:bCs/>
              </w:rPr>
            </w:pPr>
            <w:r w:rsidRPr="00BF03F6">
              <w:rPr>
                <w:bCs/>
              </w:rPr>
              <w:lastRenderedPageBreak/>
              <w:t>Examinada en el marco de informes sobre la marcha de las actividades (documentos CDIP/3/5, CDIP/6/3 y CDIP/8/2).</w:t>
            </w:r>
          </w:p>
        </w:tc>
        <w:tc>
          <w:tcPr>
            <w:tcW w:w="6137" w:type="dxa"/>
            <w:tcBorders>
              <w:left w:val="single" w:sz="4" w:space="0" w:color="auto"/>
              <w:bottom w:val="single" w:sz="4" w:space="0" w:color="auto"/>
              <w:right w:val="single" w:sz="4" w:space="0" w:color="auto"/>
            </w:tcBorders>
            <w:shd w:val="clear" w:color="auto" w:fill="auto"/>
          </w:tcPr>
          <w:p w:rsidR="00BF4D34" w:rsidRPr="00BF03F6" w:rsidRDefault="003F3677" w:rsidP="00525754">
            <w:pPr>
              <w:rPr>
                <w:bCs/>
              </w:rPr>
            </w:pPr>
            <w:r w:rsidRPr="00BF03F6">
              <w:rPr>
                <w:bCs/>
              </w:rPr>
              <w:t>Si bien el Comité tiene que examinar las actividades relativas a la aplicación, en la práctica esta recomendación ya está aplicándose.</w:t>
            </w:r>
            <w:r w:rsidR="0061198B" w:rsidRPr="00BF03F6">
              <w:rPr>
                <w:bCs/>
              </w:rPr>
              <w:t xml:space="preserve">  </w:t>
            </w:r>
          </w:p>
          <w:p w:rsidR="0061198B" w:rsidRPr="00BF03F6" w:rsidRDefault="0061198B" w:rsidP="00525754">
            <w:pPr>
              <w:rPr>
                <w:bCs/>
              </w:rPr>
            </w:pPr>
          </w:p>
        </w:tc>
        <w:tc>
          <w:tcPr>
            <w:tcW w:w="2015" w:type="dxa"/>
            <w:tcBorders>
              <w:bottom w:val="single" w:sz="4" w:space="0" w:color="auto"/>
            </w:tcBorders>
            <w:shd w:val="clear" w:color="auto" w:fill="auto"/>
          </w:tcPr>
          <w:p w:rsidR="00BF4D34" w:rsidRPr="00BF03F6" w:rsidRDefault="00593A0C" w:rsidP="00525754">
            <w:pPr>
              <w:rPr>
                <w:bCs/>
              </w:rPr>
            </w:pPr>
            <w:r w:rsidRPr="00BF03F6">
              <w:rPr>
                <w:bCs/>
              </w:rPr>
              <w:t>CDIP/</w:t>
            </w:r>
            <w:r w:rsidR="00BF4D34" w:rsidRPr="00BF03F6">
              <w:rPr>
                <w:bCs/>
              </w:rPr>
              <w:t>1/3</w:t>
            </w:r>
          </w:p>
          <w:p w:rsidR="00BF4D34" w:rsidRPr="00BF03F6" w:rsidRDefault="00BF4D34" w:rsidP="00525754">
            <w:pPr>
              <w:rPr>
                <w:bCs/>
              </w:rPr>
            </w:pPr>
          </w:p>
          <w:p w:rsidR="0061198B" w:rsidRPr="00BF03F6" w:rsidRDefault="0061198B" w:rsidP="00525754">
            <w:pPr>
              <w:rPr>
                <w:bCs/>
              </w:rPr>
            </w:pPr>
          </w:p>
        </w:tc>
        <w:tc>
          <w:tcPr>
            <w:tcW w:w="1369" w:type="dxa"/>
            <w:tcBorders>
              <w:bottom w:val="single" w:sz="4" w:space="0" w:color="auto"/>
            </w:tcBorders>
          </w:tcPr>
          <w:p w:rsidR="00BF4D34" w:rsidRPr="00BF03F6" w:rsidRDefault="00BF4D34" w:rsidP="00525754">
            <w:pPr>
              <w:rPr>
                <w:bCs/>
                <w:lang w:val="en-US"/>
              </w:rPr>
            </w:pPr>
            <w:r w:rsidRPr="00BF03F6">
              <w:rPr>
                <w:bCs/>
                <w:lang w:val="en-US"/>
              </w:rPr>
              <w:t>CDIP/3/5</w:t>
            </w:r>
          </w:p>
          <w:p w:rsidR="00BF4D34" w:rsidRPr="00BF03F6" w:rsidRDefault="00BF4D34" w:rsidP="00525754">
            <w:pPr>
              <w:rPr>
                <w:bCs/>
                <w:lang w:val="en-US"/>
              </w:rPr>
            </w:pPr>
            <w:r w:rsidRPr="00BF03F6">
              <w:rPr>
                <w:bCs/>
                <w:lang w:val="en-US"/>
              </w:rPr>
              <w:t>CDIP/6/3</w:t>
            </w:r>
          </w:p>
          <w:p w:rsidR="00BF4D34" w:rsidRPr="00BF03F6" w:rsidRDefault="00BF4D34" w:rsidP="00525754">
            <w:pPr>
              <w:rPr>
                <w:bCs/>
                <w:lang w:val="en-US" w:eastAsia="en-CA"/>
              </w:rPr>
            </w:pPr>
            <w:r w:rsidRPr="00BF03F6">
              <w:rPr>
                <w:bCs/>
                <w:lang w:val="en-US" w:eastAsia="en-CA"/>
              </w:rPr>
              <w:t>CDIP/8/2</w:t>
            </w:r>
          </w:p>
          <w:p w:rsidR="00BF4D34" w:rsidRPr="00BF03F6" w:rsidRDefault="00BF4D34" w:rsidP="00525754">
            <w:pPr>
              <w:rPr>
                <w:bCs/>
                <w:lang w:val="en-US" w:eastAsia="en-CA"/>
              </w:rPr>
            </w:pPr>
            <w:r w:rsidRPr="00BF03F6">
              <w:rPr>
                <w:bCs/>
                <w:lang w:val="en-US" w:eastAsia="en-CA"/>
              </w:rPr>
              <w:t>CDIP/10/2</w:t>
            </w:r>
          </w:p>
          <w:p w:rsidR="00BF4D34" w:rsidRPr="00BF03F6" w:rsidRDefault="00BF4D34" w:rsidP="00525754">
            <w:pPr>
              <w:rPr>
                <w:bCs/>
                <w:lang w:val="en-US" w:eastAsia="en-CA"/>
              </w:rPr>
            </w:pPr>
            <w:r w:rsidRPr="00BF03F6">
              <w:rPr>
                <w:bCs/>
                <w:lang w:val="en-US" w:eastAsia="en-CA"/>
              </w:rPr>
              <w:t>CDIP/12/2</w:t>
            </w:r>
          </w:p>
          <w:p w:rsidR="00BF4D34" w:rsidRPr="00BF03F6" w:rsidRDefault="00BF4D34" w:rsidP="00525754">
            <w:pPr>
              <w:rPr>
                <w:bCs/>
                <w:lang w:eastAsia="en-CA"/>
              </w:rPr>
            </w:pPr>
            <w:r w:rsidRPr="00BF03F6">
              <w:rPr>
                <w:bCs/>
                <w:lang w:eastAsia="en-CA"/>
              </w:rPr>
              <w:t>CDIP/14/2</w:t>
            </w:r>
          </w:p>
          <w:p w:rsidR="0061198B" w:rsidRPr="00BF03F6" w:rsidRDefault="00BF4D34" w:rsidP="00525754">
            <w:pPr>
              <w:rPr>
                <w:bCs/>
              </w:rPr>
            </w:pPr>
            <w:r w:rsidRPr="00BF03F6">
              <w:rPr>
                <w:bCs/>
              </w:rPr>
              <w:t>CDIP/16/2</w:t>
            </w:r>
          </w:p>
        </w:tc>
      </w:tr>
      <w:tr w:rsidR="00BF03F6" w:rsidRPr="00BF03F6" w:rsidTr="00592E41">
        <w:trPr>
          <w:jc w:val="center"/>
        </w:trPr>
        <w:tc>
          <w:tcPr>
            <w:tcW w:w="675" w:type="dxa"/>
            <w:shd w:val="clear" w:color="auto" w:fill="auto"/>
          </w:tcPr>
          <w:p w:rsidR="0061198B" w:rsidRPr="00BF03F6" w:rsidRDefault="0061198B" w:rsidP="00261330">
            <w:pPr>
              <w:numPr>
                <w:ilvl w:val="0"/>
                <w:numId w:val="5"/>
              </w:numPr>
              <w:jc w:val="both"/>
            </w:pPr>
          </w:p>
        </w:tc>
        <w:tc>
          <w:tcPr>
            <w:tcW w:w="2494" w:type="dxa"/>
            <w:tcBorders>
              <w:right w:val="single" w:sz="4" w:space="0" w:color="auto"/>
            </w:tcBorders>
            <w:shd w:val="clear" w:color="auto" w:fill="auto"/>
          </w:tcPr>
          <w:p w:rsidR="0061198B" w:rsidRPr="00BF03F6" w:rsidRDefault="003F3677" w:rsidP="00275877">
            <w:r w:rsidRPr="00BF03F6">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w:t>
            </w:r>
            <w:r w:rsidRPr="00BF03F6">
              <w:lastRenderedPageBreak/>
              <w:t>beneficio recíproco de los productores y de los usuarios de conocimientos tecnológicos y de modo que favorezcan el bienestar social y económico y el equilibrio de derechos y obligaciones”, conforme a lo señalado en el Artículo 7 del Acuerdo sobre los ADPIC.</w:t>
            </w:r>
          </w:p>
        </w:tc>
        <w:tc>
          <w:tcPr>
            <w:tcW w:w="1927" w:type="dxa"/>
            <w:tcBorders>
              <w:left w:val="single" w:sz="4" w:space="0" w:color="auto"/>
              <w:right w:val="single" w:sz="4" w:space="0" w:color="auto"/>
            </w:tcBorders>
            <w:shd w:val="clear" w:color="auto" w:fill="auto"/>
          </w:tcPr>
          <w:p w:rsidR="0061198B" w:rsidRPr="00BF03F6" w:rsidRDefault="003F3677" w:rsidP="00525754">
            <w:pPr>
              <w:rPr>
                <w:bCs/>
              </w:rPr>
            </w:pPr>
            <w:r w:rsidRPr="00BF03F6">
              <w:rPr>
                <w:bCs/>
              </w:rPr>
              <w:lastRenderedPageBreak/>
              <w:t>Aún no ha sido examinada por el Comité</w:t>
            </w:r>
          </w:p>
        </w:tc>
        <w:tc>
          <w:tcPr>
            <w:tcW w:w="6137" w:type="dxa"/>
            <w:tcBorders>
              <w:left w:val="single" w:sz="4" w:space="0" w:color="auto"/>
              <w:right w:val="single" w:sz="4" w:space="0" w:color="auto"/>
            </w:tcBorders>
            <w:shd w:val="clear" w:color="auto" w:fill="auto"/>
          </w:tcPr>
          <w:p w:rsidR="00BF4D34" w:rsidRPr="00BF03F6" w:rsidRDefault="003F3677" w:rsidP="00525754">
            <w:pPr>
              <w:rPr>
                <w:bCs/>
                <w:lang w:eastAsia="en-CA"/>
              </w:rPr>
            </w:pPr>
            <w:r w:rsidRPr="00BF03F6">
              <w:rPr>
                <w:bCs/>
                <w:lang w:eastAsia="en-CA"/>
              </w:rPr>
              <w:t>Si bien el Comité tiene que examinar las actividades relativas a la aplicación, en la práctica esta recomendación ya está aplicándose.</w:t>
            </w:r>
            <w:r w:rsidR="0061198B" w:rsidRPr="00BF03F6">
              <w:rPr>
                <w:bCs/>
                <w:lang w:eastAsia="en-CA"/>
              </w:rPr>
              <w:t xml:space="preserve">  </w:t>
            </w:r>
          </w:p>
          <w:p w:rsidR="00BF4D34" w:rsidRPr="00BF03F6" w:rsidRDefault="00BF4D34" w:rsidP="00525754">
            <w:pPr>
              <w:rPr>
                <w:bCs/>
              </w:rPr>
            </w:pPr>
          </w:p>
          <w:p w:rsidR="00892844" w:rsidRPr="00BF03F6" w:rsidRDefault="003F3677" w:rsidP="00525754">
            <w:pPr>
              <w:rPr>
                <w:bCs/>
                <w:lang w:eastAsia="en-CA"/>
              </w:rPr>
            </w:pPr>
            <w:r w:rsidRPr="00BF03F6">
              <w:rPr>
                <w:bCs/>
              </w:rPr>
              <w:t>Los debates en el Comité Asesor sobre Observancia se celebran en el marco de la recomendación Nº 45, y las actividades de la OMPI dirigidas a cultivar el respeto por la P.I., en el marco del programa 17, están guiadas por esta recomendación.</w:t>
            </w:r>
          </w:p>
          <w:p w:rsidR="00BF4D34" w:rsidRPr="00BF03F6" w:rsidRDefault="00E86430" w:rsidP="00525754">
            <w:pPr>
              <w:rPr>
                <w:bCs/>
                <w:lang w:val="es-UY" w:eastAsia="en-CA"/>
              </w:rPr>
            </w:pPr>
            <w:r w:rsidRPr="00BF03F6">
              <w:rPr>
                <w:bCs/>
                <w:lang w:val="es-UY" w:eastAsia="en-CA"/>
              </w:rPr>
              <w:t>Además, en la decimosexta sesión del CDIP se examinó</w:t>
            </w:r>
            <w:r w:rsidR="005758C1" w:rsidRPr="00BF03F6">
              <w:rPr>
                <w:bCs/>
                <w:lang w:val="es-UY" w:eastAsia="en-CA"/>
              </w:rPr>
              <w:t xml:space="preserve"> una propuesta del proyecto relativo a la </w:t>
            </w:r>
            <w:r w:rsidRPr="00BF03F6">
              <w:rPr>
                <w:bCs/>
                <w:lang w:val="es-UY" w:eastAsia="en-CA"/>
              </w:rPr>
              <w:t>“</w:t>
            </w:r>
            <w:r w:rsidRPr="00BF03F6">
              <w:rPr>
                <w:lang w:val="es-UY"/>
              </w:rPr>
              <w:t>Cooperación en materia de instrucción y formación profesional en derechos de propiedad intelectual con instituciones de formación judicial de países en desarrollo y países menos adelantados</w:t>
            </w:r>
            <w:r w:rsidR="004B54A2" w:rsidRPr="00BF03F6">
              <w:rPr>
                <w:lang w:val="es-UY"/>
              </w:rPr>
              <w:t>”</w:t>
            </w:r>
            <w:r w:rsidR="0061198B" w:rsidRPr="00BF03F6">
              <w:rPr>
                <w:bCs/>
                <w:lang w:val="es-UY" w:eastAsia="en-CA"/>
              </w:rPr>
              <w:t xml:space="preserve"> (</w:t>
            </w:r>
            <w:r w:rsidRPr="00BF03F6">
              <w:rPr>
                <w:bCs/>
                <w:lang w:val="es-UY" w:eastAsia="en-CA"/>
              </w:rPr>
              <w:t>proyecto</w:t>
            </w:r>
            <w:r w:rsidR="004B54A2" w:rsidRPr="00BF03F6">
              <w:rPr>
                <w:bCs/>
                <w:lang w:val="es-UY" w:eastAsia="en-CA"/>
              </w:rPr>
              <w:t xml:space="preserve"> DA_3_10_45_01, q</w:t>
            </w:r>
            <w:r w:rsidRPr="00BF03F6">
              <w:rPr>
                <w:bCs/>
                <w:lang w:val="es-UY" w:eastAsia="en-CA"/>
              </w:rPr>
              <w:t>ue se expone en el documento CDIP/16/7).</w:t>
            </w:r>
          </w:p>
          <w:p w:rsidR="0061198B" w:rsidRPr="00BF03F6" w:rsidRDefault="0061198B" w:rsidP="00525754">
            <w:pPr>
              <w:rPr>
                <w:bCs/>
                <w:lang w:val="es-UY"/>
              </w:rPr>
            </w:pPr>
          </w:p>
        </w:tc>
        <w:tc>
          <w:tcPr>
            <w:tcW w:w="2015" w:type="dxa"/>
            <w:shd w:val="clear" w:color="auto" w:fill="auto"/>
          </w:tcPr>
          <w:p w:rsidR="00BF4D34" w:rsidRPr="00BF03F6" w:rsidRDefault="00593A0C" w:rsidP="00525754">
            <w:pPr>
              <w:rPr>
                <w:bCs/>
                <w:lang w:eastAsia="en-CA"/>
              </w:rPr>
            </w:pPr>
            <w:r w:rsidRPr="00BF03F6">
              <w:rPr>
                <w:bCs/>
                <w:lang w:eastAsia="en-CA"/>
              </w:rPr>
              <w:t>CDIP/</w:t>
            </w:r>
            <w:r w:rsidR="00BF4D34" w:rsidRPr="00BF03F6">
              <w:rPr>
                <w:bCs/>
                <w:lang w:eastAsia="en-CA"/>
              </w:rPr>
              <w:t>1/3</w:t>
            </w:r>
          </w:p>
          <w:p w:rsidR="0061198B" w:rsidRPr="00BF03F6" w:rsidRDefault="0061198B" w:rsidP="00525754">
            <w:pPr>
              <w:rPr>
                <w:b/>
              </w:rPr>
            </w:pPr>
          </w:p>
        </w:tc>
        <w:tc>
          <w:tcPr>
            <w:tcW w:w="1369" w:type="dxa"/>
            <w:shd w:val="clear" w:color="auto" w:fill="auto"/>
          </w:tcPr>
          <w:p w:rsidR="00593A0C" w:rsidRPr="00BF03F6" w:rsidRDefault="00593A0C" w:rsidP="00525754">
            <w:pPr>
              <w:rPr>
                <w:bCs/>
                <w:lang w:eastAsia="en-CA"/>
              </w:rPr>
            </w:pPr>
            <w:r w:rsidRPr="00BF03F6">
              <w:rPr>
                <w:bCs/>
                <w:lang w:eastAsia="en-CA"/>
              </w:rPr>
              <w:t>N/A</w:t>
            </w:r>
          </w:p>
          <w:p w:rsidR="0061198B" w:rsidRPr="00BF03F6" w:rsidRDefault="0061198B" w:rsidP="00525754">
            <w:pPr>
              <w:rPr>
                <w:bCs/>
                <w:lang w:eastAsia="en-CA"/>
              </w:rPr>
            </w:pPr>
          </w:p>
        </w:tc>
      </w:tr>
    </w:tbl>
    <w:p w:rsidR="00525754" w:rsidRDefault="00525754" w:rsidP="00971448">
      <w:pPr>
        <w:ind w:left="5103" w:firstLine="5670"/>
        <w:jc w:val="right"/>
      </w:pPr>
    </w:p>
    <w:p w:rsidR="00525754" w:rsidRDefault="00525754" w:rsidP="00971448">
      <w:pPr>
        <w:ind w:left="5103" w:firstLine="5670"/>
        <w:jc w:val="right"/>
      </w:pPr>
    </w:p>
    <w:p w:rsidR="00525754" w:rsidRDefault="00525754" w:rsidP="00971448">
      <w:pPr>
        <w:ind w:left="5103" w:firstLine="5670"/>
        <w:jc w:val="right"/>
      </w:pPr>
    </w:p>
    <w:p w:rsidR="0061198B" w:rsidRPr="00BF03F6" w:rsidRDefault="003F3677" w:rsidP="00971448">
      <w:pPr>
        <w:ind w:left="5103" w:firstLine="5670"/>
        <w:jc w:val="right"/>
        <w:sectPr w:rsidR="0061198B" w:rsidRPr="00BF03F6" w:rsidSect="00DF5C1B">
          <w:headerReference w:type="default" r:id="rId13"/>
          <w:footerReference w:type="default" r:id="rId14"/>
          <w:headerReference w:type="first" r:id="rId15"/>
          <w:footerReference w:type="first" r:id="rId16"/>
          <w:pgSz w:w="16840" w:h="11907" w:orient="landscape" w:code="9"/>
          <w:pgMar w:top="454" w:right="539" w:bottom="397" w:left="902" w:header="720" w:footer="720" w:gutter="0"/>
          <w:pgNumType w:start="1"/>
          <w:cols w:space="708"/>
          <w:titlePg/>
          <w:docGrid w:linePitch="360"/>
        </w:sectPr>
      </w:pPr>
      <w:r w:rsidRPr="00BF03F6">
        <w:t>[Sigue el Anexo II]</w:t>
      </w:r>
    </w:p>
    <w:p w:rsidR="00BF4D34" w:rsidRPr="00BF03F6" w:rsidRDefault="003F3677" w:rsidP="00261330">
      <w:pPr>
        <w:ind w:left="142" w:hanging="142"/>
        <w:jc w:val="both"/>
        <w:outlineLvl w:val="0"/>
        <w:rPr>
          <w:bCs/>
        </w:rPr>
      </w:pPr>
      <w:r w:rsidRPr="00BF03F6">
        <w:rPr>
          <w:bCs/>
        </w:rPr>
        <w:lastRenderedPageBreak/>
        <w:t>RESUMEN DE LOS PROYECTOS APROBADOS POR EL CDIP</w:t>
      </w:r>
    </w:p>
    <w:p w:rsidR="00BF4D34" w:rsidRPr="00BF03F6" w:rsidRDefault="00BF4D34" w:rsidP="00261330">
      <w:pPr>
        <w:jc w:val="both"/>
        <w:rPr>
          <w:bCs/>
        </w:rPr>
      </w:pPr>
    </w:p>
    <w:p w:rsidR="00BF4D34" w:rsidRPr="00BF03F6" w:rsidRDefault="003F3677" w:rsidP="00261330">
      <w:pPr>
        <w:ind w:left="142" w:hanging="142"/>
        <w:jc w:val="both"/>
        <w:outlineLvl w:val="0"/>
        <w:rPr>
          <w:bCs/>
          <w:u w:val="single"/>
        </w:rPr>
      </w:pPr>
      <w:r w:rsidRPr="00BF03F6">
        <w:rPr>
          <w:bCs/>
          <w:u w:val="single"/>
        </w:rPr>
        <w:t>Proyectos en curso de ejecución</w:t>
      </w:r>
    </w:p>
    <w:p w:rsidR="00BF4D34" w:rsidRPr="00BF03F6" w:rsidRDefault="00BF4D34" w:rsidP="00261330">
      <w:pPr>
        <w:jc w:val="both"/>
      </w:pPr>
    </w:p>
    <w:p w:rsidR="00BF4D34" w:rsidRPr="00BF03F6" w:rsidRDefault="00BF4D34" w:rsidP="00261330">
      <w:pPr>
        <w:jc w:val="both"/>
      </w:pPr>
      <w:r w:rsidRPr="00BF03F6">
        <w:t xml:space="preserve">i) </w:t>
      </w:r>
      <w:r w:rsidRPr="00BF03F6">
        <w:tab/>
        <w:t>Fortalecimiento y desarrollo del sector audiovisual en Burkina Faso y en determinados países de África</w:t>
      </w:r>
    </w:p>
    <w:p w:rsidR="00BF4D34" w:rsidRPr="00BF03F6" w:rsidRDefault="003F3677" w:rsidP="00261330">
      <w:pPr>
        <w:jc w:val="both"/>
      </w:pPr>
      <w:r w:rsidRPr="00BF03F6">
        <w:t>DA_1_2_4_10_11_1 – Recomendaciones 1, 2, 4, 10, 11</w:t>
      </w:r>
    </w:p>
    <w:p w:rsidR="0061198B" w:rsidRPr="00BF03F6" w:rsidRDefault="0061198B" w:rsidP="00261330">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3640"/>
        <w:gridCol w:w="3136"/>
        <w:gridCol w:w="3627"/>
        <w:gridCol w:w="6"/>
        <w:gridCol w:w="2442"/>
      </w:tblGrid>
      <w:tr w:rsidR="00BF03F6" w:rsidRPr="00BF03F6" w:rsidTr="0061198B">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rFonts w:eastAsia="Times New Roman"/>
              </w:rPr>
            </w:pPr>
          </w:p>
          <w:p w:rsidR="0061198B" w:rsidRPr="00BF03F6" w:rsidRDefault="003F3677" w:rsidP="00207706">
            <w:pPr>
              <w:rPr>
                <w:rFonts w:eastAsia="Times New Roman"/>
              </w:rPr>
            </w:pPr>
            <w:r w:rsidRPr="00BF03F6">
              <w:rPr>
                <w:rFonts w:eastAsia="Times New Roman"/>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pPr>
          </w:p>
          <w:p w:rsidR="00860A23" w:rsidRPr="00BF03F6" w:rsidRDefault="00A97AB6" w:rsidP="00207706">
            <w:pPr>
              <w:keepNext/>
            </w:pPr>
            <w:r w:rsidRPr="00BF03F6">
              <w:t>SITUACIÓN DE LA APLICACIÓN</w:t>
            </w:r>
          </w:p>
          <w:p w:rsidR="0061198B" w:rsidRPr="00BF03F6" w:rsidRDefault="0061198B" w:rsidP="00207706">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pPr>
          </w:p>
          <w:p w:rsidR="0061198B" w:rsidRPr="00BF03F6" w:rsidRDefault="003F3677" w:rsidP="00207706">
            <w:pPr>
              <w:keepNext/>
            </w:pPr>
            <w:r w:rsidRPr="00BF03F6">
              <w:t>OBJETIVOS DEL PROYECTO</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61330">
            <w:pPr>
              <w:jc w:val="both"/>
            </w:pPr>
          </w:p>
          <w:p w:rsidR="00BF4D34" w:rsidRPr="00BF03F6" w:rsidRDefault="003F3677" w:rsidP="00261330">
            <w:pPr>
              <w:jc w:val="both"/>
            </w:pPr>
            <w:r w:rsidRPr="00BF03F6">
              <w:t>RESULTADOS CONCRETOS</w:t>
            </w:r>
          </w:p>
          <w:p w:rsidR="0061198B" w:rsidRPr="00BF03F6" w:rsidRDefault="0061198B" w:rsidP="00261330">
            <w:pPr>
              <w:jc w:val="both"/>
            </w:pPr>
          </w:p>
        </w:tc>
      </w:tr>
      <w:tr w:rsidR="0061198B" w:rsidRPr="00BF03F6" w:rsidTr="0061198B">
        <w:trPr>
          <w:trHeight w:val="169"/>
        </w:trPr>
        <w:tc>
          <w:tcPr>
            <w:tcW w:w="1021" w:type="pct"/>
            <w:shd w:val="clear" w:color="auto" w:fill="auto"/>
          </w:tcPr>
          <w:p w:rsidR="00BF4D34" w:rsidRPr="00BF03F6" w:rsidRDefault="003F3677" w:rsidP="00207706">
            <w:pPr>
              <w:rPr>
                <w:rFonts w:eastAsia="Times New Roman"/>
              </w:rPr>
            </w:pPr>
            <w:r w:rsidRPr="00BF03F6">
              <w:rPr>
                <w:rFonts w:eastAsia="Times New Roman"/>
              </w:rPr>
              <w:t xml:space="preserve">El proyecto tiene por objeto desarrollar un marco sostenible para el sector audiovisual en tres países piloto, a saber, Burkina Faso, Senegal y </w:t>
            </w:r>
            <w:r w:rsidR="00FC318A" w:rsidRPr="00BF03F6">
              <w:rPr>
                <w:rFonts w:eastAsia="Times New Roman"/>
              </w:rPr>
              <w:t>Kenya</w:t>
            </w:r>
            <w:r w:rsidRPr="00BF03F6">
              <w:rPr>
                <w:rFonts w:eastAsia="Times New Roman"/>
              </w:rPr>
              <w:t>, mediante la mejora de las estructuras profesionales, los mercados y el entorno reglamentario.   Su finalidad es mejorar la comprensión y uso estratégico del sistema de P.I. como instrumento clave para fomentar el desarrollo del sector audiovisual africano.   Las actividades del proyecto se centrarán en el desarrollo profesional y la formación, así como en el fortalecimiento de la capacidad institucional y la infraestructura pertinentes.</w:t>
            </w:r>
          </w:p>
          <w:p w:rsidR="0061198B" w:rsidRPr="00BF03F6" w:rsidRDefault="0061198B" w:rsidP="00207706"/>
        </w:tc>
        <w:tc>
          <w:tcPr>
            <w:tcW w:w="1127" w:type="pct"/>
            <w:shd w:val="clear" w:color="auto" w:fill="auto"/>
          </w:tcPr>
          <w:p w:rsidR="00BF4D34" w:rsidRPr="00BF03F6" w:rsidRDefault="003F3677" w:rsidP="00207706">
            <w:pPr>
              <w:keepNext/>
            </w:pPr>
            <w:r w:rsidRPr="00BF03F6">
              <w:t>En curso de ejecución desde febrero de 2013.</w:t>
            </w:r>
          </w:p>
          <w:p w:rsidR="00BF4D34" w:rsidRPr="00BF03F6" w:rsidRDefault="00BF4D34" w:rsidP="00207706">
            <w:pPr>
              <w:keepNext/>
            </w:pPr>
          </w:p>
          <w:p w:rsidR="00BF4D34" w:rsidRPr="00BF03F6" w:rsidRDefault="003F3677" w:rsidP="00207706">
            <w:r w:rsidRPr="00BF03F6">
              <w:t>El Comité revisó el calendario de ejecución del proyecto en su duodécima sesión.</w:t>
            </w:r>
            <w:r w:rsidR="0061198B" w:rsidRPr="00BF03F6">
              <w:t xml:space="preserve"> </w:t>
            </w:r>
          </w:p>
          <w:p w:rsidR="00BF4D34" w:rsidRPr="00BF03F6" w:rsidRDefault="00BF4D34" w:rsidP="00207706">
            <w:pPr>
              <w:keepNext/>
            </w:pPr>
          </w:p>
          <w:p w:rsidR="009B38AC" w:rsidRPr="00BF03F6" w:rsidRDefault="004B54A2" w:rsidP="00207706">
            <w:pPr>
              <w:rPr>
                <w:iCs/>
                <w:szCs w:val="22"/>
                <w:lang w:val="es-UY"/>
              </w:rPr>
            </w:pPr>
            <w:r w:rsidRPr="00BF03F6">
              <w:rPr>
                <w:iCs/>
                <w:szCs w:val="22"/>
              </w:rPr>
              <w:t>S</w:t>
            </w:r>
            <w:r w:rsidRPr="00BF03F6">
              <w:rPr>
                <w:iCs/>
                <w:szCs w:val="22"/>
                <w:lang w:val="es-UY"/>
              </w:rPr>
              <w:t>e está concluyendo l</w:t>
            </w:r>
            <w:r w:rsidR="009B38AC" w:rsidRPr="00BF03F6">
              <w:rPr>
                <w:iCs/>
                <w:szCs w:val="22"/>
                <w:lang w:val="es-UY"/>
              </w:rPr>
              <w:t>a ejecución del proyecto con arreglo al nuevo calendario aprobado en el CDIP/15.</w:t>
            </w:r>
          </w:p>
          <w:p w:rsidR="0061198B" w:rsidRPr="00BF03F6" w:rsidDel="00A6411F" w:rsidRDefault="0061198B" w:rsidP="00207706">
            <w:pPr>
              <w:rPr>
                <w:lang w:val="es-UY"/>
              </w:rPr>
            </w:pPr>
          </w:p>
        </w:tc>
        <w:tc>
          <w:tcPr>
            <w:tcW w:w="971" w:type="pct"/>
            <w:shd w:val="clear" w:color="auto" w:fill="auto"/>
          </w:tcPr>
          <w:p w:rsidR="00BF4D34" w:rsidRPr="00BF03F6" w:rsidRDefault="003F3677" w:rsidP="00207706">
            <w:pPr>
              <w:keepNext/>
            </w:pPr>
            <w:r w:rsidRPr="00BF03F6">
              <w:t>Contribuir a que se haga mayor uso del sistema de P.I. para la financiación, producción y distribución de obras audiovisuales.</w:t>
            </w:r>
          </w:p>
          <w:p w:rsidR="00BF4D34" w:rsidRPr="00BF03F6" w:rsidRDefault="00BF4D34" w:rsidP="00207706">
            <w:pPr>
              <w:keepNext/>
            </w:pPr>
          </w:p>
          <w:p w:rsidR="00BF4D34" w:rsidRPr="00BF03F6" w:rsidRDefault="003F3677" w:rsidP="00207706">
            <w:r w:rsidRPr="00BF03F6">
              <w:t>Fomentar el desarrollo de un marco y una infraestructura eficaces y estables de P.I. para la realización y gestión de transacciones basadas en derechos de P.I. en el sector audiovisual.</w:t>
            </w:r>
          </w:p>
          <w:p w:rsidR="00BF4D34" w:rsidRPr="00BF03F6" w:rsidRDefault="00BF4D34" w:rsidP="00207706"/>
          <w:p w:rsidR="0061198B" w:rsidRPr="00BF03F6" w:rsidRDefault="0061198B" w:rsidP="00207706"/>
        </w:tc>
        <w:tc>
          <w:tcPr>
            <w:tcW w:w="1123" w:type="pct"/>
            <w:shd w:val="clear" w:color="auto" w:fill="auto"/>
          </w:tcPr>
          <w:p w:rsidR="00BF4D34" w:rsidRPr="00BF03F6" w:rsidRDefault="003F3677" w:rsidP="00207706">
            <w:r w:rsidRPr="00BF03F6">
              <w:t>Cada país beneficiario designó a un coordinador encargado de facilitar la planificación y ejecución del proyecto.</w:t>
            </w:r>
          </w:p>
          <w:p w:rsidR="00BF4D34" w:rsidRPr="00BF03F6" w:rsidRDefault="00BF4D34" w:rsidP="00207706">
            <w:pPr>
              <w:keepNext/>
            </w:pPr>
          </w:p>
          <w:p w:rsidR="00BF4D34" w:rsidRPr="00BF03F6" w:rsidRDefault="00C509D4" w:rsidP="00207706">
            <w:pPr>
              <w:keepNext/>
              <w:rPr>
                <w:lang w:val="es-UY"/>
              </w:rPr>
            </w:pPr>
            <w:r w:rsidRPr="00BF03F6">
              <w:rPr>
                <w:lang w:val="es-UY"/>
              </w:rPr>
              <w:t>Talleres de formación:</w:t>
            </w:r>
          </w:p>
          <w:p w:rsidR="00BF4D34" w:rsidRPr="00BF03F6" w:rsidRDefault="00BF4D34" w:rsidP="00207706">
            <w:pPr>
              <w:keepNext/>
              <w:rPr>
                <w:lang w:val="es-UY"/>
              </w:rPr>
            </w:pPr>
          </w:p>
          <w:p w:rsidR="00C509D4" w:rsidRPr="00BF03F6" w:rsidRDefault="00C509D4" w:rsidP="00207706">
            <w:pPr>
              <w:keepNext/>
              <w:rPr>
                <w:lang w:val="es-UY"/>
              </w:rPr>
            </w:pPr>
            <w:r w:rsidRPr="00BF03F6">
              <w:rPr>
                <w:lang w:val="es-UY"/>
              </w:rPr>
              <w:t xml:space="preserve">Dos talleres de formación destinados a profesionales del sector cinematográfico realizados en </w:t>
            </w:r>
            <w:r w:rsidR="00FC318A" w:rsidRPr="00BF03F6">
              <w:rPr>
                <w:lang w:val="es-UY"/>
              </w:rPr>
              <w:t>Kenya</w:t>
            </w:r>
            <w:r w:rsidRPr="00BF03F6">
              <w:rPr>
                <w:lang w:val="es-UY"/>
              </w:rPr>
              <w:t xml:space="preserve"> en abril de 2014 y abril de 2015.</w:t>
            </w:r>
          </w:p>
          <w:p w:rsidR="00BF4D34" w:rsidRPr="00BF03F6" w:rsidRDefault="00BF4D34" w:rsidP="00207706">
            <w:pPr>
              <w:keepNext/>
              <w:rPr>
                <w:szCs w:val="22"/>
                <w:lang w:val="es-UY"/>
              </w:rPr>
            </w:pPr>
          </w:p>
          <w:p w:rsidR="00BF4D34" w:rsidRPr="00BF03F6" w:rsidRDefault="00C509D4" w:rsidP="00207706">
            <w:pPr>
              <w:pStyle w:val="Default"/>
              <w:rPr>
                <w:color w:val="auto"/>
                <w:sz w:val="22"/>
                <w:szCs w:val="22"/>
                <w:lang w:val="es-UY"/>
              </w:rPr>
            </w:pPr>
            <w:r w:rsidRPr="00BF03F6">
              <w:rPr>
                <w:color w:val="auto"/>
                <w:sz w:val="22"/>
                <w:szCs w:val="22"/>
                <w:lang w:val="es-UY"/>
              </w:rPr>
              <w:t xml:space="preserve">Dos talleres nacionales destinados a </w:t>
            </w:r>
            <w:r w:rsidR="00F13E1E" w:rsidRPr="00BF03F6">
              <w:rPr>
                <w:color w:val="auto"/>
                <w:sz w:val="22"/>
                <w:szCs w:val="22"/>
                <w:lang w:val="es-UY"/>
              </w:rPr>
              <w:t>profesionales</w:t>
            </w:r>
            <w:r w:rsidRPr="00BF03F6">
              <w:rPr>
                <w:color w:val="auto"/>
                <w:sz w:val="22"/>
                <w:szCs w:val="22"/>
                <w:lang w:val="es-UY"/>
              </w:rPr>
              <w:t xml:space="preserve"> del sector cinematográfico realizados en julio de 2014 y septiembre de 2015 en Burkina Faso. La OMPI </w:t>
            </w:r>
            <w:r w:rsidR="004B54A2" w:rsidRPr="00BF03F6">
              <w:rPr>
                <w:color w:val="auto"/>
                <w:sz w:val="22"/>
                <w:szCs w:val="22"/>
                <w:lang w:val="es-UY"/>
              </w:rPr>
              <w:t>también participó en</w:t>
            </w:r>
            <w:r w:rsidRPr="00BF03F6">
              <w:rPr>
                <w:color w:val="auto"/>
                <w:sz w:val="22"/>
                <w:szCs w:val="22"/>
                <w:lang w:val="es-UY"/>
              </w:rPr>
              <w:t xml:space="preserve"> un programa de formación </w:t>
            </w:r>
            <w:r w:rsidR="00B26AE9" w:rsidRPr="00BF03F6">
              <w:rPr>
                <w:color w:val="auto"/>
                <w:sz w:val="22"/>
                <w:szCs w:val="22"/>
                <w:lang w:val="es-UY"/>
              </w:rPr>
              <w:t>relativo a los</w:t>
            </w:r>
            <w:r w:rsidR="004B54A2" w:rsidRPr="00BF03F6">
              <w:rPr>
                <w:color w:val="auto"/>
                <w:sz w:val="22"/>
                <w:szCs w:val="22"/>
                <w:lang w:val="es-UY"/>
              </w:rPr>
              <w:t xml:space="preserve"> “Contratos, producción y </w:t>
            </w:r>
            <w:r w:rsidRPr="00BF03F6">
              <w:rPr>
                <w:color w:val="auto"/>
                <w:sz w:val="22"/>
                <w:szCs w:val="22"/>
                <w:lang w:val="es-UY"/>
              </w:rPr>
              <w:t xml:space="preserve">distribución en la era digital” que formó parte de la 24ª edición del Festival Panafricano de Cine y Televisión </w:t>
            </w:r>
            <w:r w:rsidR="0061198B" w:rsidRPr="00BF03F6">
              <w:rPr>
                <w:color w:val="auto"/>
                <w:sz w:val="22"/>
                <w:szCs w:val="22"/>
                <w:lang w:val="es-UY"/>
              </w:rPr>
              <w:t xml:space="preserve">(FESPACO), </w:t>
            </w:r>
            <w:r w:rsidRPr="00BF03F6">
              <w:rPr>
                <w:color w:val="auto"/>
                <w:sz w:val="22"/>
                <w:szCs w:val="22"/>
                <w:lang w:val="es-UY"/>
              </w:rPr>
              <w:t>organizado en marzo de</w:t>
            </w:r>
            <w:r w:rsidR="0061198B" w:rsidRPr="00BF03F6">
              <w:rPr>
                <w:color w:val="auto"/>
                <w:sz w:val="22"/>
                <w:szCs w:val="22"/>
                <w:lang w:val="es-UY"/>
              </w:rPr>
              <w:t xml:space="preserve"> 2015. </w:t>
            </w:r>
          </w:p>
          <w:p w:rsidR="00BF4D34" w:rsidRPr="00BF03F6" w:rsidRDefault="00037C36" w:rsidP="00207706">
            <w:pPr>
              <w:pStyle w:val="Default"/>
              <w:rPr>
                <w:color w:val="auto"/>
                <w:sz w:val="22"/>
                <w:szCs w:val="22"/>
                <w:lang w:val="es-UY"/>
              </w:rPr>
            </w:pPr>
            <w:r w:rsidRPr="00BF03F6">
              <w:rPr>
                <w:color w:val="auto"/>
                <w:sz w:val="22"/>
                <w:szCs w:val="22"/>
                <w:lang w:val="es-UY"/>
              </w:rPr>
              <w:lastRenderedPageBreak/>
              <w:t>Dos seminarios destinados a profesionales del sector cinematográfico organizados en Senegal en septiembre de 2014 y junio de 2015. A petición del Gobierno y del Colegio de Abogados, se realizaron dos talle</w:t>
            </w:r>
            <w:r w:rsidR="00B26AE9" w:rsidRPr="00BF03F6">
              <w:rPr>
                <w:color w:val="auto"/>
                <w:sz w:val="22"/>
                <w:szCs w:val="22"/>
                <w:lang w:val="es-UY"/>
              </w:rPr>
              <w:t>res prácticos para aboga</w:t>
            </w:r>
            <w:r w:rsidRPr="00BF03F6">
              <w:rPr>
                <w:color w:val="auto"/>
                <w:sz w:val="22"/>
                <w:szCs w:val="22"/>
                <w:lang w:val="es-UY"/>
              </w:rPr>
              <w:t>dos sobre derecho de autor y contratos en el sector audiovisual en marzo y junio de</w:t>
            </w:r>
            <w:r w:rsidR="00B26AE9" w:rsidRPr="00BF03F6">
              <w:rPr>
                <w:color w:val="auto"/>
                <w:sz w:val="22"/>
                <w:szCs w:val="22"/>
                <w:lang w:val="es-UY"/>
              </w:rPr>
              <w:t xml:space="preserve"> </w:t>
            </w:r>
            <w:r w:rsidRPr="00BF03F6">
              <w:rPr>
                <w:color w:val="auto"/>
                <w:sz w:val="22"/>
                <w:szCs w:val="22"/>
                <w:lang w:val="es-UY"/>
              </w:rPr>
              <w:t xml:space="preserve">2015. Se invitó a </w:t>
            </w:r>
            <w:r w:rsidR="002F1CF4" w:rsidRPr="00BF03F6">
              <w:rPr>
                <w:color w:val="auto"/>
                <w:sz w:val="22"/>
                <w:szCs w:val="22"/>
                <w:lang w:val="es-UY"/>
              </w:rPr>
              <w:t>abogados de Burkina Faso a participar en las sesiones de formación.</w:t>
            </w:r>
          </w:p>
          <w:p w:rsidR="00BF4D34" w:rsidRPr="00BF03F6" w:rsidRDefault="00BF4D34" w:rsidP="00207706">
            <w:pPr>
              <w:pStyle w:val="Default"/>
              <w:rPr>
                <w:color w:val="auto"/>
                <w:szCs w:val="22"/>
                <w:lang w:val="es-ES"/>
              </w:rPr>
            </w:pPr>
          </w:p>
          <w:p w:rsidR="00801D17" w:rsidRPr="00BF03F6" w:rsidRDefault="00801D17" w:rsidP="00207706">
            <w:pPr>
              <w:pStyle w:val="Default"/>
              <w:rPr>
                <w:color w:val="auto"/>
                <w:sz w:val="22"/>
                <w:szCs w:val="22"/>
                <w:lang w:val="es-UY"/>
              </w:rPr>
            </w:pPr>
            <w:r w:rsidRPr="00BF03F6">
              <w:rPr>
                <w:color w:val="auto"/>
                <w:sz w:val="22"/>
                <w:szCs w:val="22"/>
                <w:lang w:val="es-UY"/>
              </w:rPr>
              <w:t>Fortalecimiento de las instituciones y las competencias.</w:t>
            </w:r>
          </w:p>
          <w:p w:rsidR="00801D17" w:rsidRPr="00BF03F6" w:rsidRDefault="00801D17" w:rsidP="00207706">
            <w:pPr>
              <w:pStyle w:val="Default"/>
              <w:rPr>
                <w:color w:val="auto"/>
                <w:sz w:val="22"/>
                <w:szCs w:val="22"/>
                <w:lang w:val="es-UY"/>
              </w:rPr>
            </w:pPr>
            <w:r w:rsidRPr="00BF03F6">
              <w:rPr>
                <w:color w:val="auto"/>
                <w:sz w:val="22"/>
                <w:szCs w:val="22"/>
                <w:lang w:val="es-UY"/>
              </w:rPr>
              <w:t>Capacitación in situ sobre la concesión de licencias</w:t>
            </w:r>
          </w:p>
          <w:p w:rsidR="00801D17" w:rsidRPr="00BF03F6" w:rsidRDefault="00801D17" w:rsidP="00207706">
            <w:pPr>
              <w:pStyle w:val="Default"/>
              <w:rPr>
                <w:color w:val="auto"/>
                <w:sz w:val="22"/>
                <w:szCs w:val="22"/>
                <w:lang w:val="es-UY"/>
              </w:rPr>
            </w:pPr>
          </w:p>
          <w:p w:rsidR="00BF4D34" w:rsidRPr="00BF03F6" w:rsidRDefault="00B22A3B" w:rsidP="00207706">
            <w:pPr>
              <w:pStyle w:val="Default"/>
              <w:rPr>
                <w:color w:val="auto"/>
                <w:sz w:val="22"/>
                <w:szCs w:val="22"/>
                <w:lang w:val="es-UY"/>
              </w:rPr>
            </w:pPr>
            <w:r w:rsidRPr="00BF03F6">
              <w:rPr>
                <w:color w:val="auto"/>
                <w:sz w:val="22"/>
                <w:szCs w:val="22"/>
                <w:lang w:val="es-UY"/>
              </w:rPr>
              <w:t>En junio de 2015</w:t>
            </w:r>
            <w:r w:rsidRPr="00BF03F6">
              <w:rPr>
                <w:color w:val="auto"/>
                <w:lang w:val="es-UY"/>
              </w:rPr>
              <w:t xml:space="preserve"> </w:t>
            </w:r>
            <w:r w:rsidRPr="00BF03F6">
              <w:rPr>
                <w:color w:val="auto"/>
                <w:sz w:val="22"/>
                <w:szCs w:val="22"/>
                <w:lang w:val="es-UY"/>
              </w:rPr>
              <w:t>se organizó y puso en marcha</w:t>
            </w:r>
            <w:r w:rsidR="00544D97" w:rsidRPr="00BF03F6">
              <w:rPr>
                <w:color w:val="auto"/>
                <w:sz w:val="22"/>
                <w:szCs w:val="22"/>
                <w:lang w:val="es-UY"/>
              </w:rPr>
              <w:t xml:space="preserve"> en Burkina Faso</w:t>
            </w:r>
            <w:r w:rsidRPr="00BF03F6">
              <w:rPr>
                <w:color w:val="auto"/>
                <w:sz w:val="22"/>
                <w:szCs w:val="22"/>
                <w:lang w:val="es-UY"/>
              </w:rPr>
              <w:t xml:space="preserve"> un programa de alto nivel para la formación y el fortalecimiento de capacidades</w:t>
            </w:r>
            <w:r w:rsidR="00544D97" w:rsidRPr="00BF03F6">
              <w:rPr>
                <w:color w:val="auto"/>
                <w:sz w:val="22"/>
                <w:szCs w:val="22"/>
                <w:lang w:val="es-UY"/>
              </w:rPr>
              <w:t xml:space="preserve"> </w:t>
            </w:r>
            <w:r w:rsidR="004B54A2" w:rsidRPr="00BF03F6">
              <w:rPr>
                <w:color w:val="auto"/>
                <w:sz w:val="22"/>
                <w:szCs w:val="22"/>
                <w:lang w:val="es-UY"/>
              </w:rPr>
              <w:t>destinado al</w:t>
            </w:r>
            <w:r w:rsidR="00544D97" w:rsidRPr="00BF03F6">
              <w:rPr>
                <w:color w:val="auto"/>
                <w:sz w:val="22"/>
                <w:szCs w:val="22"/>
                <w:lang w:val="es-UY"/>
              </w:rPr>
              <w:t xml:space="preserve"> </w:t>
            </w:r>
            <w:r w:rsidRPr="00BF03F6">
              <w:rPr>
                <w:color w:val="auto"/>
                <w:sz w:val="22"/>
                <w:szCs w:val="22"/>
                <w:lang w:val="es-UY"/>
              </w:rPr>
              <w:t xml:space="preserve">director general </w:t>
            </w:r>
            <w:r w:rsidR="00544D97" w:rsidRPr="00BF03F6">
              <w:rPr>
                <w:color w:val="auto"/>
                <w:sz w:val="22"/>
                <w:szCs w:val="22"/>
                <w:lang w:val="es-UY"/>
              </w:rPr>
              <w:t xml:space="preserve">de la Oficina de Derecho de Autor de Burkina Faso (BBDA) </w:t>
            </w:r>
            <w:r w:rsidRPr="00BF03F6">
              <w:rPr>
                <w:color w:val="auto"/>
                <w:sz w:val="22"/>
                <w:szCs w:val="22"/>
                <w:lang w:val="es-UY"/>
              </w:rPr>
              <w:t xml:space="preserve">en colaboración con </w:t>
            </w:r>
            <w:r w:rsidR="004654EC" w:rsidRPr="00BF03F6">
              <w:rPr>
                <w:color w:val="auto"/>
                <w:sz w:val="22"/>
                <w:szCs w:val="22"/>
                <w:lang w:val="es-UY"/>
              </w:rPr>
              <w:t xml:space="preserve">la </w:t>
            </w:r>
            <w:r w:rsidR="004654EC" w:rsidRPr="00BF03F6">
              <w:rPr>
                <w:rStyle w:val="Emphasis"/>
                <w:bCs/>
                <w:i w:val="0"/>
                <w:iCs w:val="0"/>
                <w:color w:val="auto"/>
                <w:sz w:val="22"/>
                <w:szCs w:val="22"/>
                <w:shd w:val="clear" w:color="auto" w:fill="FFFFFF"/>
                <w:lang w:val="es-UY"/>
              </w:rPr>
              <w:t xml:space="preserve">Oficina Nacional </w:t>
            </w:r>
            <w:r w:rsidR="004654EC" w:rsidRPr="00BF03F6">
              <w:rPr>
                <w:color w:val="auto"/>
                <w:sz w:val="22"/>
                <w:szCs w:val="22"/>
                <w:shd w:val="clear" w:color="auto" w:fill="FFFFFF"/>
                <w:lang w:val="es-UY"/>
              </w:rPr>
              <w:t>del</w:t>
            </w:r>
            <w:r w:rsidR="004654EC" w:rsidRPr="00BF03F6">
              <w:rPr>
                <w:rStyle w:val="apple-converted-space"/>
                <w:color w:val="auto"/>
                <w:sz w:val="22"/>
                <w:szCs w:val="22"/>
                <w:shd w:val="clear" w:color="auto" w:fill="FFFFFF"/>
                <w:lang w:val="es-UY"/>
              </w:rPr>
              <w:t> </w:t>
            </w:r>
            <w:r w:rsidR="004654EC" w:rsidRPr="00BF03F6">
              <w:rPr>
                <w:rStyle w:val="Emphasis"/>
                <w:bCs/>
                <w:i w:val="0"/>
                <w:iCs w:val="0"/>
                <w:color w:val="auto"/>
                <w:sz w:val="22"/>
                <w:szCs w:val="22"/>
                <w:shd w:val="clear" w:color="auto" w:fill="FFFFFF"/>
                <w:lang w:val="es-UY"/>
              </w:rPr>
              <w:t>Derecho de Autor</w:t>
            </w:r>
            <w:r w:rsidR="004654EC" w:rsidRPr="00BF03F6">
              <w:rPr>
                <w:rStyle w:val="apple-converted-space"/>
                <w:color w:val="auto"/>
                <w:sz w:val="22"/>
                <w:szCs w:val="22"/>
                <w:shd w:val="clear" w:color="auto" w:fill="FFFFFF"/>
                <w:lang w:val="es-UY"/>
              </w:rPr>
              <w:t> </w:t>
            </w:r>
            <w:r w:rsidR="004654EC" w:rsidRPr="00BF03F6">
              <w:rPr>
                <w:color w:val="auto"/>
                <w:sz w:val="22"/>
                <w:szCs w:val="22"/>
                <w:shd w:val="clear" w:color="auto" w:fill="FFFFFF"/>
                <w:lang w:val="es-UY"/>
              </w:rPr>
              <w:t xml:space="preserve">y Derechos </w:t>
            </w:r>
            <w:r w:rsidR="00F13E1E" w:rsidRPr="00BF03F6">
              <w:rPr>
                <w:color w:val="auto"/>
                <w:sz w:val="22"/>
                <w:szCs w:val="22"/>
                <w:shd w:val="clear" w:color="auto" w:fill="FFFFFF"/>
                <w:lang w:val="es-UY"/>
              </w:rPr>
              <w:t>Conexos</w:t>
            </w:r>
            <w:r w:rsidR="004654EC" w:rsidRPr="00BF03F6">
              <w:rPr>
                <w:rStyle w:val="apple-converted-space"/>
                <w:color w:val="auto"/>
                <w:sz w:val="22"/>
                <w:szCs w:val="22"/>
                <w:shd w:val="clear" w:color="auto" w:fill="FFFFFF"/>
                <w:lang w:val="es-UY"/>
              </w:rPr>
              <w:t> </w:t>
            </w:r>
            <w:r w:rsidR="004654EC" w:rsidRPr="00BF03F6">
              <w:rPr>
                <w:color w:val="auto"/>
                <w:sz w:val="22"/>
                <w:szCs w:val="22"/>
                <w:lang w:val="es-UY"/>
              </w:rPr>
              <w:t xml:space="preserve">de Argelia (ONDA). </w:t>
            </w:r>
          </w:p>
          <w:p w:rsidR="004654EC" w:rsidRPr="00BF03F6" w:rsidRDefault="004654EC" w:rsidP="00207706">
            <w:pPr>
              <w:pStyle w:val="Default"/>
              <w:rPr>
                <w:color w:val="auto"/>
                <w:lang w:val="es-UY"/>
              </w:rPr>
            </w:pPr>
          </w:p>
          <w:p w:rsidR="00512EFF" w:rsidRPr="00BF03F6" w:rsidRDefault="00512EFF" w:rsidP="00207706">
            <w:pPr>
              <w:pStyle w:val="Default"/>
              <w:rPr>
                <w:color w:val="auto"/>
                <w:sz w:val="22"/>
                <w:szCs w:val="22"/>
                <w:lang w:val="es-UY"/>
              </w:rPr>
            </w:pPr>
            <w:r w:rsidRPr="00BF03F6">
              <w:rPr>
                <w:color w:val="auto"/>
                <w:sz w:val="22"/>
                <w:szCs w:val="22"/>
                <w:lang w:val="es-UY"/>
              </w:rPr>
              <w:t xml:space="preserve">Se creó un grupo de expertos integrado por productores, distribuidores, la Comisión Cinematográfica de </w:t>
            </w:r>
            <w:r w:rsidR="00FC318A" w:rsidRPr="00BF03F6">
              <w:rPr>
                <w:color w:val="auto"/>
                <w:sz w:val="22"/>
                <w:szCs w:val="22"/>
                <w:lang w:val="es-UY"/>
              </w:rPr>
              <w:t>Kenya</w:t>
            </w:r>
            <w:r w:rsidRPr="00BF03F6">
              <w:rPr>
                <w:color w:val="auto"/>
                <w:sz w:val="22"/>
                <w:szCs w:val="22"/>
                <w:lang w:val="es-UY"/>
              </w:rPr>
              <w:t xml:space="preserve"> (KFC) y la Junta de Derecho de Autor de </w:t>
            </w:r>
            <w:r w:rsidR="00FC318A" w:rsidRPr="00BF03F6">
              <w:rPr>
                <w:color w:val="auto"/>
                <w:sz w:val="22"/>
                <w:szCs w:val="22"/>
                <w:lang w:val="es-UY"/>
              </w:rPr>
              <w:lastRenderedPageBreak/>
              <w:t>Kenya</w:t>
            </w:r>
            <w:r w:rsidRPr="00BF03F6">
              <w:rPr>
                <w:color w:val="auto"/>
                <w:sz w:val="22"/>
                <w:szCs w:val="22"/>
                <w:lang w:val="es-UY"/>
              </w:rPr>
              <w:t xml:space="preserve"> (KECOBO) </w:t>
            </w:r>
            <w:r w:rsidR="00B26AE9" w:rsidRPr="00BF03F6">
              <w:rPr>
                <w:color w:val="auto"/>
                <w:sz w:val="22"/>
                <w:szCs w:val="22"/>
                <w:lang w:val="es-UY"/>
              </w:rPr>
              <w:t>con el objetivo de</w:t>
            </w:r>
            <w:r w:rsidRPr="00BF03F6">
              <w:rPr>
                <w:color w:val="auto"/>
                <w:sz w:val="22"/>
                <w:szCs w:val="22"/>
                <w:lang w:val="es-UY"/>
              </w:rPr>
              <w:t xml:space="preserve"> </w:t>
            </w:r>
            <w:r w:rsidR="00B26AE9" w:rsidRPr="00BF03F6">
              <w:rPr>
                <w:color w:val="auto"/>
                <w:sz w:val="22"/>
                <w:szCs w:val="22"/>
                <w:lang w:val="es-UY"/>
              </w:rPr>
              <w:t>establecer</w:t>
            </w:r>
            <w:r w:rsidRPr="00BF03F6">
              <w:rPr>
                <w:color w:val="auto"/>
                <w:sz w:val="22"/>
                <w:szCs w:val="22"/>
                <w:lang w:val="es-UY"/>
              </w:rPr>
              <w:t xml:space="preserve"> una hoja de ruta para la creación de una organización de gestión colectiva de obras audiovisuales</w:t>
            </w:r>
          </w:p>
          <w:p w:rsidR="00512EFF" w:rsidRPr="00BF03F6" w:rsidRDefault="00512EFF" w:rsidP="00207706">
            <w:pPr>
              <w:pStyle w:val="Default"/>
              <w:rPr>
                <w:color w:val="auto"/>
                <w:sz w:val="22"/>
                <w:szCs w:val="22"/>
                <w:lang w:val="es-UY"/>
              </w:rPr>
            </w:pPr>
          </w:p>
          <w:p w:rsidR="0061198B" w:rsidRPr="00BF03F6" w:rsidRDefault="0061198B" w:rsidP="00207706">
            <w:pPr>
              <w:pStyle w:val="Default"/>
              <w:rPr>
                <w:color w:val="auto"/>
                <w:lang w:val="es-UY"/>
              </w:rPr>
            </w:pPr>
          </w:p>
        </w:tc>
        <w:tc>
          <w:tcPr>
            <w:tcW w:w="758" w:type="pct"/>
            <w:gridSpan w:val="2"/>
            <w:shd w:val="clear" w:color="auto" w:fill="auto"/>
          </w:tcPr>
          <w:p w:rsidR="00BF4D34" w:rsidRPr="00BF03F6" w:rsidRDefault="00BF4D34" w:rsidP="00207706">
            <w:r w:rsidRPr="00BF03F6">
              <w:lastRenderedPageBreak/>
              <w:t>Estudio exploratorio sobre fortalecimiento y desarrollo del sector audiovisual en Burkina Faso y en determinados países de África</w:t>
            </w:r>
            <w:r w:rsidR="001A1695" w:rsidRPr="00BF03F6">
              <w:t xml:space="preserve"> (CDIP/12/INF/3)</w:t>
            </w:r>
          </w:p>
          <w:p w:rsidR="00BF4D34" w:rsidRPr="00BF03F6" w:rsidRDefault="003F3677" w:rsidP="00207706">
            <w:pPr>
              <w:keepNext/>
            </w:pPr>
            <w:r w:rsidRPr="00BF03F6">
              <w:t xml:space="preserve">Puede consultarse en: </w:t>
            </w:r>
            <w:r w:rsidRPr="00BF03F6">
              <w:rPr>
                <w:u w:val="single"/>
              </w:rPr>
              <w:t>http://www.wipo.int/meetings/es/doc_details.jsp?doc_id=250851</w:t>
            </w:r>
          </w:p>
          <w:p w:rsidR="00BF4D34" w:rsidRPr="00BF03F6" w:rsidRDefault="00BF4D34" w:rsidP="00207706">
            <w:pPr>
              <w:keepNext/>
            </w:pPr>
          </w:p>
          <w:p w:rsidR="00BF4D34" w:rsidRPr="00BF03F6" w:rsidRDefault="009909EA" w:rsidP="00207706">
            <w:pPr>
              <w:keepNext/>
              <w:rPr>
                <w:lang w:val="es-UY"/>
              </w:rPr>
            </w:pPr>
            <w:r w:rsidRPr="00BF03F6">
              <w:t>Estudio sobre la negociación colectiva de derechos y la gestión colectiva de derechos en el sector audiovisual</w:t>
            </w:r>
            <w:r w:rsidR="0061198B" w:rsidRPr="00BF03F6">
              <w:rPr>
                <w:lang w:val="es-UY"/>
              </w:rPr>
              <w:t xml:space="preserve">(CDIP/14/INF/2) </w:t>
            </w:r>
            <w:r w:rsidRPr="00BF03F6">
              <w:rPr>
                <w:lang w:val="es-UY"/>
              </w:rPr>
              <w:t>puede consultarse en</w:t>
            </w:r>
            <w:r w:rsidR="0061198B" w:rsidRPr="00BF03F6">
              <w:rPr>
                <w:lang w:val="es-UY"/>
              </w:rPr>
              <w:t xml:space="preserve">: </w:t>
            </w:r>
          </w:p>
          <w:p w:rsidR="00BF4D34" w:rsidRPr="00BF03F6" w:rsidRDefault="00BF4D34" w:rsidP="00207706">
            <w:pPr>
              <w:keepNext/>
              <w:rPr>
                <w:lang w:val="es-UY"/>
              </w:rPr>
            </w:pPr>
          </w:p>
          <w:p w:rsidR="0061198B" w:rsidRPr="00BF03F6" w:rsidRDefault="00752A2D" w:rsidP="00207706">
            <w:pPr>
              <w:keepNext/>
              <w:rPr>
                <w:lang w:val="es-UY"/>
              </w:rPr>
            </w:pPr>
            <w:hyperlink r:id="rId17" w:history="1">
              <w:r w:rsidR="001A1695" w:rsidRPr="00BF03F6">
                <w:rPr>
                  <w:rStyle w:val="Hyperlink"/>
                  <w:color w:val="auto"/>
                  <w:lang w:val="es-UY"/>
                </w:rPr>
                <w:t>http://www.wipo.int/meetings/es/doc_details.jsp?doc_id=283200</w:t>
              </w:r>
            </w:hyperlink>
            <w:r w:rsidR="001A1695" w:rsidRPr="00BF03F6">
              <w:rPr>
                <w:lang w:val="es-UY"/>
              </w:rPr>
              <w:t xml:space="preserve"> </w:t>
            </w:r>
            <w:r w:rsidR="0061198B" w:rsidRPr="00BF03F6">
              <w:rPr>
                <w:lang w:val="es-UY"/>
              </w:rPr>
              <w:t xml:space="preserve"> </w:t>
            </w:r>
          </w:p>
        </w:tc>
      </w:tr>
    </w:tbl>
    <w:p w:rsidR="00BF4D34" w:rsidRPr="00BF03F6" w:rsidRDefault="00BF4D34" w:rsidP="00261330">
      <w:pPr>
        <w:jc w:val="both"/>
        <w:rPr>
          <w:lang w:val="es-UY"/>
        </w:rPr>
      </w:pPr>
    </w:p>
    <w:p w:rsidR="00BF4D34" w:rsidRPr="00BF03F6" w:rsidRDefault="00860A23" w:rsidP="00261330">
      <w:pPr>
        <w:keepNext/>
        <w:jc w:val="both"/>
      </w:pPr>
      <w:r w:rsidRPr="00BF03F6">
        <w:lastRenderedPageBreak/>
        <w:t>i</w:t>
      </w:r>
      <w:r w:rsidR="00BF4D34" w:rsidRPr="00BF03F6">
        <w:t xml:space="preserve">i) </w:t>
      </w:r>
      <w:r w:rsidR="00BF4D34" w:rsidRPr="00BF03F6">
        <w:tab/>
        <w:t>Proyecto piloto sobre la propiedad intelectual (P.I.) y la gestión de diseños para fomentar las actividades comerciales en los países en desarrollo y los países menos adelantados (PMA)</w:t>
      </w:r>
    </w:p>
    <w:p w:rsidR="00BF4D34" w:rsidRPr="00BF03F6" w:rsidRDefault="00BF4D34" w:rsidP="00261330">
      <w:pPr>
        <w:keepNext/>
        <w:jc w:val="both"/>
      </w:pPr>
      <w:r w:rsidRPr="00BF03F6">
        <w:t>DA_4_10_02 – Recomendaciones 4, 10</w:t>
      </w:r>
    </w:p>
    <w:p w:rsidR="0061198B" w:rsidRPr="00BF03F6" w:rsidRDefault="0061198B" w:rsidP="00261330">
      <w:pPr>
        <w:keepNext/>
        <w:jc w:val="both"/>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821"/>
        <w:gridCol w:w="2331"/>
        <w:gridCol w:w="22"/>
        <w:gridCol w:w="4326"/>
        <w:gridCol w:w="15"/>
        <w:gridCol w:w="4311"/>
        <w:gridCol w:w="2297"/>
        <w:gridCol w:w="13"/>
      </w:tblGrid>
      <w:tr w:rsidR="00BF03F6" w:rsidRPr="00BF03F6" w:rsidTr="0061198B">
        <w:trPr>
          <w:tblHeader/>
        </w:trPr>
        <w:tc>
          <w:tcPr>
            <w:tcW w:w="2657" w:type="dxa"/>
            <w:gridSpan w:val="2"/>
            <w:shd w:val="clear" w:color="auto" w:fill="auto"/>
          </w:tcPr>
          <w:p w:rsidR="00BF4D34" w:rsidRPr="00BF03F6" w:rsidRDefault="00BF4D34" w:rsidP="00207706">
            <w:pPr>
              <w:keepNext/>
              <w:rPr>
                <w:bCs/>
              </w:rPr>
            </w:pPr>
          </w:p>
          <w:p w:rsidR="0061198B" w:rsidRPr="00BF03F6" w:rsidRDefault="003F3677" w:rsidP="00207706">
            <w:pPr>
              <w:keepNext/>
              <w:rPr>
                <w:bCs/>
              </w:rPr>
            </w:pPr>
            <w:r w:rsidRPr="00BF03F6">
              <w:rPr>
                <w:bCs/>
              </w:rPr>
              <w:t>BREVE DESCRIPCIÓN</w:t>
            </w:r>
          </w:p>
        </w:tc>
        <w:tc>
          <w:tcPr>
            <w:tcW w:w="2187" w:type="dxa"/>
            <w:shd w:val="clear" w:color="auto" w:fill="auto"/>
          </w:tcPr>
          <w:p w:rsidR="00BF4D34" w:rsidRPr="00BF03F6" w:rsidRDefault="00BF4D34" w:rsidP="00207706">
            <w:pPr>
              <w:keepNext/>
              <w:rPr>
                <w:bCs/>
              </w:rPr>
            </w:pPr>
          </w:p>
          <w:p w:rsidR="00860A23" w:rsidRPr="00BF03F6" w:rsidRDefault="004B7205" w:rsidP="00207706">
            <w:pPr>
              <w:keepNext/>
              <w:rPr>
                <w:bCs/>
              </w:rPr>
            </w:pPr>
            <w:r w:rsidRPr="00BF03F6">
              <w:rPr>
                <w:bCs/>
              </w:rPr>
              <w:t>SITUACIÓN DE LA APLICACIÓN</w:t>
            </w:r>
          </w:p>
          <w:p w:rsidR="0061198B" w:rsidRPr="00BF03F6" w:rsidRDefault="0061198B" w:rsidP="00207706">
            <w:pPr>
              <w:keepNext/>
              <w:rPr>
                <w:bCs/>
              </w:rPr>
            </w:pPr>
          </w:p>
        </w:tc>
        <w:tc>
          <w:tcPr>
            <w:tcW w:w="4080" w:type="dxa"/>
            <w:gridSpan w:val="2"/>
            <w:shd w:val="clear" w:color="auto" w:fill="auto"/>
          </w:tcPr>
          <w:p w:rsidR="00BF4D34" w:rsidRPr="00BF03F6" w:rsidRDefault="00BF4D34" w:rsidP="00207706">
            <w:pPr>
              <w:keepNext/>
              <w:rPr>
                <w:bCs/>
              </w:rPr>
            </w:pPr>
          </w:p>
          <w:p w:rsidR="0061198B" w:rsidRPr="00BF03F6" w:rsidRDefault="003F3677" w:rsidP="00207706">
            <w:pPr>
              <w:keepNext/>
              <w:rPr>
                <w:bCs/>
              </w:rPr>
            </w:pPr>
            <w:r w:rsidRPr="00BF03F6">
              <w:rPr>
                <w:bCs/>
              </w:rPr>
              <w:t>OBJETIVOS DEL PROYECTO</w:t>
            </w:r>
          </w:p>
        </w:tc>
        <w:tc>
          <w:tcPr>
            <w:tcW w:w="4059" w:type="dxa"/>
            <w:gridSpan w:val="2"/>
            <w:shd w:val="clear" w:color="auto" w:fill="auto"/>
          </w:tcPr>
          <w:p w:rsidR="00BF4D34" w:rsidRPr="00BF03F6" w:rsidRDefault="00BF4D34" w:rsidP="00207706">
            <w:pPr>
              <w:keepNext/>
              <w:rPr>
                <w:bCs/>
              </w:rPr>
            </w:pPr>
          </w:p>
          <w:p w:rsidR="0061198B" w:rsidRPr="00BF03F6" w:rsidRDefault="003F3677" w:rsidP="00207706">
            <w:pPr>
              <w:keepNext/>
              <w:rPr>
                <w:bCs/>
              </w:rPr>
            </w:pPr>
            <w:r w:rsidRPr="00BF03F6">
              <w:rPr>
                <w:bCs/>
              </w:rPr>
              <w:t>PRINCIPALES LOGROS</w:t>
            </w:r>
          </w:p>
        </w:tc>
        <w:tc>
          <w:tcPr>
            <w:tcW w:w="2167" w:type="dxa"/>
            <w:gridSpan w:val="2"/>
            <w:shd w:val="clear" w:color="auto" w:fill="auto"/>
          </w:tcPr>
          <w:p w:rsidR="00BF4D34" w:rsidRPr="00BF03F6" w:rsidRDefault="00BF4D34" w:rsidP="00207706">
            <w:pPr>
              <w:keepNext/>
              <w:rPr>
                <w:bCs/>
              </w:rPr>
            </w:pPr>
          </w:p>
          <w:p w:rsidR="00BF4D34" w:rsidRPr="00BF03F6" w:rsidRDefault="003F3677" w:rsidP="00207706">
            <w:pPr>
              <w:keepNext/>
              <w:rPr>
                <w:bCs/>
              </w:rPr>
            </w:pPr>
            <w:r w:rsidRPr="00BF03F6">
              <w:rPr>
                <w:bCs/>
              </w:rPr>
              <w:t>RESULTADOS CONCRETOS</w:t>
            </w:r>
          </w:p>
          <w:p w:rsidR="0061198B" w:rsidRPr="00BF03F6" w:rsidRDefault="0061198B" w:rsidP="00207706">
            <w:pPr>
              <w:keepNext/>
              <w:rPr>
                <w:bCs/>
              </w:rPr>
            </w:pPr>
          </w:p>
        </w:tc>
      </w:tr>
      <w:tr w:rsidR="00207706" w:rsidRPr="00BF03F6" w:rsidTr="0061198B">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keepNext/>
              <w:rPr>
                <w:rFonts w:eastAsia="Malgun Gothic"/>
                <w:kern w:val="2"/>
                <w:lang w:eastAsia="ko-KR"/>
              </w:rPr>
            </w:pPr>
            <w:r w:rsidRPr="00BF03F6">
              <w:rPr>
                <w:rFonts w:eastAsia="Malgun Gothic"/>
                <w:kern w:val="2"/>
                <w:lang w:eastAsia="ko-KR"/>
              </w:rPr>
              <w:t>La finalidad del proyecto es apoyar a las pymes, entidades que participan activamente en la creación y comercialización de los diseños, en la utilización del sistema de P.I. y en la elaboración de estrategias que incentiven la inversión en el diseño.</w:t>
            </w:r>
            <w:r w:rsidR="0061198B" w:rsidRPr="00BF03F6">
              <w:rPr>
                <w:rFonts w:eastAsia="Malgun Gothic"/>
                <w:kern w:val="2"/>
                <w:lang w:eastAsia="ko-KR"/>
              </w:rPr>
              <w:t xml:space="preserve"> </w:t>
            </w:r>
          </w:p>
          <w:p w:rsidR="00BF4D34" w:rsidRPr="00BF03F6" w:rsidRDefault="00BF4D34" w:rsidP="00207706">
            <w:pPr>
              <w:keepNext/>
              <w:rPr>
                <w:rFonts w:eastAsia="Malgun Gothic"/>
                <w:kern w:val="2"/>
                <w:lang w:eastAsia="ko-KR"/>
              </w:rPr>
            </w:pPr>
          </w:p>
          <w:p w:rsidR="0061198B" w:rsidRPr="00BF03F6" w:rsidRDefault="003F3677" w:rsidP="00207706">
            <w:pPr>
              <w:keepNext/>
            </w:pPr>
            <w:r w:rsidRPr="00BF03F6">
              <w:rPr>
                <w:rFonts w:eastAsia="Malgun Gothic"/>
                <w:kern w:val="2"/>
                <w:lang w:eastAsia="ko-KR"/>
              </w:rPr>
              <w:t xml:space="preserve">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w:t>
            </w:r>
            <w:r w:rsidRPr="00BF03F6">
              <w:rPr>
                <w:rFonts w:eastAsia="Malgun Gothic"/>
                <w:kern w:val="2"/>
                <w:lang w:eastAsia="ko-KR"/>
              </w:rPr>
              <w:lastRenderedPageBreak/>
              <w:t>exportación.</w:t>
            </w: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keepNext/>
            </w:pPr>
            <w:r w:rsidRPr="00BF03F6">
              <w:lastRenderedPageBreak/>
              <w:t>En curso de aplicación desde enero de 2014.</w:t>
            </w:r>
          </w:p>
          <w:p w:rsidR="00BF4D34" w:rsidRPr="00BF03F6" w:rsidRDefault="00BF4D34" w:rsidP="00207706">
            <w:pPr>
              <w:keepNext/>
            </w:pPr>
          </w:p>
          <w:p w:rsidR="00BF4D34" w:rsidRPr="00BF03F6" w:rsidRDefault="003F3677" w:rsidP="00207706">
            <w:pPr>
              <w:keepNext/>
            </w:pPr>
            <w:r w:rsidRPr="00BF03F6">
              <w:t>Deberá finalizar en enero de 2016.</w:t>
            </w:r>
          </w:p>
          <w:p w:rsidR="0061198B" w:rsidRPr="00BF03F6" w:rsidRDefault="0061198B" w:rsidP="00207706">
            <w:pPr>
              <w:keepNext/>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keepNext/>
              <w:rPr>
                <w:rFonts w:eastAsia="Malgun Gothic"/>
                <w:kern w:val="2"/>
                <w:lang w:eastAsia="ko-KR"/>
              </w:rPr>
            </w:pPr>
            <w:r w:rsidRPr="00BF03F6">
              <w:rPr>
                <w:rFonts w:eastAsia="Malgun Gothic"/>
                <w:kern w:val="2"/>
                <w:u w:val="single"/>
                <w:lang w:eastAsia="ko-KR"/>
              </w:rPr>
              <w:t>Objetivo general</w:t>
            </w:r>
            <w:r w:rsidRPr="00BF03F6">
              <w:rPr>
                <w:rFonts w:eastAsia="Malgun Gothic"/>
                <w:kern w:val="2"/>
                <w:lang w:eastAsia="ko-KR"/>
              </w:rPr>
              <w:t>:</w:t>
            </w:r>
          </w:p>
          <w:p w:rsidR="00BF4D34" w:rsidRPr="00BF03F6" w:rsidRDefault="003F3677" w:rsidP="00207706">
            <w:pPr>
              <w:keepNext/>
              <w:rPr>
                <w:rFonts w:eastAsia="Malgun Gothic"/>
                <w:kern w:val="2"/>
                <w:lang w:eastAsia="ko-KR"/>
              </w:rPr>
            </w:pPr>
            <w:r w:rsidRPr="00BF03F6">
              <w:rPr>
                <w:rFonts w:eastAsia="Malgun Gothic"/>
                <w:kern w:val="2"/>
                <w:lang w:eastAsia="ko-KR"/>
              </w:rPr>
              <w:t>Contribuir al desarrollo económico de dos países potenciando la estrategia nacional de protección de los derechos de P.I. en el ámbito de los diseños y su aplicación por las pymes,</w:t>
            </w:r>
            <w:r w:rsidR="0061198B" w:rsidRPr="00BF03F6">
              <w:rPr>
                <w:rFonts w:eastAsia="Malgun Gothic"/>
                <w:kern w:val="2"/>
                <w:lang w:eastAsia="ko-KR"/>
              </w:rPr>
              <w:t xml:space="preserve"> </w:t>
            </w:r>
          </w:p>
          <w:p w:rsidR="00BF4D34" w:rsidRPr="00BF03F6" w:rsidRDefault="00BF4D34" w:rsidP="00207706">
            <w:pPr>
              <w:keepNext/>
              <w:rPr>
                <w:rFonts w:eastAsia="Malgun Gothic"/>
                <w:kern w:val="2"/>
                <w:lang w:eastAsia="ko-KR"/>
              </w:rPr>
            </w:pPr>
          </w:p>
          <w:p w:rsidR="00BF4D34" w:rsidRPr="00BF03F6" w:rsidRDefault="003F3677" w:rsidP="00207706">
            <w:pPr>
              <w:keepNext/>
              <w:rPr>
                <w:rFonts w:eastAsia="Malgun Gothic"/>
                <w:kern w:val="2"/>
                <w:lang w:eastAsia="ko-KR"/>
              </w:rPr>
            </w:pPr>
            <w:r w:rsidRPr="00BF03F6">
              <w:rPr>
                <w:rFonts w:eastAsia="Malgun Gothic"/>
                <w:kern w:val="2"/>
                <w:u w:val="single"/>
                <w:lang w:eastAsia="ko-KR"/>
              </w:rPr>
              <w:t>Objetivos específicos</w:t>
            </w:r>
            <w:r w:rsidRPr="00BF03F6">
              <w:rPr>
                <w:rFonts w:eastAsia="Malgun Gothic"/>
                <w:kern w:val="2"/>
                <w:lang w:eastAsia="ko-KR"/>
              </w:rPr>
              <w:t>:</w:t>
            </w:r>
          </w:p>
          <w:p w:rsidR="00BF4D34" w:rsidRPr="00BF03F6" w:rsidRDefault="003F3677" w:rsidP="00207706">
            <w:pPr>
              <w:keepNext/>
              <w:rPr>
                <w:rFonts w:eastAsia="Malgun Gothic"/>
                <w:kern w:val="2"/>
                <w:lang w:eastAsia="ko-KR"/>
              </w:rPr>
            </w:pPr>
            <w:r w:rsidRPr="00BF03F6">
              <w:rPr>
                <w:rFonts w:eastAsia="Malgun Gothic"/>
                <w:kern w:val="2"/>
                <w:lang w:eastAsia="ko-KR"/>
              </w:rPr>
              <w:t>Contribuir al desarrollo comercial de las pymes en los países participantes incentivando la inversión en el diseño mediante la utilización estratégica de los derechos de P.I., en particular la utilización activa de los debidos mecanismos de protección del diseño a los que hasta ahora no se daba aplicación.</w:t>
            </w:r>
          </w:p>
          <w:p w:rsidR="00BF4D34" w:rsidRPr="00BF03F6" w:rsidRDefault="00BF4D34" w:rsidP="00207706">
            <w:pPr>
              <w:keepNext/>
              <w:rPr>
                <w:rFonts w:eastAsia="Malgun Gothic"/>
                <w:kern w:val="2"/>
                <w:lang w:eastAsia="ko-KR"/>
              </w:rPr>
            </w:pPr>
          </w:p>
          <w:p w:rsidR="0061198B" w:rsidRPr="00BF03F6" w:rsidRDefault="003F3677" w:rsidP="00207706">
            <w:pPr>
              <w:keepNext/>
              <w:rPr>
                <w:rFonts w:eastAsia="Malgun Gothic"/>
                <w:kern w:val="2"/>
                <w:lang w:eastAsia="ko-KR"/>
              </w:rPr>
            </w:pPr>
            <w:r w:rsidRPr="00BF03F6">
              <w:rPr>
                <w:rFonts w:eastAsia="Malgun Gothic"/>
                <w:kern w:val="2"/>
                <w:lang w:eastAsia="ko-KR"/>
              </w:rPr>
              <w:t>Mejorar las capacidades de las instituciones nacionales relacionadas con el diseño, incluidas las oficinas de P.I., a fin de fomentar el uso estratégico del sistema de P.I. entre las empresas basadas en el diseño, de suerte que se incremente la utilización de los mecanismos disponibles de protección en dicho ámbito.</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0D71DC" w:rsidRPr="00BF03F6" w:rsidRDefault="000D71DC" w:rsidP="00207706">
            <w:pPr>
              <w:keepNext/>
              <w:rPr>
                <w:lang w:val="es-UY"/>
              </w:rPr>
            </w:pPr>
            <w:r w:rsidRPr="00BF03F6">
              <w:rPr>
                <w:lang w:val="es-UY"/>
              </w:rPr>
              <w:t>Dos países participantes, a saber, Argentina y Marruecos, fueron seleccionados de conformidad con los criterios de selección establecidos.</w:t>
            </w:r>
          </w:p>
          <w:p w:rsidR="00BF4D34" w:rsidRPr="00BF03F6" w:rsidRDefault="00BF4D34" w:rsidP="00207706">
            <w:pPr>
              <w:keepNext/>
            </w:pPr>
          </w:p>
          <w:p w:rsidR="000D71DC" w:rsidRPr="00BF03F6" w:rsidRDefault="000D71DC" w:rsidP="00207706">
            <w:pPr>
              <w:pStyle w:val="Default"/>
              <w:keepNext/>
              <w:rPr>
                <w:color w:val="auto"/>
                <w:sz w:val="22"/>
                <w:szCs w:val="22"/>
                <w:lang w:val="es-UY"/>
              </w:rPr>
            </w:pPr>
            <w:r w:rsidRPr="00BF03F6">
              <w:rPr>
                <w:color w:val="auto"/>
                <w:sz w:val="22"/>
                <w:szCs w:val="22"/>
                <w:lang w:val="es-UY"/>
              </w:rPr>
              <w:t xml:space="preserve">Se llevaron a cabo estudios de viabilidad en </w:t>
            </w:r>
            <w:r w:rsidR="00F13E1E" w:rsidRPr="00BF03F6">
              <w:rPr>
                <w:color w:val="auto"/>
                <w:sz w:val="22"/>
                <w:szCs w:val="22"/>
                <w:lang w:val="es-UY"/>
              </w:rPr>
              <w:t>ambos</w:t>
            </w:r>
            <w:r w:rsidRPr="00BF03F6">
              <w:rPr>
                <w:color w:val="auto"/>
                <w:sz w:val="22"/>
                <w:szCs w:val="22"/>
                <w:lang w:val="es-UY"/>
              </w:rPr>
              <w:t xml:space="preserve"> países.</w:t>
            </w:r>
          </w:p>
          <w:p w:rsidR="00BF4D34" w:rsidRPr="00BF03F6" w:rsidRDefault="00BF4D34" w:rsidP="00207706">
            <w:pPr>
              <w:pStyle w:val="Default"/>
              <w:keepNext/>
              <w:rPr>
                <w:color w:val="auto"/>
                <w:lang w:val="es-ES"/>
              </w:rPr>
            </w:pPr>
          </w:p>
          <w:p w:rsidR="000071EF" w:rsidRPr="00BF03F6" w:rsidRDefault="000071EF" w:rsidP="00207706">
            <w:pPr>
              <w:pStyle w:val="Default"/>
              <w:keepNext/>
              <w:rPr>
                <w:color w:val="auto"/>
                <w:sz w:val="22"/>
                <w:szCs w:val="22"/>
                <w:lang w:val="es-UY"/>
              </w:rPr>
            </w:pPr>
            <w:r w:rsidRPr="00BF03F6">
              <w:rPr>
                <w:color w:val="auto"/>
                <w:sz w:val="22"/>
                <w:szCs w:val="22"/>
                <w:lang w:val="es-UY"/>
              </w:rPr>
              <w:t>Presentación del proyecto en abril de 2015 en Buenos Aires, Argentina; y en marzo en Casablanca, Marruecos. Organización en ambos países, Argentina y Marruecos, de un Taller de fortalecimiento de capacidades para expertos nacionales.</w:t>
            </w:r>
          </w:p>
          <w:p w:rsidR="000071EF" w:rsidRPr="00BF03F6" w:rsidRDefault="000071EF" w:rsidP="00207706">
            <w:pPr>
              <w:pStyle w:val="Default"/>
              <w:keepNext/>
              <w:rPr>
                <w:color w:val="auto"/>
                <w:sz w:val="22"/>
                <w:szCs w:val="22"/>
                <w:lang w:val="es-UY"/>
              </w:rPr>
            </w:pPr>
          </w:p>
          <w:p w:rsidR="000071EF" w:rsidRPr="00BF03F6" w:rsidRDefault="000071EF" w:rsidP="00207706">
            <w:pPr>
              <w:pStyle w:val="Default"/>
              <w:keepNext/>
              <w:rPr>
                <w:iCs/>
                <w:color w:val="auto"/>
                <w:sz w:val="22"/>
                <w:szCs w:val="22"/>
                <w:lang w:val="es-UY"/>
              </w:rPr>
            </w:pPr>
            <w:r w:rsidRPr="00BF03F6">
              <w:rPr>
                <w:iCs/>
                <w:color w:val="auto"/>
                <w:sz w:val="22"/>
                <w:szCs w:val="22"/>
                <w:lang w:val="es-UY"/>
              </w:rPr>
              <w:t>Se seleccionaron sesenta y ocho pymes beneficiarias.</w:t>
            </w:r>
          </w:p>
          <w:p w:rsidR="00BF4D34" w:rsidRPr="00BF03F6" w:rsidRDefault="00BF4D34" w:rsidP="00207706">
            <w:pPr>
              <w:pStyle w:val="Default"/>
              <w:keepNext/>
              <w:rPr>
                <w:color w:val="auto"/>
                <w:szCs w:val="22"/>
                <w:lang w:val="es-ES"/>
              </w:rPr>
            </w:pPr>
          </w:p>
          <w:p w:rsidR="00BF4D34" w:rsidRPr="00BF03F6" w:rsidRDefault="00BF4D34" w:rsidP="00207706">
            <w:pPr>
              <w:pStyle w:val="Default"/>
              <w:keepNext/>
              <w:rPr>
                <w:color w:val="auto"/>
                <w:szCs w:val="22"/>
                <w:lang w:val="es-ES"/>
              </w:rPr>
            </w:pPr>
          </w:p>
          <w:p w:rsidR="0061198B" w:rsidRPr="00BF03F6" w:rsidRDefault="0061198B" w:rsidP="00207706">
            <w:pPr>
              <w:keepNext/>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61198B" w:rsidP="00207706">
            <w:pPr>
              <w:keepNext/>
            </w:pPr>
          </w:p>
        </w:tc>
      </w:tr>
    </w:tbl>
    <w:p w:rsidR="00BF4D34" w:rsidRPr="00BF03F6" w:rsidRDefault="00BF4D34" w:rsidP="00261330">
      <w:pPr>
        <w:jc w:val="both"/>
      </w:pPr>
    </w:p>
    <w:p w:rsidR="00BF4D34" w:rsidRPr="00BF03F6" w:rsidRDefault="00BF4D34" w:rsidP="00261330">
      <w:pPr>
        <w:jc w:val="both"/>
      </w:pPr>
    </w:p>
    <w:p w:rsidR="00BF4D34" w:rsidRPr="00BF03F6" w:rsidRDefault="00860A23" w:rsidP="00261330">
      <w:pPr>
        <w:jc w:val="both"/>
      </w:pPr>
      <w:r w:rsidRPr="00BF03F6">
        <w:t>i</w:t>
      </w:r>
      <w:r w:rsidR="00BF4D34" w:rsidRPr="00BF03F6">
        <w:t>ii)</w:t>
      </w:r>
      <w:r w:rsidRPr="00BF03F6">
        <w:tab/>
      </w:r>
      <w:r w:rsidR="00BF4D34" w:rsidRPr="00BF03F6">
        <w:t>Fortalecimiento de capacidades en el uso de información técnica y científica relativa a las tecnologías apropiadas para solucionar determinados problemas de desarrollo – Fase II</w:t>
      </w:r>
      <w:r w:rsidR="0061198B" w:rsidRPr="00BF03F6">
        <w:t xml:space="preserve"> </w:t>
      </w:r>
    </w:p>
    <w:p w:rsidR="00BF4D34" w:rsidRPr="00BF03F6" w:rsidRDefault="00BF4D34" w:rsidP="00261330">
      <w:pPr>
        <w:jc w:val="both"/>
      </w:pPr>
      <w:r w:rsidRPr="00BF03F6">
        <w:t>DA_19_30_31_03 – Recomendaciones 19, 30, 31</w:t>
      </w:r>
    </w:p>
    <w:p w:rsidR="0061198B" w:rsidRPr="00BF03F6" w:rsidRDefault="0061198B" w:rsidP="00261330">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2"/>
        <w:gridCol w:w="2416"/>
        <w:gridCol w:w="4231"/>
        <w:gridCol w:w="4383"/>
        <w:gridCol w:w="2296"/>
      </w:tblGrid>
      <w:tr w:rsidR="00BF03F6" w:rsidRPr="00BF03F6" w:rsidTr="0061198B">
        <w:tc>
          <w:tcPr>
            <w:tcW w:w="87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szCs w:val="22"/>
              </w:rPr>
            </w:pPr>
          </w:p>
          <w:p w:rsidR="0061198B" w:rsidRPr="00BF03F6" w:rsidRDefault="003F3677" w:rsidP="00207706">
            <w:pPr>
              <w:rPr>
                <w:szCs w:val="22"/>
              </w:rPr>
            </w:pPr>
            <w:r w:rsidRPr="00BF03F6">
              <w:rPr>
                <w:szCs w:val="22"/>
              </w:rPr>
              <w:t>BREVE DESCRIPCIÓN</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4B7205" w:rsidP="00207706">
            <w:r w:rsidRPr="00BF03F6">
              <w:t>SITUACIÓN DE LA APLICACIÓN</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rFonts w:eastAsia="Malgun Gothic"/>
                <w:kern w:val="2"/>
                <w:lang w:eastAsia="ko-KR"/>
              </w:rPr>
            </w:pPr>
          </w:p>
          <w:p w:rsidR="0061198B" w:rsidRPr="00BF03F6" w:rsidRDefault="003F3677" w:rsidP="00207706">
            <w:pPr>
              <w:rPr>
                <w:rFonts w:eastAsia="Malgun Gothic"/>
                <w:kern w:val="2"/>
                <w:lang w:eastAsia="ko-KR"/>
              </w:rPr>
            </w:pPr>
            <w:r w:rsidRPr="00BF03F6">
              <w:rPr>
                <w:rFonts w:eastAsia="Malgun Gothic"/>
                <w:kern w:val="2"/>
                <w:lang w:eastAsia="ko-KR"/>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61330">
            <w:pPr>
              <w:jc w:val="both"/>
            </w:pPr>
          </w:p>
          <w:p w:rsidR="00BF4D34" w:rsidRPr="00BF03F6" w:rsidRDefault="003F3677" w:rsidP="00261330">
            <w:pPr>
              <w:jc w:val="both"/>
            </w:pPr>
            <w:r w:rsidRPr="00BF03F6">
              <w:t>RESULTADOS CONCRETOS</w:t>
            </w:r>
          </w:p>
          <w:p w:rsidR="0061198B" w:rsidRPr="00BF03F6" w:rsidRDefault="0061198B" w:rsidP="00261330">
            <w:pPr>
              <w:jc w:val="both"/>
            </w:pPr>
          </w:p>
        </w:tc>
      </w:tr>
      <w:tr w:rsidR="0061198B" w:rsidRPr="00BF03F6" w:rsidTr="0061198B">
        <w:tc>
          <w:tcPr>
            <w:tcW w:w="87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560D23" w:rsidP="00207706">
            <w:r w:rsidRPr="00BF03F6">
              <w:rPr>
                <w:szCs w:val="22"/>
              </w:rPr>
              <w:t xml:space="preserve">El proyecto aborda los problemas de desarrollo de los PMA basándose en los ámbitos con necesidades, según el plan de desarrollo nacional. </w:t>
            </w:r>
            <w:r w:rsidR="0061198B" w:rsidRPr="00BF03F6">
              <w:rPr>
                <w:szCs w:val="22"/>
              </w:rPr>
              <w:t xml:space="preserve"> </w:t>
            </w:r>
            <w:r w:rsidR="004B7205" w:rsidRPr="00BF03F6">
              <w:rPr>
                <w:szCs w:val="22"/>
              </w:rPr>
              <w:t>E</w:t>
            </w:r>
            <w:r w:rsidR="00BF4D34" w:rsidRPr="00BF03F6">
              <w:rPr>
                <w:szCs w:val="22"/>
              </w:rPr>
              <w:t xml:space="preserve">l objetivo principal de este proyecto consiste en fomentar la capacidad nacional de los países menos adelantados para mejorar la gestión, administración y utilización de información técnica y científica a fin de consolidar las bases tecnológicas apropiadas y alcanzar los objetivos nacionales de crecimiento y desarrollo por medio de la transferencia de </w:t>
            </w:r>
            <w:r w:rsidR="00BF4D34" w:rsidRPr="00BF03F6">
              <w:rPr>
                <w:szCs w:val="22"/>
              </w:rPr>
              <w:lastRenderedPageBreak/>
              <w:t>conocimientos y el fortalecimiento de capacidades, teniendo en cuenta las consecuencias sociales, culturales y de género que tiene el uso de las tecnologías, mediante la interacción conjunta con un grupo de expertos nacionales y organizaciones coordinadoras.</w:t>
            </w:r>
            <w:r w:rsidR="0061198B" w:rsidRPr="00BF03F6">
              <w:t xml:space="preserve">  </w:t>
            </w:r>
            <w:r w:rsidR="00BF4D34" w:rsidRPr="00BF03F6">
              <w:t>Se prevé que la consecución de resultados apropiados para un sector dado en un ámbito específico de un país determinado será una forma eficaz de prestar asistencia a los gobiernos y a los organismos nacionales de desarrollo, las comunidades y los particulares en sus esfuerzos por utilizar la información científica y técnica al servicio del desarrollo.</w:t>
            </w:r>
          </w:p>
          <w:p w:rsidR="0061198B" w:rsidRPr="00BF03F6" w:rsidRDefault="0061198B" w:rsidP="00207706"/>
        </w:tc>
        <w:tc>
          <w:tcPr>
            <w:tcW w:w="74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lastRenderedPageBreak/>
              <w:t>En curso de ejecución desde julio de 2014</w:t>
            </w:r>
          </w:p>
          <w:p w:rsidR="00BF4D34" w:rsidRPr="00BF03F6" w:rsidRDefault="00BF4D34" w:rsidP="00207706"/>
          <w:p w:rsidR="0061198B" w:rsidRPr="00BF03F6" w:rsidRDefault="003F3677" w:rsidP="00207706">
            <w:r w:rsidRPr="00BF03F6">
              <w:t>Deberá finalizar en julio de 2017.</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860A23" w:rsidP="00207706">
            <w:pPr>
              <w:rPr>
                <w:rFonts w:eastAsia="Malgun Gothic"/>
                <w:kern w:val="2"/>
                <w:lang w:eastAsia="ko-KR"/>
              </w:rPr>
            </w:pPr>
            <w:r w:rsidRPr="00BF03F6">
              <w:rPr>
                <w:rFonts w:eastAsia="Malgun Gothic"/>
                <w:kern w:val="2"/>
                <w:lang w:eastAsia="ko-KR"/>
              </w:rPr>
              <w:t>i)</w:t>
            </w:r>
            <w:r w:rsidRPr="00BF03F6">
              <w:rPr>
                <w:rFonts w:eastAsia="Malgun Gothic"/>
                <w:kern w:val="2"/>
                <w:lang w:eastAsia="ko-KR"/>
              </w:rPr>
              <w:tab/>
            </w:r>
            <w:r w:rsidR="00BF4D34" w:rsidRPr="00BF03F6">
              <w:rPr>
                <w:rFonts w:eastAsia="Malgun Gothic"/>
                <w:kern w:val="2"/>
                <w:lang w:eastAsia="ko-KR"/>
              </w:rPr>
              <w:t>Facilitar un mayor uso de información técnica y científica apropiada para atender las necesidades señaladas a escala nacional con miras a alcanzar los objetivos de desarrollo;</w:t>
            </w:r>
          </w:p>
          <w:p w:rsidR="00BF4D34" w:rsidRPr="00BF03F6" w:rsidRDefault="00BF4D34" w:rsidP="00207706">
            <w:pPr>
              <w:rPr>
                <w:rFonts w:eastAsia="Malgun Gothic"/>
                <w:kern w:val="2"/>
                <w:lang w:eastAsia="ko-KR"/>
              </w:rPr>
            </w:pPr>
          </w:p>
          <w:p w:rsidR="00BF4D34" w:rsidRPr="00BF03F6" w:rsidRDefault="00860A23" w:rsidP="00207706">
            <w:pPr>
              <w:rPr>
                <w:rFonts w:eastAsia="Malgun Gothic"/>
                <w:kern w:val="2"/>
                <w:lang w:eastAsia="ko-KR"/>
              </w:rPr>
            </w:pPr>
            <w:r w:rsidRPr="00BF03F6">
              <w:rPr>
                <w:rFonts w:eastAsia="Malgun Gothic"/>
                <w:kern w:val="2"/>
                <w:lang w:eastAsia="ko-KR"/>
              </w:rPr>
              <w:t>ii)</w:t>
            </w:r>
            <w:r w:rsidRPr="00BF03F6">
              <w:rPr>
                <w:rFonts w:eastAsia="Malgun Gothic"/>
                <w:kern w:val="2"/>
                <w:lang w:eastAsia="ko-KR"/>
              </w:rPr>
              <w:tab/>
            </w:r>
            <w:r w:rsidR="00BF4D34" w:rsidRPr="00BF03F6">
              <w:rPr>
                <w:rFonts w:eastAsia="Malgun Gothic"/>
                <w:kern w:val="2"/>
                <w:lang w:eastAsia="ko-KR"/>
              </w:rPr>
              <w:t>Fortalecer la capacidad institucional a escala nacional en el uso de información técnica y científica para satisfacer las necesidades señaladas;  y</w:t>
            </w:r>
          </w:p>
          <w:p w:rsidR="00BF4D34" w:rsidRPr="00BF03F6" w:rsidRDefault="00BF4D34" w:rsidP="00207706">
            <w:pPr>
              <w:rPr>
                <w:rFonts w:eastAsia="Malgun Gothic"/>
                <w:kern w:val="2"/>
                <w:lang w:eastAsia="ko-KR"/>
              </w:rPr>
            </w:pPr>
          </w:p>
          <w:p w:rsidR="0061198B" w:rsidRPr="00BF03F6" w:rsidRDefault="00860A23" w:rsidP="00207706">
            <w:pPr>
              <w:rPr>
                <w:rFonts w:eastAsia="Malgun Gothic"/>
                <w:kern w:val="2"/>
                <w:lang w:eastAsia="ko-KR"/>
              </w:rPr>
            </w:pPr>
            <w:r w:rsidRPr="00BF03F6">
              <w:rPr>
                <w:rFonts w:eastAsia="Malgun Gothic"/>
                <w:kern w:val="2"/>
                <w:lang w:eastAsia="ko-KR"/>
              </w:rPr>
              <w:t>iii)</w:t>
            </w:r>
            <w:r w:rsidRPr="00BF03F6">
              <w:rPr>
                <w:rFonts w:eastAsia="Malgun Gothic"/>
                <w:kern w:val="2"/>
                <w:lang w:eastAsia="ko-KR"/>
              </w:rPr>
              <w:tab/>
            </w:r>
            <w:r w:rsidR="00BF4D34" w:rsidRPr="00BF03F6">
              <w:rPr>
                <w:rFonts w:eastAsia="Malgun Gothic"/>
                <w:kern w:val="2"/>
                <w:lang w:eastAsia="ko-KR"/>
              </w:rPr>
              <w:t>Coordinar las iniciativas de recuperación de información técnica y científica apropiada y proporcionar conocimientos técnicos adecuados en esos ámbitos técnicos para aplicar la tecnología de manera práctica y eficaz.</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6500D" w:rsidP="00207706">
            <w:pPr>
              <w:rPr>
                <w:lang w:val="es-UY"/>
              </w:rPr>
            </w:pPr>
            <w:r w:rsidRPr="00BF03F6">
              <w:rPr>
                <w:lang w:val="es-UY"/>
              </w:rPr>
              <w:t>Se seleccionaron tres países participantes, a saber: Etiop</w:t>
            </w:r>
            <w:r w:rsidR="00D3164A" w:rsidRPr="00BF03F6">
              <w:rPr>
                <w:lang w:val="es-UY"/>
              </w:rPr>
              <w:t>ía, Rwanda y Tanzanía, de conformidad con</w:t>
            </w:r>
            <w:r w:rsidRPr="00BF03F6">
              <w:rPr>
                <w:lang w:val="es-UY"/>
              </w:rPr>
              <w:t xml:space="preserve"> los criterios de selección definidos establecidos en el documento del proyecto </w:t>
            </w:r>
            <w:r w:rsidR="0061198B" w:rsidRPr="00BF03F6">
              <w:rPr>
                <w:lang w:val="es-UY"/>
              </w:rPr>
              <w:t xml:space="preserve">(CDIP/13/9). </w:t>
            </w:r>
          </w:p>
          <w:p w:rsidR="00BF4D34" w:rsidRPr="00BF03F6" w:rsidRDefault="00BF4D34" w:rsidP="00207706">
            <w:pPr>
              <w:rPr>
                <w:lang w:val="es-UY"/>
              </w:rPr>
            </w:pPr>
          </w:p>
          <w:p w:rsidR="006D76B6" w:rsidRPr="00BF03F6" w:rsidRDefault="006D76B6" w:rsidP="00207706">
            <w:pPr>
              <w:rPr>
                <w:lang w:val="es-UY"/>
              </w:rPr>
            </w:pPr>
            <w:r w:rsidRPr="00BF03F6">
              <w:rPr>
                <w:lang w:val="es-UY"/>
              </w:rPr>
              <w:t>Se presentó el proyecto en</w:t>
            </w:r>
            <w:r w:rsidR="00D3164A" w:rsidRPr="00BF03F6">
              <w:rPr>
                <w:lang w:val="es-UY"/>
              </w:rPr>
              <w:t xml:space="preserve"> los</w:t>
            </w:r>
            <w:r w:rsidRPr="00BF03F6">
              <w:rPr>
                <w:lang w:val="es-UY"/>
              </w:rPr>
              <w:t xml:space="preserve"> tres países durante las reuniones de consulta a nivel nacional celebradas en sus respectivas capitales. </w:t>
            </w:r>
          </w:p>
          <w:p w:rsidR="00BF4D34" w:rsidRPr="00BF03F6" w:rsidRDefault="00BF4D34" w:rsidP="00207706">
            <w:pPr>
              <w:rPr>
                <w:lang w:val="es-UY"/>
              </w:rPr>
            </w:pPr>
          </w:p>
          <w:p w:rsidR="000F398E" w:rsidRPr="00BF03F6" w:rsidRDefault="000F398E" w:rsidP="00207706">
            <w:pPr>
              <w:rPr>
                <w:lang w:val="es-UY"/>
              </w:rPr>
            </w:pPr>
            <w:r w:rsidRPr="00BF03F6">
              <w:rPr>
                <w:lang w:val="es-UY"/>
              </w:rPr>
              <w:t>En los tres países se crearo</w:t>
            </w:r>
            <w:r w:rsidR="00E75496" w:rsidRPr="00BF03F6">
              <w:rPr>
                <w:lang w:val="es-UY"/>
              </w:rPr>
              <w:t>n Grupos Nacionales de Expertos</w:t>
            </w:r>
            <w:r w:rsidRPr="00BF03F6">
              <w:rPr>
                <w:lang w:val="es-UY"/>
              </w:rPr>
              <w:t xml:space="preserve"> integrados por los principales interesados a fin de coordinar la ejecución del proyecto.</w:t>
            </w:r>
          </w:p>
          <w:p w:rsidR="000F398E" w:rsidRPr="00BF03F6" w:rsidRDefault="000F398E" w:rsidP="00207706">
            <w:pPr>
              <w:rPr>
                <w:lang w:val="es-UY"/>
              </w:rPr>
            </w:pPr>
            <w:r w:rsidRPr="00BF03F6">
              <w:rPr>
                <w:lang w:val="es-UY"/>
              </w:rPr>
              <w:t xml:space="preserve"> </w:t>
            </w:r>
          </w:p>
          <w:p w:rsidR="000F398E" w:rsidRPr="00BF03F6" w:rsidRDefault="005D5130" w:rsidP="00207706">
            <w:pPr>
              <w:rPr>
                <w:rFonts w:eastAsia="Calibri"/>
                <w:szCs w:val="24"/>
                <w:lang w:val="es-UY" w:eastAsia="en-US"/>
              </w:rPr>
            </w:pPr>
            <w:r w:rsidRPr="00BF03F6">
              <w:rPr>
                <w:rFonts w:eastAsia="Calibri"/>
                <w:szCs w:val="24"/>
                <w:lang w:val="es-UY" w:eastAsia="en-US"/>
              </w:rPr>
              <w:t>La Secretaría contrató consultores nacionales e internacionales.</w:t>
            </w:r>
          </w:p>
          <w:p w:rsidR="00BF4D34" w:rsidRPr="00BF03F6" w:rsidRDefault="00BF4D34" w:rsidP="00207706">
            <w:pPr>
              <w:rPr>
                <w:rFonts w:eastAsia="Calibri"/>
                <w:szCs w:val="24"/>
                <w:lang w:eastAsia="en-US"/>
              </w:rPr>
            </w:pPr>
          </w:p>
          <w:p w:rsidR="00BF4D34" w:rsidRPr="00BF03F6" w:rsidRDefault="00BF4D34" w:rsidP="00207706"/>
          <w:p w:rsidR="00D91C53" w:rsidRPr="00BF03F6" w:rsidRDefault="00600912" w:rsidP="00207706">
            <w:pPr>
              <w:rPr>
                <w:lang w:val="es-UY"/>
              </w:rPr>
            </w:pPr>
            <w:r w:rsidRPr="00BF03F6">
              <w:rPr>
                <w:lang w:val="es-UY"/>
              </w:rPr>
              <w:t>El p</w:t>
            </w:r>
            <w:r w:rsidR="00D91C53" w:rsidRPr="00BF03F6">
              <w:rPr>
                <w:lang w:val="es-UY"/>
              </w:rPr>
              <w:t>roceso nacional de identificación de las necesidade</w:t>
            </w:r>
            <w:r w:rsidRPr="00BF03F6">
              <w:rPr>
                <w:lang w:val="es-UY"/>
              </w:rPr>
              <w:t xml:space="preserve">s en el ámbito de la </w:t>
            </w:r>
            <w:r w:rsidRPr="00BF03F6">
              <w:rPr>
                <w:lang w:val="es-UY"/>
              </w:rPr>
              <w:lastRenderedPageBreak/>
              <w:t xml:space="preserve">tecnología </w:t>
            </w:r>
            <w:r w:rsidR="00D91C53" w:rsidRPr="00BF03F6">
              <w:rPr>
                <w:lang w:val="es-UY"/>
              </w:rPr>
              <w:t>permitirá la preparación de informes de búsqueda de patentes que se están examinando en tres países.</w:t>
            </w:r>
          </w:p>
          <w:p w:rsidR="00BF4D34" w:rsidRPr="00BF03F6" w:rsidRDefault="00BF4D34" w:rsidP="00207706">
            <w:pPr>
              <w:rPr>
                <w:lang w:val="es-UY"/>
              </w:rPr>
            </w:pPr>
          </w:p>
          <w:p w:rsidR="00BF4D34" w:rsidRPr="00BF03F6" w:rsidRDefault="00BF4D34" w:rsidP="00207706">
            <w:pPr>
              <w:rPr>
                <w:lang w:val="es-UY"/>
              </w:rPr>
            </w:pPr>
          </w:p>
          <w:p w:rsidR="0061198B" w:rsidRPr="00BF03F6" w:rsidRDefault="0061198B" w:rsidP="00207706">
            <w:pPr>
              <w:pStyle w:val="Default"/>
              <w:rPr>
                <w:color w:val="auto"/>
                <w:lang w:val="es-UY"/>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61198B" w:rsidP="00261330">
            <w:pPr>
              <w:autoSpaceDE w:val="0"/>
              <w:autoSpaceDN w:val="0"/>
              <w:adjustRightInd w:val="0"/>
              <w:ind w:left="567"/>
              <w:jc w:val="both"/>
              <w:rPr>
                <w:lang w:val="es-UY"/>
              </w:rPr>
            </w:pPr>
            <w:r w:rsidRPr="00BF03F6">
              <w:rPr>
                <w:lang w:val="es-UY"/>
              </w:rPr>
              <w:lastRenderedPageBreak/>
              <w:t xml:space="preserve"> </w:t>
            </w:r>
          </w:p>
        </w:tc>
      </w:tr>
    </w:tbl>
    <w:p w:rsidR="00BF4D34" w:rsidRPr="00BF03F6" w:rsidRDefault="00BF4D34" w:rsidP="00261330">
      <w:pPr>
        <w:jc w:val="both"/>
        <w:rPr>
          <w:lang w:val="es-UY"/>
        </w:rPr>
      </w:pPr>
    </w:p>
    <w:p w:rsidR="00BF4D34" w:rsidRPr="00BF03F6" w:rsidRDefault="00BF4D34" w:rsidP="00261330">
      <w:pPr>
        <w:jc w:val="both"/>
        <w:rPr>
          <w:lang w:val="es-UY"/>
        </w:rPr>
      </w:pPr>
    </w:p>
    <w:p w:rsidR="00BF4D34" w:rsidRPr="00BF03F6" w:rsidRDefault="00BF4D34" w:rsidP="00261330">
      <w:pPr>
        <w:jc w:val="both"/>
        <w:rPr>
          <w:lang w:val="es-UY"/>
        </w:rPr>
      </w:pPr>
    </w:p>
    <w:p w:rsidR="00BF4D34" w:rsidRPr="00BF03F6" w:rsidRDefault="0061198B" w:rsidP="00261330">
      <w:pPr>
        <w:jc w:val="both"/>
        <w:rPr>
          <w:lang w:val="es-UY"/>
        </w:rPr>
      </w:pPr>
      <w:r w:rsidRPr="00BF03F6">
        <w:rPr>
          <w:lang w:val="es-UY"/>
        </w:rPr>
        <w:br w:type="page"/>
      </w:r>
    </w:p>
    <w:p w:rsidR="00BF4D34" w:rsidRPr="00BF03F6" w:rsidRDefault="00BF4D34" w:rsidP="00261330">
      <w:pPr>
        <w:jc w:val="both"/>
        <w:rPr>
          <w:lang w:val="es-UY"/>
        </w:rPr>
      </w:pPr>
    </w:p>
    <w:p w:rsidR="00BF4D34" w:rsidRPr="00BF03F6" w:rsidRDefault="002135DC" w:rsidP="00261330">
      <w:pPr>
        <w:jc w:val="both"/>
      </w:pPr>
      <w:r w:rsidRPr="00BF03F6">
        <w:t>i</w:t>
      </w:r>
      <w:r w:rsidR="00BF4D34" w:rsidRPr="00BF03F6">
        <w:t>v)</w:t>
      </w:r>
      <w:r w:rsidRPr="00BF03F6">
        <w:tab/>
      </w:r>
      <w:r w:rsidR="00BF4D34" w:rsidRPr="00BF03F6">
        <w:t>Propiedad intelectual y desarrollo socioeconómico – Fase II</w:t>
      </w:r>
      <w:r w:rsidR="0061198B" w:rsidRPr="00BF03F6">
        <w:t xml:space="preserve"> </w:t>
      </w:r>
    </w:p>
    <w:p w:rsidR="00BF4D34" w:rsidRPr="00BF03F6" w:rsidRDefault="00BF4D34" w:rsidP="00261330">
      <w:pPr>
        <w:jc w:val="both"/>
      </w:pPr>
      <w:r w:rsidRPr="00BF03F6">
        <w:t>DA_35_37_02 – Recomendaciones 35, 37</w:t>
      </w:r>
    </w:p>
    <w:p w:rsidR="0061198B" w:rsidRPr="00BF03F6" w:rsidRDefault="0061198B" w:rsidP="00261330">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3640"/>
        <w:gridCol w:w="3940"/>
        <w:gridCol w:w="3301"/>
        <w:gridCol w:w="1970"/>
      </w:tblGrid>
      <w:tr w:rsidR="00BF03F6" w:rsidRPr="00BF03F6" w:rsidTr="0061198B">
        <w:tc>
          <w:tcPr>
            <w:tcW w:w="102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iCs/>
              </w:rPr>
            </w:pPr>
          </w:p>
          <w:p w:rsidR="0061198B" w:rsidRPr="00BF03F6" w:rsidRDefault="003F3677" w:rsidP="00207706">
            <w:pPr>
              <w:rPr>
                <w:iCs/>
              </w:rPr>
            </w:pPr>
            <w:r w:rsidRPr="00BF03F6">
              <w:rPr>
                <w:iCs/>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2135DC" w:rsidRPr="00BF03F6" w:rsidRDefault="004B7205" w:rsidP="00207706">
            <w:r w:rsidRPr="00BF03F6">
              <w:t>SITUACIÓN DE LA APLICACIÓN</w:t>
            </w:r>
          </w:p>
          <w:p w:rsidR="0061198B" w:rsidRPr="00BF03F6" w:rsidRDefault="0061198B" w:rsidP="00207706"/>
        </w:tc>
        <w:tc>
          <w:tcPr>
            <w:tcW w:w="122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OBJETIVOS DEL PROYECTO</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RESULTADOS CONCRETOS</w:t>
            </w:r>
          </w:p>
          <w:p w:rsidR="0061198B" w:rsidRPr="00BF03F6" w:rsidRDefault="0061198B" w:rsidP="00207706"/>
        </w:tc>
      </w:tr>
      <w:tr w:rsidR="0061198B" w:rsidRPr="00BF03F6" w:rsidTr="0061198B">
        <w:tc>
          <w:tcPr>
            <w:tcW w:w="102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rPr>
                <w:iCs/>
              </w:rPr>
            </w:pPr>
            <w:r w:rsidRPr="00BF03F6">
              <w:rPr>
                <w:iCs/>
              </w:rPr>
              <w:t>Este proyecto es complementario del proyecto “Propiedad Intelectual y desarrollo socioeconómico” (CDIP/5/7 rev. 1), que se terminó de ejecutar a fines de 2013.   Éste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p w:rsidR="0061198B" w:rsidRPr="00BF03F6" w:rsidRDefault="0061198B" w:rsidP="00207706">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3F3677" w:rsidP="00207706">
            <w:r w:rsidRPr="00BF03F6">
              <w:t>En curso de ejecución desde enero de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rPr>
                <w:bCs/>
              </w:rPr>
            </w:pPr>
            <w:r w:rsidRPr="00BF03F6">
              <w:rPr>
                <w:bCs/>
              </w:rPr>
              <w:t>Mejor comprensión de los efectos económicos de la políticas de P.I. y adopción de decisiones más fundamentadas</w:t>
            </w:r>
          </w:p>
          <w:p w:rsidR="00BF4D34" w:rsidRPr="00BF03F6" w:rsidRDefault="00BF4D34" w:rsidP="00207706"/>
          <w:p w:rsidR="00BF4D34" w:rsidRPr="00BF03F6" w:rsidRDefault="003F3677" w:rsidP="00207706">
            <w:pPr>
              <w:rPr>
                <w:rFonts w:eastAsia="Malgun Gothic"/>
                <w:kern w:val="2"/>
                <w:lang w:eastAsia="ko-KR"/>
              </w:rPr>
            </w:pPr>
            <w:r w:rsidRPr="00BF03F6">
              <w:rPr>
                <w:rFonts w:eastAsia="Malgun Gothic"/>
                <w:kern w:val="2"/>
                <w:lang w:eastAsia="ko-KR"/>
              </w:rPr>
              <w:t>Un objetivo aparte es el fortalecimiento de la capacidad analítica de los países en que, hasta el momento, apenas se han acometido estudios económicos sobre propiedad intelectual.</w:t>
            </w:r>
          </w:p>
          <w:p w:rsidR="00BF4D34" w:rsidRPr="00BF03F6" w:rsidRDefault="00BF4D34" w:rsidP="00207706">
            <w:pPr>
              <w:rPr>
                <w:rFonts w:eastAsia="Malgun Gothic"/>
                <w:kern w:val="2"/>
                <w:lang w:eastAsia="ko-KR"/>
              </w:rPr>
            </w:pPr>
          </w:p>
          <w:p w:rsidR="00BF4D34" w:rsidRPr="00BF03F6" w:rsidRDefault="003F3677" w:rsidP="00207706">
            <w:pPr>
              <w:rPr>
                <w:rFonts w:eastAsia="Malgun Gothic"/>
                <w:kern w:val="2"/>
                <w:lang w:eastAsia="ko-KR"/>
              </w:rPr>
            </w:pPr>
            <w:r w:rsidRPr="00BF03F6">
              <w:rPr>
                <w:rFonts w:eastAsia="Malgun Gothic"/>
                <w:kern w:val="2"/>
                <w:lang w:eastAsia="ko-KR"/>
              </w:rPr>
              <w:t>El proyecto está destinado principalmente a los responsables de elaborar las políticas y sus asesores, y también a organizaciones no gubernamentales, economistas del sector académico y a la sociedad en general.</w:t>
            </w:r>
          </w:p>
          <w:p w:rsidR="0061198B" w:rsidRPr="00BF03F6" w:rsidRDefault="0061198B" w:rsidP="00207706">
            <w:pPr>
              <w:rPr>
                <w:rFonts w:eastAsia="Malgun Gothic"/>
                <w:kern w:val="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67870" w:rsidRPr="00BF03F6" w:rsidRDefault="00367870" w:rsidP="00207706">
            <w:pPr>
              <w:pStyle w:val="Default"/>
              <w:rPr>
                <w:color w:val="auto"/>
                <w:sz w:val="22"/>
                <w:szCs w:val="22"/>
                <w:lang w:val="es-UY"/>
              </w:rPr>
            </w:pPr>
            <w:r w:rsidRPr="00BF03F6">
              <w:rPr>
                <w:color w:val="auto"/>
                <w:sz w:val="22"/>
                <w:szCs w:val="22"/>
                <w:lang w:val="es-UY"/>
              </w:rPr>
              <w:t>Se realizaron nuevos estudios en Colombia y Polonia</w:t>
            </w:r>
            <w:r w:rsidR="00AC77A0" w:rsidRPr="00BF03F6">
              <w:rPr>
                <w:color w:val="auto"/>
                <w:sz w:val="22"/>
                <w:szCs w:val="22"/>
                <w:lang w:val="es-UY"/>
              </w:rPr>
              <w:t xml:space="preserve"> en respuesta a</w:t>
            </w:r>
            <w:r w:rsidRPr="00BF03F6">
              <w:rPr>
                <w:color w:val="auto"/>
                <w:sz w:val="22"/>
                <w:szCs w:val="22"/>
                <w:lang w:val="es-UY"/>
              </w:rPr>
              <w:t xml:space="preserve"> las solicitudes de ambos gobiernos.</w:t>
            </w:r>
          </w:p>
          <w:p w:rsidR="00BF4D34" w:rsidRPr="00BF03F6" w:rsidRDefault="00BF4D34" w:rsidP="00207706">
            <w:pPr>
              <w:pStyle w:val="Default"/>
              <w:rPr>
                <w:color w:val="auto"/>
                <w:sz w:val="22"/>
                <w:szCs w:val="22"/>
                <w:lang w:val="es-UY"/>
              </w:rPr>
            </w:pPr>
          </w:p>
          <w:p w:rsidR="00AC77A0" w:rsidRPr="00BF03F6" w:rsidRDefault="00CA13E7" w:rsidP="00207706">
            <w:pPr>
              <w:rPr>
                <w:lang w:val="es-UY"/>
              </w:rPr>
            </w:pPr>
            <w:r w:rsidRPr="00BF03F6">
              <w:rPr>
                <w:lang w:val="es-UY"/>
              </w:rPr>
              <w:t>Se emprendieron las primeras</w:t>
            </w:r>
            <w:r w:rsidR="00AC77A0" w:rsidRPr="00BF03F6">
              <w:rPr>
                <w:lang w:val="es-UY"/>
              </w:rPr>
              <w:t xml:space="preserve"> misiones de investigación para ambos estudios que incorporaron talleres locales que reunieron a las principales partes interesadas, en relación con los temas más importantes de los estudios.</w:t>
            </w:r>
          </w:p>
          <w:p w:rsidR="00BF4D34" w:rsidRPr="00BF03F6" w:rsidRDefault="0061198B" w:rsidP="00207706">
            <w:pPr>
              <w:rPr>
                <w:lang w:val="es-UY"/>
              </w:rPr>
            </w:pPr>
            <w:r w:rsidRPr="00BF03F6">
              <w:rPr>
                <w:lang w:val="es-UY"/>
              </w:rPr>
              <w:t xml:space="preserve"> </w:t>
            </w:r>
          </w:p>
          <w:p w:rsidR="0061198B" w:rsidRPr="00BF03F6" w:rsidRDefault="00EE096E" w:rsidP="00207706">
            <w:r w:rsidRPr="00BF03F6">
              <w:rPr>
                <w:szCs w:val="22"/>
                <w:lang w:val="es-UY"/>
              </w:rPr>
              <w:t xml:space="preserve">Se contrató a un funcionario encargado del proyecto, que se incorporó a la OMPI en julio de 2015. </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61198B" w:rsidP="00207706"/>
        </w:tc>
      </w:tr>
    </w:tbl>
    <w:p w:rsidR="00BF4D34" w:rsidRPr="00BF03F6" w:rsidRDefault="00BF4D34" w:rsidP="00261330">
      <w:pPr>
        <w:spacing w:after="120" w:line="260" w:lineRule="atLeast"/>
        <w:ind w:left="9781"/>
        <w:contextualSpacing/>
        <w:jc w:val="both"/>
        <w:rPr>
          <w:rFonts w:eastAsia="Times New Roman"/>
          <w:szCs w:val="22"/>
          <w:lang w:eastAsia="en-US"/>
        </w:rPr>
      </w:pPr>
    </w:p>
    <w:p w:rsidR="00BF4D34" w:rsidRPr="00BF03F6" w:rsidRDefault="00BF4D34" w:rsidP="00261330">
      <w:pPr>
        <w:spacing w:after="120" w:line="260" w:lineRule="atLeast"/>
        <w:ind w:left="9781"/>
        <w:contextualSpacing/>
        <w:jc w:val="both"/>
        <w:rPr>
          <w:rFonts w:eastAsia="Times New Roman"/>
          <w:szCs w:val="22"/>
          <w:lang w:eastAsia="en-US"/>
        </w:rPr>
      </w:pPr>
    </w:p>
    <w:p w:rsidR="00BF4D34" w:rsidRPr="00BF03F6" w:rsidRDefault="00BF4D34" w:rsidP="00261330">
      <w:pPr>
        <w:spacing w:after="120" w:line="260" w:lineRule="atLeast"/>
        <w:ind w:left="9781"/>
        <w:contextualSpacing/>
        <w:jc w:val="both"/>
        <w:rPr>
          <w:rFonts w:eastAsia="Times New Roman"/>
          <w:szCs w:val="22"/>
          <w:lang w:eastAsia="en-US"/>
        </w:rPr>
      </w:pPr>
    </w:p>
    <w:p w:rsidR="00BF4D34" w:rsidRPr="00BF03F6" w:rsidRDefault="003F3677" w:rsidP="00261330">
      <w:pPr>
        <w:spacing w:after="120" w:line="260" w:lineRule="atLeast"/>
        <w:ind w:left="9781"/>
        <w:contextualSpacing/>
        <w:jc w:val="both"/>
      </w:pPr>
      <w:r w:rsidRPr="00BF03F6">
        <w:t>[Sigue el Anexo III]</w:t>
      </w:r>
    </w:p>
    <w:p w:rsidR="0061198B" w:rsidRPr="00BF03F6" w:rsidRDefault="0061198B" w:rsidP="00261330">
      <w:pPr>
        <w:jc w:val="both"/>
        <w:sectPr w:rsidR="0061198B" w:rsidRPr="00BF03F6" w:rsidSect="00DF5C1B">
          <w:headerReference w:type="default" r:id="rId18"/>
          <w:footerReference w:type="default" r:id="rId19"/>
          <w:headerReference w:type="first" r:id="rId20"/>
          <w:footerReference w:type="first" r:id="rId21"/>
          <w:pgSz w:w="16840" w:h="11907" w:orient="landscape" w:code="9"/>
          <w:pgMar w:top="902" w:right="454" w:bottom="539" w:left="454" w:header="720" w:footer="720" w:gutter="0"/>
          <w:pgNumType w:start="1"/>
          <w:cols w:space="720"/>
          <w:titlePg/>
          <w:docGrid w:linePitch="360"/>
        </w:sectPr>
      </w:pPr>
    </w:p>
    <w:p w:rsidR="00BF4D34" w:rsidRPr="00BF03F6" w:rsidRDefault="003F3677" w:rsidP="00261330">
      <w:pPr>
        <w:ind w:left="-90"/>
        <w:jc w:val="both"/>
        <w:outlineLvl w:val="0"/>
        <w:rPr>
          <w:bCs/>
        </w:rPr>
      </w:pPr>
      <w:r w:rsidRPr="00BF03F6">
        <w:rPr>
          <w:bCs/>
        </w:rPr>
        <w:lastRenderedPageBreak/>
        <w:t>RESUMEN DE LOS PROYECTOS APROBADOS POR EL CDIP</w:t>
      </w:r>
    </w:p>
    <w:p w:rsidR="00BF4D34" w:rsidRPr="00BF03F6" w:rsidRDefault="00BF4D34" w:rsidP="00261330">
      <w:pPr>
        <w:ind w:left="-90"/>
        <w:jc w:val="both"/>
        <w:outlineLvl w:val="0"/>
        <w:rPr>
          <w:bCs/>
        </w:rPr>
      </w:pPr>
    </w:p>
    <w:p w:rsidR="00BF4D34" w:rsidRPr="00BF03F6" w:rsidRDefault="003F3677" w:rsidP="00261330">
      <w:pPr>
        <w:ind w:left="-90"/>
        <w:jc w:val="both"/>
        <w:outlineLvl w:val="0"/>
        <w:rPr>
          <w:bCs/>
          <w:u w:val="single"/>
        </w:rPr>
      </w:pPr>
      <w:r w:rsidRPr="00BF03F6">
        <w:rPr>
          <w:bCs/>
          <w:u w:val="single"/>
        </w:rPr>
        <w:t>Proyectos finalizados y evaluados.</w:t>
      </w:r>
    </w:p>
    <w:p w:rsidR="00BF4D34" w:rsidRPr="00BF03F6" w:rsidRDefault="00BF4D34" w:rsidP="00261330">
      <w:pPr>
        <w:jc w:val="both"/>
      </w:pPr>
    </w:p>
    <w:p w:rsidR="00BF4D34" w:rsidRPr="00BF03F6" w:rsidRDefault="003F3677" w:rsidP="00261330">
      <w:pPr>
        <w:ind w:left="-90"/>
        <w:jc w:val="both"/>
        <w:outlineLvl w:val="0"/>
      </w:pPr>
      <w:r w:rsidRPr="00BF03F6">
        <w:t>i)</w:t>
      </w:r>
      <w:r w:rsidRPr="00BF03F6">
        <w:tab/>
        <w:t>Conferencia sobre la movilización de recursos para el desarrollo</w:t>
      </w:r>
    </w:p>
    <w:p w:rsidR="00BF4D34" w:rsidRPr="00BF03F6" w:rsidRDefault="003F3677" w:rsidP="00261330">
      <w:pPr>
        <w:ind w:left="-90"/>
        <w:jc w:val="both"/>
        <w:outlineLvl w:val="0"/>
      </w:pPr>
      <w:r w:rsidRPr="00BF03F6">
        <w:t>DA_02_01 – Recomendación 2</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BF03F6" w:rsidRPr="00BF03F6" w:rsidTr="0061198B">
        <w:trPr>
          <w:tblHeader/>
        </w:trPr>
        <w:tc>
          <w:tcPr>
            <w:tcW w:w="1123"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BREVE DESCRIPCIÓN</w:t>
            </w:r>
          </w:p>
        </w:tc>
        <w:tc>
          <w:tcPr>
            <w:tcW w:w="2076"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PRINCIPALES LOGROS Y RESULTADOS</w:t>
            </w:r>
          </w:p>
        </w:tc>
        <w:tc>
          <w:tcPr>
            <w:tcW w:w="1801" w:type="pct"/>
            <w:shd w:val="clear" w:color="auto" w:fill="auto"/>
          </w:tcPr>
          <w:p w:rsidR="00BF4D34" w:rsidRPr="00BF03F6" w:rsidRDefault="00BF4D34" w:rsidP="00207706">
            <w:pPr>
              <w:rPr>
                <w:bCs/>
              </w:rPr>
            </w:pPr>
          </w:p>
          <w:p w:rsidR="00BF4D34" w:rsidRPr="00BF03F6" w:rsidRDefault="003F3677" w:rsidP="00207706">
            <w:pPr>
              <w:rPr>
                <w:bCs/>
              </w:rPr>
            </w:pPr>
            <w:r w:rsidRPr="00BF03F6">
              <w:rPr>
                <w:bCs/>
              </w:rPr>
              <w:t>RECOMENDACIONES PRINCIPALES FORMULADAS POR LOS EVALUADORES</w:t>
            </w:r>
          </w:p>
          <w:p w:rsidR="0061198B" w:rsidRPr="00BF03F6" w:rsidRDefault="0061198B" w:rsidP="00207706">
            <w:pPr>
              <w:rPr>
                <w:bCs/>
              </w:rPr>
            </w:pPr>
          </w:p>
        </w:tc>
      </w:tr>
      <w:tr w:rsidR="0061198B" w:rsidRPr="00BF03F6" w:rsidTr="0061198B">
        <w:tc>
          <w:tcPr>
            <w:tcW w:w="1123" w:type="pct"/>
            <w:shd w:val="clear" w:color="auto" w:fill="auto"/>
          </w:tcPr>
          <w:p w:rsidR="00BF4D34" w:rsidRPr="00BF03F6" w:rsidRDefault="003F3677" w:rsidP="00207706">
            <w:r w:rsidRPr="00BF03F6">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BF4D34" w:rsidRPr="00BF03F6" w:rsidRDefault="00BF4D34" w:rsidP="00207706"/>
          <w:p w:rsidR="0061198B" w:rsidRPr="00BF03F6" w:rsidRDefault="0061198B" w:rsidP="00207706"/>
        </w:tc>
        <w:tc>
          <w:tcPr>
            <w:tcW w:w="2076" w:type="pct"/>
            <w:shd w:val="clear" w:color="auto" w:fill="auto"/>
          </w:tcPr>
          <w:p w:rsidR="00BF4D34" w:rsidRPr="00BF03F6" w:rsidRDefault="003F3677" w:rsidP="00207706">
            <w:r w:rsidRPr="00BF03F6">
              <w:t>Las consultas con los donantes fueron sumamente ilustrativas, ya que permitieron ahondar la comprensión de sus mecanismos y aumentar las posibilidades de movilización de recursos.</w:t>
            </w:r>
          </w:p>
          <w:p w:rsidR="00BF4D34" w:rsidRPr="00BF03F6" w:rsidRDefault="00BF4D34" w:rsidP="00207706"/>
          <w:p w:rsidR="00BF4D34" w:rsidRPr="00BF03F6" w:rsidRDefault="003F3677" w:rsidP="00207706">
            <w:r w:rsidRPr="00BF03F6">
              <w:t>Enlace de información sobre la Conferencia:</w:t>
            </w:r>
          </w:p>
          <w:p w:rsidR="00BF4D34" w:rsidRPr="00BF03F6" w:rsidRDefault="0061198B" w:rsidP="00207706">
            <w:pPr>
              <w:rPr>
                <w:i/>
                <w:u w:val="single"/>
              </w:rPr>
            </w:pPr>
            <w:r w:rsidRPr="00BF03F6">
              <w:rPr>
                <w:i/>
              </w:rPr>
              <w:fldChar w:fldCharType="begin"/>
            </w:r>
            <w:r w:rsidR="00BF4D34" w:rsidRPr="00BF03F6">
              <w:rPr>
                <w:i/>
              </w:rPr>
              <w:instrText xml:space="preserve"> hyperlink "http://www.wipo.int/meetings/en/details.jsp?meeting_id=19405" </w:instrText>
            </w:r>
            <w:r w:rsidRPr="00BF03F6">
              <w:rPr>
                <w:i/>
              </w:rPr>
              <w:fldChar w:fldCharType="separate"/>
            </w:r>
            <w:r w:rsidRPr="00BF03F6">
              <w:rPr>
                <w:i/>
                <w:u w:val="single"/>
              </w:rPr>
              <w:t>http://www.wipo.int/meetings/en/details.jsp?meeting_id=19405</w:t>
            </w:r>
          </w:p>
          <w:p w:rsidR="00BF4D34" w:rsidRPr="00BF03F6" w:rsidRDefault="0061198B" w:rsidP="00207706">
            <w:r w:rsidRPr="00BF03F6">
              <w:rPr>
                <w:i/>
              </w:rPr>
              <w:fldChar w:fldCharType="end"/>
            </w:r>
          </w:p>
          <w:p w:rsidR="00BF4D34" w:rsidRPr="00BF03F6" w:rsidRDefault="003F3677" w:rsidP="00207706">
            <w:r w:rsidRPr="00BF03F6">
              <w:t>El informe de evaluación presentado a la novena sesión del Comité (CDIP/9/3) puede consultarse en:</w:t>
            </w:r>
          </w:p>
          <w:p w:rsidR="00BF4D34" w:rsidRPr="00BF03F6" w:rsidRDefault="00BF4D34" w:rsidP="00207706"/>
          <w:p w:rsidR="00BF4D34" w:rsidRPr="00BF03F6" w:rsidRDefault="00BF4D34" w:rsidP="00207706"/>
          <w:p w:rsidR="00BF4D34" w:rsidRPr="00BF03F6" w:rsidRDefault="00752A2D" w:rsidP="00207706">
            <w:pPr>
              <w:rPr>
                <w:i/>
                <w:u w:val="single"/>
              </w:rPr>
            </w:pPr>
            <w:hyperlink r:id="rId22" w:history="1">
              <w:r w:rsidR="002135DC" w:rsidRPr="00BF03F6">
                <w:rPr>
                  <w:rStyle w:val="Hyperlink"/>
                  <w:color w:val="auto"/>
                </w:rPr>
                <w:t>http://www.wipo.int/meetings/es/doc_details.jsp?doc_id=202623</w:t>
              </w:r>
            </w:hyperlink>
            <w:r w:rsidR="002135DC" w:rsidRPr="00BF03F6">
              <w:t xml:space="preserve"> </w:t>
            </w:r>
          </w:p>
          <w:p w:rsidR="0061198B" w:rsidRPr="00BF03F6" w:rsidRDefault="0061198B" w:rsidP="00207706">
            <w:pPr>
              <w:rPr>
                <w:i/>
                <w:u w:val="single"/>
              </w:rPr>
            </w:pPr>
          </w:p>
        </w:tc>
        <w:tc>
          <w:tcPr>
            <w:tcW w:w="1801" w:type="pct"/>
            <w:shd w:val="clear" w:color="auto" w:fill="auto"/>
          </w:tcPr>
          <w:p w:rsidR="00BF4D34" w:rsidRPr="00BF03F6" w:rsidRDefault="003F3677" w:rsidP="00207706">
            <w:pPr>
              <w:rPr>
                <w:szCs w:val="22"/>
              </w:rPr>
            </w:pPr>
            <w:r w:rsidRPr="00BF03F6">
              <w:rPr>
                <w:szCs w:val="22"/>
              </w:rPr>
              <w:t>i)</w:t>
            </w:r>
            <w:r w:rsidR="001A1695" w:rsidRPr="00BF03F6">
              <w:rPr>
                <w:szCs w:val="22"/>
              </w:rPr>
              <w:tab/>
            </w:r>
            <w:r w:rsidRPr="00BF03F6">
              <w:rPr>
                <w:szCs w:val="22"/>
              </w:rPr>
              <w:t>Reconocer y respaldar una estrategia polifacética para la movilización de recursos que exige, como mínimo, un lapso de cuatro años para producir resultados concretos.</w:t>
            </w:r>
          </w:p>
          <w:p w:rsidR="00BF4D34" w:rsidRPr="00BF03F6" w:rsidRDefault="00BF4D34" w:rsidP="00207706">
            <w:pPr>
              <w:rPr>
                <w:szCs w:val="22"/>
              </w:rPr>
            </w:pPr>
          </w:p>
          <w:p w:rsidR="00BF4D34" w:rsidRPr="00BF03F6" w:rsidRDefault="003F3677" w:rsidP="00207706">
            <w:pPr>
              <w:rPr>
                <w:szCs w:val="22"/>
              </w:rPr>
            </w:pPr>
            <w:r w:rsidRPr="00BF03F6">
              <w:rPr>
                <w:szCs w:val="22"/>
              </w:rPr>
              <w:t>ii)</w:t>
            </w:r>
            <w:r w:rsidR="001A1695" w:rsidRPr="00BF03F6">
              <w:rPr>
                <w:szCs w:val="22"/>
              </w:rPr>
              <w:tab/>
            </w:r>
            <w:r w:rsidRPr="00BF03F6">
              <w:rPr>
                <w:szCs w:val="22"/>
              </w:rPr>
              <w:t>Seguir supervisando el progreso de la movilización de recursos por medio del programa 20.</w:t>
            </w:r>
            <w:r w:rsidR="0061198B" w:rsidRPr="00BF03F6">
              <w:rPr>
                <w:szCs w:val="22"/>
              </w:rPr>
              <w:t xml:space="preserve">  </w:t>
            </w:r>
          </w:p>
          <w:p w:rsidR="00BF4D34" w:rsidRPr="00BF03F6" w:rsidRDefault="00BF4D34" w:rsidP="00207706">
            <w:pPr>
              <w:rPr>
                <w:szCs w:val="22"/>
              </w:rPr>
            </w:pPr>
          </w:p>
          <w:p w:rsidR="00BF4D34" w:rsidRPr="00BF03F6" w:rsidRDefault="003F3677" w:rsidP="00207706">
            <w:pPr>
              <w:rPr>
                <w:szCs w:val="22"/>
              </w:rPr>
            </w:pPr>
            <w:r w:rsidRPr="00BF03F6">
              <w:rPr>
                <w:szCs w:val="22"/>
              </w:rPr>
              <w:t>iii)</w:t>
            </w:r>
            <w:r w:rsidR="001A1695" w:rsidRPr="00BF03F6">
              <w:rPr>
                <w:szCs w:val="22"/>
              </w:rPr>
              <w:tab/>
            </w:r>
            <w:r w:rsidRPr="00BF03F6">
              <w:rPr>
                <w:szCs w:val="22"/>
              </w:rPr>
              <w:t>Considerar un examen más profundo de la eficiencia y la eficacia al término de un plazo de cuatro años.</w:t>
            </w:r>
          </w:p>
          <w:p w:rsidR="00BF4D34" w:rsidRPr="00BF03F6" w:rsidRDefault="00BF4D34" w:rsidP="00207706">
            <w:pPr>
              <w:rPr>
                <w:szCs w:val="22"/>
              </w:rPr>
            </w:pPr>
          </w:p>
          <w:p w:rsidR="00BF4D34" w:rsidRPr="00BF03F6" w:rsidRDefault="003F3677" w:rsidP="00207706">
            <w:pPr>
              <w:rPr>
                <w:szCs w:val="22"/>
              </w:rPr>
            </w:pPr>
            <w:r w:rsidRPr="00BF03F6">
              <w:rPr>
                <w:szCs w:val="22"/>
              </w:rPr>
              <w:t>iv)</w:t>
            </w:r>
            <w:r w:rsidR="001A1695" w:rsidRPr="00BF03F6">
              <w:rPr>
                <w:szCs w:val="22"/>
              </w:rPr>
              <w:tab/>
            </w:r>
            <w:r w:rsidRPr="00BF03F6">
              <w:rPr>
                <w:szCs w:val="22"/>
              </w:rPr>
              <w:t>Verificar si es adecuado establecer un fondo fiduciario independiente de donantes múltiples para los PMA.</w:t>
            </w:r>
            <w:r w:rsidR="0061198B" w:rsidRPr="00BF03F6">
              <w:rPr>
                <w:szCs w:val="22"/>
              </w:rPr>
              <w:t xml:space="preserve"> </w:t>
            </w:r>
          </w:p>
          <w:p w:rsidR="00BF4D34" w:rsidRPr="00BF03F6" w:rsidRDefault="00BF4D34" w:rsidP="00207706">
            <w:pPr>
              <w:rPr>
                <w:szCs w:val="22"/>
              </w:rPr>
            </w:pPr>
          </w:p>
          <w:p w:rsidR="00BF4D34" w:rsidRPr="00BF03F6" w:rsidRDefault="003F3677" w:rsidP="00207706">
            <w:pPr>
              <w:rPr>
                <w:szCs w:val="22"/>
              </w:rPr>
            </w:pPr>
            <w:r w:rsidRPr="00BF03F6">
              <w:rPr>
                <w:szCs w:val="22"/>
              </w:rPr>
              <w:t>v)</w:t>
            </w:r>
            <w:r w:rsidR="001A1695" w:rsidRPr="00BF03F6">
              <w:rPr>
                <w:szCs w:val="22"/>
              </w:rPr>
              <w:tab/>
            </w:r>
            <w:r w:rsidRPr="00BF03F6">
              <w:rPr>
                <w:szCs w:val="22"/>
              </w:rPr>
              <w:t>Considerar enfoques alternativos para respaldar a los PMA, por ejemplo, intensificando la colaboración con los asociados multinacionales, al igual que el apoyo para los PMA en los fondos fiduciarios existentes.</w:t>
            </w:r>
          </w:p>
          <w:p w:rsidR="00BF4D34" w:rsidRPr="00BF03F6" w:rsidRDefault="00BF4D34" w:rsidP="00207706">
            <w:pPr>
              <w:rPr>
                <w:szCs w:val="22"/>
              </w:rPr>
            </w:pPr>
          </w:p>
          <w:p w:rsidR="00BF4D34" w:rsidRPr="00BF03F6" w:rsidRDefault="003F3677" w:rsidP="00207706">
            <w:pPr>
              <w:rPr>
                <w:szCs w:val="22"/>
              </w:rPr>
            </w:pPr>
            <w:r w:rsidRPr="00BF03F6">
              <w:rPr>
                <w:szCs w:val="22"/>
              </w:rPr>
              <w:t>v</w:t>
            </w:r>
            <w:r w:rsidR="001A1695" w:rsidRPr="00BF03F6">
              <w:rPr>
                <w:szCs w:val="22"/>
              </w:rPr>
              <w:t>i</w:t>
            </w:r>
            <w:r w:rsidRPr="00BF03F6">
              <w:rPr>
                <w:szCs w:val="22"/>
              </w:rPr>
              <w:t>)</w:t>
            </w:r>
            <w:r w:rsidR="001A1695" w:rsidRPr="00BF03F6">
              <w:rPr>
                <w:szCs w:val="22"/>
              </w:rPr>
              <w:tab/>
            </w:r>
            <w:r w:rsidRPr="00BF03F6">
              <w:rPr>
                <w:szCs w:val="22"/>
              </w:rPr>
              <w:t>Fomentar el apoyo adicional en el seno de la OMPI para aumentar la capacidad de la Organización de elaborar propuestas de proyecto con miras a respaldar la movilización de recursos y darle impulso, reconociendo asimismo el tiempo y los recursos necesarios.</w:t>
            </w:r>
          </w:p>
          <w:p w:rsidR="00BF4D34" w:rsidRPr="00BF03F6" w:rsidRDefault="00BF4D34" w:rsidP="00207706">
            <w:pPr>
              <w:rPr>
                <w:szCs w:val="22"/>
              </w:rPr>
            </w:pPr>
          </w:p>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524422" w:rsidP="00261330">
      <w:pPr>
        <w:jc w:val="both"/>
      </w:pPr>
      <w:r w:rsidRPr="00BF03F6">
        <w:t>ii)</w:t>
      </w:r>
      <w:r w:rsidRPr="00BF03F6">
        <w:tab/>
      </w:r>
      <w:r w:rsidR="003F3677" w:rsidRPr="00BF03F6">
        <w:t>Base de datos de asistencia técnica en materia de P.I. (IP-TAD)</w:t>
      </w:r>
    </w:p>
    <w:p w:rsidR="00BF4D34" w:rsidRPr="00BF03F6" w:rsidRDefault="003F3677" w:rsidP="00261330">
      <w:pPr>
        <w:jc w:val="both"/>
      </w:pPr>
      <w:r w:rsidRPr="00BF03F6">
        <w:t>DA_05_01 – Recomendación 5</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BF03F6" w:rsidRPr="00BF03F6" w:rsidTr="0061198B">
        <w:tc>
          <w:tcPr>
            <w:tcW w:w="112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szCs w:val="22"/>
              </w:rPr>
            </w:pPr>
          </w:p>
          <w:p w:rsidR="00BF4D34" w:rsidRPr="00BF03F6" w:rsidRDefault="003F3677" w:rsidP="00207706">
            <w:pPr>
              <w:rPr>
                <w:szCs w:val="22"/>
              </w:rPr>
            </w:pPr>
            <w:r w:rsidRPr="00BF03F6">
              <w:rPr>
                <w:szCs w:val="22"/>
              </w:rPr>
              <w:t>RECOMENDACIONES PRINCIPALES FORMULADAS POR LOS EVALUADORES</w:t>
            </w:r>
          </w:p>
          <w:p w:rsidR="0061198B" w:rsidRPr="00BF03F6" w:rsidRDefault="0061198B" w:rsidP="00207706">
            <w:pPr>
              <w:rPr>
                <w:szCs w:val="22"/>
              </w:rPr>
            </w:pPr>
          </w:p>
        </w:tc>
      </w:tr>
      <w:tr w:rsidR="0061198B" w:rsidRPr="00BF03F6" w:rsidTr="0061198B">
        <w:tc>
          <w:tcPr>
            <w:tcW w:w="1124" w:type="pct"/>
            <w:shd w:val="clear" w:color="auto" w:fill="auto"/>
          </w:tcPr>
          <w:p w:rsidR="00BF4D34" w:rsidRPr="00BF03F6" w:rsidRDefault="003F3677" w:rsidP="00207706">
            <w:r w:rsidRPr="00BF03F6">
              <w:t>Diseño y elaboración de una base de datos consolidada y los programas informáticos necesarios para ejecutar todas las actividades de asistencia técnica de la OMPI y actualizar periódicamente la base de datos.</w:t>
            </w:r>
            <w:r w:rsidR="0061198B" w:rsidRPr="00BF03F6">
              <w:t xml:space="preserve">  </w:t>
            </w:r>
          </w:p>
          <w:p w:rsidR="00BF4D34" w:rsidRPr="00BF03F6" w:rsidRDefault="00BF4D34" w:rsidP="00207706"/>
          <w:p w:rsidR="0061198B" w:rsidRPr="00BF03F6" w:rsidRDefault="0061198B" w:rsidP="00207706"/>
        </w:tc>
        <w:tc>
          <w:tcPr>
            <w:tcW w:w="2076" w:type="pct"/>
            <w:shd w:val="clear" w:color="auto" w:fill="auto"/>
          </w:tcPr>
          <w:p w:rsidR="00BF4D34" w:rsidRPr="00BF03F6" w:rsidRDefault="003F3677" w:rsidP="00207706">
            <w:r w:rsidRPr="00BF03F6">
              <w:t>Un nuevo sistema informático llamado Sistema del Sector de Desarrollo (DSS) lleva utilizándose desde septiembre de 2010.  Se trata de un sistema totalmente integrado que comprende:</w:t>
            </w:r>
          </w:p>
          <w:p w:rsidR="00BF4D34" w:rsidRPr="00BF03F6" w:rsidRDefault="00BF4D34" w:rsidP="00207706"/>
          <w:p w:rsidR="00BF4D34" w:rsidRPr="00BF03F6" w:rsidRDefault="000548F2" w:rsidP="00207706">
            <w:r w:rsidRPr="00BF03F6">
              <w:t>a)</w:t>
            </w:r>
            <w:r w:rsidRPr="00BF03F6">
              <w:tab/>
            </w:r>
            <w:r w:rsidR="00BF4D34" w:rsidRPr="00BF03F6">
              <w:t>El Sistema de Actividades de Desarrollo de P.I.</w:t>
            </w:r>
            <w:r w:rsidR="0061198B" w:rsidRPr="00BF03F6">
              <w:t xml:space="preserve"> </w:t>
            </w:r>
          </w:p>
          <w:p w:rsidR="00BF4D34" w:rsidRPr="00BF03F6" w:rsidRDefault="00BF4D34" w:rsidP="00207706"/>
          <w:p w:rsidR="00BF4D34" w:rsidRPr="00BF03F6" w:rsidRDefault="000548F2" w:rsidP="00207706">
            <w:r w:rsidRPr="00BF03F6">
              <w:t>b)</w:t>
            </w:r>
            <w:r w:rsidRPr="00BF03F6">
              <w:tab/>
            </w:r>
            <w:r w:rsidR="00BF4D34" w:rsidRPr="00BF03F6">
              <w:t>La Lista de consultores de la OMPI (ROC)</w:t>
            </w:r>
            <w:r w:rsidR="0061198B" w:rsidRPr="00BF03F6">
              <w:t xml:space="preserve"> </w:t>
            </w:r>
          </w:p>
          <w:p w:rsidR="00BF4D34" w:rsidRPr="00BF03F6" w:rsidRDefault="00BF4D34" w:rsidP="00207706">
            <w:pPr>
              <w:ind w:left="318"/>
            </w:pPr>
          </w:p>
          <w:p w:rsidR="00BF4D34" w:rsidRPr="00BF03F6" w:rsidRDefault="003F3677" w:rsidP="00207706">
            <w:r w:rsidRPr="00BF03F6">
              <w:t xml:space="preserve">El DSS está disponible en </w:t>
            </w:r>
            <w:r w:rsidRPr="00BF03F6">
              <w:rPr>
                <w:u w:val="single"/>
              </w:rPr>
              <w:t>http://www.wipo.int/tad</w:t>
            </w:r>
            <w:r w:rsidRPr="00BF03F6">
              <w:t xml:space="preserve"> y </w:t>
            </w:r>
            <w:r w:rsidRPr="00BF03F6">
              <w:rPr>
                <w:u w:val="single"/>
              </w:rPr>
              <w:t>http://www.wipo.int/roc</w:t>
            </w:r>
            <w:r w:rsidRPr="00BF03F6">
              <w:t xml:space="preserve"> respectivamente.</w:t>
            </w:r>
          </w:p>
          <w:p w:rsidR="00BF4D34" w:rsidRPr="00BF03F6" w:rsidRDefault="00BF4D34" w:rsidP="00207706"/>
          <w:p w:rsidR="00BF4D34" w:rsidRPr="00BF03F6" w:rsidRDefault="003F3677" w:rsidP="00207706">
            <w:r w:rsidRPr="00BF03F6">
              <w:t>El informe de evaluación fue presentado a la novena sesión del Comité (CDIP/9/4) y puede consultarse en:</w:t>
            </w:r>
          </w:p>
          <w:p w:rsidR="0061198B" w:rsidRPr="00BF03F6" w:rsidRDefault="00752A2D" w:rsidP="00207706">
            <w:hyperlink r:id="rId23" w:history="1">
              <w:r w:rsidR="000548F2" w:rsidRPr="00BF03F6">
                <w:rPr>
                  <w:rStyle w:val="Hyperlink"/>
                  <w:color w:val="auto"/>
                </w:rPr>
                <w:t>http://www.wipo.int/meetings/es/doc_details.jsp?doc_id=203283</w:t>
              </w:r>
            </w:hyperlink>
            <w:r w:rsidR="000548F2" w:rsidRPr="00BF03F6">
              <w:t xml:space="preserve"> </w:t>
            </w:r>
          </w:p>
        </w:tc>
        <w:tc>
          <w:tcPr>
            <w:tcW w:w="1800" w:type="pct"/>
            <w:shd w:val="clear" w:color="auto" w:fill="auto"/>
          </w:tcPr>
          <w:p w:rsidR="00BF4D34" w:rsidRPr="00BF03F6" w:rsidRDefault="001A1695" w:rsidP="00207706">
            <w:pPr>
              <w:rPr>
                <w:szCs w:val="22"/>
              </w:rPr>
            </w:pPr>
            <w:r w:rsidRPr="00BF03F6">
              <w:rPr>
                <w:szCs w:val="22"/>
              </w:rPr>
              <w:t>i)</w:t>
            </w:r>
            <w:r w:rsidRPr="00BF03F6">
              <w:rPr>
                <w:szCs w:val="22"/>
              </w:rPr>
              <w:tab/>
            </w:r>
            <w:r w:rsidR="00812B70" w:rsidRPr="00BF03F6">
              <w:rPr>
                <w:szCs w:val="22"/>
              </w:rPr>
              <w:t>E</w:t>
            </w:r>
            <w:r w:rsidR="00BF4D34" w:rsidRPr="00BF03F6">
              <w:rPr>
                <w:szCs w:val="22"/>
              </w:rPr>
              <w:t>laborar un documento de opciones que sirva como plan de transición e indique las distintas alternativas para sincronizar y/o integrar el proyecto IP-TAD en el sistema de PR</w:t>
            </w:r>
            <w:r w:rsidR="004B7205" w:rsidRPr="00BF03F6">
              <w:rPr>
                <w:szCs w:val="22"/>
              </w:rPr>
              <w:t>i</w:t>
            </w:r>
            <w:r w:rsidR="00BF4D34" w:rsidRPr="00BF03F6">
              <w:rPr>
                <w:szCs w:val="22"/>
              </w:rPr>
              <w:t>.  La elaboración del documento y su presentación ante el Equipo Directivo Superior de la OMPI debe realizarse durante 2012, y este decidirá si hay que fusionar la base de d</w:t>
            </w:r>
            <w:r w:rsidR="004B7205" w:rsidRPr="00BF03F6">
              <w:rPr>
                <w:szCs w:val="22"/>
              </w:rPr>
              <w:t>atos IP-TAD con el sistema de P</w:t>
            </w:r>
            <w:r w:rsidR="00BF4D34" w:rsidRPr="00BF03F6">
              <w:rPr>
                <w:szCs w:val="22"/>
              </w:rPr>
              <w:t>R</w:t>
            </w:r>
            <w:r w:rsidR="004B7205" w:rsidRPr="00BF03F6">
              <w:rPr>
                <w:szCs w:val="22"/>
              </w:rPr>
              <w:t>i</w:t>
            </w:r>
            <w:r w:rsidR="00BF4D34" w:rsidRPr="00BF03F6">
              <w:rPr>
                <w:szCs w:val="22"/>
              </w:rPr>
              <w:t>, cuándo y cómo, o conservarla como un archivo para datos de años anteriores.</w:t>
            </w:r>
          </w:p>
          <w:p w:rsidR="00BF4D34" w:rsidRPr="00BF03F6" w:rsidRDefault="00BF4D34" w:rsidP="00207706">
            <w:pPr>
              <w:rPr>
                <w:b/>
                <w:szCs w:val="22"/>
              </w:rPr>
            </w:pPr>
          </w:p>
          <w:p w:rsidR="00BF4D34" w:rsidRPr="00BF03F6" w:rsidRDefault="003F3677" w:rsidP="00207706">
            <w:pPr>
              <w:rPr>
                <w:bCs/>
                <w:szCs w:val="22"/>
              </w:rPr>
            </w:pPr>
            <w:r w:rsidRPr="00BF03F6">
              <w:rPr>
                <w:bCs/>
                <w:szCs w:val="22"/>
              </w:rPr>
              <w:t>ii)</w:t>
            </w:r>
            <w:r w:rsidR="001A1695" w:rsidRPr="00BF03F6">
              <w:rPr>
                <w:bCs/>
                <w:szCs w:val="22"/>
              </w:rPr>
              <w:tab/>
            </w:r>
            <w:r w:rsidRPr="00BF03F6">
              <w:rPr>
                <w:bCs/>
                <w:szCs w:val="22"/>
              </w:rPr>
              <w:t>Dar respuesta a los requisitos de los usuarios: 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BF4D34" w:rsidRPr="00BF03F6" w:rsidRDefault="00BF4D34" w:rsidP="00207706">
            <w:pPr>
              <w:rPr>
                <w:bCs/>
                <w:szCs w:val="22"/>
              </w:rPr>
            </w:pPr>
          </w:p>
          <w:p w:rsidR="00BF4D34" w:rsidRPr="00BF03F6" w:rsidRDefault="003F3677" w:rsidP="00207706">
            <w:pPr>
              <w:rPr>
                <w:szCs w:val="22"/>
              </w:rPr>
            </w:pPr>
            <w:r w:rsidRPr="00BF03F6">
              <w:rPr>
                <w:szCs w:val="22"/>
              </w:rPr>
              <w:t>iii)</w:t>
            </w:r>
            <w:r w:rsidR="001A1695" w:rsidRPr="00BF03F6">
              <w:rPr>
                <w:b/>
                <w:szCs w:val="22"/>
              </w:rPr>
              <w:tab/>
            </w:r>
            <w:r w:rsidRPr="00BF03F6">
              <w:rPr>
                <w:szCs w:val="22"/>
              </w:rPr>
              <w:t>Dar más difusión al proyecto IP-TAD, o a su sustituto en el marco de la PRI, para que mejore su pertinencia y su utilización.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partes interesadas externas han tenido dificultades para localizarlo.</w:t>
            </w:r>
          </w:p>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524422" w:rsidP="00832C2B">
      <w:r w:rsidRPr="00BF03F6">
        <w:t>iii)</w:t>
      </w:r>
      <w:r w:rsidRPr="00BF03F6">
        <w:tab/>
      </w:r>
      <w:r w:rsidR="003F3677" w:rsidRPr="00BF03F6">
        <w:t>Acceso a bases de datos especializadas – Fase I</w:t>
      </w:r>
      <w:r w:rsidRPr="00BF03F6">
        <w:br/>
      </w:r>
      <w:r w:rsidR="003F3677" w:rsidRPr="00BF03F6">
        <w:t>DA_08_01 – Recomendación 8</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BF03F6" w:rsidRPr="00BF03F6" w:rsidTr="0061198B">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123" w:type="pct"/>
            <w:shd w:val="clear" w:color="auto" w:fill="auto"/>
          </w:tcPr>
          <w:p w:rsidR="00BF4D34" w:rsidRPr="00BF03F6" w:rsidRDefault="003F3677" w:rsidP="00207706">
            <w:r w:rsidRPr="00BF03F6">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r w:rsidR="0061198B" w:rsidRPr="00BF03F6">
              <w:t xml:space="preserve">  </w:t>
            </w:r>
          </w:p>
          <w:p w:rsidR="00BF4D34" w:rsidRPr="00BF03F6" w:rsidRDefault="003F3677" w:rsidP="00207706">
            <w:r w:rsidRPr="00BF03F6">
              <w:t>El proyecto aRDi, puesto en marcha en julio de 2009, forma parte de este proyecto, concretamente, en la prestación de asistencia a los países para la creación de centros de apoyo a la tecnología y la innovación (CATI) junto con la correspondiente red.</w:t>
            </w:r>
          </w:p>
          <w:p w:rsidR="00BF4D34" w:rsidRPr="00BF03F6" w:rsidRDefault="00BF4D34" w:rsidP="00207706"/>
          <w:p w:rsidR="0061198B" w:rsidRPr="00BF03F6" w:rsidRDefault="0061198B" w:rsidP="00207706"/>
        </w:tc>
        <w:tc>
          <w:tcPr>
            <w:tcW w:w="2076" w:type="pct"/>
            <w:shd w:val="clear" w:color="auto" w:fill="auto"/>
          </w:tcPr>
          <w:p w:rsidR="00BF4D34" w:rsidRPr="00BF03F6" w:rsidRDefault="003F3677" w:rsidP="00207706">
            <w:r w:rsidRPr="00BF03F6">
              <w:t>Los contenidos del Programa Acceso a la Investigación para el Desarrollo y la Innovación (aRDi)  aumentaron sustancialmente hasta alcanzar las 10.000 obras periódicas y libros, al tiempo que la cifra de usuarios institucionales crece también con rapidez.</w:t>
            </w:r>
            <w:r w:rsidR="0061198B" w:rsidRPr="00BF03F6">
              <w:t xml:space="preserve"> </w:t>
            </w:r>
          </w:p>
          <w:p w:rsidR="00BF4D34" w:rsidRPr="00BF03F6" w:rsidRDefault="00BF4D34" w:rsidP="00207706"/>
          <w:p w:rsidR="00BF4D34" w:rsidRPr="00BF03F6" w:rsidRDefault="003F3677" w:rsidP="00207706">
            <w:r w:rsidRPr="00BF03F6">
              <w:t>La cifra de usuarios institucionales del Programa de Acceso a la información especializada sobre patentes (ASPI) sigue en aumento.</w:t>
            </w:r>
            <w:r w:rsidR="0061198B" w:rsidRPr="00BF03F6">
              <w:t xml:space="preserve"> </w:t>
            </w:r>
          </w:p>
          <w:p w:rsidR="00BF4D34" w:rsidRPr="00BF03F6" w:rsidRDefault="00BF4D34" w:rsidP="00207706"/>
          <w:p w:rsidR="00BF4D34" w:rsidRPr="00BF03F6" w:rsidRDefault="003F3677" w:rsidP="00207706">
            <w:r w:rsidRPr="00BF03F6">
              <w:t>Se firmaron 35 acuerdos de prestación de servicios y se establecieron redes nacionales de centros de apoyo a la tecnología y la innovación (CATI).</w:t>
            </w:r>
          </w:p>
          <w:p w:rsidR="00BF4D34" w:rsidRPr="00BF03F6" w:rsidRDefault="00BF4D34" w:rsidP="00207706"/>
          <w:p w:rsidR="00BF4D34" w:rsidRPr="00BF03F6" w:rsidRDefault="003F3677" w:rsidP="00207706">
            <w:r w:rsidRPr="00BF03F6">
              <w:t>Se publicó la plataforma de gestión de conocimientos “eTISC” (</w:t>
            </w:r>
            <w:r w:rsidRPr="00BF03F6">
              <w:rPr>
                <w:u w:val="single"/>
              </w:rPr>
              <w:t>http://etisc.wipo.org</w:t>
            </w:r>
            <w:r w:rsidRPr="00BF03F6">
              <w:t>) y el sitio web sobre CATI se renovó a fondo.</w:t>
            </w:r>
          </w:p>
          <w:p w:rsidR="00BF4D34" w:rsidRPr="00BF03F6" w:rsidRDefault="00BF4D34" w:rsidP="00207706"/>
          <w:p w:rsidR="00BF4D34" w:rsidRPr="00BF03F6" w:rsidRDefault="003F3677" w:rsidP="00207706">
            <w:r w:rsidRPr="00BF03F6">
              <w:t>El informe de evaluación fue presentado a la novena sesión del Comité (CDIP/9/5) y puede consultarse en:</w:t>
            </w:r>
          </w:p>
          <w:p w:rsidR="00BF4D34" w:rsidRPr="00BF03F6" w:rsidRDefault="00752A2D" w:rsidP="00207706">
            <w:hyperlink r:id="rId24" w:history="1">
              <w:r w:rsidR="006B35B3" w:rsidRPr="00BF03F6">
                <w:rPr>
                  <w:rStyle w:val="Hyperlink"/>
                  <w:color w:val="auto"/>
                </w:rPr>
                <w:t>http://www.wipo.int/meetings/es/doc_details.jsp?doc_id=203099</w:t>
              </w:r>
            </w:hyperlink>
            <w:r w:rsidR="006B35B3" w:rsidRPr="00BF03F6">
              <w:t xml:space="preserve"> </w:t>
            </w:r>
          </w:p>
          <w:p w:rsidR="0061198B" w:rsidRPr="00BF03F6" w:rsidRDefault="0061198B" w:rsidP="00207706"/>
        </w:tc>
        <w:tc>
          <w:tcPr>
            <w:tcW w:w="1801" w:type="pct"/>
            <w:shd w:val="clear" w:color="auto" w:fill="auto"/>
          </w:tcPr>
          <w:p w:rsidR="00BF4D34" w:rsidRPr="00BF03F6" w:rsidRDefault="003F3677" w:rsidP="00207706">
            <w:r w:rsidRPr="00BF03F6">
              <w:t>A partir del documento de proyecto, se incluyen las medidas para la fase II:</w:t>
            </w:r>
            <w:r w:rsidR="0061198B" w:rsidRPr="00BF03F6">
              <w:t xml:space="preserve"> </w:t>
            </w:r>
          </w:p>
          <w:p w:rsidR="00BF4D34" w:rsidRPr="00BF03F6" w:rsidRDefault="00BF4D34" w:rsidP="00207706"/>
          <w:p w:rsidR="00BF4D34" w:rsidRPr="00BF03F6" w:rsidRDefault="003F3677" w:rsidP="00207706">
            <w:r w:rsidRPr="00BF03F6">
              <w:t>i)</w:t>
            </w:r>
            <w:r w:rsidR="001A1695" w:rsidRPr="00BF03F6">
              <w:tab/>
            </w:r>
            <w:r w:rsidRPr="00BF03F6">
              <w:t>Garantizar que las plantillas de supervisión y evaluación interna sean útiles a efectos de gestión y toma de decisiones.</w:t>
            </w:r>
          </w:p>
          <w:p w:rsidR="00BF4D34" w:rsidRPr="00BF03F6" w:rsidRDefault="00BF4D34" w:rsidP="00207706"/>
          <w:p w:rsidR="00BF4D34" w:rsidRPr="00BF03F6" w:rsidRDefault="003F3677" w:rsidP="00207706">
            <w:r w:rsidRPr="00BF03F6">
              <w:t>ii)</w:t>
            </w:r>
            <w:r w:rsidR="001A1695" w:rsidRPr="00BF03F6">
              <w:tab/>
            </w:r>
            <w:r w:rsidRPr="00BF03F6">
              <w:t>Emplear indicadores de rendimiento y de cumplimiento de objetivos específicos, cuantificables, asequibles, pertinentes y de duración determinada con el fin de medir los efectos del proyecto, incluso para los beneficiarios.</w:t>
            </w:r>
          </w:p>
          <w:p w:rsidR="00BF4D34" w:rsidRPr="00BF03F6" w:rsidRDefault="00BF4D34" w:rsidP="00207706"/>
          <w:p w:rsidR="00BF4D34" w:rsidRPr="00BF03F6" w:rsidRDefault="003F3677" w:rsidP="00207706">
            <w:r w:rsidRPr="00BF03F6">
              <w:t>iii)</w:t>
            </w:r>
            <w:r w:rsidR="001A1695" w:rsidRPr="00BF03F6">
              <w:tab/>
            </w:r>
            <w:r w:rsidRPr="00BF03F6">
              <w:t>Crear y aplicar un completo marco de gestión del proyecto (por ejemplo, con un enfoque de marco lógico) con miras a establecer vínculos entre el cumplimiento de objetivos, los resultados, las actividades y los recursos del proyecto, y a fin de incluir riesgos y premisas.</w:t>
            </w:r>
          </w:p>
          <w:p w:rsidR="00BF4D34" w:rsidRPr="00BF03F6" w:rsidRDefault="00BF4D34" w:rsidP="00207706"/>
          <w:p w:rsidR="00BF4D34" w:rsidRPr="00BF03F6" w:rsidRDefault="00BF4D34" w:rsidP="00207706">
            <w:r w:rsidRPr="00BF03F6">
              <w:t>iv)</w:t>
            </w:r>
            <w:r w:rsidR="001A1695" w:rsidRPr="00BF03F6">
              <w:tab/>
            </w:r>
            <w:r w:rsidRPr="00BF03F6">
              <w:t>Planificar y poner en marcha mecanismos de supervisión y evaluación (interna) para llevar el seguimiento de la incidencia y la sostenibilidad a largo plazo en los países.</w:t>
            </w:r>
          </w:p>
          <w:p w:rsidR="00BF4D34" w:rsidRPr="00BF03F6" w:rsidRDefault="00BF4D34" w:rsidP="00207706"/>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BF4D34" w:rsidP="00261330">
      <w:pPr>
        <w:jc w:val="both"/>
      </w:pPr>
    </w:p>
    <w:p w:rsidR="00BF4D34" w:rsidRPr="00BF03F6" w:rsidRDefault="0061198B" w:rsidP="00261330">
      <w:pPr>
        <w:jc w:val="both"/>
      </w:pPr>
      <w:r w:rsidRPr="00BF03F6">
        <w:br w:type="page"/>
      </w:r>
      <w:r w:rsidR="00D55288" w:rsidRPr="00BF03F6">
        <w:t>iv)</w:t>
      </w:r>
      <w:r w:rsidR="00D55288" w:rsidRPr="00BF03F6">
        <w:tab/>
      </w:r>
      <w:r w:rsidR="003F3677" w:rsidRPr="00BF03F6">
        <w:t>Base de datos de vinculación para atender las necesidades de desarrollo en materia de P.I. (IP-DMD)</w:t>
      </w:r>
    </w:p>
    <w:p w:rsidR="00BF4D34" w:rsidRPr="00BF03F6" w:rsidRDefault="003F3677" w:rsidP="00261330">
      <w:pPr>
        <w:jc w:val="both"/>
      </w:pPr>
      <w:r w:rsidRPr="00BF03F6">
        <w:t>DA_09_01 – Recomendación 9</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080"/>
        <w:gridCol w:w="5606"/>
      </w:tblGrid>
      <w:tr w:rsidR="00BF03F6" w:rsidRPr="00BF03F6" w:rsidTr="00DF5C1B">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186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DF5C1B">
        <w:tc>
          <w:tcPr>
            <w:tcW w:w="1123" w:type="pct"/>
            <w:shd w:val="clear" w:color="auto" w:fill="auto"/>
          </w:tcPr>
          <w:p w:rsidR="00BF4D34" w:rsidRPr="00BF03F6" w:rsidRDefault="003F3677" w:rsidP="00207706">
            <w:r w:rsidRPr="00BF03F6">
              <w:t>Elaboración de una base de datos y de programas informáticos para crear un proceso eficaz de correspondencia entre las necesidades de desarrollo de los países en materia de P.I. y los donantes.</w:t>
            </w:r>
          </w:p>
          <w:p w:rsidR="00BF4D34" w:rsidRPr="00BF03F6" w:rsidRDefault="00BF4D34" w:rsidP="00207706"/>
          <w:p w:rsidR="0061198B" w:rsidRPr="00BF03F6" w:rsidRDefault="0061198B" w:rsidP="00207706"/>
        </w:tc>
        <w:tc>
          <w:tcPr>
            <w:tcW w:w="2017" w:type="pct"/>
            <w:shd w:val="clear" w:color="auto" w:fill="auto"/>
          </w:tcPr>
          <w:p w:rsidR="00BF4D34" w:rsidRPr="00BF03F6" w:rsidRDefault="003F3677" w:rsidP="00207706">
            <w:r w:rsidRPr="00BF03F6">
              <w:t>La IP-DMD se puso en marcha en agosto de 2011.</w:t>
            </w:r>
            <w:r w:rsidR="0061198B" w:rsidRPr="00BF03F6">
              <w:t xml:space="preserve">  </w:t>
            </w:r>
            <w:r w:rsidR="00560D23" w:rsidRPr="00BF03F6">
              <w:t>La IP</w:t>
            </w:r>
            <w:r w:rsidR="00560D23" w:rsidRPr="00BF03F6">
              <w:noBreakHyphen/>
            </w:r>
            <w:r w:rsidR="00BF4D34" w:rsidRPr="00BF03F6">
              <w:t>DMD ya está para lista facilitar la correspondencia entre las ofertas potenciales y las necesidades de los Estados miembros.</w:t>
            </w:r>
            <w:r w:rsidR="0061198B" w:rsidRPr="00BF03F6">
              <w:t xml:space="preserve"> </w:t>
            </w:r>
          </w:p>
          <w:p w:rsidR="00BF4D34" w:rsidRPr="00BF03F6" w:rsidRDefault="00BF4D34" w:rsidP="00207706"/>
          <w:p w:rsidR="00BF4D34" w:rsidRPr="00BF03F6" w:rsidRDefault="003F3677" w:rsidP="00207706">
            <w:r w:rsidRPr="00BF03F6">
              <w:t>El sistema está disponible en:</w:t>
            </w:r>
            <w:r w:rsidR="00A2168C" w:rsidRPr="00BF03F6">
              <w:t xml:space="preserve"> </w:t>
            </w:r>
            <w:r w:rsidRPr="00BF03F6">
              <w:t xml:space="preserve"> </w:t>
            </w:r>
            <w:hyperlink r:id="rId25" w:history="1">
              <w:r w:rsidR="00D55288" w:rsidRPr="00BF03F6">
                <w:rPr>
                  <w:rStyle w:val="Hyperlink"/>
                  <w:color w:val="auto"/>
                </w:rPr>
                <w:t>http://www.wipo.int/dmd</w:t>
              </w:r>
            </w:hyperlink>
            <w:r w:rsidR="00D55288" w:rsidRPr="00BF03F6">
              <w:rPr>
                <w:u w:val="single"/>
              </w:rPr>
              <w:t xml:space="preserve"> </w:t>
            </w:r>
          </w:p>
          <w:p w:rsidR="00BF4D34" w:rsidRPr="00BF03F6" w:rsidRDefault="00BF4D34" w:rsidP="00207706"/>
          <w:p w:rsidR="00BF4D34" w:rsidRPr="00BF03F6" w:rsidRDefault="00BF4D34" w:rsidP="00207706"/>
          <w:p w:rsidR="00BF4D34" w:rsidRPr="00BF03F6" w:rsidRDefault="003F3677" w:rsidP="00207706">
            <w:r w:rsidRPr="00BF03F6">
              <w:t>El informe de evaluación presentado a la décima sesión del Comité (CDIP/10/3) puede consultarse en:</w:t>
            </w:r>
            <w:r w:rsidR="00D55288" w:rsidRPr="00BF03F6">
              <w:t xml:space="preserve">  </w:t>
            </w:r>
            <w:hyperlink r:id="rId26" w:history="1">
              <w:r w:rsidR="00D55288" w:rsidRPr="00BF03F6">
                <w:rPr>
                  <w:rStyle w:val="Hyperlink"/>
                  <w:color w:val="auto"/>
                </w:rPr>
                <w:t>http://www.wipo.int/meetings/en/doc_details.jsp?doc_id=217446</w:t>
              </w:r>
            </w:hyperlink>
          </w:p>
          <w:p w:rsidR="00BF4D34" w:rsidRPr="00BF03F6" w:rsidRDefault="00BF4D34" w:rsidP="00207706"/>
          <w:p w:rsidR="0061198B" w:rsidRPr="00BF03F6" w:rsidRDefault="0061198B" w:rsidP="00207706"/>
        </w:tc>
        <w:tc>
          <w:tcPr>
            <w:tcW w:w="1860" w:type="pct"/>
            <w:shd w:val="clear" w:color="auto" w:fill="auto"/>
          </w:tcPr>
          <w:p w:rsidR="00BF4D34" w:rsidRPr="00BF03F6" w:rsidRDefault="003F3677" w:rsidP="00207706">
            <w:r w:rsidRPr="00BF03F6">
              <w:t>i)</w:t>
            </w:r>
            <w:r w:rsidR="001A1695" w:rsidRPr="00BF03F6">
              <w:tab/>
            </w:r>
            <w:r w:rsidRPr="00BF03F6">
              <w:t>Las líneas de responsabilidad y los procedimientos de organización del flujo de trabajo necesitan una aclaración inmediata.   Esto significa definir la función de:</w:t>
            </w:r>
          </w:p>
          <w:p w:rsidR="00BF4D34" w:rsidRPr="00BF03F6" w:rsidRDefault="003F3677" w:rsidP="00207706">
            <w:pPr>
              <w:pStyle w:val="ListParagraph"/>
              <w:numPr>
                <w:ilvl w:val="0"/>
                <w:numId w:val="8"/>
              </w:numPr>
              <w:spacing w:after="0" w:line="240" w:lineRule="auto"/>
              <w:rPr>
                <w:rFonts w:ascii="Arial" w:hAnsi="Arial"/>
                <w:lang w:val="es-ES"/>
              </w:rPr>
            </w:pPr>
            <w:r w:rsidRPr="00BF03F6">
              <w:rPr>
                <w:rFonts w:ascii="Arial" w:hAnsi="Arial"/>
                <w:lang w:val="es-ES"/>
              </w:rPr>
              <w:t>la Sección de Servicios de Internet;</w:t>
            </w:r>
          </w:p>
          <w:p w:rsidR="00BF4D34" w:rsidRPr="00BF03F6" w:rsidRDefault="003F3677" w:rsidP="00207706">
            <w:pPr>
              <w:pStyle w:val="ListParagraph"/>
              <w:numPr>
                <w:ilvl w:val="0"/>
                <w:numId w:val="8"/>
              </w:numPr>
              <w:spacing w:after="0" w:line="240" w:lineRule="auto"/>
              <w:rPr>
                <w:rFonts w:ascii="Arial" w:hAnsi="Arial"/>
                <w:lang w:val="es-ES"/>
              </w:rPr>
            </w:pPr>
            <w:r w:rsidRPr="00BF03F6">
              <w:rPr>
                <w:rFonts w:ascii="Arial" w:hAnsi="Arial"/>
                <w:lang w:val="es-ES"/>
              </w:rPr>
              <w:t>el Sector de Cuestiones Mundiales;</w:t>
            </w:r>
          </w:p>
          <w:p w:rsidR="00BF4D34" w:rsidRPr="00BF03F6" w:rsidRDefault="003F3677" w:rsidP="00207706">
            <w:pPr>
              <w:pStyle w:val="ListParagraph"/>
              <w:numPr>
                <w:ilvl w:val="0"/>
                <w:numId w:val="8"/>
              </w:numPr>
              <w:spacing w:after="0" w:line="240" w:lineRule="auto"/>
              <w:rPr>
                <w:rFonts w:ascii="Arial" w:hAnsi="Arial"/>
                <w:lang w:val="es-ES"/>
              </w:rPr>
            </w:pPr>
            <w:r w:rsidRPr="00BF03F6">
              <w:rPr>
                <w:rFonts w:ascii="Arial" w:hAnsi="Arial"/>
                <w:lang w:val="es-ES"/>
              </w:rPr>
              <w:t>las Oficinas Regionales;  y</w:t>
            </w:r>
          </w:p>
          <w:p w:rsidR="00BF4D34" w:rsidRPr="00BF03F6" w:rsidRDefault="003F3677" w:rsidP="00207706">
            <w:pPr>
              <w:pStyle w:val="ListParagraph"/>
              <w:numPr>
                <w:ilvl w:val="0"/>
                <w:numId w:val="8"/>
              </w:numPr>
              <w:spacing w:after="0" w:line="240" w:lineRule="auto"/>
              <w:rPr>
                <w:rFonts w:ascii="Arial" w:hAnsi="Arial"/>
                <w:lang w:val="es-ES"/>
              </w:rPr>
            </w:pPr>
            <w:r w:rsidRPr="00BF03F6">
              <w:rPr>
                <w:rFonts w:ascii="Arial" w:hAnsi="Arial"/>
                <w:lang w:val="es-ES"/>
              </w:rPr>
              <w:t>el equipo de Proyectos Especiales.</w:t>
            </w:r>
          </w:p>
          <w:p w:rsidR="00BF4D34" w:rsidRPr="00BF03F6" w:rsidRDefault="003F3677" w:rsidP="00207706">
            <w:r w:rsidRPr="00BF03F6">
              <w:t>i)</w:t>
            </w:r>
            <w:r w:rsidR="001A1695" w:rsidRPr="00BF03F6">
              <w:tab/>
            </w:r>
            <w:r w:rsidRPr="00BF03F6">
              <w:t>Comenzar lo antes posible las actividades de promoción, tanto interna como externamente, con la participación del equipo del proyecto en reuniones regionales, para que los Estados miembros y otras partes interesadas conozcan la existencia de esta herramienta.</w:t>
            </w:r>
          </w:p>
          <w:p w:rsidR="00BF4D34" w:rsidRPr="00BF03F6" w:rsidRDefault="00BF4D34" w:rsidP="00207706"/>
          <w:p w:rsidR="00BF4D34" w:rsidRPr="00BF03F6" w:rsidRDefault="003F3677" w:rsidP="00207706">
            <w:r w:rsidRPr="00BF03F6">
              <w:t>iii)</w:t>
            </w:r>
            <w:r w:rsidR="001A1695" w:rsidRPr="00BF03F6">
              <w:tab/>
            </w:r>
            <w:r w:rsidRPr="00BF03F6">
              <w:t>La OMPI debe intensificar sus contactos con los donantes con el fin de solicitar apoyo para las peticiones incluidas en la base de datos.</w:t>
            </w:r>
            <w:r w:rsidR="0061198B" w:rsidRPr="00BF03F6">
              <w:t xml:space="preserve">  </w:t>
            </w:r>
          </w:p>
          <w:p w:rsidR="00BF4D34" w:rsidRPr="00BF03F6" w:rsidRDefault="00BF4D34" w:rsidP="00207706"/>
          <w:p w:rsidR="00BF4D34" w:rsidRPr="00BF03F6" w:rsidRDefault="003F3677" w:rsidP="00207706">
            <w:r w:rsidRPr="00BF03F6">
              <w:t>iv)</w:t>
            </w:r>
            <w:r w:rsidR="001A1695" w:rsidRPr="00BF03F6">
              <w:tab/>
            </w:r>
            <w:r w:rsidRPr="00BF03F6">
              <w:t>Reconocer las prioridades de los países para garantizar que se ideen proyectos adecuados que se incluirán en la base de datos.</w:t>
            </w:r>
          </w:p>
          <w:p w:rsidR="00BF4D34" w:rsidRPr="00BF03F6" w:rsidRDefault="00BF4D34" w:rsidP="00207706"/>
          <w:p w:rsidR="00BF4D34" w:rsidRPr="00BF03F6" w:rsidRDefault="001A1695" w:rsidP="00207706">
            <w:r w:rsidRPr="00BF03F6">
              <w:t>v)</w:t>
            </w:r>
            <w:r w:rsidRPr="00BF03F6">
              <w:tab/>
            </w:r>
            <w:r w:rsidR="003F3677" w:rsidRPr="00BF03F6">
              <w:t>Arraigar la base de datos con mayor firmeza en el marco de resultados, el presupuesto ordinario y las metas estratégicas de la OMPI, para asegurar que los fondos canalizados por conducto de la misma queden visibles como resultados obtenidos.</w:t>
            </w:r>
          </w:p>
          <w:p w:rsidR="00BF4D34" w:rsidRPr="00BF03F6" w:rsidRDefault="00BF4D34" w:rsidP="00207706"/>
          <w:p w:rsidR="0061198B" w:rsidRPr="00BF03F6" w:rsidRDefault="00BF4D34" w:rsidP="00207706">
            <w:r w:rsidRPr="00BF03F6">
              <w:t>vi)</w:t>
            </w:r>
            <w:r w:rsidR="001A1695" w:rsidRPr="00BF03F6">
              <w:tab/>
            </w:r>
            <w:r w:rsidRPr="00BF03F6">
              <w:t>Acordar las metas en relación con la base de datos, por ejemplo, en cuanto al número y los tipos de donantes y las peticiones previstas, así como el número de asociaciones creadas.</w:t>
            </w:r>
          </w:p>
        </w:tc>
      </w:tr>
    </w:tbl>
    <w:p w:rsidR="00BF4D34" w:rsidRPr="00BF03F6" w:rsidRDefault="00BF4D34" w:rsidP="00261330">
      <w:pPr>
        <w:jc w:val="both"/>
      </w:pPr>
    </w:p>
    <w:p w:rsidR="00BF4D34" w:rsidRPr="00BF03F6" w:rsidRDefault="00BF4D34" w:rsidP="00261330">
      <w:pPr>
        <w:jc w:val="both"/>
      </w:pPr>
    </w:p>
    <w:p w:rsidR="00BF4D34" w:rsidRPr="00BF03F6" w:rsidRDefault="003F3677" w:rsidP="00261330">
      <w:pPr>
        <w:jc w:val="both"/>
      </w:pPr>
      <w:r w:rsidRPr="00BF03F6">
        <w:t>v)</w:t>
      </w:r>
      <w:r w:rsidR="00A24D6A" w:rsidRPr="00BF03F6">
        <w:tab/>
      </w:r>
      <w:r w:rsidRPr="00BF03F6">
        <w:t>Proyecto piloto para la creación de academias nacionales de P.I.</w:t>
      </w:r>
    </w:p>
    <w:p w:rsidR="00BF4D34" w:rsidRPr="00BF03F6" w:rsidRDefault="003F3677" w:rsidP="00261330">
      <w:pPr>
        <w:jc w:val="both"/>
      </w:pPr>
      <w:r w:rsidRPr="00BF03F6">
        <w:t>DA_10_01 – Recomendación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BF03F6" w:rsidRPr="00BF03F6" w:rsidTr="0061198B">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bCs/>
              </w:rPr>
            </w:pPr>
          </w:p>
          <w:p w:rsidR="0061198B" w:rsidRPr="00BF03F6" w:rsidRDefault="003F3677" w:rsidP="00207706">
            <w:pPr>
              <w:rPr>
                <w:bCs/>
              </w:rPr>
            </w:pPr>
            <w:r w:rsidRPr="00BF03F6">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bCs/>
              </w:rPr>
            </w:pPr>
          </w:p>
          <w:p w:rsidR="00BF4D34" w:rsidRPr="00BF03F6" w:rsidRDefault="003F3677" w:rsidP="00207706">
            <w:pPr>
              <w:rPr>
                <w:bCs/>
              </w:rPr>
            </w:pPr>
            <w:r w:rsidRPr="00BF03F6">
              <w:rPr>
                <w:bCs/>
              </w:rPr>
              <w:t>RECOMENDACIONES PRINCIPALES FORMULADAS POR LOS EVALUADORES</w:t>
            </w:r>
          </w:p>
          <w:p w:rsidR="0061198B" w:rsidRPr="00BF03F6" w:rsidRDefault="0061198B" w:rsidP="00207706">
            <w:pPr>
              <w:rPr>
                <w:bCs/>
              </w:rPr>
            </w:pPr>
          </w:p>
        </w:tc>
      </w:tr>
      <w:tr w:rsidR="0061198B" w:rsidRPr="00BF03F6" w:rsidTr="0061198B">
        <w:tc>
          <w:tcPr>
            <w:tcW w:w="1123" w:type="pct"/>
            <w:shd w:val="clear" w:color="auto" w:fill="auto"/>
          </w:tcPr>
          <w:p w:rsidR="00BF4D34" w:rsidRPr="00BF03F6" w:rsidRDefault="00BF4D34" w:rsidP="00207706"/>
          <w:p w:rsidR="00BF4D34" w:rsidRPr="00BF03F6" w:rsidRDefault="003F3677" w:rsidP="00207706">
            <w:r w:rsidRPr="00BF03F6">
              <w:t>Proyecto piloto de creación de academias nacionales de P.I. en fase de implantación en los países en desarrollo y a los PMA a fin de que establezcan instituciones de formación en P.I. con los mínimos recursos posibles para satisfacer la creciente demanda en esta esfera de especialistas y profesionales de la P.I., funcionarios gubernamentales y otros sectores interesados.</w:t>
            </w:r>
          </w:p>
          <w:p w:rsidR="00BF4D34" w:rsidRPr="00BF03F6" w:rsidRDefault="00BF4D34" w:rsidP="00207706"/>
          <w:p w:rsidR="0061198B" w:rsidRPr="00BF03F6" w:rsidRDefault="0061198B" w:rsidP="00207706"/>
        </w:tc>
        <w:tc>
          <w:tcPr>
            <w:tcW w:w="2076" w:type="pct"/>
            <w:shd w:val="clear" w:color="auto" w:fill="auto"/>
          </w:tcPr>
          <w:p w:rsidR="00BF4D34" w:rsidRPr="00BF03F6" w:rsidRDefault="00BF4D34" w:rsidP="00207706">
            <w:pPr>
              <w:rPr>
                <w:bCs/>
              </w:rPr>
            </w:pPr>
          </w:p>
          <w:p w:rsidR="00BF4D34" w:rsidRPr="00BF03F6" w:rsidRDefault="003F3677" w:rsidP="00207706">
            <w:pPr>
              <w:rPr>
                <w:bCs/>
              </w:rPr>
            </w:pPr>
            <w:r w:rsidRPr="00BF03F6">
              <w:rPr>
                <w:bCs/>
              </w:rPr>
              <w:t>Un total de seis academias nacionales de P.I. se han creado en el marco de este proyecto.</w:t>
            </w:r>
            <w:r w:rsidR="0061198B" w:rsidRPr="00BF03F6">
              <w:rPr>
                <w:bCs/>
              </w:rPr>
              <w:t xml:space="preserve">  </w:t>
            </w:r>
          </w:p>
          <w:p w:rsidR="00BF4D34" w:rsidRPr="00BF03F6" w:rsidRDefault="00BF4D34" w:rsidP="00207706">
            <w:pPr>
              <w:rPr>
                <w:bCs/>
              </w:rPr>
            </w:pPr>
          </w:p>
          <w:p w:rsidR="00BF4D34" w:rsidRPr="00BF03F6" w:rsidRDefault="003F3677" w:rsidP="00207706">
            <w:pPr>
              <w:rPr>
                <w:bCs/>
              </w:rPr>
            </w:pPr>
            <w:r w:rsidRPr="00BF03F6">
              <w:rPr>
                <w:bCs/>
              </w:rPr>
              <w:t>Se ha preparado un conjunto de herramientas y materiales de formación como referencia para aquellos países que desean establecer sus propias academias nacionales de P.I. que puede consultarse en:</w:t>
            </w:r>
            <w:r w:rsidR="0061198B" w:rsidRPr="00BF03F6">
              <w:rPr>
                <w:bCs/>
              </w:rPr>
              <w:t xml:space="preserve"> </w:t>
            </w:r>
            <w:r w:rsidR="00A24D6A" w:rsidRPr="00BF03F6">
              <w:rPr>
                <w:bCs/>
              </w:rPr>
              <w:t xml:space="preserve"> </w:t>
            </w:r>
            <w:hyperlink r:id="rId27" w:history="1">
              <w:r w:rsidR="00A24D6A" w:rsidRPr="00BF03F6">
                <w:rPr>
                  <w:rStyle w:val="Hyperlink"/>
                  <w:bCs/>
                  <w:color w:val="auto"/>
                </w:rPr>
                <w:t>http://www.wipo.int/academy/en/about/startup_academies/</w:t>
              </w:r>
            </w:hyperlink>
            <w:r w:rsidR="00A24D6A" w:rsidRPr="00BF03F6">
              <w:rPr>
                <w:bCs/>
              </w:rPr>
              <w:t xml:space="preserve"> </w:t>
            </w:r>
          </w:p>
          <w:p w:rsidR="00BF4D34" w:rsidRPr="00BF03F6" w:rsidRDefault="00BF4D34" w:rsidP="00207706"/>
          <w:p w:rsidR="00BF4D34" w:rsidRPr="00BF03F6" w:rsidRDefault="00BF4D34" w:rsidP="00207706"/>
          <w:p w:rsidR="00BF4D34" w:rsidRPr="00BF03F6" w:rsidRDefault="003F3677" w:rsidP="00207706">
            <w:r w:rsidRPr="00BF03F6">
              <w:t xml:space="preserve">El informe de evaluación presentado a la novena sesión del Comité (CDIP/9/6) puede consultarse en: </w:t>
            </w:r>
            <w:r w:rsidRPr="00BF03F6">
              <w:rPr>
                <w:u w:val="single"/>
              </w:rPr>
              <w:t>http://www.wipo.int/meetings/es/doc_details.jsp?doc_id=202199</w:t>
            </w:r>
          </w:p>
          <w:p w:rsidR="00BF4D34" w:rsidRPr="00BF03F6" w:rsidRDefault="00BF4D34" w:rsidP="00207706"/>
          <w:p w:rsidR="0061198B" w:rsidRPr="00BF03F6" w:rsidRDefault="0061198B" w:rsidP="00207706"/>
        </w:tc>
        <w:tc>
          <w:tcPr>
            <w:tcW w:w="1801" w:type="pct"/>
            <w:shd w:val="clear" w:color="auto" w:fill="auto"/>
          </w:tcPr>
          <w:p w:rsidR="00BF4D34" w:rsidRPr="00BF03F6" w:rsidRDefault="00BF4D34" w:rsidP="00207706">
            <w:pPr>
              <w:rPr>
                <w:bCs/>
              </w:rPr>
            </w:pPr>
          </w:p>
          <w:p w:rsidR="00BF4D34" w:rsidRPr="00BF03F6" w:rsidRDefault="001A1695" w:rsidP="00207706">
            <w:pPr>
              <w:rPr>
                <w:bCs/>
              </w:rPr>
            </w:pPr>
            <w:r w:rsidRPr="00BF03F6">
              <w:rPr>
                <w:bCs/>
              </w:rPr>
              <w:t>i)</w:t>
            </w:r>
            <w:r w:rsidRPr="00BF03F6">
              <w:rPr>
                <w:bCs/>
              </w:rPr>
              <w:tab/>
            </w:r>
            <w:r w:rsidR="003F3677" w:rsidRPr="00BF03F6">
              <w:rPr>
                <w:bCs/>
              </w:rPr>
              <w:t>Proceso piloto:</w:t>
            </w:r>
            <w:r w:rsidR="0061198B" w:rsidRPr="00BF03F6">
              <w:rPr>
                <w:bCs/>
              </w:rPr>
              <w:t xml:space="preserve"> </w:t>
            </w:r>
          </w:p>
          <w:p w:rsidR="00BF4D34" w:rsidRPr="00BF03F6" w:rsidRDefault="00BF4D34" w:rsidP="00207706">
            <w:pPr>
              <w:rPr>
                <w:bCs/>
              </w:rPr>
            </w:pPr>
          </w:p>
          <w:p w:rsidR="00BF4D34" w:rsidRPr="00BF03F6" w:rsidRDefault="003F3677" w:rsidP="00207706">
            <w:pPr>
              <w:pStyle w:val="ListParagraph"/>
              <w:numPr>
                <w:ilvl w:val="0"/>
                <w:numId w:val="9"/>
              </w:numPr>
              <w:spacing w:after="0" w:line="240" w:lineRule="auto"/>
              <w:ind w:hanging="297"/>
              <w:rPr>
                <w:rFonts w:ascii="Arial" w:hAnsi="Arial"/>
                <w:bCs/>
                <w:lang w:val="es-ES"/>
              </w:rPr>
            </w:pPr>
            <w:r w:rsidRPr="00BF03F6">
              <w:rPr>
                <w:rFonts w:ascii="Arial" w:hAnsi="Arial"/>
                <w:bCs/>
                <w:lang w:val="es-ES"/>
              </w:rPr>
              <w:t>Ampliar dos años más el proceso piloto a fin de llevarlo a buen término;  y</w:t>
            </w:r>
            <w:r w:rsidR="0061198B" w:rsidRPr="00BF03F6">
              <w:rPr>
                <w:rFonts w:ascii="Arial" w:hAnsi="Arial"/>
                <w:bCs/>
                <w:lang w:val="es-ES"/>
              </w:rPr>
              <w:t xml:space="preserve"> </w:t>
            </w:r>
          </w:p>
          <w:p w:rsidR="001A1695" w:rsidRPr="00BF03F6" w:rsidRDefault="001A1695" w:rsidP="00207706">
            <w:pPr>
              <w:pStyle w:val="ListParagraph"/>
              <w:spacing w:after="0" w:line="240" w:lineRule="auto"/>
              <w:ind w:hanging="297"/>
              <w:rPr>
                <w:rFonts w:ascii="Arial" w:hAnsi="Arial"/>
                <w:bCs/>
                <w:lang w:val="es-ES"/>
              </w:rPr>
            </w:pPr>
          </w:p>
          <w:p w:rsidR="00BF4D34" w:rsidRPr="00BF03F6" w:rsidRDefault="003F3677" w:rsidP="00207706">
            <w:pPr>
              <w:pStyle w:val="ListParagraph"/>
              <w:numPr>
                <w:ilvl w:val="0"/>
                <w:numId w:val="9"/>
              </w:numPr>
              <w:spacing w:after="0" w:line="240" w:lineRule="auto"/>
              <w:ind w:hanging="297"/>
              <w:rPr>
                <w:rFonts w:ascii="Arial" w:hAnsi="Arial"/>
                <w:bCs/>
                <w:lang w:val="es-ES"/>
              </w:rPr>
            </w:pPr>
            <w:r w:rsidRPr="00BF03F6">
              <w:rPr>
                <w:rFonts w:ascii="Arial" w:hAnsi="Arial"/>
                <w:bCs/>
                <w:lang w:val="es-ES"/>
              </w:rPr>
              <w:t>Extraer las mejores prácticas que se habrían de emplear en caso de ampliación del mismo.</w:t>
            </w:r>
          </w:p>
          <w:p w:rsidR="00BF4D34" w:rsidRPr="00BF03F6" w:rsidRDefault="00BF4D34" w:rsidP="00207706">
            <w:pPr>
              <w:rPr>
                <w:bCs/>
              </w:rPr>
            </w:pPr>
          </w:p>
          <w:p w:rsidR="00BF4D34" w:rsidRPr="00BF03F6" w:rsidRDefault="003F3677" w:rsidP="00207706">
            <w:pPr>
              <w:rPr>
                <w:bCs/>
              </w:rPr>
            </w:pPr>
            <w:r w:rsidRPr="00BF03F6">
              <w:rPr>
                <w:bCs/>
              </w:rPr>
              <w:t>ii)</w:t>
            </w:r>
            <w:r w:rsidR="001A1695" w:rsidRPr="00BF03F6">
              <w:rPr>
                <w:bCs/>
              </w:rPr>
              <w:tab/>
            </w:r>
            <w:r w:rsidRPr="00BF03F6">
              <w:rPr>
                <w:bCs/>
              </w:rPr>
              <w:t>Documento del proyecto:</w:t>
            </w:r>
          </w:p>
          <w:p w:rsidR="00BF4D34" w:rsidRPr="00BF03F6" w:rsidRDefault="00BF4D34" w:rsidP="00207706">
            <w:pPr>
              <w:rPr>
                <w:bCs/>
              </w:rPr>
            </w:pPr>
          </w:p>
          <w:p w:rsidR="00BF4D34" w:rsidRPr="00BF03F6" w:rsidRDefault="00BF4D34" w:rsidP="00207706">
            <w:pPr>
              <w:pStyle w:val="ListParagraph"/>
              <w:numPr>
                <w:ilvl w:val="0"/>
                <w:numId w:val="10"/>
              </w:numPr>
              <w:spacing w:after="0" w:line="240" w:lineRule="auto"/>
              <w:rPr>
                <w:rFonts w:ascii="Arial" w:hAnsi="Arial"/>
                <w:bCs/>
                <w:lang w:val="es-ES"/>
              </w:rPr>
            </w:pPr>
            <w:r w:rsidRPr="00BF03F6">
              <w:rPr>
                <w:rFonts w:ascii="Arial" w:hAnsi="Arial"/>
                <w:bCs/>
                <w:lang w:val="es-ES"/>
              </w:rPr>
              <w:t>Modificar el documento del proyecto a fin de definir mejor la estrategia de ejecución.</w:t>
            </w:r>
          </w:p>
          <w:p w:rsidR="00BF4D34" w:rsidRPr="00BF03F6" w:rsidRDefault="00BF4D34" w:rsidP="00207706">
            <w:pPr>
              <w:rPr>
                <w:bCs/>
              </w:rPr>
            </w:pPr>
          </w:p>
          <w:p w:rsidR="00BF4D34" w:rsidRPr="00BF03F6" w:rsidRDefault="003F3677" w:rsidP="00207706">
            <w:pPr>
              <w:pStyle w:val="ListParagraph"/>
              <w:numPr>
                <w:ilvl w:val="0"/>
                <w:numId w:val="10"/>
              </w:numPr>
              <w:spacing w:after="0" w:line="240" w:lineRule="auto"/>
              <w:rPr>
                <w:rFonts w:ascii="Arial" w:hAnsi="Arial"/>
                <w:bCs/>
                <w:lang w:val="es-ES"/>
              </w:rPr>
            </w:pPr>
            <w:r w:rsidRPr="00BF03F6">
              <w:rPr>
                <w:rFonts w:ascii="Arial" w:hAnsi="Arial"/>
                <w:bCs/>
                <w:lang w:val="es-ES"/>
              </w:rPr>
              <w:t>Aumentar la eficacia y la flexibilidad del proceso y conseguir que este responda a la demanda existente.</w:t>
            </w:r>
          </w:p>
          <w:p w:rsidR="00BF4D34" w:rsidRPr="00BF03F6" w:rsidRDefault="00BF4D34" w:rsidP="00207706">
            <w:pPr>
              <w:rPr>
                <w:bCs/>
              </w:rPr>
            </w:pPr>
          </w:p>
          <w:p w:rsidR="00BF4D34" w:rsidRPr="00BF03F6" w:rsidRDefault="005459C2" w:rsidP="00207706">
            <w:pPr>
              <w:rPr>
                <w:bCs/>
              </w:rPr>
            </w:pPr>
            <w:r w:rsidRPr="00BF03F6">
              <w:rPr>
                <w:bCs/>
              </w:rPr>
              <w:t>iii)</w:t>
            </w:r>
            <w:r w:rsidRPr="00BF03F6">
              <w:rPr>
                <w:bCs/>
              </w:rPr>
              <w:tab/>
            </w:r>
            <w:r w:rsidR="003F3677" w:rsidRPr="00BF03F6">
              <w:rPr>
                <w:bCs/>
              </w:rPr>
              <w:t>Utilidad y eficacia:</w:t>
            </w:r>
          </w:p>
          <w:p w:rsidR="00BF4D34" w:rsidRPr="00BF03F6" w:rsidRDefault="003F3677" w:rsidP="00207706">
            <w:pPr>
              <w:rPr>
                <w:bCs/>
              </w:rPr>
            </w:pPr>
            <w:r w:rsidRPr="00BF03F6">
              <w:rPr>
                <w:bCs/>
              </w:rPr>
              <w:t>elaborar instrumentos y metodologías que se puedan poner a disposición de los Estados miembros sobre la futura orientación del proyecto una vez finalizada la fase II.</w:t>
            </w:r>
          </w:p>
          <w:p w:rsidR="00BF4D34" w:rsidRPr="00BF03F6" w:rsidRDefault="00BF4D34" w:rsidP="00207706">
            <w:pPr>
              <w:rPr>
                <w:bCs/>
              </w:rPr>
            </w:pPr>
          </w:p>
          <w:p w:rsidR="00BF4D34" w:rsidRPr="00BF03F6" w:rsidRDefault="005459C2" w:rsidP="00207706">
            <w:pPr>
              <w:rPr>
                <w:bCs/>
              </w:rPr>
            </w:pPr>
            <w:r w:rsidRPr="00BF03F6">
              <w:rPr>
                <w:bCs/>
              </w:rPr>
              <w:t>iv)</w:t>
            </w:r>
            <w:r w:rsidRPr="00BF03F6">
              <w:rPr>
                <w:bCs/>
              </w:rPr>
              <w:tab/>
            </w:r>
            <w:r w:rsidR="003F3677" w:rsidRPr="00BF03F6">
              <w:rPr>
                <w:bCs/>
              </w:rPr>
              <w:t>Sinergia y sostenibilidad: en la fase II:</w:t>
            </w:r>
            <w:r w:rsidR="0061198B" w:rsidRPr="00BF03F6">
              <w:rPr>
                <w:bCs/>
              </w:rPr>
              <w:t xml:space="preserve"> </w:t>
            </w:r>
          </w:p>
          <w:p w:rsidR="00BF4D34" w:rsidRPr="00BF03F6" w:rsidRDefault="00BF4D34" w:rsidP="00207706">
            <w:pPr>
              <w:rPr>
                <w:bCs/>
              </w:rPr>
            </w:pPr>
          </w:p>
          <w:p w:rsidR="00BF4D34" w:rsidRPr="00BF03F6" w:rsidRDefault="003F3677" w:rsidP="00207706">
            <w:pPr>
              <w:pStyle w:val="ListParagraph"/>
              <w:numPr>
                <w:ilvl w:val="0"/>
                <w:numId w:val="11"/>
              </w:numPr>
              <w:spacing w:after="0" w:line="240" w:lineRule="auto"/>
              <w:rPr>
                <w:rFonts w:ascii="Arial" w:hAnsi="Arial"/>
                <w:lang w:val="es-ES"/>
              </w:rPr>
            </w:pPr>
            <w:r w:rsidRPr="00BF03F6">
              <w:rPr>
                <w:rFonts w:ascii="Arial" w:hAnsi="Arial"/>
                <w:lang w:val="es-ES"/>
              </w:rPr>
              <w:t>Prestar mayor atención a la necesidad de reforzar la sinergia dentro y fuera de la OMPI.</w:t>
            </w:r>
          </w:p>
          <w:p w:rsidR="00BF4D34" w:rsidRPr="00BF03F6" w:rsidRDefault="00BF4D34" w:rsidP="00207706">
            <w:pPr>
              <w:pStyle w:val="ListParagraph"/>
              <w:rPr>
                <w:rFonts w:ascii="Arial" w:hAnsi="Arial"/>
                <w:lang w:val="es-ES"/>
              </w:rPr>
            </w:pPr>
          </w:p>
          <w:p w:rsidR="00BF4D34" w:rsidRPr="00BF03F6" w:rsidRDefault="003F3677" w:rsidP="00207706">
            <w:pPr>
              <w:pStyle w:val="ListParagraph"/>
              <w:numPr>
                <w:ilvl w:val="0"/>
                <w:numId w:val="11"/>
              </w:numPr>
              <w:spacing w:after="0" w:line="240" w:lineRule="auto"/>
              <w:rPr>
                <w:rFonts w:ascii="Arial" w:hAnsi="Arial"/>
                <w:lang w:val="es-ES"/>
              </w:rPr>
            </w:pPr>
            <w:r w:rsidRPr="00BF03F6">
              <w:rPr>
                <w:rFonts w:ascii="Arial" w:hAnsi="Arial"/>
                <w:lang w:val="es-ES"/>
              </w:rPr>
              <w:t>Prestar mayor atención a la sostenibilidad.</w:t>
            </w:r>
          </w:p>
          <w:p w:rsidR="00BF4D34" w:rsidRPr="00BF03F6" w:rsidRDefault="00BF4D34" w:rsidP="00207706">
            <w:pPr>
              <w:pStyle w:val="ListParagraph"/>
              <w:spacing w:after="0" w:line="240" w:lineRule="auto"/>
              <w:rPr>
                <w:rFonts w:ascii="Arial" w:hAnsi="Arial"/>
                <w:lang w:val="es-ES"/>
              </w:rPr>
            </w:pPr>
          </w:p>
          <w:p w:rsidR="0061198B" w:rsidRPr="00BF03F6" w:rsidRDefault="0061198B" w:rsidP="00207706">
            <w:pPr>
              <w:pStyle w:val="ListParagraph"/>
              <w:rPr>
                <w:rFonts w:ascii="Arial" w:hAnsi="Arial"/>
                <w:lang w:val="es-ES"/>
              </w:rPr>
            </w:pPr>
          </w:p>
        </w:tc>
      </w:tr>
    </w:tbl>
    <w:p w:rsidR="00BF4D34" w:rsidRPr="00BF03F6" w:rsidRDefault="00BF4D34" w:rsidP="00261330">
      <w:pPr>
        <w:jc w:val="both"/>
      </w:pPr>
    </w:p>
    <w:p w:rsidR="00BF4D34" w:rsidRPr="00BF03F6" w:rsidRDefault="00BF4D34" w:rsidP="00261330">
      <w:pPr>
        <w:jc w:val="both"/>
      </w:pPr>
    </w:p>
    <w:p w:rsidR="00BF4D34" w:rsidRPr="00BF03F6" w:rsidRDefault="00646F3B" w:rsidP="00261330">
      <w:pPr>
        <w:jc w:val="both"/>
      </w:pPr>
      <w:r w:rsidRPr="00BF03F6">
        <w:t>vi)</w:t>
      </w:r>
      <w:r w:rsidRPr="00BF03F6">
        <w:tab/>
      </w:r>
      <w:r w:rsidR="003F3677" w:rsidRPr="00BF03F6">
        <w:t>Proyecto de instituciones de P.I. eficaces</w:t>
      </w:r>
    </w:p>
    <w:p w:rsidR="00BF4D34" w:rsidRPr="00BF03F6" w:rsidRDefault="003F3677" w:rsidP="00261330">
      <w:pPr>
        <w:jc w:val="both"/>
      </w:pPr>
      <w:r w:rsidRPr="00BF03F6">
        <w:t>DA_10_02 – Recomendación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BF03F6" w:rsidRPr="00BF03F6" w:rsidTr="0061198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bCs/>
                <w:u w:val="single"/>
              </w:rPr>
            </w:pPr>
          </w:p>
          <w:p w:rsidR="0061198B" w:rsidRPr="00BF03F6" w:rsidRDefault="003F3677" w:rsidP="00207706">
            <w:pPr>
              <w:rPr>
                <w:bCs/>
              </w:rPr>
            </w:pPr>
            <w:r w:rsidRPr="00BF03F6">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123" w:type="pct"/>
            <w:shd w:val="clear" w:color="auto" w:fill="auto"/>
          </w:tcPr>
          <w:p w:rsidR="00BF4D34" w:rsidRPr="00BF03F6" w:rsidRDefault="003F3677" w:rsidP="00207706">
            <w:r w:rsidRPr="00BF03F6">
              <w:t>Creación de soluciones de automatización diseñadas a medida para las oficinas de P.I.  Los cuatro componentes del proyecto abordan:</w:t>
            </w:r>
            <w:r w:rsidR="0061198B" w:rsidRPr="00BF03F6">
              <w:t xml:space="preserve">  </w:t>
            </w:r>
          </w:p>
          <w:p w:rsidR="00BF4D34" w:rsidRPr="00BF03F6" w:rsidRDefault="00BF4D34" w:rsidP="00207706"/>
          <w:p w:rsidR="00BF4D34" w:rsidRPr="00BF03F6" w:rsidRDefault="00646F3B" w:rsidP="00207706">
            <w:r w:rsidRPr="00BF03F6">
              <w:t>1.</w:t>
            </w:r>
            <w:r w:rsidRPr="00BF03F6">
              <w:tab/>
            </w:r>
            <w:r w:rsidR="003F3677" w:rsidRPr="00BF03F6">
              <w:t>la instalación de la infraestructura de tecnologías de la información y la comunicación (TIC) y de sistemas de comunicación electrónica diseñados a medida para la OAPI;</w:t>
            </w:r>
            <w:r w:rsidR="0061198B" w:rsidRPr="00BF03F6">
              <w:t xml:space="preserve">  </w:t>
            </w:r>
          </w:p>
          <w:p w:rsidR="00BF4D34" w:rsidRPr="00BF03F6" w:rsidRDefault="00BF4D34" w:rsidP="00207706"/>
          <w:p w:rsidR="00BF4D34" w:rsidRPr="00BF03F6" w:rsidRDefault="00646F3B" w:rsidP="00207706">
            <w:r w:rsidRPr="00BF03F6">
              <w:t>2.</w:t>
            </w:r>
            <w:r w:rsidRPr="00BF03F6">
              <w:tab/>
            </w:r>
            <w:r w:rsidR="003F3677" w:rsidRPr="00BF03F6">
              <w:t>la instalación de la infraestructura de tecnologías de la información y la comunicación (TIC) y de sistemas de comunicación electrónica diseñados a medida para la ARIPO;</w:t>
            </w:r>
            <w:r w:rsidR="0061198B" w:rsidRPr="00BF03F6">
              <w:t xml:space="preserve">  </w:t>
            </w:r>
          </w:p>
          <w:p w:rsidR="00BF4D34" w:rsidRPr="00BF03F6" w:rsidRDefault="00BF4D34" w:rsidP="00207706"/>
          <w:p w:rsidR="00BF4D34" w:rsidRPr="00BF03F6" w:rsidRDefault="00646F3B" w:rsidP="00207706">
            <w:r w:rsidRPr="00BF03F6">
              <w:t>3.</w:t>
            </w:r>
            <w:r w:rsidRPr="00BF03F6">
              <w:tab/>
            </w:r>
            <w:r w:rsidR="003F3677" w:rsidRPr="00BF03F6">
              <w:t>soluciones de automatización, diseñadas a medida, en tres instituciones de P.I. de PMA;  y</w:t>
            </w:r>
          </w:p>
          <w:p w:rsidR="00BF4D34" w:rsidRPr="00BF03F6" w:rsidRDefault="00BF4D34" w:rsidP="00207706"/>
          <w:p w:rsidR="00BF4D34" w:rsidRPr="00BF03F6" w:rsidRDefault="00646F3B" w:rsidP="00207706">
            <w:r w:rsidRPr="00BF03F6">
              <w:t>4.</w:t>
            </w:r>
            <w:r w:rsidRPr="00BF03F6">
              <w:tab/>
            </w:r>
            <w:r w:rsidR="003F3677" w:rsidRPr="00BF03F6">
              <w:t>talleres sobre automatización destinados a facilitar la difusión y el intercambio de experiencias nacionales.</w:t>
            </w:r>
          </w:p>
          <w:p w:rsidR="0061198B" w:rsidRPr="00BF03F6" w:rsidRDefault="0061198B" w:rsidP="00207706"/>
        </w:tc>
        <w:tc>
          <w:tcPr>
            <w:tcW w:w="2076" w:type="pct"/>
            <w:shd w:val="clear" w:color="auto" w:fill="auto"/>
          </w:tcPr>
          <w:p w:rsidR="00700198" w:rsidRPr="00BF03F6" w:rsidRDefault="00185626" w:rsidP="00207706">
            <w:pPr>
              <w:rPr>
                <w:bCs/>
                <w:u w:val="single"/>
              </w:rPr>
            </w:pPr>
            <w:r w:rsidRPr="00BF03F6">
              <w:rPr>
                <w:bCs/>
                <w:u w:val="single"/>
              </w:rPr>
              <w:t xml:space="preserve">Proyecto de la </w:t>
            </w:r>
            <w:r w:rsidR="00700198" w:rsidRPr="00BF03F6">
              <w:rPr>
                <w:bCs/>
                <w:u w:val="single"/>
              </w:rPr>
              <w:t>OAPI:</w:t>
            </w:r>
          </w:p>
          <w:p w:rsidR="00BF4D34" w:rsidRPr="00BF03F6" w:rsidRDefault="00BF4D34" w:rsidP="00207706"/>
          <w:p w:rsidR="00BF4D34" w:rsidRPr="00BF03F6" w:rsidRDefault="003F3677" w:rsidP="00207706">
            <w:pPr>
              <w:rPr>
                <w:bCs/>
                <w:u w:val="single"/>
              </w:rPr>
            </w:pPr>
            <w:r w:rsidRPr="00BF03F6">
              <w:t>Se emprendió la labor preparatoria para implantar el Sistema de Automatización de la Propiedad Industrial (IPAS).  Además se adquirió el equipo necesario para que la oficina pudiera prestar apoyo al plan de la OAPI, y se seleccionaron dos Estados miembros, a saber, Senegal y el Gabón, para que participaran en el proyecto.   Se configuró el sistema para el flujo de trabajo de la OAPI respecto al subproyecto de nombres comerciales.   Se procedió a la migración de los datos y se impartió una formación a los usuarios sobre la utilización del sistema.</w:t>
            </w:r>
            <w:r w:rsidR="0061198B" w:rsidRPr="00BF03F6">
              <w:t xml:space="preserve"> </w:t>
            </w:r>
          </w:p>
          <w:p w:rsidR="00BF4D34" w:rsidRPr="00BF03F6" w:rsidRDefault="00BF4D34" w:rsidP="00207706">
            <w:pPr>
              <w:rPr>
                <w:bCs/>
                <w:u w:val="single"/>
              </w:rPr>
            </w:pPr>
          </w:p>
          <w:p w:rsidR="00700198" w:rsidRPr="00BF03F6" w:rsidRDefault="00185626" w:rsidP="00207706">
            <w:pPr>
              <w:rPr>
                <w:bCs/>
                <w:u w:val="single"/>
              </w:rPr>
            </w:pPr>
            <w:r w:rsidRPr="00BF03F6">
              <w:rPr>
                <w:bCs/>
                <w:u w:val="single"/>
              </w:rPr>
              <w:t xml:space="preserve">Proyecto de la </w:t>
            </w:r>
            <w:r w:rsidR="00700198" w:rsidRPr="00BF03F6">
              <w:rPr>
                <w:bCs/>
                <w:u w:val="single"/>
              </w:rPr>
              <w:t>ARIPO:</w:t>
            </w:r>
          </w:p>
          <w:p w:rsidR="00BF4D34" w:rsidRPr="00BF03F6" w:rsidRDefault="00BF4D34" w:rsidP="00207706"/>
          <w:p w:rsidR="00BF4D34" w:rsidRPr="00BF03F6" w:rsidRDefault="003F3677" w:rsidP="00207706">
            <w:r w:rsidRPr="00BF03F6">
              <w:t>Un sistema de intercambio electrónico de datos correspondientes a las notificaciones entre la ARIPO y cinco de las oficinas de sus Estados miembros (Botswana, Ghana, Kenya, Namibia y Uganda) se instaló con éxito y se está utilizando ampliamente.   El sistema también ha sido solicitado por tres otros Estados miembros.   Este sistema permite la supresión de las notificaciones en papel entre la ARIPO y los miembros.</w:t>
            </w:r>
          </w:p>
          <w:p w:rsidR="00BF4D34" w:rsidRPr="00BF03F6" w:rsidRDefault="00BF4D34" w:rsidP="00207706"/>
          <w:p w:rsidR="00BF4D34" w:rsidRPr="00BF03F6" w:rsidRDefault="003F3677" w:rsidP="00207706">
            <w:r w:rsidRPr="00BF03F6">
              <w:t xml:space="preserve">El informe de evaluación presentado a la décima sesión del Comité (CDIP/10/4) puede consultarse en: </w:t>
            </w:r>
            <w:r w:rsidRPr="00BF03F6">
              <w:rPr>
                <w:u w:val="single"/>
              </w:rPr>
              <w:t>http://www.wipo.int/meetings/es/doc_details.jsp?doc_id=217428</w:t>
            </w:r>
          </w:p>
          <w:p w:rsidR="0061198B" w:rsidRPr="00BF03F6" w:rsidRDefault="0061198B" w:rsidP="00207706"/>
        </w:tc>
        <w:tc>
          <w:tcPr>
            <w:tcW w:w="1801" w:type="pct"/>
            <w:shd w:val="clear" w:color="auto" w:fill="auto"/>
          </w:tcPr>
          <w:p w:rsidR="00BF4D34" w:rsidRPr="00BF03F6" w:rsidRDefault="003F3677" w:rsidP="00207706">
            <w:r w:rsidRPr="00BF03F6">
              <w:t>i)</w:t>
            </w:r>
            <w:r w:rsidR="005459C2" w:rsidRPr="00BF03F6">
              <w:tab/>
            </w:r>
            <w:r w:rsidRPr="00BF03F6">
              <w:t>La Secretaría de la OMPI debería modificar el documento del proyecto con el fin de:</w:t>
            </w: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incluir instrumentos que puedan ayudar al beneficiario a supervisar los progresos realizados y medir las repercusiones del proyecto.</w:t>
            </w:r>
          </w:p>
          <w:p w:rsidR="00BF4D34" w:rsidRPr="00BF03F6" w:rsidRDefault="00BF4D34" w:rsidP="00207706">
            <w:pPr>
              <w:ind w:left="610"/>
            </w:pP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dar carácter obligatorio a la presentación de informes de progreso por parte de los beneficiarios.</w:t>
            </w:r>
          </w:p>
          <w:p w:rsidR="00BF4D34" w:rsidRPr="00BF03F6" w:rsidRDefault="00BF4D34" w:rsidP="00207706">
            <w:pPr>
              <w:ind w:left="610"/>
            </w:pP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diferenciar el proyecto de las actividades habituales de asistencia técnica de la Secretaría de la OMPI.</w:t>
            </w:r>
          </w:p>
          <w:p w:rsidR="00BF4D34" w:rsidRPr="00BF03F6" w:rsidRDefault="00BF4D34" w:rsidP="00207706">
            <w:pPr>
              <w:ind w:left="610"/>
            </w:pP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mejorar los acuerdos contractuales con los proveedores locales de equipos TIC en relación con la calidad y el servicio de posventa.</w:t>
            </w:r>
          </w:p>
          <w:p w:rsidR="00BF4D34" w:rsidRPr="00BF03F6" w:rsidRDefault="00BF4D34" w:rsidP="00207706"/>
          <w:p w:rsidR="00BF4D34" w:rsidRPr="00BF03F6" w:rsidRDefault="005459C2" w:rsidP="00207706">
            <w:r w:rsidRPr="00BF03F6">
              <w:t>ii)</w:t>
            </w:r>
            <w:r w:rsidRPr="00BF03F6">
              <w:tab/>
            </w:r>
            <w:r w:rsidR="003F3677" w:rsidRPr="00BF03F6">
              <w:t>la Secretaría de la OMPI debe completar la ejecución del proyecto tal y como se expuso en el documento del proyecto, incorporando las actividades en el marco del presupuesto ordinario.   Concretamente:</w:t>
            </w:r>
          </w:p>
          <w:p w:rsidR="00BF4D34" w:rsidRPr="00BF03F6" w:rsidRDefault="00BF4D34" w:rsidP="00207706"/>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fortalecer el proyecto de la ARIPO en los cinco países y ampliarlo a otros Estados miembros;</w:t>
            </w:r>
          </w:p>
          <w:p w:rsidR="00BF4D34" w:rsidRPr="00BF03F6" w:rsidRDefault="00BF4D34" w:rsidP="00207706">
            <w:pPr>
              <w:pStyle w:val="ListParagraph"/>
              <w:spacing w:after="0" w:line="240" w:lineRule="auto"/>
              <w:rPr>
                <w:rFonts w:ascii="Arial" w:hAnsi="Arial"/>
                <w:lang w:val="es-ES"/>
              </w:rPr>
            </w:pP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hallar recursos y completar el proceso de instalación del sistema de TCI en la OAPI para hacer posible el intercambio de datos con los dos Estados miembros (Senegal y Gabón) en cuestión, que dependen también de la disponibilidad de recursos de la OAPI;  y.</w:t>
            </w:r>
          </w:p>
          <w:p w:rsidR="00BF4D34" w:rsidRPr="00BF03F6" w:rsidRDefault="00BF4D34" w:rsidP="00207706"/>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estudiar la posibilidad de que los talleres de formación para compartir experiencias y enseñanzas extraídas pasen a ser una actividad de carácter anual en la región.</w:t>
            </w:r>
          </w:p>
          <w:p w:rsidR="00BF4D34" w:rsidRPr="00BF03F6" w:rsidRDefault="00BF4D34" w:rsidP="00207706"/>
          <w:p w:rsidR="00BF4D34" w:rsidRPr="00BF03F6" w:rsidRDefault="003F3677" w:rsidP="00207706">
            <w:r w:rsidRPr="00BF03F6">
              <w:t>iii)</w:t>
            </w:r>
            <w:r w:rsidR="005459C2" w:rsidRPr="00BF03F6">
              <w:tab/>
            </w:r>
            <w:r w:rsidRPr="00BF03F6">
              <w:t>La Secretaría de la OMPI debe tener en cuenta el concepto de cofinanciación en su estrategia de aplicación y ejecución del proyecto en el futuro.</w:t>
            </w:r>
          </w:p>
          <w:p w:rsidR="00BF4D34" w:rsidRPr="00BF03F6" w:rsidRDefault="00BF4D34" w:rsidP="00207706"/>
          <w:p w:rsidR="00BF4D34" w:rsidRPr="00BF03F6" w:rsidRDefault="003F3677" w:rsidP="00207706">
            <w:r w:rsidRPr="00BF03F6">
              <w:t>iv)</w:t>
            </w:r>
            <w:r w:rsidR="005459C2" w:rsidRPr="00BF03F6">
              <w:tab/>
            </w:r>
            <w:r w:rsidRPr="00BF03F6">
              <w:t>La Secretaría de la OMPI y las OPI deben velar por la sostenibilidad del proyecto proporcionando los recursos necesarios para la finalización y la continuidad del proyecto.</w:t>
            </w:r>
          </w:p>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4A426A" w:rsidP="00261330">
      <w:pPr>
        <w:jc w:val="both"/>
      </w:pPr>
      <w:r w:rsidRPr="00BF03F6">
        <w:t>vii)</w:t>
      </w:r>
      <w:r w:rsidRPr="00BF03F6">
        <w:tab/>
      </w:r>
      <w:r w:rsidR="003F3677" w:rsidRPr="00BF03F6">
        <w:t>Estructura de apoyo a la innovación y la transferencia de tecnología para las instituciones nacionales de P.I.</w:t>
      </w:r>
      <w:r w:rsidR="0061198B" w:rsidRPr="00BF03F6">
        <w:t xml:space="preserve"> </w:t>
      </w:r>
    </w:p>
    <w:p w:rsidR="00BF4D34" w:rsidRPr="00BF03F6" w:rsidRDefault="003F3677" w:rsidP="00261330">
      <w:pPr>
        <w:jc w:val="both"/>
      </w:pPr>
      <w:r w:rsidRPr="00BF03F6">
        <w:t>DA_10_03 – Recomendación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BF03F6" w:rsidRPr="00BF03F6" w:rsidTr="0061198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123" w:type="pct"/>
            <w:shd w:val="clear" w:color="auto" w:fill="auto"/>
          </w:tcPr>
          <w:p w:rsidR="00BF4D34" w:rsidRPr="00BF03F6" w:rsidRDefault="003F3677" w:rsidP="00207706">
            <w:r w:rsidRPr="00BF03F6">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61198B" w:rsidRPr="00BF03F6" w:rsidRDefault="0061198B" w:rsidP="00207706"/>
        </w:tc>
        <w:tc>
          <w:tcPr>
            <w:tcW w:w="2076" w:type="pct"/>
            <w:shd w:val="clear" w:color="auto" w:fill="auto"/>
          </w:tcPr>
          <w:p w:rsidR="00BF4D34" w:rsidRPr="00BF03F6" w:rsidRDefault="003F3677" w:rsidP="00207706">
            <w:r w:rsidRPr="00BF03F6">
              <w:t xml:space="preserve">Finalización de siete guías o manuales sobre transferencia de tecnología y de las pruebas </w:t>
            </w:r>
            <w:r w:rsidRPr="00BF03F6">
              <w:rPr>
                <w:i/>
              </w:rPr>
              <w:t>in situ</w:t>
            </w:r>
            <w:r w:rsidRPr="00BF03F6">
              <w:t xml:space="preserve"> de estos nuevos materiales en diferentes países a los fines de asistir a los Estados miembros en la elaboración y mejora de la capacidad institucional nacional sobre P.I.   Las guías o manuales son:</w:t>
            </w:r>
          </w:p>
          <w:p w:rsidR="00BF4D34" w:rsidRPr="00BF03F6" w:rsidRDefault="00BF4D34" w:rsidP="00207706"/>
          <w:p w:rsidR="00BF4D34" w:rsidRPr="00BF03F6" w:rsidRDefault="003F3677" w:rsidP="00207706">
            <w:r w:rsidRPr="00BF03F6">
              <w:t>i)</w:t>
            </w:r>
            <w:r w:rsidR="004A426A" w:rsidRPr="00BF03F6">
              <w:tab/>
            </w:r>
            <w:r w:rsidRPr="00BF03F6">
              <w:t>Libro de ejercicios sobre redacción de patentes;</w:t>
            </w:r>
          </w:p>
          <w:p w:rsidR="00BF4D34" w:rsidRPr="00BF03F6" w:rsidRDefault="00BF4D34" w:rsidP="00207706"/>
          <w:p w:rsidR="00BF4D34" w:rsidRPr="00BF03F6" w:rsidRDefault="004A426A" w:rsidP="00207706">
            <w:r w:rsidRPr="00BF03F6">
              <w:t>ii)</w:t>
            </w:r>
            <w:r w:rsidRPr="00BF03F6">
              <w:tab/>
            </w:r>
            <w:r w:rsidR="003F3677" w:rsidRPr="00BF03F6">
              <w:t>Guía práctica para la valoración de los activos intangibles en las instituciones de investigación;</w:t>
            </w:r>
          </w:p>
          <w:p w:rsidR="00BF4D34" w:rsidRPr="00BF03F6" w:rsidRDefault="0061198B" w:rsidP="00207706">
            <w:r w:rsidRPr="00BF03F6">
              <w:t xml:space="preserve"> </w:t>
            </w:r>
          </w:p>
          <w:p w:rsidR="00BF4D34" w:rsidRPr="00BF03F6" w:rsidRDefault="003F3677" w:rsidP="00207706">
            <w:r w:rsidRPr="00BF03F6">
              <w:t>iii)</w:t>
            </w:r>
            <w:r w:rsidR="004A426A" w:rsidRPr="00BF03F6">
              <w:tab/>
            </w:r>
            <w:r w:rsidRPr="00BF03F6">
              <w:t>Carpeta de formación para la valoración de la P.I. adaptada a las instituciones académicas;</w:t>
            </w:r>
          </w:p>
          <w:p w:rsidR="00BF4D34" w:rsidRPr="00BF03F6" w:rsidRDefault="00BF4D34" w:rsidP="00207706"/>
          <w:p w:rsidR="00BF4D34" w:rsidRPr="00BF03F6" w:rsidRDefault="003F3677" w:rsidP="00207706">
            <w:r w:rsidRPr="00BF03F6">
              <w:t>iv)</w:t>
            </w:r>
            <w:r w:rsidR="004A426A" w:rsidRPr="00BF03F6">
              <w:tab/>
            </w:r>
            <w:r w:rsidRPr="00BF03F6">
              <w:t>Carpeta de formación sobre modelos de contratos relacionados con la P.I. para las universidades y organizaciones de investigación con financiación pública;</w:t>
            </w:r>
            <w:r w:rsidR="0061198B" w:rsidRPr="00BF03F6">
              <w:t xml:space="preserve"> </w:t>
            </w:r>
          </w:p>
          <w:p w:rsidR="00BF4D34" w:rsidRPr="00BF03F6" w:rsidRDefault="00BF4D34" w:rsidP="00207706"/>
          <w:p w:rsidR="00BF4D34" w:rsidRPr="00BF03F6" w:rsidRDefault="003F3677" w:rsidP="00207706">
            <w:r w:rsidRPr="00BF03F6">
              <w:t>v)</w:t>
            </w:r>
            <w:r w:rsidR="004A426A" w:rsidRPr="00BF03F6">
              <w:tab/>
            </w:r>
            <w:r w:rsidRPr="00BF03F6">
              <w:t>Guía de concesión de licencias de marcas;</w:t>
            </w:r>
          </w:p>
          <w:p w:rsidR="00BF4D34" w:rsidRPr="00BF03F6" w:rsidRDefault="00BF4D34" w:rsidP="00207706"/>
          <w:p w:rsidR="00BF4D34" w:rsidRPr="00BF03F6" w:rsidRDefault="003F3677" w:rsidP="00207706">
            <w:r w:rsidRPr="00BF03F6">
              <w:t>vi)</w:t>
            </w:r>
            <w:r w:rsidR="004A426A" w:rsidRPr="00BF03F6">
              <w:tab/>
            </w:r>
            <w:r w:rsidRPr="00BF03F6">
              <w:t>Guía sobre la gestión estratégica de las redes de innovación colectiva;</w:t>
            </w:r>
            <w:r w:rsidR="004A426A" w:rsidRPr="00BF03F6">
              <w:t xml:space="preserve"> </w:t>
            </w:r>
            <w:r w:rsidRPr="00BF03F6">
              <w:t xml:space="preserve"> y</w:t>
            </w:r>
          </w:p>
          <w:p w:rsidR="00BF4D34" w:rsidRPr="00BF03F6" w:rsidRDefault="00BF4D34" w:rsidP="00207706"/>
          <w:p w:rsidR="00BF4D34" w:rsidRPr="00BF03F6" w:rsidRDefault="00700198" w:rsidP="00207706">
            <w:r w:rsidRPr="00BF03F6">
              <w:t>vii)</w:t>
            </w:r>
            <w:r w:rsidRPr="00BF03F6">
              <w:tab/>
            </w:r>
            <w:r w:rsidR="00A22A3A" w:rsidRPr="00BF03F6">
              <w:rPr>
                <w:i/>
              </w:rPr>
              <w:t>Guía sobre comercialización de la P.I.</w:t>
            </w:r>
          </w:p>
          <w:p w:rsidR="00BF4D34" w:rsidRPr="00BF03F6" w:rsidRDefault="00BF4D34" w:rsidP="00207706"/>
          <w:p w:rsidR="00BF4D34" w:rsidRPr="00BF03F6" w:rsidRDefault="003F3677" w:rsidP="00207706">
            <w:pPr>
              <w:rPr>
                <w:szCs w:val="22"/>
              </w:rPr>
            </w:pPr>
            <w:r w:rsidRPr="00BF03F6">
              <w:rPr>
                <w:szCs w:val="22"/>
              </w:rPr>
              <w:t>El portal ITTS puede consultarse en:</w:t>
            </w:r>
          </w:p>
          <w:p w:rsidR="00BF4D34" w:rsidRPr="00BF03F6" w:rsidRDefault="00BF4D34" w:rsidP="00207706">
            <w:pPr>
              <w:rPr>
                <w:sz w:val="18"/>
                <w:szCs w:val="18"/>
              </w:rPr>
            </w:pPr>
          </w:p>
          <w:p w:rsidR="00BF4D34" w:rsidRPr="00BF03F6" w:rsidRDefault="00752A2D" w:rsidP="00207706">
            <w:hyperlink r:id="rId28" w:history="1">
              <w:r w:rsidR="00700198" w:rsidRPr="00BF03F6">
                <w:rPr>
                  <w:rStyle w:val="Hyperlink"/>
                  <w:color w:val="auto"/>
                </w:rPr>
                <w:t>http://www-ocmstest.wipo.int/innovation/es/index.html</w:t>
              </w:r>
            </w:hyperlink>
            <w:r w:rsidR="00700198" w:rsidRPr="00BF03F6">
              <w:t xml:space="preserve"> </w:t>
            </w:r>
            <w:r w:rsidR="004A426A" w:rsidRPr="00BF03F6">
              <w:t xml:space="preserve"> </w:t>
            </w:r>
          </w:p>
          <w:p w:rsidR="00BF4D34" w:rsidRPr="00BF03F6" w:rsidRDefault="00BF4D34" w:rsidP="00207706"/>
          <w:p w:rsidR="0061198B" w:rsidRPr="00BF03F6" w:rsidRDefault="003F3677" w:rsidP="00207706">
            <w:r w:rsidRPr="00BF03F6">
              <w:t xml:space="preserve">El informe de evaluación presentado a la novena sesión del Comité (CDIP/10/8) puede consultarse en: </w:t>
            </w:r>
            <w:r w:rsidRPr="00BF03F6">
              <w:rPr>
                <w:u w:val="single"/>
              </w:rPr>
              <w:t>http://www.wipo.int/meetings/en/doc_details.jsp?doc_id=219464</w:t>
            </w:r>
          </w:p>
        </w:tc>
        <w:tc>
          <w:tcPr>
            <w:tcW w:w="1801" w:type="pct"/>
            <w:shd w:val="clear" w:color="auto" w:fill="auto"/>
          </w:tcPr>
          <w:p w:rsidR="00BF4D34" w:rsidRPr="00BF03F6" w:rsidRDefault="005459C2" w:rsidP="00207706">
            <w:r w:rsidRPr="00BF03F6">
              <w:t>i)</w:t>
            </w:r>
            <w:r w:rsidRPr="00BF03F6">
              <w:tab/>
            </w:r>
            <w:r w:rsidR="003F3677" w:rsidRPr="00BF03F6">
              <w:t>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BF4D34" w:rsidRPr="00BF03F6" w:rsidRDefault="00BF4D34" w:rsidP="00207706"/>
          <w:p w:rsidR="00BF4D34" w:rsidRPr="00BF03F6" w:rsidRDefault="003F3677" w:rsidP="00207706">
            <w:r w:rsidRPr="00BF03F6">
              <w:t>ii)</w:t>
            </w:r>
            <w:r w:rsidR="005459C2" w:rsidRPr="00BF03F6">
              <w:tab/>
            </w:r>
            <w:r w:rsidRPr="00BF03F6">
              <w:t>Analizar con detenimiento y evaluar las opciones para proporcionar acceso por Internet continuo, gratuito y abierto a los materiales y recursos relativos a la innovación y la transferencia de tecnología.</w:t>
            </w:r>
          </w:p>
          <w:p w:rsidR="00BF4D34" w:rsidRPr="00BF03F6" w:rsidRDefault="00BF4D34" w:rsidP="00207706"/>
          <w:p w:rsidR="0061198B" w:rsidRPr="00BF03F6" w:rsidRDefault="003F3677" w:rsidP="00207706">
            <w:r w:rsidRPr="00BF03F6">
              <w:t>iii)</w:t>
            </w:r>
            <w:r w:rsidR="005459C2" w:rsidRPr="00BF03F6">
              <w:tab/>
            </w:r>
            <w:r w:rsidRPr="00BF03F6">
              <w:t>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por Internet, y enviar los comentarios sobre la experiencia de los usuarios a la Secretaría y a los Estados miembros.</w:t>
            </w:r>
          </w:p>
        </w:tc>
      </w:tr>
    </w:tbl>
    <w:p w:rsidR="00BF4D34" w:rsidRPr="00BF03F6" w:rsidRDefault="00BF4D34" w:rsidP="00261330">
      <w:pPr>
        <w:jc w:val="both"/>
      </w:pPr>
    </w:p>
    <w:p w:rsidR="00BF4D34" w:rsidRPr="00BF03F6" w:rsidRDefault="00DF5C1B" w:rsidP="00261330">
      <w:pPr>
        <w:jc w:val="both"/>
      </w:pPr>
      <w:r w:rsidRPr="00BF03F6">
        <w:br w:type="page"/>
      </w:r>
    </w:p>
    <w:p w:rsidR="00BF4D34" w:rsidRPr="00BF03F6" w:rsidRDefault="000954D8" w:rsidP="00261330">
      <w:pPr>
        <w:jc w:val="both"/>
      </w:pPr>
      <w:r w:rsidRPr="00BF03F6">
        <w:t>viii)</w:t>
      </w:r>
      <w:r w:rsidRPr="00BF03F6">
        <w:tab/>
      </w:r>
      <w:r w:rsidR="003F3677" w:rsidRPr="00BF03F6">
        <w:t>Mejora de la capacidad de las instituciones de P.I. de ámbito nacional, subregional y regional y de los respectivos usuarios</w:t>
      </w:r>
    </w:p>
    <w:p w:rsidR="00BF4D34" w:rsidRPr="00BF03F6" w:rsidRDefault="003F3677" w:rsidP="00261330">
      <w:pPr>
        <w:jc w:val="both"/>
      </w:pPr>
      <w:r w:rsidRPr="00BF03F6">
        <w:t>DA_10_05 – Recomendación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BF03F6" w:rsidRPr="00BF03F6" w:rsidTr="0061198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contextualSpacing/>
              <w:rPr>
                <w:bCs/>
              </w:rPr>
            </w:pPr>
          </w:p>
          <w:p w:rsidR="00BF4D34" w:rsidRPr="00BF03F6" w:rsidRDefault="003F3677" w:rsidP="00207706">
            <w:pPr>
              <w:contextualSpacing/>
              <w:rPr>
                <w:bCs/>
              </w:rPr>
            </w:pPr>
            <w:r w:rsidRPr="00BF03F6">
              <w:rPr>
                <w:bCs/>
              </w:rPr>
              <w:t>RECOMENDACIONES PRINCIPALES FORMULADAS POR LOS EVALUADORES</w:t>
            </w:r>
          </w:p>
          <w:p w:rsidR="0061198B" w:rsidRPr="00BF03F6" w:rsidRDefault="0061198B" w:rsidP="00207706">
            <w:pPr>
              <w:contextualSpacing/>
              <w:rPr>
                <w:bCs/>
              </w:rPr>
            </w:pPr>
          </w:p>
        </w:tc>
      </w:tr>
      <w:tr w:rsidR="0061198B" w:rsidRPr="00BF03F6" w:rsidTr="00E42296">
        <w:trPr>
          <w:trHeight w:val="3940"/>
        </w:trPr>
        <w:tc>
          <w:tcPr>
            <w:tcW w:w="1123" w:type="pct"/>
            <w:shd w:val="clear" w:color="auto" w:fill="auto"/>
          </w:tcPr>
          <w:p w:rsidR="00185626" w:rsidRPr="00BF03F6" w:rsidRDefault="00BF4D34" w:rsidP="00207706">
            <w:r w:rsidRPr="00BF03F6">
              <w:t>E</w:t>
            </w:r>
            <w:r w:rsidR="00185626" w:rsidRPr="00BF03F6">
              <w:t>l proyecto tiene por fin</w:t>
            </w:r>
            <w:r w:rsidRPr="00BF03F6">
              <w:t xml:space="preserve">: </w:t>
            </w:r>
          </w:p>
          <w:p w:rsidR="00185626" w:rsidRPr="00BF03F6" w:rsidRDefault="00185626" w:rsidP="00207706"/>
          <w:p w:rsidR="00BF4D34" w:rsidRPr="00BF03F6" w:rsidRDefault="00BF4D34" w:rsidP="00207706">
            <w:r w:rsidRPr="00BF03F6">
              <w:t>a) aumentar la capacidad de las instituciones nacionales de P.l. mediante la adopción de un criterio integrado y de una metodología estándar para la formulación de estrategias nacionales de P.I. que estén en sintonía con las necesidades y prioridades de desarrollo en el plano nacional;</w:t>
            </w:r>
            <w:r w:rsidR="0061198B" w:rsidRPr="00BF03F6">
              <w:t xml:space="preserve">  </w:t>
            </w:r>
          </w:p>
          <w:p w:rsidR="00BF4D34" w:rsidRPr="00BF03F6" w:rsidRDefault="00BF4D34" w:rsidP="00207706"/>
          <w:p w:rsidR="00185626" w:rsidRPr="00BF03F6" w:rsidRDefault="00185626" w:rsidP="00207706">
            <w:r w:rsidRPr="00BF03F6">
              <w:t xml:space="preserve">b) fortalecer las instituciones </w:t>
            </w:r>
          </w:p>
          <w:p w:rsidR="00185626" w:rsidRPr="00BF03F6" w:rsidRDefault="00185626" w:rsidP="00207706">
            <w:r w:rsidRPr="00BF03F6">
              <w:t xml:space="preserve">regionales y subregionales de </w:t>
            </w:r>
          </w:p>
          <w:p w:rsidR="00185626" w:rsidRPr="00BF03F6" w:rsidRDefault="00185626" w:rsidP="00207706">
            <w:r w:rsidRPr="00BF03F6">
              <w:t xml:space="preserve">P.I., prestando con ese fin </w:t>
            </w:r>
          </w:p>
          <w:p w:rsidR="00185626" w:rsidRPr="00BF03F6" w:rsidRDefault="00185626" w:rsidP="00207706">
            <w:r w:rsidRPr="00BF03F6">
              <w:t xml:space="preserve">asistencia en la instauración de </w:t>
            </w:r>
          </w:p>
          <w:p w:rsidR="00185626" w:rsidRPr="00BF03F6" w:rsidRDefault="00185626" w:rsidP="00207706">
            <w:r w:rsidRPr="00BF03F6">
              <w:t xml:space="preserve">mecanismos de cooperación a </w:t>
            </w:r>
          </w:p>
          <w:p w:rsidR="00185626" w:rsidRPr="00BF03F6" w:rsidRDefault="00185626" w:rsidP="00207706">
            <w:r w:rsidRPr="00BF03F6">
              <w:t xml:space="preserve">nivel subregional; </w:t>
            </w:r>
          </w:p>
          <w:p w:rsidR="00185626" w:rsidRPr="00BF03F6" w:rsidRDefault="00185626" w:rsidP="00207706"/>
          <w:p w:rsidR="00BF4D34" w:rsidRPr="00BF03F6" w:rsidRDefault="00185626" w:rsidP="00207706">
            <w:r w:rsidRPr="00BF03F6">
              <w:t>c) mejorar la capacidad de las instituciones de P.I. y de apoyo a las pymes mediante la creación de herramientas adecuadas y la organización de actividades de formación</w:t>
            </w:r>
            <w:r w:rsidR="0061198B" w:rsidRPr="00BF03F6">
              <w:t>.</w:t>
            </w:r>
          </w:p>
          <w:p w:rsidR="0061198B" w:rsidRPr="00BF03F6" w:rsidRDefault="0061198B" w:rsidP="00207706"/>
        </w:tc>
        <w:tc>
          <w:tcPr>
            <w:tcW w:w="1392" w:type="pct"/>
            <w:shd w:val="clear" w:color="auto" w:fill="auto"/>
          </w:tcPr>
          <w:p w:rsidR="00BF4D34" w:rsidRPr="00BF03F6" w:rsidRDefault="003F3677" w:rsidP="00207706">
            <w:r w:rsidRPr="00BF03F6">
              <w:t>Los seis países piloto concluyeron la formulación de estrategias nacionales de P.I. y planes de acción utilizando la metodología de la OMPI propuesta, y han remitido los documentos de estrategia a sus respectivos gobiernos para su aprobación.</w:t>
            </w:r>
          </w:p>
          <w:p w:rsidR="00BF4D34" w:rsidRPr="00BF03F6" w:rsidRDefault="00BF4D34" w:rsidP="00207706"/>
          <w:p w:rsidR="00BF4D34" w:rsidRPr="00BF03F6" w:rsidRDefault="003F3677" w:rsidP="00207706">
            <w:r w:rsidRPr="00BF03F6">
              <w:t>Se ha creado un grupo de expertos nacionales e internacionales con mucha experiencia, que constituye un valioso recurso para prestar asistencia a otros posibles países interesados en el proceso de formulación de estrategias de P.I.</w:t>
            </w:r>
          </w:p>
          <w:p w:rsidR="00BF4D34" w:rsidRPr="00BF03F6" w:rsidRDefault="00BF4D34" w:rsidP="00207706"/>
          <w:p w:rsidR="00BF4D34" w:rsidRPr="00BF03F6" w:rsidRDefault="00BF4D34" w:rsidP="00207706"/>
          <w:p w:rsidR="00BF4D34" w:rsidRPr="00BF03F6" w:rsidRDefault="003F3677" w:rsidP="00207706">
            <w:r w:rsidRPr="00BF03F6">
              <w:rPr>
                <w:rStyle w:val="Hyperlink"/>
                <w:color w:val="auto"/>
                <w:u w:val="none"/>
              </w:rPr>
              <w:t xml:space="preserve">El informe de evaluación presentado a la décima sesión del Comité (CDIP/10/7) puede consultarse en: </w:t>
            </w:r>
            <w:r w:rsidRPr="00BF03F6">
              <w:rPr>
                <w:rStyle w:val="Hyperlink"/>
                <w:color w:val="auto"/>
              </w:rPr>
              <w:t>http://www.wipo.int/meetings/es/doc_details.jsp?doc_id=219342</w:t>
            </w:r>
            <w:r w:rsidR="0061198B" w:rsidRPr="00BF03F6">
              <w:rPr>
                <w:rStyle w:val="Hyperlink"/>
                <w:color w:val="auto"/>
              </w:rPr>
              <w:t xml:space="preserve"> </w:t>
            </w:r>
          </w:p>
          <w:p w:rsidR="00BF4D34" w:rsidRPr="00BF03F6" w:rsidRDefault="00BF4D34" w:rsidP="00207706"/>
          <w:p w:rsidR="0061198B" w:rsidRPr="00BF03F6" w:rsidRDefault="0061198B" w:rsidP="00207706"/>
        </w:tc>
        <w:tc>
          <w:tcPr>
            <w:tcW w:w="2485" w:type="pct"/>
            <w:shd w:val="clear" w:color="auto" w:fill="auto"/>
          </w:tcPr>
          <w:p w:rsidR="00BF4D34" w:rsidRPr="00BF03F6" w:rsidRDefault="003F3677" w:rsidP="00207706">
            <w:pPr>
              <w:contextualSpacing/>
              <w:rPr>
                <w:bCs/>
              </w:rPr>
            </w:pPr>
            <w:r w:rsidRPr="00BF03F6">
              <w:rPr>
                <w:bCs/>
              </w:rPr>
              <w:t>i)</w:t>
            </w:r>
            <w:r w:rsidR="005459C2" w:rsidRPr="00BF03F6">
              <w:rPr>
                <w:bCs/>
              </w:rPr>
              <w:tab/>
            </w:r>
            <w:r w:rsidRPr="00BF03F6">
              <w:rPr>
                <w:bCs/>
              </w:rPr>
              <w:t>Para la DACD y la SGRP:</w:t>
            </w:r>
            <w:r w:rsidR="0061198B" w:rsidRPr="00BF03F6">
              <w:rPr>
                <w:bCs/>
              </w:rPr>
              <w:t xml:space="preserve"> </w:t>
            </w:r>
          </w:p>
          <w:p w:rsidR="00BF4D34" w:rsidRPr="00BF03F6" w:rsidRDefault="00BF4D34" w:rsidP="00207706">
            <w:pPr>
              <w:contextualSpacing/>
              <w:rPr>
                <w:bCs/>
              </w:rPr>
            </w:pPr>
          </w:p>
          <w:p w:rsidR="00BF4D34" w:rsidRPr="00BF03F6" w:rsidRDefault="003F3677" w:rsidP="00207706">
            <w:pPr>
              <w:pStyle w:val="ListParagraph"/>
              <w:numPr>
                <w:ilvl w:val="0"/>
                <w:numId w:val="12"/>
              </w:numPr>
              <w:spacing w:after="0" w:line="240" w:lineRule="auto"/>
              <w:ind w:left="610" w:firstLine="0"/>
              <w:rPr>
                <w:rFonts w:ascii="Arial" w:hAnsi="Arial"/>
                <w:bCs/>
                <w:lang w:val="es-ES"/>
              </w:rPr>
            </w:pPr>
            <w:r w:rsidRPr="00BF03F6">
              <w:rPr>
                <w:rFonts w:ascii="Arial" w:hAnsi="Arial"/>
                <w:bCs/>
                <w:lang w:val="es-ES"/>
              </w:rPr>
              <w:t>velar por una concepción y una gestión más rigurosas;</w:t>
            </w:r>
            <w:r w:rsidR="0061198B" w:rsidRPr="00BF03F6">
              <w:rPr>
                <w:rFonts w:ascii="Arial" w:hAnsi="Arial"/>
                <w:bCs/>
                <w:lang w:val="es-ES"/>
              </w:rPr>
              <w:t xml:space="preserve">  </w:t>
            </w:r>
          </w:p>
          <w:p w:rsidR="00BF4D34" w:rsidRPr="00BF03F6" w:rsidRDefault="00BF4D34" w:rsidP="00207706">
            <w:pPr>
              <w:contextualSpacing/>
              <w:rPr>
                <w:bCs/>
              </w:rPr>
            </w:pPr>
          </w:p>
          <w:p w:rsidR="00BF4D34" w:rsidRPr="00BF03F6" w:rsidRDefault="003F3677" w:rsidP="00207706">
            <w:pPr>
              <w:pStyle w:val="ListParagraph"/>
              <w:numPr>
                <w:ilvl w:val="0"/>
                <w:numId w:val="12"/>
              </w:numPr>
              <w:spacing w:after="0" w:line="240" w:lineRule="auto"/>
              <w:ind w:left="610" w:firstLine="0"/>
              <w:rPr>
                <w:rFonts w:ascii="Arial" w:hAnsi="Arial"/>
                <w:bCs/>
                <w:lang w:val="es-ES"/>
              </w:rPr>
            </w:pPr>
            <w:r w:rsidRPr="00BF03F6">
              <w:rPr>
                <w:rFonts w:ascii="Arial" w:hAnsi="Arial"/>
                <w:bCs/>
                <w:lang w:val="es-ES"/>
              </w:rPr>
              <w:t>velar por que el documento del proyecto incluya un objetivo general, claridad en las premisas, los riesgos y las estrategias de mitigación de riesgos, la estrategia de comunicación y el plan de transición.</w:t>
            </w:r>
          </w:p>
          <w:p w:rsidR="00BF4D34" w:rsidRPr="00BF03F6" w:rsidRDefault="00BF4D34" w:rsidP="00207706">
            <w:pPr>
              <w:pStyle w:val="ListParagraph"/>
              <w:rPr>
                <w:rFonts w:ascii="Arial" w:hAnsi="Arial"/>
                <w:bCs/>
                <w:lang w:val="es-ES"/>
              </w:rPr>
            </w:pPr>
          </w:p>
          <w:p w:rsidR="00BF4D34" w:rsidRPr="00BF03F6" w:rsidRDefault="00BF4D34" w:rsidP="00207706">
            <w:pPr>
              <w:pStyle w:val="ListParagraph"/>
              <w:spacing w:after="0" w:line="240" w:lineRule="auto"/>
              <w:rPr>
                <w:rFonts w:ascii="Arial" w:hAnsi="Arial"/>
                <w:bCs/>
                <w:lang w:val="es-ES"/>
              </w:rPr>
            </w:pPr>
          </w:p>
          <w:p w:rsidR="00BF4D34" w:rsidRPr="00BF03F6" w:rsidRDefault="009B606E" w:rsidP="00207706">
            <w:pPr>
              <w:contextualSpacing/>
              <w:rPr>
                <w:bCs/>
              </w:rPr>
            </w:pPr>
            <w:r w:rsidRPr="00BF03F6">
              <w:rPr>
                <w:bCs/>
              </w:rPr>
              <w:t>ii)</w:t>
            </w:r>
            <w:r w:rsidRPr="00BF03F6">
              <w:rPr>
                <w:bCs/>
              </w:rPr>
              <w:tab/>
            </w:r>
            <w:r w:rsidR="003F3677" w:rsidRPr="00BF03F6">
              <w:rPr>
                <w:bCs/>
              </w:rPr>
              <w:t>Respecto de los resultados:</w:t>
            </w:r>
            <w:r w:rsidR="0061198B" w:rsidRPr="00BF03F6">
              <w:rPr>
                <w:bCs/>
              </w:rPr>
              <w:t xml:space="preserve"> </w:t>
            </w:r>
          </w:p>
          <w:p w:rsidR="00BF4D34" w:rsidRPr="00BF03F6" w:rsidRDefault="00BF4D34" w:rsidP="00207706">
            <w:pPr>
              <w:contextualSpacing/>
              <w:rPr>
                <w:bCs/>
              </w:rPr>
            </w:pPr>
          </w:p>
          <w:p w:rsidR="00BF4D34" w:rsidRPr="00BF03F6" w:rsidRDefault="003F3677" w:rsidP="00207706">
            <w:pPr>
              <w:rPr>
                <w:bCs/>
              </w:rPr>
            </w:pPr>
            <w:r w:rsidRPr="00BF03F6">
              <w:rPr>
                <w:bCs/>
              </w:rPr>
              <w:t>Establecer vínculos claros y lógicos entre productos y resultados y, a ese respecto, considerar la posibilidad de utilizar un marco lógico.   Eso implica dar indicaciones para que las estrategias de ejecución escogidas garanticen que los productos generen los resultados y los efectos previstos.</w:t>
            </w:r>
          </w:p>
          <w:p w:rsidR="00BF4D34" w:rsidRPr="00BF03F6" w:rsidRDefault="00BF4D34" w:rsidP="00207706">
            <w:pPr>
              <w:rPr>
                <w:bCs/>
              </w:rPr>
            </w:pPr>
          </w:p>
          <w:p w:rsidR="00BF4D34" w:rsidRPr="00BF03F6" w:rsidRDefault="003F3677" w:rsidP="00207706">
            <w:pPr>
              <w:rPr>
                <w:bCs/>
              </w:rPr>
            </w:pPr>
            <w:r w:rsidRPr="00BF03F6">
              <w:rPr>
                <w:bCs/>
              </w:rPr>
              <w:t>iii)</w:t>
            </w:r>
            <w:r w:rsidR="009B606E" w:rsidRPr="00BF03F6">
              <w:rPr>
                <w:bCs/>
              </w:rPr>
              <w:tab/>
            </w:r>
            <w:r w:rsidRPr="00BF03F6">
              <w:rPr>
                <w:bCs/>
              </w:rPr>
              <w:t>Con el objeto de evaluar debidamente la eficacia de los proyectos en relación con su costo, adoptar un sistema que permita supervisar actividades específicas de los proyectos de la Agenda de la OMPI para el Desarrollo.</w:t>
            </w:r>
            <w:r w:rsidR="0061198B" w:rsidRPr="00BF03F6">
              <w:rPr>
                <w:bCs/>
              </w:rPr>
              <w:t xml:space="preserve">  </w:t>
            </w:r>
          </w:p>
          <w:p w:rsidR="00BF4D34" w:rsidRPr="00BF03F6" w:rsidRDefault="00BF4D34" w:rsidP="00207706">
            <w:pPr>
              <w:rPr>
                <w:bCs/>
              </w:rPr>
            </w:pPr>
          </w:p>
          <w:p w:rsidR="00BF4D34" w:rsidRPr="00BF03F6" w:rsidRDefault="003F3677" w:rsidP="00207706">
            <w:pPr>
              <w:rPr>
                <w:bCs/>
              </w:rPr>
            </w:pPr>
            <w:r w:rsidRPr="00BF03F6">
              <w:rPr>
                <w:bCs/>
              </w:rPr>
              <w:t>Como parte de la actividad de supervisión de los proyectos, incumbe a los Directores de proyectos esforzarse por realizar un seguimiento de los gastos sobre la base de categorías de costos y actividades que consten en los proyectos aprobados.</w:t>
            </w:r>
          </w:p>
          <w:p w:rsidR="00BF4D34" w:rsidRPr="00BF03F6" w:rsidRDefault="00BF4D34" w:rsidP="00207706">
            <w:pPr>
              <w:rPr>
                <w:bCs/>
              </w:rPr>
            </w:pPr>
          </w:p>
          <w:p w:rsidR="00BF4D34" w:rsidRPr="00BF03F6" w:rsidRDefault="009B606E" w:rsidP="00207706">
            <w:pPr>
              <w:rPr>
                <w:bCs/>
              </w:rPr>
            </w:pPr>
            <w:r w:rsidRPr="00BF03F6">
              <w:rPr>
                <w:bCs/>
              </w:rPr>
              <w:t>iv)</w:t>
            </w:r>
            <w:r w:rsidRPr="00BF03F6">
              <w:rPr>
                <w:bCs/>
              </w:rPr>
              <w:tab/>
            </w:r>
            <w:r w:rsidR="003F3677" w:rsidRPr="00BF03F6">
              <w:rPr>
                <w:bCs/>
              </w:rPr>
              <w:t>Sostenibilidad a largo plazo:</w:t>
            </w:r>
          </w:p>
          <w:p w:rsidR="00BF4D34" w:rsidRPr="00BF03F6" w:rsidRDefault="00BF4D34" w:rsidP="00207706">
            <w:pPr>
              <w:rPr>
                <w:bCs/>
              </w:rPr>
            </w:pPr>
          </w:p>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Elaborar un plan de transición para incorporar las iniciativas de los proyectos en el presupuesto por programas ordinario o transferir la responsabilidad de las actividades/seguimiento a los Estados miembros beneficiarios.</w:t>
            </w:r>
            <w:r w:rsidR="0061198B" w:rsidRPr="00BF03F6">
              <w:rPr>
                <w:rFonts w:ascii="Arial" w:hAnsi="Arial"/>
                <w:lang w:val="es-ES"/>
              </w:rPr>
              <w:t xml:space="preserve"> </w:t>
            </w:r>
          </w:p>
          <w:p w:rsidR="00BF4D34" w:rsidRPr="00BF03F6" w:rsidRDefault="00BF4D34" w:rsidP="00207706"/>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Incorporar el proyecto en las actividades de las Oficinas Regionales, la Sección de pymes de la División de Innovación y los programas normales de la OMPI y/o poner dicho proyecto en manos de los países beneficiarios.</w:t>
            </w:r>
          </w:p>
          <w:p w:rsidR="00BF4D34" w:rsidRPr="00BF03F6" w:rsidRDefault="00BF4D34" w:rsidP="00207706"/>
          <w:p w:rsidR="00BF4D34" w:rsidRPr="00BF03F6" w:rsidRDefault="003F3677" w:rsidP="00207706">
            <w:pPr>
              <w:pStyle w:val="ListParagraph"/>
              <w:numPr>
                <w:ilvl w:val="0"/>
                <w:numId w:val="12"/>
              </w:numPr>
              <w:spacing w:after="0" w:line="240" w:lineRule="auto"/>
              <w:ind w:left="610" w:firstLine="0"/>
              <w:rPr>
                <w:rFonts w:ascii="Arial" w:hAnsi="Arial"/>
                <w:lang w:val="es-ES"/>
              </w:rPr>
            </w:pPr>
            <w:r w:rsidRPr="00BF03F6">
              <w:rPr>
                <w:rFonts w:ascii="Arial" w:hAnsi="Arial"/>
                <w:lang w:val="es-ES"/>
              </w:rPr>
              <w:t>Prestar asistencia a otros Estados miembros que no se hayan beneficiado de la fase piloto para utilizar y/o adaptar las metodologías y las herramientas elaboradas en el marco del proyecto.</w:t>
            </w:r>
            <w:r w:rsidR="0061198B" w:rsidRPr="00BF03F6">
              <w:rPr>
                <w:rFonts w:ascii="Arial" w:hAnsi="Arial"/>
                <w:lang w:val="es-ES"/>
              </w:rPr>
              <w:t xml:space="preserve">  </w:t>
            </w:r>
          </w:p>
          <w:p w:rsidR="0061198B" w:rsidRPr="00BF03F6" w:rsidRDefault="0061198B" w:rsidP="00207706">
            <w:pPr>
              <w:pStyle w:val="ListParagraph"/>
              <w:rPr>
                <w:rFonts w:ascii="Arial" w:hAnsi="Arial"/>
                <w:lang w:val="es-ES"/>
              </w:rPr>
            </w:pPr>
          </w:p>
        </w:tc>
      </w:tr>
    </w:tbl>
    <w:p w:rsidR="00BF4D34" w:rsidRPr="00BF03F6" w:rsidRDefault="00BF4D34" w:rsidP="00261330">
      <w:pPr>
        <w:jc w:val="both"/>
        <w:outlineLvl w:val="0"/>
        <w:rPr>
          <w:bCs/>
          <w:u w:val="single"/>
        </w:rPr>
      </w:pPr>
    </w:p>
    <w:p w:rsidR="00BF4D34" w:rsidRPr="00BF03F6" w:rsidRDefault="00BF4D34" w:rsidP="00261330">
      <w:pPr>
        <w:spacing w:after="200" w:line="276" w:lineRule="auto"/>
        <w:jc w:val="both"/>
        <w:rPr>
          <w:bCs/>
          <w:u w:val="single"/>
        </w:rPr>
      </w:pPr>
    </w:p>
    <w:p w:rsidR="00BF4D34" w:rsidRPr="00BF03F6" w:rsidRDefault="003F3677" w:rsidP="00261330">
      <w:pPr>
        <w:jc w:val="both"/>
        <w:outlineLvl w:val="0"/>
        <w:rPr>
          <w:bCs/>
          <w:u w:val="single"/>
        </w:rPr>
      </w:pPr>
      <w:r w:rsidRPr="00BF03F6">
        <w:rPr>
          <w:bCs/>
          <w:u w:val="single"/>
        </w:rPr>
        <w:t>Proyectos temáticos</w:t>
      </w:r>
    </w:p>
    <w:p w:rsidR="00BF4D34" w:rsidRPr="00BF03F6" w:rsidRDefault="00BF4D34" w:rsidP="00261330">
      <w:pPr>
        <w:jc w:val="both"/>
      </w:pPr>
    </w:p>
    <w:p w:rsidR="00BF4D34" w:rsidRPr="00BF03F6" w:rsidRDefault="00E42296" w:rsidP="00261330">
      <w:pPr>
        <w:jc w:val="both"/>
      </w:pPr>
      <w:r w:rsidRPr="00BF03F6">
        <w:t>ix)</w:t>
      </w:r>
      <w:r w:rsidRPr="00BF03F6">
        <w:tab/>
      </w:r>
      <w:r w:rsidR="003F3677" w:rsidRPr="00BF03F6">
        <w:t>La propiedad intelectual y el dominio público</w:t>
      </w:r>
    </w:p>
    <w:p w:rsidR="00BF4D34" w:rsidRPr="00BF03F6" w:rsidRDefault="00BF4D34" w:rsidP="00261330">
      <w:pPr>
        <w:jc w:val="both"/>
      </w:pPr>
      <w:r w:rsidRPr="00BF03F6">
        <w:t>DA_16_20_01 – Recomendaciones 16, 20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BF03F6" w:rsidRPr="00BF03F6" w:rsidTr="0061198B">
        <w:trPr>
          <w:tblHeader/>
        </w:trPr>
        <w:tc>
          <w:tcPr>
            <w:tcW w:w="1101"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BREVE DESCRIPCIÓN</w:t>
            </w:r>
          </w:p>
        </w:tc>
        <w:tc>
          <w:tcPr>
            <w:tcW w:w="2088"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PRINCIPALES LOGROS Y RESULTADOS</w:t>
            </w:r>
          </w:p>
        </w:tc>
        <w:tc>
          <w:tcPr>
            <w:tcW w:w="1811" w:type="pct"/>
            <w:shd w:val="clear" w:color="auto" w:fill="auto"/>
          </w:tcPr>
          <w:p w:rsidR="00BF4D34" w:rsidRPr="00BF03F6" w:rsidRDefault="00BF4D34" w:rsidP="00207706">
            <w:pPr>
              <w:rPr>
                <w:bCs/>
              </w:rPr>
            </w:pPr>
          </w:p>
          <w:p w:rsidR="00BF4D34" w:rsidRPr="00BF03F6" w:rsidRDefault="003F3677" w:rsidP="00207706">
            <w:pPr>
              <w:rPr>
                <w:bCs/>
              </w:rPr>
            </w:pPr>
            <w:r w:rsidRPr="00BF03F6">
              <w:rPr>
                <w:bCs/>
              </w:rPr>
              <w:t>RECOMENDACIONES PRINCIPALES FORMULADAS POR LOS EVALUADORES</w:t>
            </w:r>
          </w:p>
          <w:p w:rsidR="0061198B" w:rsidRPr="00BF03F6" w:rsidRDefault="0061198B" w:rsidP="00207706">
            <w:pPr>
              <w:rPr>
                <w:bCs/>
              </w:rPr>
            </w:pPr>
          </w:p>
        </w:tc>
      </w:tr>
      <w:tr w:rsidR="0061198B" w:rsidRPr="00BF03F6" w:rsidTr="0061198B">
        <w:tc>
          <w:tcPr>
            <w:tcW w:w="1101" w:type="pct"/>
            <w:shd w:val="clear" w:color="auto" w:fill="auto"/>
          </w:tcPr>
          <w:p w:rsidR="00BF4D34" w:rsidRPr="00BF03F6" w:rsidRDefault="003F3677" w:rsidP="00207706">
            <w:r w:rsidRPr="00BF03F6">
              <w:t>Habida cuenta de la importancia del dominio público, el proyecto constará de una serie de estudios y encuestas en los que se analizarán las prácticas adecuadas y los instrumentos disponibles para distinguir el contenido que pertenece al dominio público e impedir su apropiación por particulares.   Los estudios y encuestas facilitarán la planificación de medidas posteriores, a saber, la posible preparación de directrices o la elaboración de instrumentos que faciliten el reconocimiento y el acceso al material que forma parte del dominio público.</w:t>
            </w:r>
            <w:r w:rsidR="0061198B" w:rsidRPr="00BF03F6">
              <w:t xml:space="preserve">  </w:t>
            </w:r>
            <w:r w:rsidRPr="00BF03F6">
              <w:t>El proyecto se divide en tres apartados que abordarán la cuestión desde las perspectivas del derecho de autor, las marcas y las patentes.</w:t>
            </w:r>
          </w:p>
          <w:p w:rsidR="0061198B" w:rsidRPr="00BF03F6" w:rsidRDefault="0061198B" w:rsidP="00207706"/>
        </w:tc>
        <w:tc>
          <w:tcPr>
            <w:tcW w:w="2088" w:type="pct"/>
            <w:shd w:val="clear" w:color="auto" w:fill="auto"/>
          </w:tcPr>
          <w:p w:rsidR="00791447" w:rsidRPr="00BF03F6" w:rsidRDefault="00791447" w:rsidP="00207706">
            <w:r w:rsidRPr="00BF03F6">
              <w:rPr>
                <w:u w:val="single"/>
              </w:rPr>
              <w:t>Derecho de autor</w:t>
            </w:r>
          </w:p>
          <w:p w:rsidR="00BF4D34" w:rsidRPr="00BF03F6" w:rsidRDefault="003F3677" w:rsidP="00207706">
            <w:r w:rsidRPr="00BF03F6">
              <w:t>El Estudio exploratorio sobre el derecho de autor y los derechos conexos y el dominio público (CDIP/7/INF/2)  puede consultarse en:</w:t>
            </w:r>
            <w:r w:rsidR="0061198B" w:rsidRPr="00BF03F6">
              <w:t xml:space="preserve">  </w:t>
            </w:r>
          </w:p>
          <w:p w:rsidR="00BF4D34" w:rsidRPr="00BF03F6" w:rsidRDefault="00752A2D" w:rsidP="00207706">
            <w:pPr>
              <w:rPr>
                <w:rStyle w:val="Hyperlink"/>
                <w:color w:val="auto"/>
              </w:rPr>
            </w:pPr>
            <w:hyperlink r:id="rId29" w:history="1">
              <w:r w:rsidR="00791447" w:rsidRPr="00BF03F6">
                <w:rPr>
                  <w:rStyle w:val="Hyperlink"/>
                  <w:color w:val="auto"/>
                </w:rPr>
                <w:t>http://www.wipo.int/meetings/es/doc_details.jsp?doc_id=161162</w:t>
              </w:r>
            </w:hyperlink>
            <w:r w:rsidR="00791447" w:rsidRPr="00BF03F6">
              <w:rPr>
                <w:rStyle w:val="Hyperlink"/>
                <w:color w:val="auto"/>
                <w:u w:val="none"/>
              </w:rPr>
              <w:t xml:space="preserve"> </w:t>
            </w:r>
          </w:p>
          <w:p w:rsidR="00BF4D34" w:rsidRPr="00BF03F6" w:rsidRDefault="00BF4D34" w:rsidP="00207706"/>
          <w:p w:rsidR="00BF4D34" w:rsidRPr="00BF03F6" w:rsidRDefault="003F3677" w:rsidP="00207706">
            <w:pPr>
              <w:rPr>
                <w:rStyle w:val="Hyperlink"/>
                <w:bCs/>
                <w:color w:val="auto"/>
                <w:szCs w:val="24"/>
              </w:rPr>
            </w:pPr>
            <w:r w:rsidRPr="00BF03F6">
              <w:rPr>
                <w:rStyle w:val="Hyperlink"/>
                <w:bCs/>
                <w:color w:val="auto"/>
                <w:szCs w:val="24"/>
                <w:u w:val="none"/>
              </w:rPr>
              <w:t xml:space="preserve">El segundo estudio sobre los sistemas de registro voluntario puede consultarse en: </w:t>
            </w:r>
            <w:hyperlink r:id="rId30" w:history="1">
              <w:r w:rsidR="00E42296" w:rsidRPr="00BF03F6">
                <w:rPr>
                  <w:rStyle w:val="Hyperlink"/>
                  <w:bCs/>
                  <w:color w:val="auto"/>
                  <w:szCs w:val="24"/>
                </w:rPr>
                <w:t>http://www.wipo.int/copyright/es/registration/registration_and_deposit_system_03_10.html</w:t>
              </w:r>
            </w:hyperlink>
            <w:r w:rsidR="00E42296" w:rsidRPr="00BF03F6">
              <w:rPr>
                <w:rStyle w:val="Hyperlink"/>
                <w:bCs/>
                <w:color w:val="auto"/>
                <w:szCs w:val="24"/>
              </w:rPr>
              <w:t xml:space="preserve"> </w:t>
            </w:r>
          </w:p>
          <w:p w:rsidR="00BF4D34" w:rsidRPr="00BF03F6" w:rsidRDefault="00BF4D34" w:rsidP="00207706">
            <w:pPr>
              <w:rPr>
                <w:bCs/>
                <w:szCs w:val="24"/>
                <w:u w:val="single"/>
              </w:rPr>
            </w:pPr>
          </w:p>
          <w:p w:rsidR="00BF4D34" w:rsidRPr="00BF03F6" w:rsidRDefault="003F3677" w:rsidP="00207706">
            <w:r w:rsidRPr="00BF03F6">
              <w:t xml:space="preserve">El estudio sobre los sistemas y las prácticas existentes en el ámbito privado para la catalogación de obras protegidas por el derecho de autor puede consultarse en: </w:t>
            </w:r>
            <w:hyperlink r:id="rId31" w:history="1">
              <w:r w:rsidR="00E42296" w:rsidRPr="00BF03F6">
                <w:rPr>
                  <w:rStyle w:val="Hyperlink"/>
                  <w:color w:val="auto"/>
                </w:rPr>
                <w:t>http://www.wipo.int/export/sites/www/meetings/en/2011/wipo_cr_doc_ge_11/pdf/survey_private_crdocystems.pdf</w:t>
              </w:r>
            </w:hyperlink>
            <w:r w:rsidR="00E42296" w:rsidRPr="00BF03F6">
              <w:rPr>
                <w:u w:val="single"/>
              </w:rPr>
              <w:t xml:space="preserve"> </w:t>
            </w:r>
          </w:p>
          <w:p w:rsidR="00BF4D34" w:rsidRPr="00BF03F6" w:rsidRDefault="00BF4D34" w:rsidP="00207706"/>
          <w:p w:rsidR="00BF4D34" w:rsidRPr="00BF03F6" w:rsidRDefault="003F3677" w:rsidP="00207706">
            <w:pPr>
              <w:rPr>
                <w:u w:val="single"/>
              </w:rPr>
            </w:pPr>
            <w:r w:rsidRPr="00BF03F6">
              <w:rPr>
                <w:u w:val="single"/>
              </w:rPr>
              <w:t>Marcas</w:t>
            </w:r>
          </w:p>
          <w:p w:rsidR="00BF4D34" w:rsidRPr="00BF03F6" w:rsidRDefault="003F3677" w:rsidP="00207706">
            <w:r w:rsidRPr="00BF03F6">
              <w:t xml:space="preserve">El estudio sobre la apropiación indebida de signos puede consultarse en: </w:t>
            </w:r>
            <w:r w:rsidRPr="00BF03F6">
              <w:rPr>
                <w:u w:val="single"/>
              </w:rPr>
              <w:t>http://www.wipo.int/meetings/es/doc_details.jsp?doc_id=200622</w:t>
            </w:r>
          </w:p>
          <w:p w:rsidR="00BF4D34" w:rsidRPr="00BF03F6" w:rsidRDefault="00BF4D34" w:rsidP="00207706"/>
          <w:p w:rsidR="00BF4D34" w:rsidRPr="00BF03F6" w:rsidRDefault="00BF4D34" w:rsidP="00207706">
            <w:pPr>
              <w:rPr>
                <w:u w:val="single"/>
              </w:rPr>
            </w:pPr>
            <w:r w:rsidRPr="00BF03F6">
              <w:rPr>
                <w:u w:val="single"/>
              </w:rPr>
              <w:t>Patentes</w:t>
            </w:r>
          </w:p>
          <w:p w:rsidR="00BF4D34" w:rsidRPr="00BF03F6" w:rsidRDefault="003F3677" w:rsidP="00207706">
            <w:r w:rsidRPr="00BF03F6">
              <w:t>El estudio de viabilidad sobre la creación de bases de datos de registros de patentes nacionales y el estudio sobre las patentes y el dominio público, examinados durante la octava sesión del Comité (CDIP/8/INF/2 y 3) pueden consultarse en:</w:t>
            </w:r>
            <w:r w:rsidR="0061198B" w:rsidRPr="00BF03F6">
              <w:t xml:space="preserve"> </w:t>
            </w:r>
          </w:p>
          <w:p w:rsidR="00BF4D34" w:rsidRPr="00BF03F6" w:rsidRDefault="00752A2D" w:rsidP="00207706">
            <w:pPr>
              <w:rPr>
                <w:rStyle w:val="Hyperlink"/>
                <w:color w:val="auto"/>
              </w:rPr>
            </w:pPr>
            <w:hyperlink r:id="rId32" w:history="1">
              <w:r w:rsidR="00791447" w:rsidRPr="00BF03F6">
                <w:rPr>
                  <w:rStyle w:val="Hyperlink"/>
                  <w:color w:val="auto"/>
                </w:rPr>
                <w:t>http://www.wipo.int/meetings/es/doc_details.jsp?doc_id=182861</w:t>
              </w:r>
            </w:hyperlink>
            <w:r w:rsidR="00791447" w:rsidRPr="00BF03F6">
              <w:rPr>
                <w:rStyle w:val="Hyperlink"/>
                <w:color w:val="auto"/>
              </w:rPr>
              <w:t xml:space="preserve"> </w:t>
            </w:r>
          </w:p>
          <w:p w:rsidR="00BF4D34" w:rsidRPr="00BF03F6" w:rsidRDefault="00791447" w:rsidP="00207706">
            <w:pPr>
              <w:rPr>
                <w:rStyle w:val="Hyperlink"/>
                <w:color w:val="auto"/>
              </w:rPr>
            </w:pPr>
            <w:r w:rsidRPr="00BF03F6">
              <w:t>y</w:t>
            </w:r>
          </w:p>
          <w:p w:rsidR="00BF4D34" w:rsidRPr="00BF03F6" w:rsidRDefault="00BF4D34" w:rsidP="00207706">
            <w:pPr>
              <w:rPr>
                <w:rStyle w:val="Hyperlink"/>
                <w:color w:val="auto"/>
              </w:rPr>
            </w:pPr>
          </w:p>
          <w:p w:rsidR="00BF4D34" w:rsidRPr="00BF03F6" w:rsidRDefault="00752A2D" w:rsidP="00207706">
            <w:pPr>
              <w:rPr>
                <w:rStyle w:val="Hyperlink"/>
                <w:color w:val="auto"/>
              </w:rPr>
            </w:pPr>
            <w:hyperlink r:id="rId33" w:history="1">
              <w:r w:rsidR="00791447" w:rsidRPr="00BF03F6">
                <w:rPr>
                  <w:rStyle w:val="Hyperlink"/>
                  <w:color w:val="auto"/>
                </w:rPr>
                <w:t>http://www.wipo.int/meetings/es/doc_details.jsp?doc_id=182822</w:t>
              </w:r>
            </w:hyperlink>
            <w:r w:rsidR="00791447" w:rsidRPr="00BF03F6">
              <w:rPr>
                <w:rStyle w:val="Hyperlink"/>
                <w:color w:val="auto"/>
                <w:u w:val="none"/>
              </w:rPr>
              <w:t xml:space="preserve"> </w:t>
            </w:r>
          </w:p>
          <w:p w:rsidR="00BF4D34" w:rsidRPr="00BF03F6" w:rsidRDefault="00BF4D34" w:rsidP="00207706"/>
          <w:p w:rsidR="00BF4D34" w:rsidRPr="00BF03F6" w:rsidRDefault="003F3677" w:rsidP="00207706">
            <w:r w:rsidRPr="00BF03F6">
              <w:t xml:space="preserve">El informe de evaluación presentado a la novena sesión del Comité (CDIP/9/7) puede consultarse en: </w:t>
            </w:r>
            <w:hyperlink r:id="rId34" w:history="1">
              <w:r w:rsidR="00E42296" w:rsidRPr="00BF03F6">
                <w:rPr>
                  <w:rStyle w:val="Hyperlink"/>
                  <w:color w:val="auto"/>
                </w:rPr>
                <w:t>http://www.wipo.int/meetings/es/doc_details.jsp?doc_id=200703</w:t>
              </w:r>
            </w:hyperlink>
            <w:r w:rsidR="00E42296" w:rsidRPr="00BF03F6">
              <w:rPr>
                <w:u w:val="single"/>
              </w:rPr>
              <w:t xml:space="preserve"> </w:t>
            </w:r>
          </w:p>
          <w:p w:rsidR="0061198B" w:rsidRPr="00BF03F6" w:rsidRDefault="0061198B" w:rsidP="00207706"/>
        </w:tc>
        <w:tc>
          <w:tcPr>
            <w:tcW w:w="1811" w:type="pct"/>
            <w:shd w:val="clear" w:color="auto" w:fill="auto"/>
          </w:tcPr>
          <w:p w:rsidR="00BF4D34" w:rsidRPr="00BF03F6" w:rsidRDefault="003F3677" w:rsidP="00207706">
            <w:r w:rsidRPr="00BF03F6">
              <w:t>No se han formulado recomendaciones sobre la orientación o el alcance de las futuras actividades del proyecto.   A continuación figuran las conclusiones propuestas:</w:t>
            </w:r>
            <w:r w:rsidR="0061198B" w:rsidRPr="00BF03F6">
              <w:t xml:space="preserve"> </w:t>
            </w:r>
          </w:p>
          <w:p w:rsidR="00BF4D34" w:rsidRPr="00BF03F6" w:rsidRDefault="00BF4D34" w:rsidP="00207706">
            <w:pPr>
              <w:rPr>
                <w:u w:val="single"/>
              </w:rPr>
            </w:pPr>
          </w:p>
          <w:p w:rsidR="00BF4D34" w:rsidRPr="00BF03F6" w:rsidRDefault="00A450E4" w:rsidP="00207706">
            <w:pPr>
              <w:rPr>
                <w:u w:val="single"/>
              </w:rPr>
            </w:pPr>
            <w:r w:rsidRPr="00BF03F6">
              <w:rPr>
                <w:u w:val="single"/>
              </w:rPr>
              <w:t>Gestión</w:t>
            </w:r>
            <w:r w:rsidR="003F3677" w:rsidRPr="00BF03F6">
              <w:rPr>
                <w:u w:val="single"/>
              </w:rPr>
              <w:t xml:space="preserve"> del </w:t>
            </w:r>
            <w:r w:rsidRPr="00BF03F6">
              <w:rPr>
                <w:u w:val="single"/>
              </w:rPr>
              <w:t>p</w:t>
            </w:r>
            <w:r w:rsidR="003F3677" w:rsidRPr="00BF03F6">
              <w:rPr>
                <w:u w:val="single"/>
              </w:rPr>
              <w:t>royecto</w:t>
            </w:r>
            <w:r w:rsidR="0061198B" w:rsidRPr="00BF03F6">
              <w:rPr>
                <w:u w:val="single"/>
              </w:rPr>
              <w:t xml:space="preserve"> </w:t>
            </w:r>
          </w:p>
          <w:p w:rsidR="00BF4D34" w:rsidRPr="00BF03F6" w:rsidRDefault="003F3677" w:rsidP="00207706">
            <w:r w:rsidRPr="00BF03F6">
              <w:t>i)</w:t>
            </w:r>
            <w:r w:rsidR="009B606E" w:rsidRPr="00BF03F6">
              <w:tab/>
            </w:r>
            <w:r w:rsidRPr="00BF03F6">
              <w:t>El proyecto debe tener un alcance más específico y un mandato más claro.</w:t>
            </w:r>
          </w:p>
          <w:p w:rsidR="00BF4D34" w:rsidRPr="00BF03F6" w:rsidRDefault="00BF4D34" w:rsidP="00207706"/>
          <w:p w:rsidR="00BF4D34" w:rsidRPr="00BF03F6" w:rsidRDefault="003F3677" w:rsidP="00207706">
            <w:r w:rsidRPr="00BF03F6">
              <w:t>ii)</w:t>
            </w:r>
            <w:r w:rsidR="009B606E" w:rsidRPr="00BF03F6">
              <w:tab/>
            </w:r>
            <w:r w:rsidRPr="00BF03F6">
              <w:t>Los estudios deben estar más orientados a la acción para ayudar a los Estados miembros a adoptar medidas concretas en el futuro.</w:t>
            </w:r>
          </w:p>
          <w:p w:rsidR="00BF4D34" w:rsidRPr="00BF03F6" w:rsidRDefault="00BF4D34" w:rsidP="00207706"/>
          <w:p w:rsidR="00BF4D34" w:rsidRPr="00BF03F6" w:rsidRDefault="003F3677" w:rsidP="00207706">
            <w:r w:rsidRPr="00BF03F6">
              <w:t>iii)</w:t>
            </w:r>
            <w:r w:rsidR="009B606E" w:rsidRPr="00BF03F6">
              <w:tab/>
            </w:r>
            <w:r w:rsidRPr="00BF03F6">
              <w:t>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BF4D34" w:rsidRPr="00BF03F6" w:rsidRDefault="00BF4D34" w:rsidP="00207706"/>
          <w:p w:rsidR="00BF4D34" w:rsidRPr="00BF03F6" w:rsidRDefault="003F3677" w:rsidP="00207706">
            <w:r w:rsidRPr="00BF03F6">
              <w:t>iv)</w:t>
            </w:r>
            <w:r w:rsidR="009B606E" w:rsidRPr="00BF03F6">
              <w:tab/>
            </w:r>
            <w:r w:rsidRPr="00BF03F6">
              <w:t>Los ejercicios de autoevaluación son cualitativos y son más que una simple indicación sobre la situación de la ejecución del proyecto.</w:t>
            </w:r>
          </w:p>
          <w:p w:rsidR="00BF4D34" w:rsidRPr="00BF03F6" w:rsidRDefault="00BF4D34" w:rsidP="00207706"/>
          <w:p w:rsidR="00BF4D34" w:rsidRPr="00BF03F6" w:rsidRDefault="00BF4D34" w:rsidP="00207706">
            <w:pPr>
              <w:rPr>
                <w:u w:val="single"/>
              </w:rPr>
            </w:pPr>
          </w:p>
          <w:p w:rsidR="00BF4D34" w:rsidRPr="00BF03F6" w:rsidRDefault="003F3677" w:rsidP="00207706">
            <w:pPr>
              <w:rPr>
                <w:u w:val="single"/>
              </w:rPr>
            </w:pPr>
            <w:r w:rsidRPr="00BF03F6">
              <w:rPr>
                <w:u w:val="single"/>
              </w:rPr>
              <w:t>Nuevas directrices y herramientas</w:t>
            </w:r>
          </w:p>
          <w:p w:rsidR="00BF4D34" w:rsidRPr="00BF03F6" w:rsidRDefault="00BF4D34" w:rsidP="00207706"/>
          <w:p w:rsidR="0061198B" w:rsidRPr="00BF03F6" w:rsidRDefault="003F3677" w:rsidP="00207706">
            <w:r w:rsidRPr="00BF03F6">
              <w:t>No se han elaborado nuevas herramientas o directrices para mejorar el acceso a contenidos que han pasado a ser de dominio público o para preservar conocimientos que han pasado a ser de dominio público.  Las razones que explican este resultado son la falta de orden y de tiempo.</w:t>
            </w:r>
          </w:p>
        </w:tc>
      </w:tr>
    </w:tbl>
    <w:p w:rsidR="00BF4D34" w:rsidRPr="00BF03F6" w:rsidRDefault="00BF4D34" w:rsidP="00261330">
      <w:pPr>
        <w:jc w:val="both"/>
      </w:pPr>
    </w:p>
    <w:p w:rsidR="00BF4D34" w:rsidRPr="00BF03F6" w:rsidRDefault="00BF4D34" w:rsidP="00261330">
      <w:pPr>
        <w:jc w:val="both"/>
      </w:pPr>
    </w:p>
    <w:p w:rsidR="00BF4D34" w:rsidRPr="00BF03F6" w:rsidRDefault="005702ED" w:rsidP="00261330">
      <w:pPr>
        <w:jc w:val="both"/>
      </w:pPr>
      <w:r w:rsidRPr="00BF03F6">
        <w:t>x)</w:t>
      </w:r>
      <w:r w:rsidRPr="00BF03F6">
        <w:tab/>
      </w:r>
      <w:r w:rsidR="003F3677" w:rsidRPr="00BF03F6">
        <w:t>Propiedad intelectual y políticas en materia de competencia</w:t>
      </w:r>
    </w:p>
    <w:p w:rsidR="00BF4D34" w:rsidRPr="00BF03F6" w:rsidRDefault="00BF4D34" w:rsidP="00261330">
      <w:pPr>
        <w:jc w:val="both"/>
      </w:pPr>
      <w:r w:rsidRPr="00BF03F6">
        <w:t>DA_7_23_32_01 – Recomendaciones 7, 23, 32</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BF03F6" w:rsidRPr="00BF03F6" w:rsidTr="0061198B">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rPr>
                <w:szCs w:val="22"/>
              </w:rPr>
            </w:pPr>
          </w:p>
          <w:p w:rsidR="0061198B" w:rsidRPr="00BF03F6" w:rsidRDefault="003F3677" w:rsidP="00207706">
            <w:pPr>
              <w:rPr>
                <w:szCs w:val="22"/>
              </w:rPr>
            </w:pPr>
            <w:r w:rsidRPr="00BF03F6">
              <w:rPr>
                <w:szCs w:val="22"/>
              </w:rPr>
              <w:t>PRINCIPALES LOGROS Y RESULTADOS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101" w:type="pct"/>
            <w:shd w:val="clear" w:color="auto" w:fill="auto"/>
          </w:tcPr>
          <w:p w:rsidR="00BF4D34" w:rsidRPr="00BF03F6" w:rsidRDefault="003F3677" w:rsidP="00207706">
            <w:r w:rsidRPr="00BF03F6">
              <w:t>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w:t>
            </w:r>
          </w:p>
          <w:p w:rsidR="0061198B" w:rsidRPr="00BF03F6" w:rsidRDefault="0061198B" w:rsidP="00207706"/>
        </w:tc>
        <w:tc>
          <w:tcPr>
            <w:tcW w:w="2088" w:type="pct"/>
            <w:shd w:val="clear" w:color="auto" w:fill="auto"/>
          </w:tcPr>
          <w:p w:rsidR="00BF4D34" w:rsidRPr="00BF03F6" w:rsidRDefault="003F3677" w:rsidP="00207706">
            <w:pPr>
              <w:rPr>
                <w:szCs w:val="22"/>
              </w:rPr>
            </w:pPr>
            <w:r w:rsidRPr="00BF03F6">
              <w:rPr>
                <w:szCs w:val="22"/>
              </w:rPr>
              <w:t>Se han concluido los siguientes estudios que han sido examinados por el CDIP:</w:t>
            </w:r>
            <w:r w:rsidR="0061198B" w:rsidRPr="00BF03F6">
              <w:rPr>
                <w:szCs w:val="22"/>
              </w:rPr>
              <w:t xml:space="preserve"> </w:t>
            </w:r>
          </w:p>
          <w:p w:rsidR="00BF4D34" w:rsidRPr="00BF03F6" w:rsidRDefault="00BF4D34" w:rsidP="00207706">
            <w:pPr>
              <w:rPr>
                <w:szCs w:val="22"/>
              </w:rPr>
            </w:pPr>
          </w:p>
          <w:p w:rsidR="00BF4D34" w:rsidRPr="00BF03F6" w:rsidRDefault="003F3677" w:rsidP="00207706">
            <w:pPr>
              <w:rPr>
                <w:szCs w:val="22"/>
              </w:rPr>
            </w:pPr>
            <w:r w:rsidRPr="00BF03F6">
              <w:rPr>
                <w:szCs w:val="22"/>
              </w:rPr>
              <w:t>1</w:t>
            </w:r>
            <w:r w:rsidR="005702ED" w:rsidRPr="00BF03F6">
              <w:rPr>
                <w:szCs w:val="22"/>
              </w:rPr>
              <w:t>.</w:t>
            </w:r>
            <w:r w:rsidR="005702ED" w:rsidRPr="00BF03F6">
              <w:rPr>
                <w:szCs w:val="22"/>
              </w:rPr>
              <w:tab/>
            </w:r>
            <w:r w:rsidRPr="00BF03F6">
              <w:rPr>
                <w:szCs w:val="22"/>
              </w:rPr>
              <w:t>Interacción de los organismos encargados de la propiedad intelectual y las leyes de competencia (CDIP/8/INF/4);</w:t>
            </w:r>
          </w:p>
          <w:p w:rsidR="00BF4D34" w:rsidRPr="00BF03F6" w:rsidRDefault="00BF4D34" w:rsidP="00207706">
            <w:pPr>
              <w:rPr>
                <w:szCs w:val="22"/>
              </w:rPr>
            </w:pPr>
          </w:p>
          <w:p w:rsidR="00BF4D34" w:rsidRPr="00BF03F6" w:rsidRDefault="00E32BBF" w:rsidP="00207706">
            <w:pPr>
              <w:rPr>
                <w:szCs w:val="22"/>
              </w:rPr>
            </w:pPr>
            <w:r w:rsidRPr="00BF03F6">
              <w:rPr>
                <w:szCs w:val="22"/>
              </w:rPr>
              <w:t>2.</w:t>
            </w:r>
            <w:r w:rsidRPr="00BF03F6">
              <w:rPr>
                <w:szCs w:val="22"/>
              </w:rPr>
              <w:tab/>
            </w:r>
            <w:r w:rsidR="00BF4D34" w:rsidRPr="00BF03F6">
              <w:rPr>
                <w:szCs w:val="22"/>
              </w:rPr>
              <w:t>Relación entre el agotamiento de los derechos de propiedad intelectual y el derecho de la competencia (CDIP/8/INF/5);</w:t>
            </w:r>
            <w:r w:rsidR="0061198B" w:rsidRPr="00BF03F6">
              <w:rPr>
                <w:szCs w:val="22"/>
              </w:rPr>
              <w:t xml:space="preserve"> </w:t>
            </w:r>
          </w:p>
          <w:p w:rsidR="00BF4D34" w:rsidRPr="00BF03F6" w:rsidRDefault="00BF4D34" w:rsidP="00207706">
            <w:pPr>
              <w:rPr>
                <w:szCs w:val="22"/>
              </w:rPr>
            </w:pPr>
          </w:p>
          <w:p w:rsidR="00BF4D34" w:rsidRPr="00BF03F6" w:rsidRDefault="00E32BBF" w:rsidP="00207706">
            <w:r w:rsidRPr="00BF03F6">
              <w:t>3.</w:t>
            </w:r>
            <w:r w:rsidRPr="00BF03F6">
              <w:tab/>
            </w:r>
            <w:r w:rsidR="00BF4D34" w:rsidRPr="00BF03F6">
              <w:t>Análisis sobre los estudios económicos y jurídicos sobre los efectos de los derechos de P.I. como obstáculo (CDIP/8/INF/6 Corr.);  y</w:t>
            </w:r>
          </w:p>
          <w:p w:rsidR="00BF4D34" w:rsidRPr="00BF03F6" w:rsidRDefault="00BF4D34" w:rsidP="00207706"/>
          <w:p w:rsidR="00BF4D34" w:rsidRPr="00BF03F6" w:rsidRDefault="00E32BBF" w:rsidP="00207706">
            <w:r w:rsidRPr="00BF03F6">
              <w:t>4.</w:t>
            </w:r>
            <w:r w:rsidRPr="00BF03F6">
              <w:tab/>
            </w:r>
            <w:r w:rsidR="00BF4D34" w:rsidRPr="00BF03F6">
              <w:t>Estudio sobre el uso anticompetitivo de los procedimientos judiciales para hacer valer derechos de propiedad intelectual (P.I.): litigios temerarios (documento CDIP/9/INF/6).</w:t>
            </w:r>
          </w:p>
          <w:p w:rsidR="00BF4D34" w:rsidRPr="00BF03F6" w:rsidRDefault="00BF4D34" w:rsidP="00207706"/>
          <w:p w:rsidR="00BF4D34" w:rsidRPr="00BF03F6" w:rsidRDefault="003F3677" w:rsidP="00207706">
            <w:pPr>
              <w:rPr>
                <w:szCs w:val="22"/>
              </w:rPr>
            </w:pPr>
            <w:r w:rsidRPr="00BF03F6">
              <w:rPr>
                <w:szCs w:val="22"/>
              </w:rPr>
              <w:t>Los tres estudios sobre la P.I. y la competencia pueden consultarse en:</w:t>
            </w:r>
          </w:p>
          <w:p w:rsidR="00BF4D34" w:rsidRPr="00BF03F6" w:rsidRDefault="00BF4D34" w:rsidP="00207706">
            <w:pPr>
              <w:rPr>
                <w:rStyle w:val="Hyperlink"/>
                <w:color w:val="auto"/>
              </w:rPr>
            </w:pPr>
          </w:p>
          <w:p w:rsidR="00BF4D34" w:rsidRPr="00BF03F6" w:rsidRDefault="00752A2D" w:rsidP="00207706">
            <w:hyperlink r:id="rId35" w:history="1">
              <w:r w:rsidR="00E32BBF" w:rsidRPr="00BF03F6">
                <w:rPr>
                  <w:rStyle w:val="Hyperlink"/>
                  <w:color w:val="auto"/>
                </w:rPr>
                <w:t>http://www.wipo.int/meetings/es/doc_details.jsp?doc_id=182844</w:t>
              </w:r>
            </w:hyperlink>
            <w:r w:rsidR="00E32BBF" w:rsidRPr="00BF03F6">
              <w:t xml:space="preserve"> </w:t>
            </w:r>
          </w:p>
          <w:p w:rsidR="00BF4D34" w:rsidRPr="00BF03F6" w:rsidRDefault="00BF4D34" w:rsidP="00207706"/>
          <w:p w:rsidR="00BF4D34" w:rsidRPr="00BF03F6" w:rsidRDefault="0061198B" w:rsidP="00207706">
            <w:pPr>
              <w:rPr>
                <w:rStyle w:val="Hyperlink"/>
                <w:color w:val="auto"/>
              </w:rPr>
            </w:pPr>
            <w:r w:rsidRPr="00BF03F6">
              <w:fldChar w:fldCharType="begin"/>
            </w:r>
            <w:r w:rsidRPr="00BF03F6">
              <w:instrText xml:space="preserve"> HYPERLINK "http://www.wipo.int/meetings/en/doc_details.jsp?doc_id=182864" </w:instrText>
            </w:r>
            <w:r w:rsidRPr="00BF03F6">
              <w:fldChar w:fldCharType="separate"/>
            </w:r>
            <w:r w:rsidRPr="00BF03F6">
              <w:rPr>
                <w:rStyle w:val="Hyperlink"/>
                <w:color w:val="auto"/>
              </w:rPr>
              <w:t>http://www.wipo.int/meetings/en/doc_details.jsp?doc_id=182864</w:t>
            </w:r>
          </w:p>
          <w:p w:rsidR="00BF4D34" w:rsidRPr="00BF03F6" w:rsidRDefault="0061198B" w:rsidP="00207706">
            <w:r w:rsidRPr="00BF03F6">
              <w:fldChar w:fldCharType="end"/>
            </w:r>
            <w:hyperlink r:id="rId36" w:history="1">
              <w:r w:rsidRPr="00BF03F6">
                <w:rPr>
                  <w:rStyle w:val="Hyperlink"/>
                  <w:color w:val="auto"/>
                </w:rPr>
                <w:t>http://www.wipo.int/meetings/en/doc_details.jsp?doc_id=194637</w:t>
              </w:r>
            </w:hyperlink>
          </w:p>
          <w:p w:rsidR="00BF4D34" w:rsidRPr="00BF03F6" w:rsidRDefault="00BF4D34" w:rsidP="00207706"/>
          <w:p w:rsidR="00BF4D34" w:rsidRPr="00BF03F6" w:rsidRDefault="00E32BBF" w:rsidP="00207706">
            <w:r w:rsidRPr="00BF03F6">
              <w:t>y</w:t>
            </w:r>
          </w:p>
          <w:p w:rsidR="00BF4D34" w:rsidRPr="00BF03F6" w:rsidRDefault="00752A2D" w:rsidP="00207706">
            <w:hyperlink r:id="rId37" w:history="1">
              <w:r w:rsidR="00E32BBF" w:rsidRPr="00BF03F6">
                <w:rPr>
                  <w:rStyle w:val="Hyperlink"/>
                  <w:color w:val="auto"/>
                </w:rPr>
                <w:t>http://www.wipo.int/meetings/es/doc_details.jsp?doc_id=199801</w:t>
              </w:r>
            </w:hyperlink>
            <w:r w:rsidR="00E32BBF" w:rsidRPr="00BF03F6">
              <w:t xml:space="preserve"> </w:t>
            </w:r>
          </w:p>
          <w:p w:rsidR="00BF4D34" w:rsidRPr="00BF03F6" w:rsidRDefault="00BF4D34" w:rsidP="00207706"/>
          <w:p w:rsidR="00BF4D34" w:rsidRPr="00BF03F6" w:rsidRDefault="003F3677" w:rsidP="00207706">
            <w:pPr>
              <w:rPr>
                <w:rStyle w:val="Hyperlink"/>
                <w:color w:val="auto"/>
              </w:rPr>
            </w:pPr>
            <w:r w:rsidRPr="00BF03F6">
              <w:rPr>
                <w:rStyle w:val="Hyperlink"/>
                <w:color w:val="auto"/>
                <w:u w:val="none"/>
              </w:rPr>
              <w:t xml:space="preserve">El informe de evaluación presentado a la novena sesión del Comité (CDIP/9/8) puede consultarse en: </w:t>
            </w:r>
            <w:hyperlink r:id="rId38" w:history="1">
              <w:r w:rsidR="004E7289" w:rsidRPr="00BF03F6">
                <w:rPr>
                  <w:rStyle w:val="Hyperlink"/>
                  <w:color w:val="auto"/>
                </w:rPr>
                <w:t>http://www.wipo.int/meetings/es/doc_details.jsp?doc_id=200739</w:t>
              </w:r>
            </w:hyperlink>
            <w:r w:rsidR="004E7289" w:rsidRPr="00BF03F6">
              <w:rPr>
                <w:rStyle w:val="Hyperlink"/>
                <w:color w:val="auto"/>
              </w:rPr>
              <w:t xml:space="preserve"> </w:t>
            </w:r>
          </w:p>
          <w:p w:rsidR="00BF4D34" w:rsidRPr="00BF03F6" w:rsidRDefault="00BF4D34" w:rsidP="00207706"/>
          <w:p w:rsidR="0061198B" w:rsidRPr="00BF03F6" w:rsidRDefault="0061198B" w:rsidP="00207706"/>
        </w:tc>
        <w:tc>
          <w:tcPr>
            <w:tcW w:w="1811" w:type="pct"/>
            <w:shd w:val="clear" w:color="auto" w:fill="auto"/>
          </w:tcPr>
          <w:p w:rsidR="00BF4D34" w:rsidRPr="00BF03F6" w:rsidRDefault="003F3677" w:rsidP="00207706">
            <w:r w:rsidRPr="00BF03F6">
              <w:t>No se han formulado recomendaciones sobre la orientación o el alcance de las futuras actividades del proyecto.   A continuación figuran las conclusiones propuestas:</w:t>
            </w:r>
            <w:r w:rsidR="0061198B" w:rsidRPr="00BF03F6">
              <w:t xml:space="preserve"> </w:t>
            </w:r>
          </w:p>
          <w:p w:rsidR="00BF4D34" w:rsidRPr="00BF03F6" w:rsidRDefault="00BF4D34" w:rsidP="00207706"/>
          <w:p w:rsidR="00BF4D34" w:rsidRPr="00BF03F6" w:rsidRDefault="003F3677" w:rsidP="00207706">
            <w:pPr>
              <w:rPr>
                <w:u w:val="single"/>
              </w:rPr>
            </w:pPr>
            <w:r w:rsidRPr="00BF03F6">
              <w:rPr>
                <w:u w:val="single"/>
              </w:rPr>
              <w:t>Diseño del proyecto</w:t>
            </w:r>
          </w:p>
          <w:p w:rsidR="00BF4D34" w:rsidRPr="00BF03F6" w:rsidRDefault="00BF4D34" w:rsidP="00207706"/>
          <w:p w:rsidR="00BF4D34" w:rsidRPr="00BF03F6" w:rsidRDefault="003F3677" w:rsidP="00207706">
            <w:pPr>
              <w:rPr>
                <w:szCs w:val="22"/>
              </w:rPr>
            </w:pPr>
            <w:r w:rsidRPr="00BF03F6">
              <w:rPr>
                <w:szCs w:val="22"/>
              </w:rPr>
              <w:t>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w:t>
            </w:r>
            <w:r w:rsidR="0061198B" w:rsidRPr="00BF03F6">
              <w:rPr>
                <w:szCs w:val="22"/>
              </w:rPr>
              <w:t xml:space="preserve"> </w:t>
            </w:r>
          </w:p>
          <w:p w:rsidR="00BF4D34" w:rsidRPr="00BF03F6" w:rsidRDefault="00BF4D34" w:rsidP="00207706">
            <w:pPr>
              <w:rPr>
                <w:szCs w:val="22"/>
              </w:rPr>
            </w:pPr>
          </w:p>
          <w:p w:rsidR="00BF4D34" w:rsidRPr="00BF03F6" w:rsidRDefault="00A450E4" w:rsidP="00207706">
            <w:pPr>
              <w:rPr>
                <w:u w:val="single"/>
              </w:rPr>
            </w:pPr>
            <w:r w:rsidRPr="00BF03F6">
              <w:rPr>
                <w:u w:val="single"/>
              </w:rPr>
              <w:t>Gestión</w:t>
            </w:r>
            <w:r w:rsidR="003F3677" w:rsidRPr="00BF03F6">
              <w:rPr>
                <w:u w:val="single"/>
              </w:rPr>
              <w:t xml:space="preserve"> del </w:t>
            </w:r>
            <w:r w:rsidRPr="00BF03F6">
              <w:rPr>
                <w:u w:val="single"/>
              </w:rPr>
              <w:t>p</w:t>
            </w:r>
            <w:r w:rsidR="003F3677" w:rsidRPr="00BF03F6">
              <w:rPr>
                <w:u w:val="single"/>
              </w:rPr>
              <w:t>royecto</w:t>
            </w:r>
          </w:p>
          <w:p w:rsidR="00BF4D34" w:rsidRPr="00BF03F6" w:rsidRDefault="00BF4D34" w:rsidP="00207706"/>
          <w:p w:rsidR="0061198B" w:rsidRPr="00BF03F6" w:rsidRDefault="003F3677" w:rsidP="00207706">
            <w:r w:rsidRPr="00BF03F6">
              <w:rPr>
                <w:szCs w:val="22"/>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r w:rsidR="0061198B" w:rsidRPr="00BF03F6">
              <w:rPr>
                <w:szCs w:val="22"/>
              </w:rPr>
              <w:t xml:space="preserve">  </w:t>
            </w:r>
          </w:p>
        </w:tc>
      </w:tr>
    </w:tbl>
    <w:p w:rsidR="00BF4D34" w:rsidRPr="00BF03F6" w:rsidRDefault="00BF4D34" w:rsidP="00261330">
      <w:pPr>
        <w:jc w:val="both"/>
      </w:pPr>
    </w:p>
    <w:p w:rsidR="00BF4D34" w:rsidRPr="00BF03F6" w:rsidRDefault="00BF4D34" w:rsidP="00261330">
      <w:pPr>
        <w:jc w:val="both"/>
      </w:pPr>
    </w:p>
    <w:p w:rsidR="00BF4D34" w:rsidRPr="00BF03F6" w:rsidRDefault="003F3677" w:rsidP="00261330">
      <w:pPr>
        <w:keepNext/>
        <w:keepLines/>
        <w:jc w:val="both"/>
      </w:pPr>
      <w:r w:rsidRPr="00BF03F6">
        <w:t>xi)</w:t>
      </w:r>
      <w:r w:rsidR="004E7289" w:rsidRPr="00BF03F6">
        <w:tab/>
      </w:r>
      <w:r w:rsidRPr="00BF03F6">
        <w:t>Proyecto sobre la propiedad intelectual, las tecnologías de la información y la comunicación (TIC), la brecha digital y el acceso a los conocimientos</w:t>
      </w:r>
    </w:p>
    <w:p w:rsidR="00BF4D34" w:rsidRPr="00BF03F6" w:rsidRDefault="00BF4D34" w:rsidP="00261330">
      <w:pPr>
        <w:keepNext/>
        <w:keepLines/>
        <w:jc w:val="both"/>
      </w:pPr>
      <w:r w:rsidRPr="00BF03F6">
        <w:t>DA_19_24_27_01 – Recomendaciones 19, 24, 27</w:t>
      </w:r>
    </w:p>
    <w:p w:rsidR="0061198B" w:rsidRPr="00BF03F6" w:rsidRDefault="0061198B" w:rsidP="00261330">
      <w:pPr>
        <w:keepNext/>
        <w:keepLine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BF03F6" w:rsidRPr="00BF03F6" w:rsidTr="0061198B">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keepLines/>
            </w:pPr>
          </w:p>
          <w:p w:rsidR="0061198B" w:rsidRPr="00BF03F6" w:rsidRDefault="003F3677" w:rsidP="00207706">
            <w:pPr>
              <w:keepNext/>
              <w:keepLines/>
            </w:pPr>
            <w:r w:rsidRPr="00BF03F6">
              <w:t>BREVE DESCRIPCIÓN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keepLines/>
              <w:rPr>
                <w:u w:val="single"/>
              </w:rPr>
            </w:pPr>
          </w:p>
          <w:p w:rsidR="0061198B" w:rsidRPr="00BF03F6" w:rsidRDefault="003F3677" w:rsidP="00207706">
            <w:pPr>
              <w:keepNext/>
              <w:keepLines/>
            </w:pPr>
            <w:r w:rsidRPr="00BF03F6">
              <w:t>PRINCIPALES LOGROS Y RESULTADOS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keepLines/>
              <w:contextualSpacing/>
            </w:pPr>
          </w:p>
          <w:p w:rsidR="00BF4D34" w:rsidRPr="00BF03F6" w:rsidRDefault="003F3677" w:rsidP="00207706">
            <w:pPr>
              <w:keepNext/>
              <w:keepLines/>
              <w:contextualSpacing/>
            </w:pPr>
            <w:r w:rsidRPr="00BF03F6">
              <w:t>RECOMENDACIONES PRINCIPALES FORMULADAS POR LOS EVALUADORES</w:t>
            </w:r>
          </w:p>
          <w:p w:rsidR="0061198B" w:rsidRPr="00BF03F6" w:rsidRDefault="0061198B" w:rsidP="00207706">
            <w:pPr>
              <w:keepNext/>
              <w:keepLines/>
              <w:contextualSpacing/>
            </w:pPr>
          </w:p>
        </w:tc>
      </w:tr>
      <w:tr w:rsidR="0061198B" w:rsidRPr="00BF03F6" w:rsidTr="0061198B">
        <w:tc>
          <w:tcPr>
            <w:tcW w:w="110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esferas de educación e investigación, elaboración de programas informáticos y servicios electrónicos de información (a saber, revistas electrónicas e información que procede de las instituciones públicas).</w:t>
            </w:r>
          </w:p>
          <w:p w:rsidR="00BF4D34" w:rsidRPr="00BF03F6" w:rsidRDefault="003F3677" w:rsidP="00207706">
            <w:r w:rsidRPr="00BF03F6">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p w:rsidR="0061198B" w:rsidRPr="00BF03F6" w:rsidRDefault="0061198B" w:rsidP="00207706"/>
        </w:tc>
        <w:tc>
          <w:tcPr>
            <w:tcW w:w="132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CD0503" w:rsidP="00207706">
            <w:pPr>
              <w:rPr>
                <w:u w:val="single"/>
              </w:rPr>
            </w:pPr>
            <w:r w:rsidRPr="00BF03F6">
              <w:rPr>
                <w:u w:val="single"/>
              </w:rPr>
              <w:t>Derecho de autor</w:t>
            </w:r>
          </w:p>
          <w:p w:rsidR="00BF4D34" w:rsidRPr="00BF03F6" w:rsidRDefault="003F3677" w:rsidP="00207706">
            <w:r w:rsidRPr="00BF03F6">
              <w:t>El estudio sobre “La utilización del derecho de autor para promover el acceso a la información y el contenido creativo”, se presentó al CDIP en su novena sesión.</w:t>
            </w:r>
            <w:r w:rsidR="0061198B" w:rsidRPr="00BF03F6">
              <w:t xml:space="preserve"> </w:t>
            </w:r>
          </w:p>
          <w:p w:rsidR="00BF4D34" w:rsidRPr="00BF03F6" w:rsidRDefault="00BF4D34" w:rsidP="00207706"/>
          <w:p w:rsidR="00BF4D34" w:rsidRPr="00BF03F6" w:rsidRDefault="003F3677" w:rsidP="00207706">
            <w:pPr>
              <w:rPr>
                <w:u w:val="single"/>
              </w:rPr>
            </w:pPr>
            <w:r w:rsidRPr="00BF03F6">
              <w:rPr>
                <w:u w:val="single"/>
              </w:rPr>
              <w:t>Digitalización de documentos nacionales de propiedad industrial.</w:t>
            </w:r>
          </w:p>
          <w:p w:rsidR="00BF4D34" w:rsidRPr="00BF03F6" w:rsidRDefault="003F3677" w:rsidP="00207706">
            <w:pPr>
              <w:autoSpaceDE w:val="0"/>
              <w:autoSpaceDN w:val="0"/>
              <w:adjustRightInd w:val="0"/>
              <w:rPr>
                <w:rFonts w:eastAsia="Times New Roman"/>
                <w:szCs w:val="22"/>
                <w:lang w:eastAsia="en-US"/>
              </w:rPr>
            </w:pPr>
            <w:r w:rsidRPr="00BF03F6">
              <w:rPr>
                <w:rFonts w:eastAsia="Times New Roman"/>
                <w:szCs w:val="22"/>
                <w:lang w:eastAsia="en-US"/>
              </w:rPr>
              <w:t>El apartado de digitalización: este apartado se implantó en distintos niveles en 17 oficinas de P.I., incluida la Organización Regional Africana de la Propiedad Intelectual (ARIPO).  En la mayoría de oficinas de P.I. se registraron avances en la digitalización de sus registros de patentes, y seis oficinas de P.I. y la ARIPO concluyeron el proyecto de forma íntegra.</w:t>
            </w:r>
            <w:r w:rsidR="0061198B" w:rsidRPr="00BF03F6">
              <w:rPr>
                <w:rFonts w:eastAsia="Times New Roman"/>
                <w:szCs w:val="22"/>
                <w:lang w:eastAsia="en-US"/>
              </w:rPr>
              <w:t xml:space="preserve"> </w:t>
            </w:r>
          </w:p>
          <w:p w:rsidR="00BF4D34" w:rsidRPr="00BF03F6" w:rsidRDefault="00BF4D34" w:rsidP="00207706"/>
          <w:p w:rsidR="00BF4D34" w:rsidRPr="00BF03F6" w:rsidRDefault="003F3677" w:rsidP="00207706">
            <w:r w:rsidRPr="00BF03F6">
              <w:t>El estudio sobre el derecho de autor está disponible en:</w:t>
            </w:r>
          </w:p>
          <w:p w:rsidR="00BF4D34" w:rsidRPr="00BF03F6" w:rsidRDefault="00752A2D" w:rsidP="00207706">
            <w:hyperlink r:id="rId39" w:history="1">
              <w:r w:rsidR="00CD0503" w:rsidRPr="00BF03F6">
                <w:rPr>
                  <w:rStyle w:val="Hyperlink"/>
                  <w:color w:val="auto"/>
                </w:rPr>
                <w:t>http://www.wipo.int/meetings/es/doc_details.jsp?doc_id=202179</w:t>
              </w:r>
            </w:hyperlink>
            <w:r w:rsidR="00CD0503" w:rsidRPr="00BF03F6">
              <w:rPr>
                <w:i/>
              </w:rPr>
              <w:t xml:space="preserve"> </w:t>
            </w:r>
          </w:p>
          <w:p w:rsidR="00BF4D34" w:rsidRPr="00BF03F6" w:rsidRDefault="00BF4D34" w:rsidP="00207706"/>
          <w:p w:rsidR="00BF4D34" w:rsidRPr="00BF03F6" w:rsidRDefault="003F3677" w:rsidP="00207706">
            <w:r w:rsidRPr="00BF03F6">
              <w:t xml:space="preserve">El informe de evaluación presentado a la décima sesión del Comité (CDIP/10/5) puede consultarse en: </w:t>
            </w:r>
            <w:r w:rsidRPr="00BF03F6">
              <w:rPr>
                <w:u w:val="single"/>
              </w:rPr>
              <w:t>http://www.wipo.int/meetings/es/doc_details.jsp?doc_id=217825</w:t>
            </w:r>
          </w:p>
          <w:p w:rsidR="0061198B" w:rsidRPr="00BF03F6" w:rsidRDefault="0061198B" w:rsidP="00207706"/>
        </w:tc>
        <w:tc>
          <w:tcPr>
            <w:tcW w:w="257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contextualSpacing/>
            </w:pPr>
            <w:r w:rsidRPr="00BF03F6">
              <w:t>i)</w:t>
            </w:r>
            <w:r w:rsidR="009B606E" w:rsidRPr="00BF03F6">
              <w:tab/>
            </w:r>
            <w:r w:rsidRPr="00BF03F6">
              <w:t>La Secretaría de la OMPI debe aportar las siguientes modificaciones al documento del proyecto a fin de poder utilizarlo en la ejecución de proyectos de esa naturaleza en el futuro:</w:t>
            </w:r>
          </w:p>
          <w:p w:rsidR="00BF4D34" w:rsidRPr="00BF03F6" w:rsidRDefault="00BF4D34" w:rsidP="00207706">
            <w:pPr>
              <w:ind w:left="644"/>
              <w:contextualSpacing/>
            </w:pPr>
          </w:p>
          <w:p w:rsidR="00BF4D34" w:rsidRPr="00BF03F6" w:rsidRDefault="003F3677" w:rsidP="00207706">
            <w:pPr>
              <w:pStyle w:val="ListParagraph"/>
              <w:numPr>
                <w:ilvl w:val="0"/>
                <w:numId w:val="13"/>
              </w:numPr>
              <w:spacing w:after="0" w:line="240" w:lineRule="auto"/>
              <w:ind w:left="567" w:firstLine="32"/>
              <w:rPr>
                <w:rFonts w:ascii="Arial" w:hAnsi="Arial"/>
                <w:lang w:val="es-ES"/>
              </w:rPr>
            </w:pPr>
            <w:r w:rsidRPr="00BF03F6">
              <w:rPr>
                <w:rFonts w:ascii="Arial" w:hAnsi="Arial"/>
                <w:lang w:val="es-ES"/>
              </w:rPr>
              <w:t>Incluir criterios de evaluación estándar para la participación de las oficinas de P.I. que abarquen aspectos del desarrollo.</w:t>
            </w:r>
          </w:p>
          <w:p w:rsidR="00BF4D34" w:rsidRPr="00BF03F6" w:rsidRDefault="00BF4D34" w:rsidP="00207706">
            <w:pPr>
              <w:ind w:left="567" w:firstLine="32"/>
              <w:contextualSpacing/>
            </w:pPr>
          </w:p>
          <w:p w:rsidR="00BF4D34" w:rsidRPr="00BF03F6" w:rsidRDefault="003F3677" w:rsidP="00207706">
            <w:pPr>
              <w:pStyle w:val="ListParagraph"/>
              <w:numPr>
                <w:ilvl w:val="0"/>
                <w:numId w:val="13"/>
              </w:numPr>
              <w:spacing w:after="0" w:line="240" w:lineRule="auto"/>
              <w:ind w:left="567" w:firstLine="32"/>
              <w:rPr>
                <w:rFonts w:ascii="Arial" w:hAnsi="Arial"/>
                <w:lang w:val="es-ES"/>
              </w:rPr>
            </w:pPr>
            <w:r w:rsidRPr="00BF03F6">
              <w:rPr>
                <w:rFonts w:ascii="Arial" w:hAnsi="Arial"/>
                <w:lang w:val="es-ES"/>
              </w:rPr>
              <w:t>Incluir instrumentos que puedan ayudar a las oficinas de P.I. a supervisar los progresos realizados y medir las repercusiones del proyecto.</w:t>
            </w:r>
          </w:p>
          <w:p w:rsidR="00BF4D34" w:rsidRPr="00BF03F6" w:rsidRDefault="00BF4D34" w:rsidP="00207706">
            <w:pPr>
              <w:ind w:left="567" w:firstLine="32"/>
              <w:contextualSpacing/>
            </w:pPr>
          </w:p>
          <w:p w:rsidR="00BF4D34" w:rsidRPr="00BF03F6" w:rsidRDefault="003F3677" w:rsidP="00207706">
            <w:pPr>
              <w:pStyle w:val="ListParagraph"/>
              <w:numPr>
                <w:ilvl w:val="0"/>
                <w:numId w:val="13"/>
              </w:numPr>
              <w:spacing w:after="0" w:line="240" w:lineRule="auto"/>
              <w:ind w:left="567" w:firstLine="32"/>
              <w:rPr>
                <w:rFonts w:ascii="Arial" w:hAnsi="Arial"/>
                <w:lang w:val="es-ES"/>
              </w:rPr>
            </w:pPr>
            <w:r w:rsidRPr="00BF03F6">
              <w:rPr>
                <w:rFonts w:ascii="Arial" w:hAnsi="Arial"/>
                <w:lang w:val="es-ES"/>
              </w:rPr>
              <w:t>Dar carácter obligatorio a la presentación de informes sobre progreso por parte de las oficinas de P.I.</w:t>
            </w:r>
            <w:r w:rsidR="0061198B" w:rsidRPr="00BF03F6">
              <w:rPr>
                <w:rFonts w:ascii="Arial" w:hAnsi="Arial"/>
                <w:lang w:val="es-ES"/>
              </w:rPr>
              <w:t xml:space="preserve"> </w:t>
            </w:r>
          </w:p>
          <w:p w:rsidR="00BF4D34" w:rsidRPr="00BF03F6" w:rsidRDefault="00BF4D34" w:rsidP="00207706">
            <w:pPr>
              <w:ind w:left="567" w:firstLine="32"/>
              <w:contextualSpacing/>
            </w:pPr>
          </w:p>
          <w:p w:rsidR="00BF4D34" w:rsidRPr="00BF03F6" w:rsidRDefault="003F3677" w:rsidP="00207706">
            <w:pPr>
              <w:pStyle w:val="ListParagraph"/>
              <w:numPr>
                <w:ilvl w:val="0"/>
                <w:numId w:val="13"/>
              </w:numPr>
              <w:spacing w:after="0" w:line="240" w:lineRule="auto"/>
              <w:ind w:left="567" w:firstLine="32"/>
              <w:rPr>
                <w:rFonts w:ascii="Arial" w:hAnsi="Arial"/>
                <w:lang w:val="es-ES"/>
              </w:rPr>
            </w:pPr>
            <w:r w:rsidRPr="00BF03F6">
              <w:rPr>
                <w:rFonts w:ascii="Arial" w:hAnsi="Arial"/>
                <w:lang w:val="es-ES"/>
              </w:rPr>
              <w:t>Diferenciar el proyecto de las actividades habituales de asistencia técnica de la División de Modernización de Infraestructuras.</w:t>
            </w:r>
          </w:p>
          <w:p w:rsidR="00BF4D34" w:rsidRPr="00BF03F6" w:rsidRDefault="00BF4D34" w:rsidP="00207706">
            <w:pPr>
              <w:ind w:left="567" w:firstLine="32"/>
              <w:contextualSpacing/>
            </w:pPr>
          </w:p>
          <w:p w:rsidR="00BF4D34" w:rsidRPr="00BF03F6" w:rsidRDefault="003F3677" w:rsidP="00207706">
            <w:pPr>
              <w:pStyle w:val="ListParagraph"/>
              <w:numPr>
                <w:ilvl w:val="0"/>
                <w:numId w:val="13"/>
              </w:numPr>
              <w:spacing w:after="0" w:line="240" w:lineRule="auto"/>
              <w:ind w:left="567" w:firstLine="32"/>
              <w:rPr>
                <w:rFonts w:ascii="Arial" w:hAnsi="Arial"/>
                <w:lang w:val="es-ES"/>
              </w:rPr>
            </w:pPr>
            <w:r w:rsidRPr="00BF03F6">
              <w:rPr>
                <w:rFonts w:ascii="Arial" w:hAnsi="Arial"/>
                <w:lang w:val="es-ES"/>
              </w:rPr>
              <w:t>Simplificar los procedimientos de adquisición para los proveedores externos.</w:t>
            </w:r>
          </w:p>
          <w:p w:rsidR="00BF4D34" w:rsidRPr="00BF03F6" w:rsidRDefault="00BF4D34" w:rsidP="00207706"/>
          <w:p w:rsidR="00BF4D34" w:rsidRPr="00BF03F6" w:rsidRDefault="003F3677" w:rsidP="00207706">
            <w:r w:rsidRPr="00BF03F6">
              <w:t>ii)</w:t>
            </w:r>
            <w:r w:rsidR="009B606E" w:rsidRPr="00BF03F6">
              <w:tab/>
            </w:r>
            <w:r w:rsidRPr="00BF03F6">
              <w:t>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BF4D34" w:rsidRPr="00BF03F6" w:rsidRDefault="00BF4D34" w:rsidP="00207706"/>
          <w:p w:rsidR="00BF4D34" w:rsidRPr="00BF03F6" w:rsidRDefault="009B606E" w:rsidP="00207706">
            <w:r w:rsidRPr="00BF03F6">
              <w:t>iii)</w:t>
            </w:r>
            <w:r w:rsidRPr="00BF03F6">
              <w:tab/>
            </w:r>
            <w:r w:rsidR="003F3677" w:rsidRPr="00BF03F6">
              <w:t>A fin de garantizar la sostenibilidad constante del componente de digitalización, se recomienda que la Secretaría de la OMPI complete la ejecución del proyecto, en particular para:</w:t>
            </w:r>
          </w:p>
          <w:p w:rsidR="00BF4D34" w:rsidRPr="00BF03F6" w:rsidRDefault="00BF4D34" w:rsidP="00207706"/>
          <w:p w:rsidR="00BF4D34" w:rsidRPr="00BF03F6" w:rsidRDefault="003F3677" w:rsidP="00207706">
            <w:pPr>
              <w:pStyle w:val="ListParagraph"/>
              <w:numPr>
                <w:ilvl w:val="0"/>
                <w:numId w:val="14"/>
              </w:numPr>
              <w:spacing w:after="0" w:line="240" w:lineRule="auto"/>
              <w:ind w:left="599" w:firstLine="0"/>
              <w:rPr>
                <w:rFonts w:ascii="Arial" w:hAnsi="Arial"/>
                <w:lang w:val="es-ES"/>
              </w:rPr>
            </w:pPr>
            <w:r w:rsidRPr="00BF03F6">
              <w:rPr>
                <w:rFonts w:ascii="Arial" w:hAnsi="Arial"/>
                <w:lang w:val="es-ES"/>
              </w:rPr>
              <w:t>Encontrar recursos destinados a finalizar el componente sobre digitalización en todas las 16 oficinas de P.I. que participan en el proyecto.</w:t>
            </w:r>
            <w:r w:rsidR="0061198B" w:rsidRPr="00BF03F6">
              <w:rPr>
                <w:rFonts w:ascii="Arial" w:hAnsi="Arial"/>
                <w:lang w:val="es-ES"/>
              </w:rPr>
              <w:t xml:space="preserve"> </w:t>
            </w:r>
          </w:p>
          <w:p w:rsidR="00BF4D34" w:rsidRPr="00BF03F6" w:rsidRDefault="00BF4D34" w:rsidP="00207706">
            <w:pPr>
              <w:ind w:left="599"/>
            </w:pPr>
          </w:p>
          <w:p w:rsidR="00BF4D34" w:rsidRPr="00BF03F6" w:rsidRDefault="003F3677" w:rsidP="00207706">
            <w:pPr>
              <w:pStyle w:val="ListParagraph"/>
              <w:numPr>
                <w:ilvl w:val="0"/>
                <w:numId w:val="14"/>
              </w:numPr>
              <w:spacing w:after="0" w:line="240" w:lineRule="auto"/>
              <w:ind w:left="599" w:firstLine="0"/>
              <w:rPr>
                <w:rFonts w:ascii="Arial" w:hAnsi="Arial"/>
                <w:lang w:val="es-ES"/>
              </w:rPr>
            </w:pPr>
            <w:r w:rsidRPr="00BF03F6">
              <w:rPr>
                <w:rFonts w:ascii="Arial" w:hAnsi="Arial"/>
                <w:lang w:val="es-ES"/>
              </w:rPr>
              <w:t>Estudiar la manera de proporcionar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p w:rsidR="00BF4D34" w:rsidRPr="00BF03F6" w:rsidRDefault="00BF4D34" w:rsidP="00207706">
            <w:pPr>
              <w:pStyle w:val="ListParagraph"/>
              <w:ind w:left="599"/>
              <w:rPr>
                <w:rFonts w:ascii="Arial" w:hAnsi="Arial"/>
                <w:lang w:val="es-ES"/>
              </w:rPr>
            </w:pPr>
          </w:p>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4901CE" w:rsidP="00261330">
      <w:pPr>
        <w:jc w:val="both"/>
      </w:pPr>
      <w:r w:rsidRPr="00BF03F6">
        <w:t>xii)</w:t>
      </w:r>
      <w:r w:rsidRPr="00BF03F6">
        <w:tab/>
      </w:r>
      <w:r w:rsidR="003F3677" w:rsidRPr="00BF03F6">
        <w:t>Creación de instrumentos de acceso a la información sobre patentes</w:t>
      </w:r>
    </w:p>
    <w:p w:rsidR="00BF4D34" w:rsidRPr="00BF03F6" w:rsidRDefault="00BF4D34" w:rsidP="00261330">
      <w:pPr>
        <w:jc w:val="both"/>
      </w:pPr>
      <w:r w:rsidRPr="00BF03F6">
        <w:t>DA_19_30_31_01 – Recomendaciones 19, 30, 31</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BF03F6" w:rsidRPr="00BF03F6" w:rsidTr="0061198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E75496" w:rsidP="00207706">
            <w:r w:rsidRPr="00BF03F6">
              <w:t>BREVE DESCRIP</w:t>
            </w:r>
            <w:r w:rsidR="003F3677" w:rsidRPr="00BF03F6">
              <w:t>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pPr>
              <w:rPr>
                <w:bCs/>
              </w:rPr>
            </w:pPr>
            <w:r w:rsidRPr="00BF03F6">
              <w:rPr>
                <w:bCs/>
              </w:rPr>
              <w:t>RECOMENDACIONES PRINCIPALES FORMULADAS POR LOS EVALUADORES</w:t>
            </w:r>
          </w:p>
          <w:p w:rsidR="0061198B" w:rsidRPr="00BF03F6" w:rsidRDefault="0061198B" w:rsidP="00207706"/>
        </w:tc>
      </w:tr>
      <w:tr w:rsidR="0061198B"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p>
          <w:p w:rsidR="0061198B" w:rsidRPr="00BF03F6" w:rsidRDefault="0061198B" w:rsidP="00207706"/>
        </w:tc>
        <w:tc>
          <w:tcPr>
            <w:tcW w:w="170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t>Se ha finalizado la elaboración de diez informes sobre análisis de la actividad de patentamiento en el campo de las vacunas, el atazanavir, el ritonavir, la cocción solar, la desalación, la depuración del agua, las enfermedades desatendidas y la tolerancia a la salinidad.</w:t>
            </w:r>
          </w:p>
          <w:p w:rsidR="00BF4D34" w:rsidRPr="00BF03F6" w:rsidRDefault="00BF4D34" w:rsidP="00207706"/>
          <w:p w:rsidR="00BF4D34" w:rsidRPr="00BF03F6" w:rsidRDefault="003F3677" w:rsidP="00207706">
            <w:pPr>
              <w:rPr>
                <w:u w:val="single"/>
              </w:rPr>
            </w:pPr>
            <w:r w:rsidRPr="00BF03F6">
              <w:rPr>
                <w:u w:val="single"/>
              </w:rPr>
              <w:t>Guía didáctica en formato electrónico</w:t>
            </w:r>
            <w:r w:rsidR="0061198B" w:rsidRPr="00BF03F6">
              <w:rPr>
                <w:u w:val="single"/>
              </w:rPr>
              <w:t xml:space="preserve"> </w:t>
            </w:r>
          </w:p>
          <w:p w:rsidR="00BF4D34" w:rsidRPr="00BF03F6" w:rsidRDefault="003F3677" w:rsidP="00207706">
            <w:r w:rsidRPr="00BF03F6">
              <w:t>Se publicó oficialmente en noviembre de 2012 la guía didáctica en formato electrónico interactiva sobre el uso y la explotación de la información sobre patentes.</w:t>
            </w:r>
          </w:p>
          <w:p w:rsidR="00BF4D34" w:rsidRPr="00BF03F6" w:rsidRDefault="00BF4D34" w:rsidP="00207706"/>
          <w:p w:rsidR="00BF4D34" w:rsidRPr="00BF03F6" w:rsidRDefault="003F3677" w:rsidP="00207706">
            <w:r w:rsidRPr="00BF03F6">
              <w:t>Los informes sobre análisis de la actividad de patentamiento pueden consultarse en:</w:t>
            </w:r>
          </w:p>
          <w:p w:rsidR="00BF4D34" w:rsidRPr="00BF03F6" w:rsidRDefault="00BF4D34" w:rsidP="00207706">
            <w:pPr>
              <w:rPr>
                <w:szCs w:val="22"/>
              </w:rPr>
            </w:pPr>
          </w:p>
          <w:p w:rsidR="00BF4D34" w:rsidRPr="00BF03F6" w:rsidRDefault="00752A2D" w:rsidP="00207706">
            <w:pPr>
              <w:rPr>
                <w:szCs w:val="22"/>
              </w:rPr>
            </w:pPr>
            <w:hyperlink r:id="rId40" w:history="1">
              <w:r w:rsidR="006F41B5" w:rsidRPr="00BF03F6">
                <w:rPr>
                  <w:rStyle w:val="Hyperlink"/>
                  <w:color w:val="auto"/>
                  <w:szCs w:val="22"/>
                </w:rPr>
                <w:t>http://www.wipo.int/patentscope/en/programs/patent_landscapes/index.html</w:t>
              </w:r>
            </w:hyperlink>
            <w:r w:rsidR="006F41B5" w:rsidRPr="00BF03F6">
              <w:rPr>
                <w:szCs w:val="22"/>
              </w:rPr>
              <w:t xml:space="preserve"> </w:t>
            </w:r>
          </w:p>
          <w:p w:rsidR="00BF4D34" w:rsidRPr="00BF03F6" w:rsidRDefault="00BF4D34" w:rsidP="00207706">
            <w:pPr>
              <w:rPr>
                <w:szCs w:val="22"/>
              </w:rPr>
            </w:pPr>
          </w:p>
          <w:p w:rsidR="00BF4D34" w:rsidRPr="00BF03F6" w:rsidRDefault="003F3677" w:rsidP="00207706">
            <w:pPr>
              <w:rPr>
                <w:szCs w:val="22"/>
              </w:rPr>
            </w:pPr>
            <w:r w:rsidRPr="00BF03F6">
              <w:rPr>
                <w:szCs w:val="22"/>
              </w:rPr>
              <w:t>La Guía didáctica en formato electrónico puede consultarse en:</w:t>
            </w:r>
          </w:p>
          <w:p w:rsidR="00BF4D34" w:rsidRPr="00BF03F6" w:rsidRDefault="00BF4D34" w:rsidP="00207706">
            <w:pPr>
              <w:rPr>
                <w:szCs w:val="22"/>
              </w:rPr>
            </w:pPr>
          </w:p>
          <w:p w:rsidR="00BF4D34" w:rsidRPr="00BF03F6" w:rsidRDefault="00752A2D" w:rsidP="00207706">
            <w:pPr>
              <w:rPr>
                <w:szCs w:val="22"/>
              </w:rPr>
            </w:pPr>
            <w:hyperlink r:id="rId41" w:history="1">
              <w:r w:rsidR="006F41B5" w:rsidRPr="00BF03F6">
                <w:rPr>
                  <w:rStyle w:val="Hyperlink"/>
                  <w:color w:val="auto"/>
                  <w:szCs w:val="22"/>
                </w:rPr>
                <w:t>http://www.wipo.int/tisc/es/etutorial.html</w:t>
              </w:r>
            </w:hyperlink>
            <w:r w:rsidR="006F41B5" w:rsidRPr="00BF03F6">
              <w:rPr>
                <w:szCs w:val="22"/>
              </w:rPr>
              <w:t xml:space="preserve"> </w:t>
            </w:r>
          </w:p>
          <w:p w:rsidR="00BF4D34" w:rsidRPr="00BF03F6" w:rsidRDefault="00BF4D34" w:rsidP="00207706">
            <w:pPr>
              <w:rPr>
                <w:szCs w:val="22"/>
              </w:rPr>
            </w:pPr>
          </w:p>
          <w:p w:rsidR="00BF4D34" w:rsidRPr="00BF03F6" w:rsidRDefault="003F3677" w:rsidP="00207706">
            <w:r w:rsidRPr="00BF03F6">
              <w:t xml:space="preserve">El informe de evaluación presentado a la décima sesión del Comité (CDIP/10/6) puede consultarse en: </w:t>
            </w:r>
            <w:hyperlink r:id="rId42" w:history="1">
              <w:r w:rsidR="004901CE" w:rsidRPr="00BF03F6">
                <w:rPr>
                  <w:rStyle w:val="Hyperlink"/>
                  <w:color w:val="auto"/>
                </w:rPr>
                <w:t>http://www.wipo.int/meetings/es/doc_details.jsp?doc_id=217682</w:t>
              </w:r>
            </w:hyperlink>
            <w:r w:rsidR="004901CE" w:rsidRPr="00BF03F6">
              <w:rPr>
                <w:u w:val="single"/>
              </w:rPr>
              <w:t xml:space="preserve"> </w:t>
            </w:r>
          </w:p>
          <w:p w:rsidR="00BF4D34" w:rsidRPr="00BF03F6" w:rsidRDefault="0061198B" w:rsidP="00207706">
            <w:r w:rsidRPr="00BF03F6">
              <w:t xml:space="preserve"> </w:t>
            </w:r>
          </w:p>
          <w:p w:rsidR="0061198B" w:rsidRPr="00BF03F6" w:rsidRDefault="0061198B" w:rsidP="00207706"/>
        </w:tc>
        <w:tc>
          <w:tcPr>
            <w:tcW w:w="21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9B606E" w:rsidP="00207706">
            <w:r w:rsidRPr="00BF03F6">
              <w:t>i)</w:t>
            </w:r>
            <w:r w:rsidRPr="00BF03F6">
              <w:tab/>
            </w:r>
            <w:r w:rsidR="003F3677" w:rsidRPr="00BF03F6">
              <w:t>Determinar la duración del proyecto teniendo en cuenta un cálculo razonable del tiempo necesario.</w:t>
            </w:r>
          </w:p>
          <w:p w:rsidR="00BF4D34" w:rsidRPr="00BF03F6" w:rsidRDefault="00BF4D34" w:rsidP="00207706"/>
          <w:p w:rsidR="00BF4D34" w:rsidRPr="00BF03F6" w:rsidRDefault="009B606E" w:rsidP="00207706">
            <w:r w:rsidRPr="00BF03F6">
              <w:t>ii)</w:t>
            </w:r>
            <w:r w:rsidRPr="00BF03F6">
              <w:tab/>
            </w:r>
            <w:r w:rsidR="003F3677" w:rsidRPr="00BF03F6">
              <w:t>Adaptar los indicadores verificables objetivamente del proyecto a los cambios previstos a largo plazo.</w:t>
            </w:r>
          </w:p>
          <w:p w:rsidR="00BF4D34" w:rsidRPr="00BF03F6" w:rsidRDefault="00BF4D34" w:rsidP="00207706"/>
          <w:p w:rsidR="00BF4D34" w:rsidRPr="00BF03F6" w:rsidRDefault="003F3677" w:rsidP="00207706">
            <w:r w:rsidRPr="00BF03F6">
              <w:t>iii)</w:t>
            </w:r>
            <w:r w:rsidR="009B606E" w:rsidRPr="00BF03F6">
              <w:tab/>
            </w:r>
            <w:r w:rsidRPr="00BF03F6">
              <w:t>Incluir la supervisión y/o la autoevaluación de los resultados dentro del presupuesto del proyecto.</w:t>
            </w:r>
          </w:p>
          <w:p w:rsidR="00BF4D34" w:rsidRPr="00BF03F6" w:rsidRDefault="00BF4D34" w:rsidP="00207706"/>
          <w:p w:rsidR="00BF4D34" w:rsidRPr="00BF03F6" w:rsidRDefault="003F3677" w:rsidP="00207706">
            <w:r w:rsidRPr="00BF03F6">
              <w:t>iv)</w:t>
            </w:r>
            <w:r w:rsidR="009B606E" w:rsidRPr="00BF03F6">
              <w:tab/>
            </w:r>
            <w:r w:rsidRPr="00BF03F6">
              <w:t>Incluir en el documento del proyecto un presupuesto basado en resultados que asigne gastos con arreglo a partidas presupuestarias a cada uno de los resultados previstos y en función de los costos de gestión del proyecto.</w:t>
            </w:r>
          </w:p>
          <w:p w:rsidR="00BF4D34" w:rsidRPr="00BF03F6" w:rsidRDefault="00BF4D34" w:rsidP="00207706"/>
          <w:p w:rsidR="00BF4D34" w:rsidRPr="00BF03F6" w:rsidRDefault="009B606E" w:rsidP="00207706">
            <w:r w:rsidRPr="00BF03F6">
              <w:t>v)</w:t>
            </w:r>
            <w:r w:rsidRPr="00BF03F6">
              <w:tab/>
            </w:r>
            <w:r w:rsidR="003F3677" w:rsidRPr="00BF03F6">
              <w:t>Evaluar los riesgos con arreglo al grado de incidencia negativa que puedan tener.</w:t>
            </w:r>
          </w:p>
          <w:p w:rsidR="00BF4D34" w:rsidRPr="00BF03F6" w:rsidRDefault="00BF4D34" w:rsidP="00207706"/>
          <w:p w:rsidR="00BF4D34" w:rsidRPr="00BF03F6" w:rsidRDefault="003F3677" w:rsidP="00207706">
            <w:r w:rsidRPr="00BF03F6">
              <w:t>vi)</w:t>
            </w:r>
            <w:r w:rsidR="009B606E" w:rsidRPr="00BF03F6">
              <w:tab/>
            </w:r>
            <w:r w:rsidRPr="00BF03F6">
              <w:t>Incluir en los documentos del proyecto, determinados supuestos (condiciones externas que deben darse para alcanzar los objetivos).</w:t>
            </w:r>
          </w:p>
          <w:p w:rsidR="00BF4D34" w:rsidRPr="00BF03F6" w:rsidRDefault="00BF4D34" w:rsidP="00207706"/>
          <w:p w:rsidR="00BF4D34" w:rsidRPr="00BF03F6" w:rsidRDefault="003F3677" w:rsidP="00207706">
            <w:r w:rsidRPr="00BF03F6">
              <w:t>vii)</w:t>
            </w:r>
            <w:r w:rsidR="009B606E" w:rsidRPr="00BF03F6">
              <w:tab/>
            </w:r>
            <w:r w:rsidRPr="00BF03F6">
              <w:t>Especificar claramente la coordinación entre la OMPI y otras organizaciones (explicando qué medidas conjuntas se adoptarán y quiénes serán sus responsables).</w:t>
            </w:r>
          </w:p>
          <w:p w:rsidR="00BF4D34" w:rsidRPr="00BF03F6" w:rsidRDefault="00BF4D34" w:rsidP="00207706"/>
          <w:p w:rsidR="00BF4D34" w:rsidRPr="00BF03F6" w:rsidRDefault="009B606E" w:rsidP="00207706">
            <w:r w:rsidRPr="00BF03F6">
              <w:t>viii)</w:t>
            </w:r>
            <w:r w:rsidRPr="00BF03F6">
              <w:tab/>
            </w:r>
            <w:r w:rsidR="003F3677" w:rsidRPr="00BF03F6">
              <w:t>Evaluar periódicamente, en los informes de autoevaluación, la pertinencia, la eficiencia y las probabilidades de sostenibilidad.</w:t>
            </w:r>
          </w:p>
          <w:p w:rsidR="00BF4D34" w:rsidRPr="00BF03F6" w:rsidRDefault="00BF4D34" w:rsidP="00207706"/>
          <w:p w:rsidR="00BF4D34" w:rsidRPr="00BF03F6" w:rsidRDefault="003F3677" w:rsidP="00207706">
            <w:r w:rsidRPr="00BF03F6">
              <w:t>ix)</w:t>
            </w:r>
            <w:r w:rsidR="009B606E" w:rsidRPr="00BF03F6">
              <w:tab/>
            </w:r>
            <w:r w:rsidRPr="00BF03F6">
              <w:t>En los informes financieros que se presenten, vincular los gastos a las partidas presupuestarias y asignarlos a distintos resultados y costos generales del proyecto.</w:t>
            </w:r>
          </w:p>
          <w:p w:rsidR="00BF4D34" w:rsidRPr="00BF03F6" w:rsidRDefault="00BF4D34" w:rsidP="00207706"/>
          <w:p w:rsidR="0061198B" w:rsidRPr="00BF03F6" w:rsidRDefault="0061198B" w:rsidP="00207706"/>
        </w:tc>
      </w:tr>
    </w:tbl>
    <w:p w:rsidR="00BF4D34" w:rsidRPr="00BF03F6" w:rsidRDefault="00BF4D34" w:rsidP="00261330">
      <w:pPr>
        <w:jc w:val="both"/>
      </w:pPr>
    </w:p>
    <w:p w:rsidR="00BF4D34" w:rsidRPr="00BF03F6" w:rsidRDefault="00BF4D34" w:rsidP="00261330">
      <w:pPr>
        <w:jc w:val="both"/>
      </w:pPr>
    </w:p>
    <w:p w:rsidR="00BF4D34" w:rsidRPr="00BF03F6" w:rsidRDefault="00DF5C1B" w:rsidP="00261330">
      <w:pPr>
        <w:jc w:val="both"/>
      </w:pPr>
      <w:r w:rsidRPr="00BF03F6">
        <w:br w:type="page"/>
      </w:r>
      <w:r w:rsidR="00C32C4D" w:rsidRPr="00BF03F6">
        <w:t>xiii)</w:t>
      </w:r>
      <w:r w:rsidR="00C32C4D" w:rsidRPr="00BF03F6">
        <w:tab/>
      </w:r>
      <w:r w:rsidR="003F3677" w:rsidRPr="00BF03F6">
        <w:t>Proyecto sobre la mejora del marco de la OMPI de gestión por resultados para respaldar la supervisión y evaluación de las actividades de desarrollo</w:t>
      </w:r>
    </w:p>
    <w:p w:rsidR="00BF4D34" w:rsidRPr="00BF03F6" w:rsidRDefault="00BF4D34" w:rsidP="00261330">
      <w:pPr>
        <w:jc w:val="both"/>
      </w:pPr>
      <w:r w:rsidRPr="00BF03F6">
        <w:t>DA_33_38_41_01 – Recomendaciones 33, 38, 41</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BF03F6"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Lines/>
            </w:pPr>
          </w:p>
          <w:p w:rsidR="0061198B" w:rsidRPr="00BF03F6" w:rsidRDefault="003F3677" w:rsidP="00207706">
            <w:pPr>
              <w:keepLines/>
            </w:pPr>
            <w:r w:rsidRPr="00BF03F6">
              <w:t>BREVE DESCRIPCIÓN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pStyle w:val="default0"/>
              <w:keepNext/>
              <w:rPr>
                <w:rFonts w:eastAsia="SimSun"/>
                <w:color w:val="auto"/>
                <w:sz w:val="22"/>
                <w:szCs w:val="20"/>
                <w:lang w:val="es-ES" w:eastAsia="zh-CN"/>
              </w:rPr>
            </w:pPr>
          </w:p>
          <w:p w:rsidR="0061198B" w:rsidRPr="00BF03F6" w:rsidRDefault="003F3677" w:rsidP="00207706">
            <w:pPr>
              <w:pStyle w:val="default0"/>
              <w:keepNext/>
              <w:rPr>
                <w:rFonts w:eastAsia="SimSun"/>
                <w:color w:val="auto"/>
                <w:sz w:val="22"/>
                <w:szCs w:val="20"/>
                <w:lang w:val="es-ES" w:eastAsia="zh-CN"/>
              </w:rPr>
            </w:pPr>
            <w:r w:rsidRPr="00BF03F6">
              <w:rPr>
                <w:rFonts w:eastAsia="SimSun"/>
                <w:color w:val="auto"/>
                <w:sz w:val="22"/>
                <w:szCs w:val="20"/>
                <w:lang w:val="es-ES" w:eastAsia="zh-CN"/>
              </w:rPr>
              <w:t>PRINCIPALES LOGROS Y RESULTADOS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keepLines/>
            </w:pPr>
            <w:r w:rsidRPr="00BF03F6">
              <w:t>i)</w:t>
            </w:r>
            <w:r w:rsidRPr="00BF03F6">
              <w:tab/>
              <w:t>Concebir, desarrollar e instaurar un marco sostenible y coherente de supervisión y evaluación de resultados centrado en las actividades de la OMPI relacionadas con el desarrollo así como con las recomendaciones de la Agenda para el Desarrollo.</w:t>
            </w:r>
          </w:p>
          <w:p w:rsidR="00BF4D34" w:rsidRPr="00BF03F6" w:rsidRDefault="00BF4D34" w:rsidP="00207706">
            <w:pPr>
              <w:keepNext/>
            </w:pPr>
          </w:p>
          <w:p w:rsidR="00BF4D34" w:rsidRPr="00BF03F6" w:rsidRDefault="003F3677" w:rsidP="00207706">
            <w:pPr>
              <w:keepNext/>
            </w:pPr>
            <w:r w:rsidRPr="00BF03F6">
              <w:t>ii)</w:t>
            </w:r>
            <w:r w:rsidRPr="00BF03F6">
              <w:tab/>
              <w:t>fortalecer la capacidad para efectuar apreciaciones objetivas de la repercusión de las actividades de la Organización en el desarrollo; y</w:t>
            </w:r>
            <w:r w:rsidR="0061198B" w:rsidRPr="00BF03F6">
              <w:t xml:space="preserve">  </w:t>
            </w:r>
          </w:p>
          <w:p w:rsidR="00BF4D34" w:rsidRPr="00BF03F6" w:rsidRDefault="00BF4D34" w:rsidP="00207706">
            <w:pPr>
              <w:keepNext/>
            </w:pPr>
          </w:p>
          <w:p w:rsidR="00BF4D34" w:rsidRPr="00BF03F6" w:rsidRDefault="00DF18C0" w:rsidP="00207706">
            <w:pPr>
              <w:keepNext/>
            </w:pPr>
            <w:r w:rsidRPr="00BF03F6">
              <w:t>iii)</w:t>
            </w:r>
            <w:r w:rsidRPr="00BF03F6">
              <w:tab/>
            </w:r>
            <w:r w:rsidR="003F3677" w:rsidRPr="00BF03F6">
              <w:t>Revisar las actividades de asistencia técnica en curso en la OMPI en la esfera de la cooperación para el desarrollo, con miras a sentar las bases de la labor futura.</w:t>
            </w:r>
          </w:p>
          <w:p w:rsidR="0061198B" w:rsidRPr="00BF03F6" w:rsidRDefault="0061198B" w:rsidP="00207706"/>
        </w:tc>
        <w:tc>
          <w:tcPr>
            <w:tcW w:w="207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7407F6" w:rsidP="00207706">
            <w:pPr>
              <w:pStyle w:val="default0"/>
              <w:keepNext/>
              <w:rPr>
                <w:rFonts w:eastAsia="SimSun"/>
                <w:color w:val="auto"/>
                <w:sz w:val="22"/>
                <w:szCs w:val="20"/>
                <w:lang w:val="es-ES" w:eastAsia="zh-CN"/>
              </w:rPr>
            </w:pPr>
            <w:r w:rsidRPr="00BF03F6">
              <w:rPr>
                <w:rFonts w:eastAsia="SimSun"/>
                <w:color w:val="auto"/>
                <w:sz w:val="22"/>
                <w:szCs w:val="20"/>
                <w:lang w:val="es-ES" w:eastAsia="zh-CN"/>
              </w:rPr>
              <w:t>i)</w:t>
            </w:r>
            <w:r w:rsidRPr="00BF03F6">
              <w:rPr>
                <w:rFonts w:eastAsia="SimSun"/>
                <w:color w:val="auto"/>
                <w:sz w:val="22"/>
                <w:szCs w:val="20"/>
                <w:lang w:val="es-ES" w:eastAsia="zh-CN"/>
              </w:rPr>
              <w:tab/>
            </w:r>
            <w:r w:rsidR="00BF4D34" w:rsidRPr="00BF03F6">
              <w:rPr>
                <w:rFonts w:eastAsia="SimSun"/>
                <w:color w:val="auto"/>
                <w:sz w:val="22"/>
                <w:szCs w:val="20"/>
                <w:lang w:val="es-ES" w:eastAsia="zh-CN"/>
              </w:rPr>
              <w:t>Se elaboró el primer presupuesto por resultados, incluida una estimación de la cuota asignada a actividades para el desarrollo por resultado;</w:t>
            </w:r>
            <w:r w:rsidR="0061198B" w:rsidRPr="00BF03F6">
              <w:rPr>
                <w:rFonts w:eastAsia="SimSun"/>
                <w:color w:val="auto"/>
                <w:sz w:val="22"/>
                <w:szCs w:val="20"/>
                <w:lang w:val="es-ES" w:eastAsia="zh-CN"/>
              </w:rPr>
              <w:t xml:space="preserve">  </w:t>
            </w:r>
          </w:p>
          <w:p w:rsidR="00BF4D34" w:rsidRPr="00BF03F6" w:rsidRDefault="00BF4D34" w:rsidP="00207706">
            <w:pPr>
              <w:pStyle w:val="default0"/>
              <w:rPr>
                <w:rFonts w:eastAsia="SimSun"/>
                <w:color w:val="auto"/>
                <w:sz w:val="22"/>
                <w:szCs w:val="20"/>
                <w:lang w:val="es-ES" w:eastAsia="zh-CN"/>
              </w:rPr>
            </w:pPr>
          </w:p>
          <w:p w:rsidR="00BF4D34" w:rsidRPr="00BF03F6" w:rsidRDefault="007407F6" w:rsidP="00207706">
            <w:pPr>
              <w:pStyle w:val="default0"/>
              <w:rPr>
                <w:rFonts w:eastAsia="SimSun"/>
                <w:color w:val="auto"/>
                <w:sz w:val="22"/>
                <w:szCs w:val="20"/>
                <w:lang w:val="es-ES" w:eastAsia="zh-CN"/>
              </w:rPr>
            </w:pPr>
            <w:r w:rsidRPr="00BF03F6">
              <w:rPr>
                <w:rFonts w:eastAsia="SimSun"/>
                <w:color w:val="auto"/>
                <w:sz w:val="22"/>
                <w:szCs w:val="20"/>
                <w:lang w:val="es-ES" w:eastAsia="zh-CN"/>
              </w:rPr>
              <w:t>ii)</w:t>
            </w:r>
            <w:r w:rsidRPr="00BF03F6">
              <w:rPr>
                <w:rFonts w:eastAsia="SimSun"/>
                <w:color w:val="auto"/>
                <w:sz w:val="22"/>
                <w:szCs w:val="20"/>
                <w:lang w:val="es-ES" w:eastAsia="zh-CN"/>
              </w:rPr>
              <w:tab/>
            </w:r>
            <w:r w:rsidR="00BF4D34" w:rsidRPr="00BF03F6">
              <w:rPr>
                <w:rFonts w:eastAsia="SimSun"/>
                <w:color w:val="auto"/>
                <w:sz w:val="22"/>
                <w:szCs w:val="20"/>
                <w:lang w:val="es-ES" w:eastAsia="zh-CN"/>
              </w:rPr>
              <w:t>Se reforzó el marco de evaluación (indicadores, referencias de base, metas);</w:t>
            </w:r>
            <w:r w:rsidR="0061198B" w:rsidRPr="00BF03F6">
              <w:rPr>
                <w:rFonts w:eastAsia="SimSun"/>
                <w:color w:val="auto"/>
                <w:sz w:val="22"/>
                <w:szCs w:val="20"/>
                <w:lang w:val="es-ES" w:eastAsia="zh-CN"/>
              </w:rPr>
              <w:t xml:space="preserve"> </w:t>
            </w:r>
          </w:p>
          <w:p w:rsidR="00BF4D34" w:rsidRPr="00BF03F6" w:rsidRDefault="00BF4D34" w:rsidP="00207706">
            <w:pPr>
              <w:pStyle w:val="default0"/>
              <w:rPr>
                <w:rFonts w:eastAsia="SimSun"/>
                <w:color w:val="auto"/>
                <w:sz w:val="22"/>
                <w:szCs w:val="20"/>
                <w:lang w:val="es-ES" w:eastAsia="zh-CN"/>
              </w:rPr>
            </w:pPr>
          </w:p>
          <w:p w:rsidR="00BF4D34" w:rsidRPr="00BF03F6" w:rsidRDefault="007407F6" w:rsidP="00207706">
            <w:pPr>
              <w:pStyle w:val="default0"/>
              <w:rPr>
                <w:rFonts w:eastAsia="SimSun"/>
                <w:color w:val="auto"/>
                <w:sz w:val="22"/>
                <w:szCs w:val="20"/>
                <w:lang w:val="es-ES" w:eastAsia="zh-CN"/>
              </w:rPr>
            </w:pPr>
            <w:r w:rsidRPr="00BF03F6">
              <w:rPr>
                <w:rFonts w:eastAsia="SimSun"/>
                <w:color w:val="auto"/>
                <w:sz w:val="22"/>
                <w:szCs w:val="20"/>
                <w:lang w:val="es-ES" w:eastAsia="zh-CN"/>
              </w:rPr>
              <w:t>iii)</w:t>
            </w:r>
            <w:r w:rsidRPr="00BF03F6">
              <w:rPr>
                <w:rFonts w:eastAsia="SimSun"/>
                <w:color w:val="auto"/>
                <w:sz w:val="22"/>
                <w:szCs w:val="20"/>
                <w:lang w:val="es-ES" w:eastAsia="zh-CN"/>
              </w:rPr>
              <w:tab/>
            </w:r>
            <w:r w:rsidR="00BF4D34" w:rsidRPr="00BF03F6">
              <w:rPr>
                <w:rFonts w:eastAsia="SimSun"/>
                <w:color w:val="auto"/>
                <w:sz w:val="22"/>
                <w:szCs w:val="20"/>
                <w:lang w:val="es-ES" w:eastAsia="zh-CN"/>
              </w:rPr>
              <w:t>Se concluyó el examen independiente del CDIP sobre la asistencia técnica que presta la OMPI;</w:t>
            </w:r>
          </w:p>
          <w:p w:rsidR="00BF4D34" w:rsidRPr="00BF03F6" w:rsidRDefault="0061198B" w:rsidP="00207706">
            <w:pPr>
              <w:pStyle w:val="default0"/>
              <w:rPr>
                <w:rFonts w:eastAsia="SimSun"/>
                <w:color w:val="auto"/>
                <w:sz w:val="22"/>
                <w:szCs w:val="20"/>
                <w:lang w:val="es-ES" w:eastAsia="zh-CN"/>
              </w:rPr>
            </w:pPr>
            <w:r w:rsidRPr="00BF03F6">
              <w:rPr>
                <w:rFonts w:eastAsia="SimSun"/>
                <w:color w:val="auto"/>
                <w:sz w:val="22"/>
                <w:szCs w:val="20"/>
                <w:lang w:val="es-ES" w:eastAsia="zh-CN"/>
              </w:rPr>
              <w:t xml:space="preserve"> </w:t>
            </w:r>
          </w:p>
          <w:p w:rsidR="00BF4D34" w:rsidRPr="00BF03F6" w:rsidRDefault="007407F6" w:rsidP="00207706">
            <w:pPr>
              <w:pStyle w:val="default0"/>
              <w:rPr>
                <w:rFonts w:eastAsia="SimSun"/>
                <w:color w:val="auto"/>
                <w:sz w:val="22"/>
                <w:szCs w:val="20"/>
                <w:lang w:val="es-ES" w:eastAsia="zh-CN"/>
              </w:rPr>
            </w:pPr>
            <w:r w:rsidRPr="00BF03F6">
              <w:rPr>
                <w:rFonts w:eastAsia="SimSun"/>
                <w:color w:val="auto"/>
                <w:sz w:val="22"/>
                <w:szCs w:val="20"/>
                <w:lang w:val="es-ES" w:eastAsia="zh-CN"/>
              </w:rPr>
              <w:t>iv)</w:t>
            </w:r>
            <w:r w:rsidRPr="00BF03F6">
              <w:rPr>
                <w:rFonts w:eastAsia="SimSun"/>
                <w:color w:val="auto"/>
                <w:sz w:val="22"/>
                <w:szCs w:val="20"/>
                <w:lang w:val="es-ES" w:eastAsia="zh-CN"/>
              </w:rPr>
              <w:tab/>
            </w:r>
            <w:r w:rsidR="00BF4D34" w:rsidRPr="00BF03F6">
              <w:rPr>
                <w:rFonts w:eastAsia="SimSun"/>
                <w:color w:val="auto"/>
                <w:sz w:val="22"/>
                <w:szCs w:val="20"/>
                <w:lang w:val="es-ES" w:eastAsia="zh-CN"/>
              </w:rPr>
              <w:t>El desarrollo se incorporó en todas las metas estratégicas sustantivas;  y</w:t>
            </w:r>
          </w:p>
          <w:p w:rsidR="00BF4D34" w:rsidRPr="00BF03F6" w:rsidRDefault="00BF4D34" w:rsidP="00207706">
            <w:pPr>
              <w:pStyle w:val="default0"/>
              <w:rPr>
                <w:rFonts w:eastAsia="SimSun"/>
                <w:color w:val="auto"/>
                <w:sz w:val="22"/>
                <w:szCs w:val="20"/>
                <w:lang w:val="es-ES" w:eastAsia="zh-CN"/>
              </w:rPr>
            </w:pPr>
          </w:p>
          <w:p w:rsidR="00BF4D34" w:rsidRPr="00BF03F6" w:rsidRDefault="007407F6" w:rsidP="00207706">
            <w:pPr>
              <w:pStyle w:val="default0"/>
              <w:rPr>
                <w:rFonts w:eastAsia="SimSun"/>
                <w:color w:val="auto"/>
                <w:sz w:val="22"/>
                <w:szCs w:val="20"/>
                <w:lang w:val="es-ES" w:eastAsia="zh-CN"/>
              </w:rPr>
            </w:pPr>
            <w:r w:rsidRPr="00BF03F6">
              <w:rPr>
                <w:rFonts w:eastAsia="SimSun"/>
                <w:color w:val="auto"/>
                <w:sz w:val="22"/>
                <w:szCs w:val="20"/>
                <w:lang w:val="es-ES" w:eastAsia="zh-CN"/>
              </w:rPr>
              <w:t>v)</w:t>
            </w:r>
            <w:r w:rsidRPr="00BF03F6">
              <w:rPr>
                <w:rFonts w:eastAsia="SimSun"/>
                <w:color w:val="auto"/>
                <w:sz w:val="22"/>
                <w:szCs w:val="20"/>
                <w:lang w:val="es-ES" w:eastAsia="zh-CN"/>
              </w:rPr>
              <w:tab/>
            </w:r>
            <w:r w:rsidR="00BF4D34" w:rsidRPr="00BF03F6">
              <w:rPr>
                <w:rFonts w:eastAsia="SimSun"/>
                <w:color w:val="auto"/>
                <w:sz w:val="22"/>
                <w:szCs w:val="20"/>
                <w:lang w:val="es-ES" w:eastAsia="zh-CN"/>
              </w:rPr>
              <w:t>Se fortaleció la capacidad de los directores respecto de la planificación por resultados, en particular de las actividades orientadas al desarrollo.</w:t>
            </w:r>
            <w:r w:rsidR="0061198B" w:rsidRPr="00BF03F6">
              <w:rPr>
                <w:rFonts w:eastAsia="SimSun"/>
                <w:color w:val="auto"/>
                <w:sz w:val="22"/>
                <w:szCs w:val="20"/>
                <w:lang w:val="es-ES" w:eastAsia="zh-CN"/>
              </w:rPr>
              <w:t xml:space="preserve"> </w:t>
            </w:r>
          </w:p>
          <w:p w:rsidR="00BF4D34" w:rsidRPr="00BF03F6" w:rsidRDefault="00BF4D34" w:rsidP="00207706">
            <w:pPr>
              <w:pStyle w:val="default0"/>
              <w:rPr>
                <w:rFonts w:eastAsia="SimSun"/>
                <w:color w:val="auto"/>
                <w:sz w:val="22"/>
                <w:szCs w:val="20"/>
                <w:lang w:val="es-ES" w:eastAsia="zh-CN"/>
              </w:rPr>
            </w:pPr>
          </w:p>
          <w:p w:rsidR="00BF4D34" w:rsidRPr="00BF03F6" w:rsidRDefault="003F3677" w:rsidP="00207706">
            <w:r w:rsidRPr="00BF03F6">
              <w:t xml:space="preserve">El presupuesto por programas para 2014/15 </w:t>
            </w:r>
            <w:r w:rsidR="00A450E4" w:rsidRPr="00BF03F6">
              <w:t>puede consultarse</w:t>
            </w:r>
            <w:r w:rsidRPr="00BF03F6">
              <w:t xml:space="preserve"> en:</w:t>
            </w:r>
          </w:p>
          <w:p w:rsidR="00BF4D34" w:rsidRPr="00BF03F6" w:rsidRDefault="00752A2D" w:rsidP="00207706">
            <w:pPr>
              <w:keepNext/>
            </w:pPr>
            <w:hyperlink r:id="rId43" w:history="1">
              <w:r w:rsidR="007407F6" w:rsidRPr="00BF03F6">
                <w:rPr>
                  <w:rStyle w:val="Hyperlink"/>
                  <w:color w:val="auto"/>
                </w:rPr>
                <w:t>http://www.wipo.int/about-wipo/es/budget/</w:t>
              </w:r>
            </w:hyperlink>
            <w:r w:rsidR="007407F6" w:rsidRPr="00BF03F6">
              <w:t xml:space="preserve"> </w:t>
            </w:r>
          </w:p>
          <w:p w:rsidR="00BF4D34" w:rsidRPr="00BF03F6" w:rsidRDefault="00BF4D34" w:rsidP="00207706">
            <w:pPr>
              <w:keepNext/>
            </w:pPr>
          </w:p>
          <w:p w:rsidR="00BF4D34" w:rsidRPr="00BF03F6" w:rsidRDefault="003F3677" w:rsidP="00207706">
            <w:pPr>
              <w:keepNext/>
              <w:rPr>
                <w:szCs w:val="22"/>
              </w:rPr>
            </w:pPr>
            <w:r w:rsidRPr="00BF03F6">
              <w:rPr>
                <w:szCs w:val="22"/>
              </w:rPr>
              <w:t>El examen independiente sobre la asistencia técnica que presta la OMPI en el marco de la cooperación para el desarrollo puede consultarse en:</w:t>
            </w:r>
          </w:p>
          <w:p w:rsidR="00BF4D34" w:rsidRPr="00BF03F6" w:rsidRDefault="00752A2D" w:rsidP="00207706">
            <w:pPr>
              <w:pStyle w:val="default0"/>
              <w:rPr>
                <w:rStyle w:val="Hyperlink"/>
                <w:color w:val="auto"/>
                <w:sz w:val="22"/>
                <w:szCs w:val="22"/>
                <w:lang w:val="es-ES"/>
              </w:rPr>
            </w:pPr>
            <w:hyperlink r:id="rId44" w:history="1">
              <w:r w:rsidR="007407F6" w:rsidRPr="00BF03F6">
                <w:rPr>
                  <w:rStyle w:val="Hyperlink"/>
                  <w:color w:val="auto"/>
                  <w:sz w:val="22"/>
                  <w:szCs w:val="22"/>
                  <w:lang w:val="es-ES"/>
                </w:rPr>
                <w:t>http://www.wipo.int/meetings/es/doc_details.jsp?doc_id=182842</w:t>
              </w:r>
            </w:hyperlink>
            <w:r w:rsidR="007407F6" w:rsidRPr="00BF03F6">
              <w:rPr>
                <w:rStyle w:val="Hyperlink"/>
                <w:color w:val="auto"/>
                <w:sz w:val="22"/>
                <w:szCs w:val="22"/>
                <w:u w:val="none"/>
                <w:lang w:val="es-ES"/>
              </w:rPr>
              <w:t xml:space="preserve"> </w:t>
            </w:r>
          </w:p>
          <w:p w:rsidR="0061198B" w:rsidRPr="00BF03F6" w:rsidRDefault="003F3677" w:rsidP="00207706">
            <w:r w:rsidRPr="00BF03F6">
              <w:t xml:space="preserve">El informe de evaluación presentado a la duodécima sesión del Comité (CDIP/12/4) puede consultarse en: </w:t>
            </w:r>
            <w:hyperlink r:id="rId45" w:history="1">
              <w:r w:rsidR="00C32C4D" w:rsidRPr="00BF03F6">
                <w:rPr>
                  <w:rStyle w:val="Hyperlink"/>
                  <w:color w:val="auto"/>
                </w:rPr>
                <w:t>http://www.wipo.int/meetings/es/doc_details.jsp?doc_id=250693</w:t>
              </w:r>
            </w:hyperlink>
            <w:r w:rsidR="00C32C4D" w:rsidRPr="00BF03F6">
              <w:rPr>
                <w:i/>
                <w:u w:val="single"/>
              </w:rPr>
              <w:t xml:space="preserve"> </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9B606E" w:rsidP="00207706">
            <w:r w:rsidRPr="00BF03F6">
              <w:t>i)</w:t>
            </w:r>
            <w:r w:rsidRPr="00BF03F6">
              <w:tab/>
            </w:r>
            <w:r w:rsidR="003F3677" w:rsidRPr="00BF03F6">
              <w:t>Proporcionar nuevas descripciones de las actividades planificadas y de sus vínculos con otras iniciativas en la documentación del proyecto.</w:t>
            </w:r>
          </w:p>
          <w:p w:rsidR="00BF4D34" w:rsidRPr="00BF03F6" w:rsidRDefault="00BF4D34" w:rsidP="00207706"/>
          <w:p w:rsidR="00BF4D34" w:rsidRPr="00BF03F6" w:rsidRDefault="003F3677" w:rsidP="00207706">
            <w:r w:rsidRPr="00BF03F6">
              <w:t>ii)</w:t>
            </w:r>
            <w:r w:rsidR="009B606E" w:rsidRPr="00BF03F6">
              <w:tab/>
            </w:r>
            <w:r w:rsidRPr="00BF03F6">
              <w:t>La Sección de Gestión y Rendimiento de los Programas debe fortalecer el marco de gestión por resultados y su énfasis en el desarrollo, organizar una nueva serie de cursillos de gestión por resultados;  alentar a las oficinas de P.I. nacionales y demás interesados a que colaboren con la OMPI en la compilación de los datos sobre supervisión necesarios dentro del contexto de los planes nacionales vinculados a los planes de P.I. nacionales.</w:t>
            </w:r>
          </w:p>
          <w:p w:rsidR="00BF4D34" w:rsidRPr="00BF03F6" w:rsidRDefault="00BF4D34" w:rsidP="00207706"/>
          <w:p w:rsidR="00BF4D34" w:rsidRPr="00BF03F6" w:rsidRDefault="003F3677" w:rsidP="00207706">
            <w:r w:rsidRPr="00BF03F6">
              <w:t>iii)</w:t>
            </w:r>
            <w:r w:rsidR="009B606E" w:rsidRPr="00BF03F6">
              <w:tab/>
            </w:r>
            <w:r w:rsidRPr="00BF03F6">
              <w:t>Acelerar la aplicación de los planes nacionales de la OMPI que incorporan marcos de evaluación del desarrollo a nivel nacional.</w:t>
            </w:r>
          </w:p>
          <w:p w:rsidR="00BF4D34" w:rsidRPr="00BF03F6" w:rsidRDefault="00BF4D34" w:rsidP="00207706"/>
          <w:p w:rsidR="0061198B" w:rsidRPr="00BF03F6" w:rsidRDefault="003F3677" w:rsidP="00207706">
            <w:r w:rsidRPr="00BF03F6">
              <w:t>iv)</w:t>
            </w:r>
            <w:r w:rsidR="009B606E" w:rsidRPr="00BF03F6">
              <w:tab/>
            </w:r>
            <w:r w:rsidRPr="00BF03F6">
              <w:t>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  la DACD también debe establecer un mecanismo de seguimiento transparente de las consecuencias y la aplicación de estas constataciones y recomendaciones resultantes de las evaluaciones.</w:t>
            </w:r>
          </w:p>
        </w:tc>
      </w:tr>
    </w:tbl>
    <w:p w:rsidR="00BF4D34" w:rsidRPr="00BF03F6" w:rsidRDefault="00BF4D34" w:rsidP="00261330">
      <w:pPr>
        <w:jc w:val="both"/>
      </w:pPr>
    </w:p>
    <w:p w:rsidR="00BF4D34" w:rsidRPr="00BF03F6" w:rsidRDefault="00BF4D34" w:rsidP="00261330">
      <w:pPr>
        <w:jc w:val="both"/>
      </w:pPr>
    </w:p>
    <w:p w:rsidR="00BF4D34" w:rsidRPr="00BF03F6" w:rsidRDefault="003F3677" w:rsidP="00261330">
      <w:pPr>
        <w:jc w:val="both"/>
      </w:pPr>
      <w:r w:rsidRPr="00BF03F6">
        <w:t>xiv)</w:t>
      </w:r>
      <w:r w:rsidR="00DF18C0" w:rsidRPr="00BF03F6">
        <w:tab/>
      </w:r>
      <w:r w:rsidRPr="00BF03F6">
        <w:t>Fortalecimiento de capacidades en el uso de información técnica y científica relativa a las tecnologías apropiadas para solucionar determinados problemas de desarrollo</w:t>
      </w:r>
    </w:p>
    <w:p w:rsidR="00BF4D34" w:rsidRPr="00BF03F6" w:rsidRDefault="00BF4D34" w:rsidP="00261330">
      <w:pPr>
        <w:jc w:val="both"/>
      </w:pPr>
      <w:r w:rsidRPr="00BF03F6">
        <w:t>DA_19_30_31_02 – Recomendaciones 19, 30, 31</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692"/>
        <w:gridCol w:w="9576"/>
      </w:tblGrid>
      <w:tr w:rsidR="00BF03F6" w:rsidRPr="00BF03F6" w:rsidTr="00DF5C1B">
        <w:tc>
          <w:tcPr>
            <w:tcW w:w="93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pStyle w:val="default0"/>
              <w:rPr>
                <w:rFonts w:eastAsia="SimSun"/>
                <w:color w:val="auto"/>
                <w:sz w:val="22"/>
                <w:szCs w:val="20"/>
                <w:lang w:val="es-ES" w:eastAsia="zh-CN"/>
              </w:rPr>
            </w:pPr>
          </w:p>
          <w:p w:rsidR="0061198B" w:rsidRPr="00BF03F6" w:rsidRDefault="003F3677" w:rsidP="00207706">
            <w:pPr>
              <w:pStyle w:val="default0"/>
              <w:rPr>
                <w:rFonts w:eastAsia="SimSun"/>
                <w:color w:val="auto"/>
                <w:sz w:val="22"/>
                <w:szCs w:val="20"/>
                <w:lang w:val="es-ES" w:eastAsia="zh-CN"/>
              </w:rPr>
            </w:pPr>
            <w:r w:rsidRPr="00BF03F6">
              <w:rPr>
                <w:rFonts w:eastAsia="SimSun"/>
                <w:color w:val="auto"/>
                <w:sz w:val="22"/>
                <w:szCs w:val="20"/>
                <w:lang w:val="es-ES" w:eastAsia="zh-CN"/>
              </w:rPr>
              <w:t>PRINCIPALES LOGROS Y RESULTADOS</w:t>
            </w:r>
          </w:p>
        </w:tc>
        <w:tc>
          <w:tcPr>
            <w:tcW w:w="317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DF5C1B">
        <w:tc>
          <w:tcPr>
            <w:tcW w:w="93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t>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w:t>
            </w:r>
          </w:p>
          <w:p w:rsidR="0061198B" w:rsidRPr="00BF03F6" w:rsidRDefault="0061198B" w:rsidP="00207706"/>
        </w:tc>
        <w:tc>
          <w:tcPr>
            <w:tcW w:w="89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pPr>
              <w:pStyle w:val="default0"/>
              <w:rPr>
                <w:rFonts w:eastAsia="SimSun"/>
                <w:color w:val="auto"/>
                <w:sz w:val="22"/>
                <w:szCs w:val="20"/>
                <w:lang w:val="es-ES" w:eastAsia="zh-CN"/>
              </w:rPr>
            </w:pPr>
            <w:r w:rsidRPr="00BF03F6">
              <w:rPr>
                <w:rFonts w:eastAsia="SimSun"/>
                <w:color w:val="auto"/>
                <w:sz w:val="22"/>
                <w:szCs w:val="20"/>
                <w:lang w:val="es-ES" w:eastAsia="zh-CN"/>
              </w:rPr>
              <w:t>El proyecto se ha ejecutado en tres PMA, a saber, Bangladesh, Nepal y Zambia.   Los grupos de expertos en el plano nacional de cada uno de esos países designaron las necesidades prioritarias de sus respetivos países.</w:t>
            </w:r>
          </w:p>
          <w:p w:rsidR="00BF4D34" w:rsidRPr="00BF03F6" w:rsidRDefault="00BF4D34" w:rsidP="00207706"/>
          <w:p w:rsidR="00BF4D34" w:rsidRPr="00BF03F6" w:rsidRDefault="003F3677" w:rsidP="00207706">
            <w:r w:rsidRPr="00BF03F6">
              <w:t xml:space="preserve">El informe de evaluación presentado a la duodécima sesión del Comité (CDIP/12/3) puede consultarse en: </w:t>
            </w:r>
            <w:hyperlink r:id="rId46" w:history="1">
              <w:r w:rsidR="00DF18C0" w:rsidRPr="00BF03F6">
                <w:rPr>
                  <w:rStyle w:val="Hyperlink"/>
                  <w:color w:val="auto"/>
                </w:rPr>
                <w:t>http://www.wipo.int/meetings/es/doc_details.jsp?doc_id=250694</w:t>
              </w:r>
            </w:hyperlink>
            <w:r w:rsidR="00DF18C0" w:rsidRPr="00BF03F6">
              <w:rPr>
                <w:u w:val="single"/>
              </w:rPr>
              <w:t xml:space="preserve"> </w:t>
            </w:r>
          </w:p>
          <w:p w:rsidR="00BF4D34" w:rsidRPr="00BF03F6" w:rsidRDefault="00BF4D34" w:rsidP="00207706"/>
          <w:p w:rsidR="00BF4D34" w:rsidRPr="00BF03F6" w:rsidRDefault="00BF4D34" w:rsidP="00207706"/>
          <w:p w:rsidR="0061198B" w:rsidRPr="00BF03F6" w:rsidRDefault="0061198B" w:rsidP="00207706">
            <w:r w:rsidRPr="00BF03F6">
              <w:t xml:space="preserve"> </w:t>
            </w:r>
          </w:p>
        </w:tc>
        <w:tc>
          <w:tcPr>
            <w:tcW w:w="317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DF18C0" w:rsidP="00207706">
            <w:pPr>
              <w:rPr>
                <w:sz w:val="21"/>
                <w:szCs w:val="21"/>
              </w:rPr>
            </w:pPr>
            <w:r w:rsidRPr="00BF03F6">
              <w:rPr>
                <w:sz w:val="21"/>
                <w:szCs w:val="21"/>
              </w:rPr>
              <w:t>i)</w:t>
            </w:r>
            <w:r w:rsidRPr="00BF03F6">
              <w:rPr>
                <w:sz w:val="21"/>
                <w:szCs w:val="21"/>
              </w:rPr>
              <w:tab/>
            </w:r>
            <w:r w:rsidR="003F3677" w:rsidRPr="00BF03F6">
              <w:rPr>
                <w:sz w:val="21"/>
                <w:szCs w:val="21"/>
              </w:rPr>
              <w:t>Se debe aprobar la Fase II del proyecto.   Por consiguiente, el CDIP debe considerar los siguientes factores:</w:t>
            </w:r>
            <w:r w:rsidR="0061198B" w:rsidRPr="00BF03F6">
              <w:rPr>
                <w:sz w:val="21"/>
                <w:szCs w:val="21"/>
              </w:rPr>
              <w:t xml:space="preserve"> </w:t>
            </w:r>
          </w:p>
          <w:p w:rsidR="00BF4D34" w:rsidRPr="00BF03F6" w:rsidRDefault="003F3677" w:rsidP="00207706">
            <w:pPr>
              <w:pStyle w:val="BodyText"/>
              <w:numPr>
                <w:ilvl w:val="0"/>
                <w:numId w:val="15"/>
              </w:numPr>
              <w:spacing w:after="0"/>
              <w:ind w:left="1168" w:hanging="567"/>
              <w:rPr>
                <w:sz w:val="21"/>
                <w:szCs w:val="21"/>
              </w:rPr>
            </w:pPr>
            <w:r w:rsidRPr="00BF03F6">
              <w:rPr>
                <w:sz w:val="21"/>
                <w:szCs w:val="21"/>
              </w:rPr>
              <w:t>El suministro de apoyo a los tres países piloto para la aplicación de sus planes de actividades.</w:t>
            </w:r>
            <w:r w:rsidR="0061198B" w:rsidRPr="00BF03F6">
              <w:rPr>
                <w:sz w:val="21"/>
                <w:szCs w:val="21"/>
              </w:rPr>
              <w:t xml:space="preserve"> </w:t>
            </w:r>
          </w:p>
          <w:p w:rsidR="00BF4D34" w:rsidRPr="00BF03F6" w:rsidRDefault="003F3677" w:rsidP="00207706">
            <w:pPr>
              <w:pStyle w:val="BodyText"/>
              <w:numPr>
                <w:ilvl w:val="0"/>
                <w:numId w:val="15"/>
              </w:numPr>
              <w:spacing w:after="0"/>
              <w:ind w:left="1168" w:hanging="567"/>
              <w:rPr>
                <w:sz w:val="21"/>
                <w:szCs w:val="21"/>
              </w:rPr>
            </w:pPr>
            <w:r w:rsidRPr="00BF03F6">
              <w:rPr>
                <w:sz w:val="21"/>
                <w:szCs w:val="21"/>
              </w:rPr>
              <w:t>Ampliar el alcance del proyecto para incluir nuevos participantes de los PMA.</w:t>
            </w:r>
            <w:r w:rsidR="0061198B" w:rsidRPr="00BF03F6">
              <w:rPr>
                <w:sz w:val="21"/>
                <w:szCs w:val="21"/>
              </w:rPr>
              <w:t xml:space="preserve"> </w:t>
            </w:r>
          </w:p>
          <w:p w:rsidR="00BF4D34" w:rsidRPr="00BF03F6" w:rsidRDefault="003F3677" w:rsidP="00207706">
            <w:pPr>
              <w:pStyle w:val="BodyText"/>
              <w:numPr>
                <w:ilvl w:val="0"/>
                <w:numId w:val="15"/>
              </w:numPr>
              <w:spacing w:after="0"/>
              <w:ind w:left="1168" w:hanging="567"/>
              <w:rPr>
                <w:sz w:val="21"/>
                <w:szCs w:val="21"/>
              </w:rPr>
            </w:pPr>
            <w:r w:rsidRPr="00BF03F6">
              <w:rPr>
                <w:sz w:val="21"/>
                <w:szCs w:val="21"/>
              </w:rPr>
              <w:t>Participar a título experimental en el proyecto de ciertos países en desarrollo seleccionados.</w:t>
            </w:r>
          </w:p>
          <w:p w:rsidR="00BF4D34" w:rsidRPr="00BF03F6" w:rsidRDefault="00DF18C0" w:rsidP="00207706">
            <w:pPr>
              <w:rPr>
                <w:sz w:val="21"/>
                <w:szCs w:val="21"/>
              </w:rPr>
            </w:pPr>
            <w:r w:rsidRPr="00BF03F6">
              <w:rPr>
                <w:sz w:val="21"/>
                <w:szCs w:val="21"/>
              </w:rPr>
              <w:t>ii)</w:t>
            </w:r>
            <w:r w:rsidRPr="00BF03F6">
              <w:rPr>
                <w:sz w:val="21"/>
                <w:szCs w:val="21"/>
              </w:rPr>
              <w:tab/>
            </w:r>
            <w:r w:rsidR="003F3677" w:rsidRPr="00BF03F6">
              <w:rPr>
                <w:sz w:val="21"/>
                <w:szCs w:val="21"/>
              </w:rPr>
              <w:t>Se debe modificar el documento de proyecto para abordar los siguientes aspectos:</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Proporcionar criterios de selección claros y de amplio alcance en relación con los países participantes para que el proyecto esté más impulsado por la demanda, y resulte más pertinente y sostenible.</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Introducir acuerdos de asociación o memorandos de entendimiento para aclarar las funciones y obligaciones de los países participantes y de la OMPI.</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Elaborar directrices relativas a la Identificación de los ámbitos con necesidades (consultas, fijación de prioridades, propiedad y documentación adecuada de los procesos).</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Grupos de expertos nacionales: elaborar directrices en las que se describan: los criterios de selección, la composición, el mandato, la presidencia, las prestaciones e incentivos, la coordinación y el estatuto jurídico.</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La aplicación de los planes de trabajo debe ser una parte obligatoria del proyecto y se ha de negociar en los acuerdos de asociación.</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La duración de dos años del proyecto debe ser mantenida y utilizada más eficazmente.</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Ampliar el alcance de los principales ámbitos del proyecto identificados por la OMPI (medio ambiente, agricultura, energía e industrias).</w:t>
            </w:r>
          </w:p>
          <w:p w:rsidR="00BF4D34" w:rsidRPr="00BF03F6" w:rsidRDefault="003F3677" w:rsidP="00207706">
            <w:pPr>
              <w:rPr>
                <w:sz w:val="21"/>
                <w:szCs w:val="21"/>
              </w:rPr>
            </w:pPr>
            <w:r w:rsidRPr="00BF03F6">
              <w:rPr>
                <w:sz w:val="21"/>
                <w:szCs w:val="21"/>
              </w:rPr>
              <w:t>iii)</w:t>
            </w:r>
            <w:r w:rsidR="00DF18C0" w:rsidRPr="00BF03F6">
              <w:rPr>
                <w:sz w:val="21"/>
                <w:szCs w:val="21"/>
              </w:rPr>
              <w:tab/>
            </w:r>
            <w:r w:rsidRPr="00BF03F6">
              <w:rPr>
                <w:sz w:val="21"/>
                <w:szCs w:val="21"/>
              </w:rPr>
              <w:t>La Secretaría de la OMPI debe revisar el acuerdo en relación con la búsqueda y la elaboración de informes sobre el análisis de la actividad, a saber:</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Realizar la búsqueda en la OMPI y permitir la participación de expertos nacionales en la búsqueda de patentes a fin de adquirir las capacidades necesarias.</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Propiciar más oportunidades de interacción personal entre los expertos nacionales, los consultores internacionales y los expertos de la OMPI durante la elaboración de los informes relativos al análisis de las tecnologías apropiadas.</w:t>
            </w:r>
          </w:p>
          <w:p w:rsidR="00BF4D34" w:rsidRPr="00BF03F6" w:rsidRDefault="00DF18C0" w:rsidP="00207706">
            <w:pPr>
              <w:rPr>
                <w:sz w:val="21"/>
                <w:szCs w:val="21"/>
              </w:rPr>
            </w:pPr>
            <w:r w:rsidRPr="00BF03F6">
              <w:rPr>
                <w:sz w:val="21"/>
                <w:szCs w:val="21"/>
              </w:rPr>
              <w:t>iv)</w:t>
            </w:r>
            <w:r w:rsidRPr="00BF03F6">
              <w:rPr>
                <w:sz w:val="21"/>
                <w:szCs w:val="21"/>
              </w:rPr>
              <w:tab/>
            </w:r>
            <w:r w:rsidR="003F3677" w:rsidRPr="00BF03F6">
              <w:rPr>
                <w:sz w:val="21"/>
                <w:szCs w:val="21"/>
              </w:rPr>
              <w:t>Para incrementar la sostenibilidad, la Secretaría de la OMPI debe velar por los siguientes factores:</w:t>
            </w:r>
          </w:p>
          <w:p w:rsidR="00BF4D34" w:rsidRPr="00BF03F6" w:rsidRDefault="003F3677" w:rsidP="00207706">
            <w:pPr>
              <w:pStyle w:val="BodyText"/>
              <w:numPr>
                <w:ilvl w:val="0"/>
                <w:numId w:val="15"/>
              </w:numPr>
              <w:spacing w:after="0"/>
              <w:ind w:left="601" w:firstLine="0"/>
              <w:rPr>
                <w:sz w:val="21"/>
                <w:szCs w:val="21"/>
              </w:rPr>
            </w:pPr>
            <w:r w:rsidRPr="00BF03F6">
              <w:rPr>
                <w:sz w:val="21"/>
                <w:szCs w:val="21"/>
              </w:rPr>
              <w:t>Garantizar que la División de los PMA de la OMPI debe asignar un mayor volumen de recursos a la administración del proyecto, y promover el fortalecimiento de capacidades de los Estados miembros.</w:t>
            </w:r>
          </w:p>
          <w:p w:rsidR="00BF4D34" w:rsidRPr="00BF03F6" w:rsidRDefault="003F3677" w:rsidP="00207706">
            <w:pPr>
              <w:pStyle w:val="BodyText"/>
              <w:numPr>
                <w:ilvl w:val="0"/>
                <w:numId w:val="15"/>
              </w:numPr>
              <w:spacing w:after="0"/>
              <w:ind w:left="601" w:firstLine="0"/>
            </w:pPr>
            <w:r w:rsidRPr="00BF03F6">
              <w:t>La integración de la utilización de tecnologías apropiadas en las estrategias nacionales de P.I. de los países participantes.</w:t>
            </w:r>
          </w:p>
          <w:p w:rsidR="0061198B" w:rsidRPr="00BF03F6" w:rsidRDefault="0061198B" w:rsidP="00207706">
            <w:pPr>
              <w:pStyle w:val="BodyText"/>
              <w:spacing w:after="0"/>
              <w:ind w:left="720"/>
            </w:pPr>
          </w:p>
        </w:tc>
      </w:tr>
    </w:tbl>
    <w:p w:rsidR="00BF4D34" w:rsidRPr="00BF03F6" w:rsidRDefault="00BF4D34" w:rsidP="00261330">
      <w:pPr>
        <w:jc w:val="both"/>
      </w:pPr>
    </w:p>
    <w:p w:rsidR="00BF4D34" w:rsidRPr="00BF03F6" w:rsidRDefault="00BF4D34" w:rsidP="00261330">
      <w:pPr>
        <w:jc w:val="both"/>
      </w:pPr>
    </w:p>
    <w:p w:rsidR="00BF4D34" w:rsidRPr="00BF03F6" w:rsidRDefault="003F3677" w:rsidP="00832C2B">
      <w:r w:rsidRPr="00BF03F6">
        <w:t>xv)</w:t>
      </w:r>
      <w:r w:rsidR="00DF18C0" w:rsidRPr="00BF03F6">
        <w:tab/>
      </w:r>
      <w:r w:rsidRPr="00BF03F6">
        <w:t>Acceso a bases de datos especializadas – Fase II</w:t>
      </w:r>
      <w:r w:rsidR="00274607" w:rsidRPr="00BF03F6">
        <w:br/>
      </w:r>
      <w:r w:rsidRPr="00BF03F6">
        <w:t>DA_08_02 – Recomendación 8</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BF03F6" w:rsidRPr="00BF03F6" w:rsidTr="0061198B">
        <w:trPr>
          <w:tblHeader/>
        </w:trPr>
        <w:tc>
          <w:tcPr>
            <w:tcW w:w="1135"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BREVE DESCRIPCIÓN</w:t>
            </w:r>
          </w:p>
        </w:tc>
        <w:tc>
          <w:tcPr>
            <w:tcW w:w="2070" w:type="pct"/>
            <w:shd w:val="clear" w:color="auto" w:fill="auto"/>
          </w:tcPr>
          <w:p w:rsidR="00BF4D34" w:rsidRPr="00BF03F6" w:rsidRDefault="00BF4D34" w:rsidP="00207706">
            <w:pPr>
              <w:rPr>
                <w:bCs/>
              </w:rPr>
            </w:pPr>
          </w:p>
          <w:p w:rsidR="0061198B" w:rsidRPr="00BF03F6" w:rsidRDefault="003F3677" w:rsidP="00207706">
            <w:pPr>
              <w:rPr>
                <w:bCs/>
              </w:rPr>
            </w:pPr>
            <w:r w:rsidRPr="00BF03F6">
              <w:rPr>
                <w:bCs/>
              </w:rPr>
              <w:t>PRINCIPALES LOGROS Y RESULTADOS</w:t>
            </w:r>
          </w:p>
        </w:tc>
        <w:tc>
          <w:tcPr>
            <w:tcW w:w="1795" w:type="pct"/>
            <w:shd w:val="clear" w:color="auto" w:fill="auto"/>
          </w:tcPr>
          <w:p w:rsidR="00BF4D34" w:rsidRPr="00BF03F6" w:rsidRDefault="00BF4D34" w:rsidP="00207706">
            <w:pPr>
              <w:rPr>
                <w:bCs/>
              </w:rPr>
            </w:pPr>
          </w:p>
          <w:p w:rsidR="00BF4D34" w:rsidRPr="00BF03F6" w:rsidRDefault="003F3677" w:rsidP="00207706">
            <w:pPr>
              <w:rPr>
                <w:bCs/>
              </w:rPr>
            </w:pPr>
            <w:r w:rsidRPr="00BF03F6">
              <w:rPr>
                <w:bCs/>
              </w:rPr>
              <w:t>RECOMENDACIONES PRINCIPALES FORMULADAS POR LOS EVALUADORES</w:t>
            </w:r>
          </w:p>
          <w:p w:rsidR="0061198B" w:rsidRPr="00BF03F6" w:rsidRDefault="0061198B" w:rsidP="00207706">
            <w:pPr>
              <w:rPr>
                <w:bCs/>
              </w:rPr>
            </w:pPr>
          </w:p>
        </w:tc>
      </w:tr>
      <w:tr w:rsidR="0061198B" w:rsidRPr="00BF03F6" w:rsidTr="0061198B">
        <w:tc>
          <w:tcPr>
            <w:tcW w:w="1135" w:type="pct"/>
            <w:shd w:val="clear" w:color="auto" w:fill="auto"/>
          </w:tcPr>
          <w:p w:rsidR="00BF4D34" w:rsidRPr="00BF03F6" w:rsidRDefault="003F3677" w:rsidP="00207706">
            <w:r w:rsidRPr="00BF03F6">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r w:rsidR="0061198B" w:rsidRPr="00BF03F6">
              <w:t xml:space="preserve">  </w:t>
            </w:r>
          </w:p>
          <w:p w:rsidR="00BF4D34" w:rsidRPr="00BF03F6" w:rsidRDefault="00BF4D34" w:rsidP="00207706"/>
          <w:p w:rsidR="00BF4D34" w:rsidRPr="00BF03F6" w:rsidRDefault="003F3677" w:rsidP="00207706">
            <w:r w:rsidRPr="00BF03F6">
              <w:t>En la fase II del proyecto se espera mantener y reforzar el apoyo a los países que participaron en la fase I, y ampliar el proyecto a los países que no participaron en la fase I por medio de los siguientes objetivos: i) impulsar la creación de nuevos CATI, y apoyar y mejorar sus programas de formación;  ii) perfeccionar los programas ASPI (acceso a la información especializada sobre patentes) y aRDI (acceso a la investigación para el desarrollo y la innovación);  y iii) crear una nueva plataforma de CATI de gestión del conocimiento para facilitar el intercambio entre distintos centros CATI.</w:t>
            </w:r>
          </w:p>
          <w:p w:rsidR="0061198B" w:rsidRPr="00BF03F6" w:rsidRDefault="0061198B" w:rsidP="00207706"/>
        </w:tc>
        <w:tc>
          <w:tcPr>
            <w:tcW w:w="2070" w:type="pct"/>
            <w:shd w:val="clear" w:color="auto" w:fill="auto"/>
          </w:tcPr>
          <w:p w:rsidR="00BF4D34" w:rsidRPr="00BF03F6" w:rsidRDefault="003F3677" w:rsidP="00207706">
            <w:pPr>
              <w:rPr>
                <w:szCs w:val="22"/>
              </w:rPr>
            </w:pPr>
            <w:r w:rsidRPr="00BF03F6">
              <w:rPr>
                <w:szCs w:val="22"/>
              </w:rPr>
              <w:t>&gt;600% de aumento del número de instituciones que utilizan el programa aRDi (de unas 30 a más de 200)</w:t>
            </w:r>
          </w:p>
          <w:p w:rsidR="00BF4D34" w:rsidRPr="00BF03F6" w:rsidRDefault="003F3677" w:rsidP="00207706">
            <w:r w:rsidRPr="00BF03F6">
              <w:t>300% de aumento del número de instituciones que utilizan el programa ASPI (de 6 a 20)</w:t>
            </w:r>
          </w:p>
          <w:p w:rsidR="00BF4D34" w:rsidRPr="00BF03F6" w:rsidRDefault="00BF4D34" w:rsidP="00207706"/>
          <w:p w:rsidR="00BF4D34" w:rsidRPr="00BF03F6" w:rsidRDefault="00BF4D34" w:rsidP="00207706">
            <w:r w:rsidRPr="00BF03F6">
              <w:t>Mayor intercambio de prácticas óptimas, con unos 650 usuarios registrados en la plataforma de gestión de conocimientos “eTISC” para finales de 2013</w:t>
            </w:r>
            <w:r w:rsidR="00A450E4" w:rsidRPr="00BF03F6">
              <w:t>, y 520 contribuciones</w:t>
            </w:r>
            <w:r w:rsidRPr="00BF03F6">
              <w:t>.</w:t>
            </w:r>
          </w:p>
          <w:p w:rsidR="00BF4D34" w:rsidRPr="00BF03F6" w:rsidRDefault="00BF4D34" w:rsidP="00207706"/>
          <w:p w:rsidR="00BF4D34" w:rsidRPr="00BF03F6" w:rsidRDefault="00DB46A1" w:rsidP="00207706">
            <w:r w:rsidRPr="00BF03F6">
              <w:t>Se añadieron siete seminarios de formación por Internet al sitio web de los CATI (seis en inglés y uno en francés), y se prevé impartir más seminarios de forma periódica en cinco idiomas.  Se distribuyeron más de 2.000 ejemplares en formato CD-ROM de la guía didáctica en formato electrónico</w:t>
            </w:r>
          </w:p>
          <w:p w:rsidR="00DB46A1" w:rsidRPr="00BF03F6" w:rsidRDefault="00DB46A1" w:rsidP="00207706"/>
          <w:p w:rsidR="00BF4D34" w:rsidRPr="00BF03F6" w:rsidRDefault="00274607" w:rsidP="00207706">
            <w:r w:rsidRPr="00BF03F6">
              <w:t xml:space="preserve">39 </w:t>
            </w:r>
            <w:r w:rsidR="00BF4D34" w:rsidRPr="00BF03F6">
              <w:t>centros CATI han firmado un acuerdo de prestación de servicios y han participado en un primer taller de formación a finales de 2013.</w:t>
            </w:r>
            <w:r w:rsidR="0061198B" w:rsidRPr="00BF03F6">
              <w:t xml:space="preserve"> </w:t>
            </w:r>
          </w:p>
          <w:p w:rsidR="00BF4D34" w:rsidRPr="00BF03F6" w:rsidRDefault="00BF4D34" w:rsidP="00207706"/>
          <w:p w:rsidR="00DB46A1" w:rsidRPr="00BF03F6" w:rsidRDefault="00DB46A1" w:rsidP="00207706">
            <w:r w:rsidRPr="00BF03F6">
              <w:t>Se realizaron 56 talleres nacionales de formación y ocho seminarios regionales.</w:t>
            </w:r>
          </w:p>
          <w:p w:rsidR="00BF4D34" w:rsidRPr="00BF03F6" w:rsidRDefault="00BF4D34" w:rsidP="00207706"/>
          <w:p w:rsidR="00BF4D34" w:rsidRPr="00BF03F6" w:rsidRDefault="00BF4D34" w:rsidP="00207706">
            <w:r w:rsidRPr="00BF03F6">
              <w:t>Se publicó la plataforma de gestión de conocimientos “eTISC” (</w:t>
            </w:r>
            <w:r w:rsidRPr="00BF03F6">
              <w:rPr>
                <w:u w:val="single"/>
              </w:rPr>
              <w:t>http://etisc.wipo.org</w:t>
            </w:r>
            <w:r w:rsidRPr="00BF03F6">
              <w:t>).</w:t>
            </w:r>
          </w:p>
          <w:p w:rsidR="00BF4D34" w:rsidRPr="00BF03F6" w:rsidRDefault="00BF4D34" w:rsidP="00207706"/>
          <w:p w:rsidR="00BF4D34" w:rsidRPr="00BF03F6" w:rsidRDefault="003F3677" w:rsidP="00207706">
            <w:r w:rsidRPr="00BF03F6">
              <w:t xml:space="preserve">Guía electrónica sobre el uso y la explotación de información de patentes, disponible en CD-ROM y en Internet en: </w:t>
            </w:r>
            <w:hyperlink r:id="rId47" w:history="1">
              <w:r w:rsidR="00DF18C0" w:rsidRPr="00BF03F6">
                <w:rPr>
                  <w:rStyle w:val="Hyperlink"/>
                  <w:color w:val="auto"/>
                </w:rPr>
                <w:t>http://www.wipo.int/tisc/es/etutorial.html</w:t>
              </w:r>
            </w:hyperlink>
            <w:r w:rsidR="00DF18C0" w:rsidRPr="00BF03F6">
              <w:t>.</w:t>
            </w:r>
            <w:r w:rsidR="00DF18C0" w:rsidRPr="00BF03F6">
              <w:rPr>
                <w:u w:val="single"/>
              </w:rPr>
              <w:t xml:space="preserve"> </w:t>
            </w:r>
          </w:p>
          <w:p w:rsidR="0061198B" w:rsidRPr="00BF03F6" w:rsidRDefault="0061198B" w:rsidP="00207706"/>
        </w:tc>
        <w:tc>
          <w:tcPr>
            <w:tcW w:w="1795" w:type="pct"/>
            <w:shd w:val="clear" w:color="auto" w:fill="auto"/>
          </w:tcPr>
          <w:p w:rsidR="00DB46A1" w:rsidRPr="00BF03F6" w:rsidRDefault="00DB46A1" w:rsidP="00207706">
            <w:r w:rsidRPr="00BF03F6">
              <w:t>i) 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BF4D34" w:rsidRPr="00BF03F6" w:rsidRDefault="00BF4D34" w:rsidP="00207706"/>
          <w:p w:rsidR="00BF4D34" w:rsidRPr="00BF03F6" w:rsidRDefault="009B606E" w:rsidP="00207706">
            <w:r w:rsidRPr="00BF03F6">
              <w:t>ii)</w:t>
            </w:r>
            <w:r w:rsidRPr="00BF03F6">
              <w:tab/>
            </w:r>
            <w:r w:rsidR="00A450E4" w:rsidRPr="00BF03F6">
              <w:t>Se recomienda</w:t>
            </w:r>
            <w:r w:rsidR="00BF4D34" w:rsidRPr="00BF03F6">
              <w:t xml:space="preserve"> a los Estados miembros y a las oficinas nacionales de P.I. que cuentan actualmente con una red de CATI o prevén crearla, que brinden el apoyo necesario para fomentar su sostenibilidad a largo plazo.</w:t>
            </w:r>
          </w:p>
          <w:p w:rsidR="00BF4D34" w:rsidRPr="00BF03F6" w:rsidRDefault="00BF4D34" w:rsidP="00207706"/>
          <w:p w:rsidR="00DB46A1" w:rsidRPr="00BF03F6" w:rsidRDefault="00DB46A1" w:rsidP="00207706">
            <w:r w:rsidRPr="00BF03F6">
              <w:t>iii) Se recomienda a la Sección de Apoyo Tecnológico y a la Innovación de la Secretaría de la OMPI que considere la forma de adaptar sus actividades para respaldar la sostenibilidad a largo plazo de los CATI.</w:t>
            </w:r>
          </w:p>
          <w:p w:rsidR="00BF4D34" w:rsidRPr="00BF03F6" w:rsidRDefault="00BF4D34" w:rsidP="00207706"/>
          <w:p w:rsidR="0061198B" w:rsidRPr="00BF03F6" w:rsidRDefault="009B606E" w:rsidP="00207706">
            <w:r w:rsidRPr="00BF03F6">
              <w:t>iv)</w:t>
            </w:r>
            <w:r w:rsidRPr="00BF03F6">
              <w:tab/>
            </w:r>
            <w:r w:rsidR="00BF4D34" w:rsidRPr="00BF03F6">
              <w:t>Se recomienda que todas las principales partes interesadas en el proyecto (Secretaría de la OMPI, oficinas nacionales de P.I. e instituciones anfitrionas) consideren la manera de integrar más cabalmente a los CATI en las iniciativas generales en mat</w:t>
            </w:r>
            <w:r w:rsidR="00A450E4" w:rsidRPr="00BF03F6">
              <w:t>eria de tecnología e innovación</w:t>
            </w:r>
            <w:r w:rsidR="00BF4D34" w:rsidRPr="00BF03F6">
              <w:t>.</w:t>
            </w:r>
          </w:p>
        </w:tc>
      </w:tr>
    </w:tbl>
    <w:p w:rsidR="00BF4D34" w:rsidRPr="00BF03F6" w:rsidRDefault="00BF4D34" w:rsidP="00261330">
      <w:pPr>
        <w:jc w:val="both"/>
      </w:pPr>
    </w:p>
    <w:p w:rsidR="00BF4D34" w:rsidRPr="00BF03F6" w:rsidRDefault="00BF4D34" w:rsidP="00261330">
      <w:pPr>
        <w:jc w:val="both"/>
      </w:pPr>
    </w:p>
    <w:p w:rsidR="00BF4D34" w:rsidRPr="00BF03F6" w:rsidRDefault="00DF18C0" w:rsidP="00261330">
      <w:pPr>
        <w:jc w:val="both"/>
      </w:pPr>
      <w:r w:rsidRPr="00BF03F6">
        <w:t>xvi)</w:t>
      </w:r>
      <w:r w:rsidRPr="00BF03F6">
        <w:tab/>
      </w:r>
      <w:r w:rsidR="003F3677" w:rsidRPr="00BF03F6">
        <w:t>Proyecto piloto para la creación de academias nacionales de P.I.– Fase II</w:t>
      </w:r>
    </w:p>
    <w:p w:rsidR="00BF4D34" w:rsidRPr="00BF03F6" w:rsidRDefault="003F3677" w:rsidP="00261330">
      <w:pPr>
        <w:jc w:val="both"/>
      </w:pPr>
      <w:r w:rsidRPr="00BF03F6">
        <w:t>DA_10_02 – Recomendación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BF03F6" w:rsidRPr="00BF03F6" w:rsidTr="0061198B">
        <w:tc>
          <w:tcPr>
            <w:tcW w:w="1252"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3F3677" w:rsidP="00207706">
            <w:r w:rsidRPr="00BF03F6">
              <w:t>BREVE DESCRIPCIÓN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3F3677" w:rsidP="00207706">
            <w:pPr>
              <w:rPr>
                <w:bCs/>
                <w:iCs/>
                <w:szCs w:val="22"/>
                <w:lang w:bidi="th-TH"/>
              </w:rPr>
            </w:pPr>
            <w:r w:rsidRPr="00BF03F6">
              <w:rPr>
                <w:bCs/>
                <w:iCs/>
                <w:szCs w:val="22"/>
                <w:lang w:bidi="th-TH"/>
              </w:rPr>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207706">
            <w:r w:rsidRPr="00BF03F6">
              <w:t>RECOMENDACIONES PRINCIPALES FORMULADAS POR LOS EVALUADORES</w:t>
            </w:r>
          </w:p>
          <w:p w:rsidR="0061198B" w:rsidRPr="00BF03F6" w:rsidRDefault="0061198B" w:rsidP="00207706"/>
        </w:tc>
      </w:tr>
      <w:tr w:rsidR="0061198B" w:rsidRPr="00BF03F6" w:rsidTr="0061198B">
        <w:tc>
          <w:tcPr>
            <w:tcW w:w="1252" w:type="pct"/>
            <w:shd w:val="clear" w:color="auto" w:fill="auto"/>
          </w:tcPr>
          <w:p w:rsidR="00BF4D34" w:rsidRPr="00BF03F6" w:rsidRDefault="003F3677" w:rsidP="00207706">
            <w:r w:rsidRPr="00BF03F6">
              <w:t>Proyecto piloto de creación de academias nacionales de P.I. en fase de implantación en los países en desarrollo y a los PMA a fin de que establezcan instituciones de formación en P.I. con los mínimos recursos posibles para satisfacer la creciente demanda en esta esfera de especialistas y profesionales de la P.I., funcionarios gubernamentales y otros sectores interesados.</w:t>
            </w:r>
          </w:p>
          <w:p w:rsidR="00BF4D34" w:rsidRPr="00BF03F6" w:rsidRDefault="00BF4D34" w:rsidP="00207706"/>
          <w:p w:rsidR="00BF4D34" w:rsidRPr="00BF03F6" w:rsidRDefault="003F3677" w:rsidP="00207706">
            <w:r w:rsidRPr="00BF03F6">
              <w:t>El objetivo de la fase II es crear estrategias de aplicación hechas a medida y formar al personal interno (formación de formadores) que participe en la creación de los centros locales de formación sobre P.I.;  ii) ofrecer programas de formación adaptados a las necesidades locales concretas;  iii) facilitar acceso a material de formación y a consultas especializadas a fin de crear una estrategia de aplicación destinada a la institución de formación;  iv) aportar herramientas y directrices administrativas y de gestión, con miras a fomentar la autosuficiencia de los centros de formación y la creación de nuevos centros;  y v) ayudar a crear un entorno virtual que facilite el acceso al material de formación elaborado en el marco del proyecto y su intercambio.</w:t>
            </w:r>
          </w:p>
          <w:p w:rsidR="0061198B" w:rsidRPr="00BF03F6" w:rsidRDefault="0061198B" w:rsidP="00207706"/>
        </w:tc>
        <w:tc>
          <w:tcPr>
            <w:tcW w:w="1591" w:type="pct"/>
            <w:shd w:val="clear" w:color="auto" w:fill="auto"/>
          </w:tcPr>
          <w:p w:rsidR="00DB46A1" w:rsidRPr="00BF03F6" w:rsidRDefault="00DB46A1" w:rsidP="00207706">
            <w:pPr>
              <w:rPr>
                <w:bCs/>
                <w:iCs/>
                <w:szCs w:val="22"/>
                <w:lang w:bidi="th-TH"/>
              </w:rPr>
            </w:pPr>
            <w:r w:rsidRPr="00BF03F6">
              <w:rPr>
                <w:bCs/>
                <w:iCs/>
                <w:szCs w:val="22"/>
                <w:lang w:bidi="th-TH"/>
              </w:rPr>
              <w:t>Cinco centros nacionales de formación sobre P.I. en Colombia, Egipto, Perú, República Dominicana y Túnez ofrecen actualmente programas de formación para participantes externos.</w:t>
            </w:r>
          </w:p>
          <w:p w:rsidR="00BF4D34" w:rsidRPr="00BF03F6" w:rsidRDefault="00BF4D34" w:rsidP="00207706"/>
          <w:p w:rsidR="00BF4D34" w:rsidRPr="00BF03F6" w:rsidRDefault="00DB46A1" w:rsidP="00207706">
            <w:pPr>
              <w:rPr>
                <w:bCs/>
                <w:iCs/>
                <w:szCs w:val="22"/>
                <w:lang w:bidi="th-TH"/>
              </w:rPr>
            </w:pPr>
            <w:r w:rsidRPr="00BF03F6">
              <w:rPr>
                <w:bCs/>
                <w:iCs/>
                <w:szCs w:val="22"/>
                <w:lang w:bidi="th-TH"/>
              </w:rPr>
              <w:t xml:space="preserve">86 formadores han recibido la certificación correspondiente en metodologías de enseñanza y cuestiones sustantivas de la P.I., entre las que figura la promoción del equilibrio adecuado entre la protección de la P.I. y el interés público.  </w:t>
            </w:r>
            <w:r w:rsidR="00BF4D34" w:rsidRPr="00BF03F6">
              <w:rPr>
                <w:bCs/>
                <w:iCs/>
                <w:szCs w:val="22"/>
                <w:lang w:bidi="th-TH"/>
              </w:rPr>
              <w:t>Los formadores designados de los cinco países han recibido formación adaptada a cada caso concreto para reforzar sus habilidades didácticas (se impartieron un total de 800 horas de formación en cinco países).</w:t>
            </w:r>
          </w:p>
          <w:p w:rsidR="00BF4D34" w:rsidRPr="00BF03F6" w:rsidRDefault="00BF4D34" w:rsidP="00207706"/>
          <w:p w:rsidR="00BF4D34" w:rsidRPr="00BF03F6" w:rsidRDefault="003F3677" w:rsidP="00207706">
            <w:r w:rsidRPr="00BF03F6">
              <w:t>Se idearon y presentaron tres módulos regionales para coordinadores académicos.</w:t>
            </w:r>
          </w:p>
          <w:p w:rsidR="00BF4D34" w:rsidRPr="00BF03F6" w:rsidRDefault="00BF4D34" w:rsidP="00207706"/>
          <w:p w:rsidR="00BF4D34" w:rsidRPr="00BF03F6" w:rsidRDefault="00BF4D34" w:rsidP="00207706">
            <w:r w:rsidRPr="00BF03F6">
              <w:t>Se otorgaron becas completas a 18 formadores principales para cursar programas internacionales de máster en Derecho de la P.I.</w:t>
            </w:r>
          </w:p>
          <w:p w:rsidR="00BF4D34" w:rsidRPr="00BF03F6" w:rsidRDefault="00BF4D34" w:rsidP="00207706"/>
          <w:p w:rsidR="00BF4D34" w:rsidRPr="00BF03F6" w:rsidRDefault="00BF4D34" w:rsidP="00207706">
            <w:pPr>
              <w:rPr>
                <w:bCs/>
                <w:iCs/>
                <w:szCs w:val="22"/>
                <w:lang w:bidi="th-TH"/>
              </w:rPr>
            </w:pPr>
            <w:r w:rsidRPr="00BF03F6">
              <w:rPr>
                <w:bCs/>
                <w:iCs/>
                <w:szCs w:val="22"/>
                <w:lang w:bidi="th-TH"/>
              </w:rPr>
              <w:t>Más de 8.480 nacionales de cinco países piloto han recibido formación sobre P.I. por parte de instituciones nacionales piloto de formación en P.I.</w:t>
            </w:r>
          </w:p>
          <w:p w:rsidR="00BF4D34" w:rsidRPr="00BF03F6" w:rsidRDefault="00BF4D34" w:rsidP="00207706"/>
          <w:p w:rsidR="00BF4D34" w:rsidRPr="00BF03F6" w:rsidRDefault="003F3677" w:rsidP="00207706">
            <w:r w:rsidRPr="00BF03F6">
              <w:t>Las seis academias piloto son miembros de la Red Mundial de Academias de Propiedad Intelectual (GNIPA).</w:t>
            </w:r>
          </w:p>
          <w:p w:rsidR="00BF4D34" w:rsidRPr="00BF03F6" w:rsidRDefault="00BF4D34" w:rsidP="00207706"/>
          <w:p w:rsidR="0061198B" w:rsidRPr="00BF03F6" w:rsidRDefault="003F3677" w:rsidP="00207706">
            <w:r w:rsidRPr="00BF03F6">
              <w:t>Se ha preparado un conjunto de herramientas y materiales de formación como referencia para aquellos países que desean establecer sus propias academias nacionales de P.I. que puede consultarse en:</w:t>
            </w:r>
          </w:p>
        </w:tc>
        <w:tc>
          <w:tcPr>
            <w:tcW w:w="2157" w:type="pct"/>
            <w:shd w:val="clear" w:color="auto" w:fill="auto"/>
          </w:tcPr>
          <w:p w:rsidR="00BF4D34" w:rsidRPr="00BF03F6" w:rsidRDefault="009B606E" w:rsidP="00207706">
            <w:r w:rsidRPr="00BF03F6">
              <w:t>i)</w:t>
            </w:r>
            <w:r w:rsidRPr="00BF03F6">
              <w:tab/>
            </w:r>
            <w:r w:rsidR="00BF4D34" w:rsidRPr="00BF03F6">
              <w:t>Tras las evaluaciones del proyecto, la OMPI debe considerar la posibilidad de elaborar planes de acción o de gestión que permitan responder a cada una de las recomendaciones formuladas.</w:t>
            </w:r>
          </w:p>
          <w:p w:rsidR="00BF4D34" w:rsidRPr="00BF03F6" w:rsidRDefault="00BF4D34" w:rsidP="00207706"/>
          <w:p w:rsidR="00BF4D34" w:rsidRPr="00BF03F6" w:rsidRDefault="009B606E" w:rsidP="00207706">
            <w:r w:rsidRPr="00BF03F6">
              <w:t>ii)</w:t>
            </w:r>
            <w:r w:rsidRPr="00BF03F6">
              <w:tab/>
            </w:r>
            <w:r w:rsidR="00BF4D34" w:rsidRPr="00BF03F6">
              <w:t>En futuros proyecto similares, ya estén financiados como proyectos especiales o por conducto del presupuesto ordinario de la OMPI, debe reforzarse la función de las oficinas regionales a lo largo de todo el proyecto en cuestión.</w:t>
            </w:r>
          </w:p>
          <w:p w:rsidR="00BF4D34" w:rsidRPr="00BF03F6" w:rsidRDefault="00BF4D34" w:rsidP="00207706"/>
          <w:p w:rsidR="00BF4D34" w:rsidRPr="00BF03F6" w:rsidRDefault="009B606E" w:rsidP="00207706">
            <w:r w:rsidRPr="00BF03F6">
              <w:t>iii)</w:t>
            </w:r>
            <w:r w:rsidRPr="00BF03F6">
              <w:tab/>
            </w:r>
            <w:r w:rsidR="00BF4D34" w:rsidRPr="00BF03F6">
              <w:t>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BF4D34" w:rsidRPr="00BF03F6" w:rsidRDefault="00BF4D34" w:rsidP="00207706"/>
          <w:p w:rsidR="00BF4D34" w:rsidRPr="00BF03F6" w:rsidRDefault="009B606E" w:rsidP="00207706">
            <w:r w:rsidRPr="00BF03F6">
              <w:t>iv)</w:t>
            </w:r>
            <w:r w:rsidRPr="00BF03F6">
              <w:tab/>
            </w:r>
            <w:r w:rsidR="00DB46A1" w:rsidRPr="00BF03F6">
              <w:t>C</w:t>
            </w:r>
            <w:r w:rsidR="00BF4D34" w:rsidRPr="00BF03F6">
              <w:t>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capacidad necesarias para asumir la responsabilidad de la formación.</w:t>
            </w:r>
          </w:p>
          <w:p w:rsidR="00BF4D34" w:rsidRPr="00BF03F6" w:rsidRDefault="00BF4D34" w:rsidP="00207706"/>
          <w:p w:rsidR="00BF4D34" w:rsidRPr="00BF03F6" w:rsidRDefault="009B606E" w:rsidP="00207706">
            <w:r w:rsidRPr="00BF03F6">
              <w:t>v)</w:t>
            </w:r>
            <w:r w:rsidRPr="00BF03F6">
              <w:tab/>
            </w:r>
            <w:r w:rsidR="00DB46A1" w:rsidRPr="00BF03F6">
              <w:t>L</w:t>
            </w:r>
            <w:r w:rsidR="00BF4D34" w:rsidRPr="00BF03F6">
              <w:t>a OMPI debe inaugurar oficialmente el proyecto relativo al espacio Wiki y difundirlo entre los Estados miembros.</w:t>
            </w:r>
          </w:p>
          <w:p w:rsidR="00BF4D34" w:rsidRPr="00BF03F6" w:rsidRDefault="003F3677" w:rsidP="00207706">
            <w:r w:rsidRPr="00BF03F6">
              <w:t>Debe seleccionarse un moderador para dicho espacio a los fines de fomentar y supervisar debates y observaciones acerca de la creación de instituciones de formación en P.I. y de la formación que se imparta en cada uno de ellos.</w:t>
            </w:r>
          </w:p>
          <w:p w:rsidR="00BF4D34" w:rsidRPr="00BF03F6" w:rsidRDefault="00BF4D34" w:rsidP="00207706"/>
          <w:p w:rsidR="0061198B" w:rsidRPr="00BF03F6" w:rsidRDefault="009B606E" w:rsidP="00207706">
            <w:r w:rsidRPr="00BF03F6">
              <w:t>vi)</w:t>
            </w:r>
            <w:r w:rsidRPr="00BF03F6">
              <w:tab/>
            </w:r>
            <w:r w:rsidR="00DB46A1" w:rsidRPr="00BF03F6">
              <w:t>E</w:t>
            </w:r>
            <w:r w:rsidR="00BF4D34" w:rsidRPr="00BF03F6">
              <w:t>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BF4D34" w:rsidRPr="00BF03F6" w:rsidRDefault="00BF4D34" w:rsidP="00261330">
      <w:pPr>
        <w:jc w:val="both"/>
      </w:pPr>
    </w:p>
    <w:p w:rsidR="00274607" w:rsidRPr="00BF03F6" w:rsidRDefault="00274607" w:rsidP="00261330">
      <w:pPr>
        <w:jc w:val="both"/>
      </w:pPr>
    </w:p>
    <w:p w:rsidR="00BF4D34" w:rsidRPr="00BF03F6" w:rsidRDefault="003F3677" w:rsidP="00832C2B">
      <w:pPr>
        <w:jc w:val="both"/>
      </w:pPr>
      <w:r w:rsidRPr="00BF03F6">
        <w:t>xvii)</w:t>
      </w:r>
      <w:r w:rsidR="00DF18C0" w:rsidRPr="00BF03F6">
        <w:tab/>
      </w:r>
      <w:r w:rsidRPr="00BF03F6">
        <w:t>Propiedad intelectual y desarrollo de marcas de producto para el fomento de la actividad empresarial de países en desarrollo y países menos adelantados (PMA)</w:t>
      </w:r>
    </w:p>
    <w:p w:rsidR="00BF4D34" w:rsidRPr="00BF03F6" w:rsidRDefault="00BF4D34" w:rsidP="00261330">
      <w:pPr>
        <w:jc w:val="both"/>
      </w:pPr>
      <w:r w:rsidRPr="00BF03F6">
        <w:t>DA_4_10_01 – Recomendaciones 4, 10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BF03F6"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 w:rsidR="0061198B" w:rsidRPr="00BF03F6" w:rsidRDefault="003F3677" w:rsidP="00207706">
            <w:r w:rsidRPr="00BF03F6">
              <w:t>BREVE DESCRIPCIÓN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pPr>
          </w:p>
          <w:p w:rsidR="0061198B" w:rsidRPr="00BF03F6" w:rsidRDefault="003F3677" w:rsidP="00207706">
            <w:pPr>
              <w:keepNext/>
            </w:pPr>
            <w:r w:rsidRPr="00BF03F6">
              <w:t>PRINCIPALES LOGROS Y RESULTADOS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207706">
            <w:pPr>
              <w:keepNext/>
            </w:pPr>
          </w:p>
          <w:p w:rsidR="0061198B" w:rsidRPr="00BF03F6" w:rsidRDefault="003F3677" w:rsidP="00207706">
            <w:pPr>
              <w:pStyle w:val="BodyText"/>
            </w:pPr>
            <w:r w:rsidRPr="00BF03F6">
              <w:t>RECOMENDACIONES PRINCIPALES FORMULADAS POR LOS EVALUADORES</w:t>
            </w:r>
          </w:p>
        </w:tc>
      </w:tr>
      <w:tr w:rsidR="0061198B" w:rsidRPr="00BF03F6" w:rsidTr="0061198B">
        <w:tc>
          <w:tcPr>
            <w:tcW w:w="1135" w:type="pct"/>
            <w:shd w:val="clear" w:color="auto" w:fill="auto"/>
          </w:tcPr>
          <w:p w:rsidR="0061198B" w:rsidRPr="00BF03F6" w:rsidRDefault="003F3677" w:rsidP="00207706">
            <w:r w:rsidRPr="00BF03F6">
              <w:t>El proyecto tiene por objetivo respaldar a las comunidades locales de los tres países seleccionados: Panamá, Tailandia y Uganda, en la concepción y aplicación de estrategias destinadas a lograr un uso adecuado de la P.I. para el desarrollo de marcas de producto, centrándose en particular en las indicaciones geográficas y las marcas.</w:t>
            </w:r>
          </w:p>
        </w:tc>
        <w:tc>
          <w:tcPr>
            <w:tcW w:w="1754" w:type="pct"/>
            <w:shd w:val="clear" w:color="auto" w:fill="auto"/>
          </w:tcPr>
          <w:p w:rsidR="00BF4D34" w:rsidRPr="00BF03F6" w:rsidRDefault="003F3677" w:rsidP="00207706">
            <w:pPr>
              <w:keepNext/>
            </w:pPr>
            <w:r w:rsidRPr="00BF03F6">
              <w:t>Se han elaborado directrices y procedimientos de certificación y control de calidad.</w:t>
            </w:r>
          </w:p>
          <w:p w:rsidR="00BF4D34" w:rsidRPr="00BF03F6" w:rsidRDefault="00BF4D34" w:rsidP="00207706">
            <w:pPr>
              <w:keepNext/>
            </w:pPr>
          </w:p>
          <w:p w:rsidR="00BF4D34" w:rsidRPr="00BF03F6" w:rsidRDefault="003F3677" w:rsidP="00207706">
            <w:pPr>
              <w:keepNext/>
            </w:pPr>
            <w:r w:rsidRPr="00BF03F6">
              <w:t>Se llevaron a cabo 15 actividades de fortalecimiento de capacidades en Panamá, Tailandia y Uganda.</w:t>
            </w:r>
          </w:p>
          <w:p w:rsidR="00BF4D34" w:rsidRPr="00BF03F6" w:rsidRDefault="00BF4D34" w:rsidP="00207706">
            <w:pPr>
              <w:keepNext/>
            </w:pPr>
          </w:p>
          <w:p w:rsidR="00BF4D34" w:rsidRPr="00BF03F6" w:rsidRDefault="003F3677" w:rsidP="00207706">
            <w:pPr>
              <w:keepNext/>
            </w:pPr>
            <w:r w:rsidRPr="00BF03F6">
              <w:t>En abril de 2013, se celebró en Seúl una reunión de expertos sobre P.I. y el desarrollo de marcas de producto para el fomento de las actividades empresariales y las comunidades locales.</w:t>
            </w:r>
          </w:p>
          <w:p w:rsidR="00BF4D34" w:rsidRPr="00BF03F6" w:rsidRDefault="00BF4D34" w:rsidP="00207706">
            <w:pPr>
              <w:keepNext/>
            </w:pPr>
          </w:p>
          <w:p w:rsidR="00BF4D34" w:rsidRPr="00BF03F6" w:rsidRDefault="003F3677" w:rsidP="00207706">
            <w:pPr>
              <w:keepNext/>
            </w:pPr>
            <w:r w:rsidRPr="00BF03F6">
              <w:t>Se registraron nuevos títulos de P.I.: tres marcas colectivas, una marca, una denominación de origen y una indicación geográfica.</w:t>
            </w:r>
          </w:p>
          <w:p w:rsidR="00BF4D34" w:rsidRPr="00BF03F6" w:rsidRDefault="00BF4D34" w:rsidP="00207706"/>
          <w:p w:rsidR="0061198B" w:rsidRPr="00BF03F6" w:rsidRDefault="00BF4D34" w:rsidP="00207706">
            <w:r w:rsidRPr="00BF03F6">
              <w:t xml:space="preserve">Conferencia sobre la P.I. y el desarrollo de marcas de producto para el fomento de las actividades empresariales y las comunidades locales, celebrada en Seúl, del 24 al 26 de abril de 2013 </w:t>
            </w:r>
            <w:r w:rsidRPr="00BF03F6">
              <w:rPr>
                <w:u w:val="single"/>
              </w:rPr>
              <w:t>(http://www.wipo.int/meetings/es/details.jsp?meeting_id=29188)</w:t>
            </w:r>
            <w:r w:rsidR="00DF18C0" w:rsidRPr="00BF03F6">
              <w:rPr>
                <w:u w:val="single"/>
              </w:rPr>
              <w:t xml:space="preserve"> </w:t>
            </w:r>
          </w:p>
        </w:tc>
        <w:tc>
          <w:tcPr>
            <w:tcW w:w="2111" w:type="pct"/>
            <w:shd w:val="clear" w:color="auto" w:fill="auto"/>
          </w:tcPr>
          <w:p w:rsidR="00DB46A1" w:rsidRPr="00BF03F6" w:rsidRDefault="00DB46A1" w:rsidP="00207706">
            <w:pPr>
              <w:pStyle w:val="BodyText"/>
            </w:pPr>
            <w:r w:rsidRPr="00BF03F6">
              <w:t>i) Para los proyectos de este tipo en el futuro, la Secretaría debe considerar si es ella la más adecuada para gestionar esos proyectos, y en tal caso, usar métodos alternativos de gestión de proyectos.</w:t>
            </w:r>
          </w:p>
          <w:p w:rsidR="00DB46A1" w:rsidRPr="00BF03F6" w:rsidRDefault="00DB46A1" w:rsidP="00207706">
            <w:pPr>
              <w:pStyle w:val="BodyText"/>
            </w:pPr>
            <w:r w:rsidRPr="00BF03F6">
              <w:t>ii) En el futuro, para los proyectos de este tipo, la Secretaría debería definir más concretamente en qué medida ha de participar y prestar apoyo durante la fase de ejecución.</w:t>
            </w:r>
          </w:p>
          <w:p w:rsidR="00DB46A1" w:rsidRPr="00BF03F6" w:rsidRDefault="00DB46A1" w:rsidP="00207706">
            <w:pPr>
              <w:pStyle w:val="BodyText"/>
            </w:pPr>
            <w:r w:rsidRPr="00BF03F6">
              <w:t>iii) Los Estados miembros interesados en elaborar proyectos de P.I. y desarrollo de marcas a nivel comunitario deberían invertir en fomentar la capacidad de sus oficinas nacionales de P.I. para apoyar tales proyectos.  Otorgar el lugar adecuado en sus estrategias nacionales de P.I.</w:t>
            </w:r>
          </w:p>
          <w:p w:rsidR="00BF4D34" w:rsidRPr="00BF03F6" w:rsidRDefault="00F13E1E" w:rsidP="00207706">
            <w:pPr>
              <w:pStyle w:val="BodyText"/>
              <w:spacing w:after="0"/>
            </w:pPr>
            <w:r w:rsidRPr="00BF03F6">
              <w:t>i</w:t>
            </w:r>
            <w:r w:rsidR="009B606E" w:rsidRPr="00BF03F6">
              <w:t>v)</w:t>
            </w:r>
            <w:r w:rsidR="009B606E" w:rsidRPr="00BF03F6">
              <w:tab/>
            </w:r>
            <w:r w:rsidR="00BF4D34" w:rsidRPr="00BF03F6">
              <w:t>Se recomienda que la Secretaría de la OMPI y los Estados miembros apoyen y promuevan el Marco de P.I. y desarrollo de marcas con el fin de fomentar la sensibilización y la aplicación de dicho Marco.</w:t>
            </w:r>
          </w:p>
          <w:p w:rsidR="00BF4D34" w:rsidRPr="00BF03F6" w:rsidRDefault="00BF4D34" w:rsidP="00207706">
            <w:pPr>
              <w:pStyle w:val="BodyText"/>
              <w:spacing w:after="0"/>
            </w:pPr>
          </w:p>
          <w:p w:rsidR="00BF4D34" w:rsidRPr="00BF03F6" w:rsidRDefault="009B606E" w:rsidP="00207706">
            <w:pPr>
              <w:pStyle w:val="BodyText"/>
              <w:spacing w:after="0"/>
            </w:pPr>
            <w:r w:rsidRPr="00BF03F6">
              <w:t>v)</w:t>
            </w:r>
            <w:r w:rsidRPr="00BF03F6">
              <w:tab/>
            </w:r>
            <w:r w:rsidR="00BF4D34" w:rsidRPr="00BF03F6">
              <w:t>Se recomienda que la Secretaría de la OMPI siga apoyando los nueve subproyectos en fase de ejecución en 2014 por medio de visitas específicas de apoyo y seguimiento (de personal de la OMPI o expertos externos) pero limite el apoyo definiendo su estrategia de salida (explicada detalladamente en un informe final) a fin de hacerla llegar a los Estados miembros;  que la OMPI considere la posibilidad de realizar un estudio más profundo de la incidencia del proyecto (posiblemente hecho por un tercero, una institución de investigación/académica);  y que el grupo de trabajo intersectorial sobre P.I. y desarrollo de marcas tome en consideración las Constataciones y conclusiones del  presente informe.</w:t>
            </w:r>
          </w:p>
          <w:p w:rsidR="00BF4D34" w:rsidRPr="00BF03F6" w:rsidRDefault="00BF4D34" w:rsidP="00207706">
            <w:pPr>
              <w:pStyle w:val="BodyText"/>
              <w:spacing w:after="0"/>
            </w:pPr>
          </w:p>
          <w:p w:rsidR="0061198B" w:rsidRPr="00BF03F6" w:rsidRDefault="0061198B" w:rsidP="00207706">
            <w:pPr>
              <w:pStyle w:val="BodyText"/>
              <w:spacing w:after="0"/>
              <w:rPr>
                <w:b/>
                <w:szCs w:val="22"/>
              </w:rPr>
            </w:pPr>
          </w:p>
        </w:tc>
      </w:tr>
    </w:tbl>
    <w:p w:rsidR="00BF4D34" w:rsidRPr="00BF03F6" w:rsidRDefault="00BF4D34" w:rsidP="00261330">
      <w:pPr>
        <w:jc w:val="both"/>
      </w:pPr>
    </w:p>
    <w:p w:rsidR="00BF4D34" w:rsidRPr="00BF03F6" w:rsidRDefault="00BF4D34" w:rsidP="00261330">
      <w:pPr>
        <w:jc w:val="both"/>
      </w:pPr>
    </w:p>
    <w:p w:rsidR="00BF4D34" w:rsidRPr="00BF03F6" w:rsidRDefault="005F0EF6" w:rsidP="00261330">
      <w:pPr>
        <w:jc w:val="both"/>
      </w:pPr>
      <w:r w:rsidRPr="00BF03F6">
        <w:t>xviii)</w:t>
      </w:r>
      <w:r w:rsidRPr="00BF03F6">
        <w:tab/>
      </w:r>
      <w:r w:rsidR="003F3677" w:rsidRPr="00BF03F6">
        <w:t>Proyecto sobre propiedad intelectual y desarrollo socioeconómico</w:t>
      </w:r>
    </w:p>
    <w:p w:rsidR="00BF4D34" w:rsidRPr="00BF03F6" w:rsidRDefault="00BF4D34" w:rsidP="00261330">
      <w:pPr>
        <w:jc w:val="both"/>
      </w:pPr>
      <w:r w:rsidRPr="00BF03F6">
        <w:t>DA_35_37_01 – Recomendaciones 35, 37</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BF03F6" w:rsidRPr="00BF03F6" w:rsidTr="0061198B">
        <w:tc>
          <w:tcPr>
            <w:tcW w:w="101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PRINCIPALES LOGROS Y RESULTADOS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RECOMENDACIONES PRINCIPALES FORMULADAS POR LOS EVALUADORES</w:t>
            </w:r>
          </w:p>
        </w:tc>
      </w:tr>
      <w:tr w:rsidR="006E25AF" w:rsidRPr="00BF03F6" w:rsidTr="0061198B">
        <w:tc>
          <w:tcPr>
            <w:tcW w:w="1018" w:type="pct"/>
            <w:shd w:val="clear" w:color="auto" w:fill="auto"/>
          </w:tcPr>
          <w:p w:rsidR="006E25AF" w:rsidRPr="00BF03F6" w:rsidRDefault="006E25AF" w:rsidP="00C541AD">
            <w:r w:rsidRPr="00BF03F6">
              <w:t>El proyecto consiste en elaborar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régimen de P.I. orientado a fomentar el desarrollo.   Los estudios se ce</w:t>
            </w:r>
            <w:r w:rsidR="00FA2EA2" w:rsidRPr="00BF03F6">
              <w:t xml:space="preserve">ntrarán en tres amplios temas: </w:t>
            </w:r>
            <w:r w:rsidRPr="00BF03F6">
              <w:t>innovación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Principal de la OMPI, expertos internacionales e investigadores locales.</w:t>
            </w:r>
          </w:p>
          <w:p w:rsidR="006E25AF" w:rsidRPr="00BF03F6" w:rsidRDefault="006E25AF" w:rsidP="00C541AD"/>
        </w:tc>
        <w:tc>
          <w:tcPr>
            <w:tcW w:w="2386" w:type="pct"/>
            <w:shd w:val="clear" w:color="auto" w:fill="auto"/>
          </w:tcPr>
          <w:p w:rsidR="00ED5F1D" w:rsidRPr="00BF03F6" w:rsidRDefault="006E25AF" w:rsidP="00C541AD">
            <w:pPr>
              <w:pStyle w:val="ONUME"/>
              <w:keepNext/>
              <w:keepLines/>
              <w:numPr>
                <w:ilvl w:val="0"/>
                <w:numId w:val="0"/>
              </w:numPr>
              <w:tabs>
                <w:tab w:val="left" w:pos="460"/>
              </w:tabs>
              <w:rPr>
                <w:szCs w:val="22"/>
              </w:rPr>
            </w:pPr>
            <w:r w:rsidRPr="00BF03F6">
              <w:rPr>
                <w:szCs w:val="22"/>
              </w:rPr>
              <w:t xml:space="preserve">Con los estudios por país del Brasil, Chile, China, Egipto, Tailandia y el Uruguay se finalizó la creación de la capacidad necesaria en materia de datos de P.I., y los equipos de investigación emplearon dichos datos para investigar los modelos de utilización de P.I. en el nivel micro. </w:t>
            </w:r>
          </w:p>
          <w:p w:rsidR="006E25AF" w:rsidRPr="00BF03F6" w:rsidRDefault="006E25AF" w:rsidP="00C541AD">
            <w:pPr>
              <w:pStyle w:val="ONUME"/>
              <w:keepNext/>
              <w:keepLines/>
              <w:numPr>
                <w:ilvl w:val="0"/>
                <w:numId w:val="0"/>
              </w:numPr>
              <w:tabs>
                <w:tab w:val="left" w:pos="460"/>
              </w:tabs>
              <w:rPr>
                <w:szCs w:val="22"/>
              </w:rPr>
            </w:pPr>
            <w:r w:rsidRPr="00BF03F6">
              <w:rPr>
                <w:szCs w:val="22"/>
              </w:rPr>
              <w:t>Los principales resultados del proyecto son los siguientes:</w:t>
            </w:r>
          </w:p>
          <w:p w:rsidR="006E25AF" w:rsidRPr="00BF03F6" w:rsidRDefault="006E25AF" w:rsidP="00C541AD">
            <w:pPr>
              <w:pStyle w:val="ONUME"/>
              <w:keepNext/>
              <w:keepLines/>
              <w:numPr>
                <w:ilvl w:val="1"/>
                <w:numId w:val="35"/>
              </w:numPr>
              <w:tabs>
                <w:tab w:val="left" w:pos="460"/>
              </w:tabs>
              <w:rPr>
                <w:szCs w:val="22"/>
              </w:rPr>
            </w:pPr>
            <w:r w:rsidRPr="00BF03F6">
              <w:rPr>
                <w:szCs w:val="22"/>
              </w:rPr>
              <w:t>Brasil:  un estudio sobre el uso de la P.I. realizado sobre la base de los datos obtenidos en el cuestionario efectuado entre las empresas;  una base de datos de registro unitario sobre P.I. en la Oficina de P.I. del Brasil;  un estudio sobre el uso de la P.I. en el Brasil basado en esos datos;  y un estudio sobre el uso de la P.I. y el rendimiento de las exportaciones</w:t>
            </w:r>
          </w:p>
          <w:p w:rsidR="006E25AF" w:rsidRPr="00BF03F6" w:rsidRDefault="00FA2EA2" w:rsidP="00C541AD">
            <w:pPr>
              <w:pStyle w:val="ONUME"/>
              <w:keepNext/>
              <w:keepLines/>
              <w:numPr>
                <w:ilvl w:val="1"/>
                <w:numId w:val="35"/>
              </w:numPr>
              <w:tabs>
                <w:tab w:val="left" w:pos="460"/>
              </w:tabs>
              <w:rPr>
                <w:szCs w:val="22"/>
              </w:rPr>
            </w:pPr>
            <w:r w:rsidRPr="00BF03F6">
              <w:rPr>
                <w:szCs w:val="22"/>
              </w:rPr>
              <w:t xml:space="preserve">Chile: </w:t>
            </w:r>
            <w:r w:rsidR="006E25AF" w:rsidRPr="00BF03F6">
              <w:rPr>
                <w:szCs w:val="22"/>
              </w:rPr>
              <w:t>una base de datos de registro unitario sobre P.I. en la Oficina de P.I. de Chile;  un estudio sobre el uso de la P.I. en Chile;  un estudio sobre la usurpación de marcas en Chile;  y un estudio sobre las patentes farmacéuticas extranjeras en Chile.</w:t>
            </w:r>
          </w:p>
          <w:p w:rsidR="006E25AF" w:rsidRPr="00BF03F6" w:rsidRDefault="006E25AF" w:rsidP="00C541AD">
            <w:pPr>
              <w:pStyle w:val="ONUME"/>
              <w:keepNext/>
              <w:keepLines/>
              <w:numPr>
                <w:ilvl w:val="1"/>
                <w:numId w:val="35"/>
              </w:numPr>
              <w:tabs>
                <w:tab w:val="left" w:pos="460"/>
              </w:tabs>
              <w:rPr>
                <w:szCs w:val="22"/>
              </w:rPr>
            </w:pPr>
            <w:r w:rsidRPr="00BF03F6">
              <w:rPr>
                <w:szCs w:val="22"/>
              </w:rPr>
              <w:t>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6E25AF" w:rsidRPr="00BF03F6" w:rsidRDefault="00FA2EA2" w:rsidP="00C541AD">
            <w:pPr>
              <w:pStyle w:val="ONUME"/>
              <w:keepNext/>
              <w:keepLines/>
              <w:numPr>
                <w:ilvl w:val="1"/>
                <w:numId w:val="35"/>
              </w:numPr>
              <w:tabs>
                <w:tab w:val="left" w:pos="460"/>
              </w:tabs>
              <w:rPr>
                <w:szCs w:val="22"/>
              </w:rPr>
            </w:pPr>
            <w:r w:rsidRPr="00BF03F6">
              <w:rPr>
                <w:szCs w:val="22"/>
              </w:rPr>
              <w:t xml:space="preserve">Egipto: </w:t>
            </w:r>
            <w:r w:rsidR="006E25AF" w:rsidRPr="00BF03F6">
              <w:rPr>
                <w:szCs w:val="22"/>
              </w:rPr>
              <w:t xml:space="preserve">un estudio sobre el papel que desempeña la P.I. en el sector de las tecnologías de la información y </w:t>
            </w:r>
            <w:r w:rsidR="00E13BCB" w:rsidRPr="00BF03F6">
              <w:rPr>
                <w:szCs w:val="22"/>
              </w:rPr>
              <w:t>la comunicación</w:t>
            </w:r>
            <w:r w:rsidR="006E25AF" w:rsidRPr="00BF03F6">
              <w:rPr>
                <w:szCs w:val="22"/>
              </w:rPr>
              <w:t xml:space="preserve"> (TIC).</w:t>
            </w:r>
          </w:p>
          <w:p w:rsidR="006E25AF" w:rsidRPr="00BF03F6" w:rsidRDefault="00FA2EA2" w:rsidP="00C541AD">
            <w:pPr>
              <w:pStyle w:val="ONUME"/>
              <w:keepNext/>
              <w:keepLines/>
              <w:numPr>
                <w:ilvl w:val="1"/>
                <w:numId w:val="35"/>
              </w:numPr>
              <w:tabs>
                <w:tab w:val="left" w:pos="460"/>
              </w:tabs>
              <w:rPr>
                <w:szCs w:val="22"/>
              </w:rPr>
            </w:pPr>
            <w:r w:rsidRPr="00BF03F6">
              <w:rPr>
                <w:szCs w:val="22"/>
              </w:rPr>
              <w:t xml:space="preserve">China: </w:t>
            </w:r>
            <w:r w:rsidR="006E25AF" w:rsidRPr="00BF03F6">
              <w:rPr>
                <w:szCs w:val="22"/>
              </w:rPr>
              <w:t>un estudio sobre el comportamiento de los solicitantes chinos respecto del hecho de patentar en el extranjero y un estudio sobre las estrategias de las empresas chinas en materia de patentes.</w:t>
            </w:r>
          </w:p>
          <w:p w:rsidR="006E25AF" w:rsidRPr="00BF03F6" w:rsidRDefault="00FA2EA2" w:rsidP="00C541AD">
            <w:pPr>
              <w:pStyle w:val="ONUME"/>
              <w:keepNext/>
              <w:keepLines/>
              <w:numPr>
                <w:ilvl w:val="1"/>
                <w:numId w:val="35"/>
              </w:numPr>
              <w:tabs>
                <w:tab w:val="left" w:pos="460"/>
              </w:tabs>
              <w:rPr>
                <w:szCs w:val="22"/>
              </w:rPr>
            </w:pPr>
            <w:r w:rsidRPr="00BF03F6">
              <w:rPr>
                <w:szCs w:val="22"/>
              </w:rPr>
              <w:t xml:space="preserve">Tailandia: </w:t>
            </w:r>
            <w:r w:rsidR="006E25AF" w:rsidRPr="00BF03F6">
              <w:rPr>
                <w:szCs w:val="22"/>
              </w:rPr>
              <w:t>una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6E25AF" w:rsidRPr="00BF03F6" w:rsidRDefault="006E25AF" w:rsidP="00C541AD">
            <w:pPr>
              <w:pStyle w:val="ONUME"/>
              <w:keepNext/>
              <w:keepLines/>
              <w:numPr>
                <w:ilvl w:val="0"/>
                <w:numId w:val="0"/>
              </w:numPr>
              <w:tabs>
                <w:tab w:val="left" w:pos="460"/>
              </w:tabs>
              <w:ind w:left="-17"/>
              <w:rPr>
                <w:szCs w:val="22"/>
              </w:rPr>
            </w:pPr>
            <w:r w:rsidRPr="00BF03F6">
              <w:rPr>
                <w:szCs w:val="22"/>
              </w:rPr>
              <w:t>Asimismo, se han realizado talleres en todos los países, y en diciembre de 2013 se celebró una reunión de expertos sobre la P.I. y el desarrollo socioeconómico.</w:t>
            </w:r>
          </w:p>
        </w:tc>
        <w:tc>
          <w:tcPr>
            <w:tcW w:w="1596" w:type="pct"/>
            <w:shd w:val="clear" w:color="auto" w:fill="auto"/>
          </w:tcPr>
          <w:p w:rsidR="006E25AF" w:rsidRPr="00BF03F6" w:rsidRDefault="006E25AF" w:rsidP="00C541AD">
            <w:pPr>
              <w:keepNext/>
              <w:keepLines/>
              <w:rPr>
                <w:szCs w:val="22"/>
              </w:rPr>
            </w:pPr>
            <w:r w:rsidRPr="00BF03F6">
              <w:rPr>
                <w:szCs w:val="22"/>
              </w:rPr>
              <w:t>i) Un proyecto de seguimiento a fin de ampliar y consolidar los resultados existentes junto con las sugerencias contenidas en el informe de evaluación (</w:t>
            </w:r>
            <w:hyperlink r:id="rId48" w:history="1">
              <w:r w:rsidRPr="00BF03F6">
                <w:rPr>
                  <w:rStyle w:val="Hyperlink"/>
                  <w:color w:val="auto"/>
                  <w:szCs w:val="22"/>
                </w:rPr>
                <w:t>CDIP/14/3</w:t>
              </w:r>
            </w:hyperlink>
            <w:r w:rsidRPr="00BF03F6">
              <w:rPr>
                <w:szCs w:val="22"/>
              </w:rPr>
              <w:t>) en el marco de la recomendación 1.</w:t>
            </w:r>
          </w:p>
          <w:p w:rsidR="006E25AF" w:rsidRPr="00BF03F6" w:rsidRDefault="006E25AF" w:rsidP="00C541AD">
            <w:pPr>
              <w:keepNext/>
              <w:keepLines/>
              <w:rPr>
                <w:szCs w:val="22"/>
              </w:rPr>
            </w:pPr>
          </w:p>
          <w:p w:rsidR="006E25AF" w:rsidRPr="00BF03F6" w:rsidRDefault="006E25AF" w:rsidP="00C541AD">
            <w:pPr>
              <w:keepNext/>
              <w:keepLines/>
              <w:rPr>
                <w:bCs/>
                <w:szCs w:val="22"/>
              </w:rPr>
            </w:pPr>
            <w:r w:rsidRPr="00BF03F6">
              <w:rPr>
                <w:szCs w:val="22"/>
              </w:rPr>
              <w:t>ii) Aprobar un proyecto de seguimiento que permita a los Estados miembros establecer datos estadísticos sobre P.I. y utilizarlos a fin de aportar información a la formulación de políticas, tal como se indica en la recomendación 1 del informe de evaluación</w:t>
            </w:r>
            <w:r w:rsidRPr="00BF03F6">
              <w:rPr>
                <w:bCs/>
                <w:szCs w:val="22"/>
              </w:rPr>
              <w:t>.</w:t>
            </w:r>
          </w:p>
          <w:p w:rsidR="006E25AF" w:rsidRPr="00BF03F6" w:rsidRDefault="006E25AF" w:rsidP="00C541AD">
            <w:pPr>
              <w:keepNext/>
              <w:keepLines/>
              <w:rPr>
                <w:bCs/>
                <w:szCs w:val="22"/>
              </w:rPr>
            </w:pPr>
          </w:p>
          <w:p w:rsidR="006E25AF" w:rsidRPr="00BF03F6" w:rsidRDefault="006E25AF" w:rsidP="00C541AD">
            <w:pPr>
              <w:keepNext/>
              <w:keepLines/>
              <w:rPr>
                <w:szCs w:val="22"/>
              </w:rPr>
            </w:pPr>
            <w:r w:rsidRPr="00BF03F6">
              <w:rPr>
                <w:bCs/>
                <w:szCs w:val="22"/>
              </w:rPr>
              <w:t>iii) Fortalecer la aplicación de los instrumentos de planificación y supervisión</w:t>
            </w:r>
            <w:r w:rsidR="00F13E1E" w:rsidRPr="00BF03F6">
              <w:rPr>
                <w:bCs/>
                <w:szCs w:val="22"/>
              </w:rPr>
              <w:t>: se</w:t>
            </w:r>
            <w:r w:rsidRPr="00BF03F6">
              <w:rPr>
                <w:bCs/>
                <w:szCs w:val="22"/>
              </w:rPr>
              <w:t xml:space="preserve"> debería reforzar el control de calidad de los proyectos en la fase de diseño;  e introducir el marco lógico como base de la gestión del ciclo de los proyectos</w:t>
            </w:r>
            <w:r w:rsidRPr="00BF03F6">
              <w:rPr>
                <w:szCs w:val="22"/>
              </w:rPr>
              <w:t>.</w:t>
            </w:r>
          </w:p>
          <w:p w:rsidR="006E25AF" w:rsidRPr="00BF03F6" w:rsidRDefault="006E25AF" w:rsidP="00C541AD">
            <w:pPr>
              <w:keepNext/>
              <w:keepLines/>
              <w:rPr>
                <w:szCs w:val="22"/>
              </w:rPr>
            </w:pPr>
          </w:p>
          <w:p w:rsidR="006E25AF" w:rsidRPr="00BF03F6" w:rsidRDefault="006E25AF" w:rsidP="00C541AD">
            <w:r w:rsidRPr="00BF03F6">
              <w:rPr>
                <w:szCs w:val="22"/>
              </w:rPr>
              <w:t>iv) Las oficinas de P.I. de los Estados miembros deberían prestar la atención debida a seguir capacitando a nuevos especialistas para mantener y transmitir los conocimientos adquiridos gracias al proyecto y se deberían documentar claramente los procesos de elaboración de la serie de datos a fin de garantizar la actualización continua y fluida</w:t>
            </w:r>
            <w:r w:rsidRPr="00BF03F6">
              <w:rPr>
                <w:bCs/>
                <w:szCs w:val="22"/>
              </w:rPr>
              <w:t>.</w:t>
            </w:r>
          </w:p>
        </w:tc>
      </w:tr>
    </w:tbl>
    <w:p w:rsidR="00BF4D34" w:rsidRPr="00BF03F6" w:rsidRDefault="00BF4D34" w:rsidP="00261330">
      <w:pPr>
        <w:jc w:val="both"/>
      </w:pPr>
    </w:p>
    <w:p w:rsidR="00BF4D34" w:rsidRPr="00BF03F6" w:rsidRDefault="00BF4D34" w:rsidP="00261330">
      <w:pPr>
        <w:jc w:val="both"/>
      </w:pPr>
    </w:p>
    <w:p w:rsidR="00BF4D34" w:rsidRPr="00BF03F6" w:rsidRDefault="00274607" w:rsidP="00261330">
      <w:pPr>
        <w:keepNext/>
        <w:keepLines/>
        <w:jc w:val="both"/>
      </w:pPr>
      <w:r w:rsidRPr="00BF03F6">
        <w:t>xix)</w:t>
      </w:r>
      <w:r w:rsidRPr="00BF03F6">
        <w:tab/>
      </w:r>
      <w:r w:rsidR="003F3677" w:rsidRPr="00BF03F6">
        <w:t>Las patentes y el dominio público</w:t>
      </w:r>
    </w:p>
    <w:p w:rsidR="00BF4D34" w:rsidRPr="00BF03F6" w:rsidRDefault="00BF4D34" w:rsidP="00261330">
      <w:pPr>
        <w:keepNext/>
        <w:keepLines/>
        <w:jc w:val="both"/>
      </w:pPr>
      <w:r w:rsidRPr="00BF03F6">
        <w:t xml:space="preserve">DA_16_20_02 – </w:t>
      </w:r>
      <w:r w:rsidR="00274607" w:rsidRPr="00BF03F6">
        <w:t xml:space="preserve">Recomendaciones </w:t>
      </w:r>
      <w:r w:rsidRPr="00BF03F6">
        <w:t>16, 20</w:t>
      </w:r>
    </w:p>
    <w:p w:rsidR="0061198B" w:rsidRPr="00BF03F6" w:rsidRDefault="0061198B" w:rsidP="00261330">
      <w:pPr>
        <w:keepNext/>
        <w:keepLine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BF03F6" w:rsidRPr="00BF03F6" w:rsidTr="0061198B">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rPr>
                <w:bCs/>
              </w:rPr>
            </w:pPr>
          </w:p>
          <w:p w:rsidR="0061198B" w:rsidRPr="00BF03F6" w:rsidRDefault="003F3677" w:rsidP="00C541AD">
            <w:pPr>
              <w:keepNext/>
              <w:keepLines/>
              <w:rPr>
                <w:bCs/>
              </w:rPr>
            </w:pPr>
            <w:r w:rsidRPr="00BF03F6">
              <w:rPr>
                <w:bCs/>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pPr>
          </w:p>
          <w:p w:rsidR="0061198B" w:rsidRPr="00BF03F6" w:rsidRDefault="003F3677" w:rsidP="00C541AD">
            <w:pPr>
              <w:keepNext/>
              <w:keepLines/>
            </w:pPr>
            <w:r w:rsidRPr="00BF03F6">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pPr>
          </w:p>
          <w:p w:rsidR="0061198B" w:rsidRPr="00BF03F6" w:rsidRDefault="003F3677" w:rsidP="00C541AD">
            <w:pPr>
              <w:keepNext/>
              <w:keepLines/>
            </w:pPr>
            <w:r w:rsidRPr="00BF03F6">
              <w:t>RECOMENDACIONES PRINCIPALES FORMULADAS POR LOS EVALUADORES</w:t>
            </w:r>
          </w:p>
        </w:tc>
      </w:tr>
      <w:tr w:rsidR="0061198B" w:rsidRPr="00BF03F6" w:rsidTr="0061198B">
        <w:trPr>
          <w:cantSplit/>
        </w:trPr>
        <w:tc>
          <w:tcPr>
            <w:tcW w:w="1135" w:type="pct"/>
            <w:shd w:val="clear" w:color="auto" w:fill="auto"/>
          </w:tcPr>
          <w:p w:rsidR="0061198B" w:rsidRPr="00BF03F6" w:rsidRDefault="003F3677" w:rsidP="00C541AD">
            <w:pPr>
              <w:keepNext/>
              <w:keepLines/>
            </w:pPr>
            <w:r w:rsidRPr="00BF03F6">
              <w:t>Este proyecto estudió y analizó i) la importante función que desempeña un dominio público abundante y accesible, y ii) la incidencia de determinadas prácticas empresariales en el ámbito de las patentes que se hallan en el dominio público.</w:t>
            </w:r>
          </w:p>
        </w:tc>
        <w:tc>
          <w:tcPr>
            <w:tcW w:w="1708" w:type="pct"/>
            <w:shd w:val="clear" w:color="auto" w:fill="auto"/>
          </w:tcPr>
          <w:p w:rsidR="00BF4D34" w:rsidRPr="00BF03F6" w:rsidRDefault="003F3677" w:rsidP="00C541AD">
            <w:pPr>
              <w:keepNext/>
              <w:keepLines/>
            </w:pPr>
            <w:r w:rsidRPr="00BF03F6">
              <w:t>Se completó con éxito el estudio sobre las patentes y el dominio público (II) y se presentó ante el Comité en su duodécima sesión (CDIP/12/INF/2 Rev.).</w:t>
            </w:r>
            <w:r w:rsidR="0061198B" w:rsidRPr="00BF03F6">
              <w:t xml:space="preserve"> </w:t>
            </w:r>
          </w:p>
          <w:p w:rsidR="00BF4D34" w:rsidRPr="00BF03F6" w:rsidRDefault="00BF4D34" w:rsidP="00C541AD">
            <w:pPr>
              <w:keepNext/>
              <w:keepLines/>
            </w:pPr>
          </w:p>
          <w:p w:rsidR="00BF4D34" w:rsidRPr="00BF03F6" w:rsidRDefault="00BF4D34" w:rsidP="00C541AD">
            <w:pPr>
              <w:keepNext/>
              <w:keepLines/>
            </w:pPr>
            <w:r w:rsidRPr="00BF03F6">
              <w:t>El estudio sobre el derecho de autor puede consultarse en:</w:t>
            </w:r>
          </w:p>
          <w:p w:rsidR="00BF4D34" w:rsidRPr="00BF03F6" w:rsidRDefault="00752A2D" w:rsidP="00C541AD">
            <w:pPr>
              <w:keepNext/>
              <w:keepLines/>
            </w:pPr>
            <w:hyperlink r:id="rId49" w:history="1">
              <w:r w:rsidR="00274607" w:rsidRPr="00BF03F6">
                <w:rPr>
                  <w:rStyle w:val="Hyperlink"/>
                  <w:color w:val="auto"/>
                </w:rPr>
                <w:t>http://www.wipo.int/meetings/es/doc_details.jsp?doc_id=253106</w:t>
              </w:r>
            </w:hyperlink>
            <w:r w:rsidR="00274607" w:rsidRPr="00BF03F6">
              <w:t xml:space="preserve"> </w:t>
            </w:r>
          </w:p>
          <w:p w:rsidR="0061198B" w:rsidRPr="00BF03F6" w:rsidRDefault="0061198B" w:rsidP="00C541AD">
            <w:pPr>
              <w:keepNext/>
              <w:keepLines/>
            </w:pPr>
          </w:p>
        </w:tc>
        <w:tc>
          <w:tcPr>
            <w:tcW w:w="2157" w:type="pct"/>
            <w:shd w:val="clear" w:color="auto" w:fill="auto"/>
          </w:tcPr>
          <w:p w:rsidR="006E25AF" w:rsidRPr="00BF03F6" w:rsidRDefault="006E25AF" w:rsidP="00C541AD">
            <w:pPr>
              <w:keepNext/>
              <w:keepLines/>
            </w:pPr>
            <w:r w:rsidRPr="00BF03F6">
              <w:t xml:space="preserve">Se realizó el informe de evaluación interna del proyecto, sus principales conclusiones son las siguientes: </w:t>
            </w:r>
          </w:p>
          <w:p w:rsidR="00BF4D34" w:rsidRPr="00BF03F6" w:rsidRDefault="00BF4D34" w:rsidP="00C541AD">
            <w:pPr>
              <w:keepNext/>
              <w:keepLines/>
            </w:pPr>
          </w:p>
          <w:p w:rsidR="000609A6" w:rsidRPr="00BF03F6" w:rsidRDefault="000609A6" w:rsidP="00C541AD">
            <w:pPr>
              <w:keepNext/>
              <w:rPr>
                <w:szCs w:val="22"/>
              </w:rPr>
            </w:pPr>
            <w:r w:rsidRPr="00BF03F6">
              <w:rPr>
                <w:szCs w:val="22"/>
              </w:rPr>
              <w:t xml:space="preserve">i) Durante la actividad organizada paralelamente a la duodécima sesión del CDIP así como el debate en reunión plenaria se recibieron comentarios mayoritariamente positivos acerca del estudio. </w:t>
            </w:r>
          </w:p>
          <w:p w:rsidR="000609A6" w:rsidRPr="00BF03F6" w:rsidRDefault="000609A6" w:rsidP="00C541AD">
            <w:pPr>
              <w:keepNext/>
              <w:rPr>
                <w:szCs w:val="22"/>
              </w:rPr>
            </w:pPr>
          </w:p>
          <w:p w:rsidR="000609A6" w:rsidRPr="00BF03F6" w:rsidRDefault="000609A6" w:rsidP="00C541AD">
            <w:pPr>
              <w:keepNext/>
              <w:rPr>
                <w:szCs w:val="22"/>
              </w:rPr>
            </w:pPr>
            <w:r w:rsidRPr="00BF03F6">
              <w:rPr>
                <w:szCs w:val="22"/>
              </w:rPr>
              <w:t>ii) 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61198B" w:rsidRPr="00BF03F6" w:rsidRDefault="0061198B" w:rsidP="00C541AD">
            <w:pPr>
              <w:keepNext/>
              <w:keepLines/>
            </w:pPr>
          </w:p>
        </w:tc>
      </w:tr>
    </w:tbl>
    <w:p w:rsidR="00BF4D34" w:rsidRPr="00BF03F6" w:rsidRDefault="00BF4D34" w:rsidP="00261330">
      <w:pPr>
        <w:jc w:val="both"/>
      </w:pPr>
    </w:p>
    <w:p w:rsidR="00BF4D34" w:rsidRPr="00BF03F6" w:rsidRDefault="003F3677" w:rsidP="00261330">
      <w:pPr>
        <w:jc w:val="both"/>
      </w:pPr>
      <w:r w:rsidRPr="00BF03F6">
        <w:t>xx)</w:t>
      </w:r>
      <w:r w:rsidR="00274607" w:rsidRPr="00BF03F6">
        <w:tab/>
      </w:r>
      <w:r w:rsidRPr="00BF03F6">
        <w:t>La propiedad intelectual y la fuga de cerebros</w:t>
      </w:r>
    </w:p>
    <w:p w:rsidR="00BF4D34" w:rsidRPr="00BF03F6" w:rsidRDefault="00BF4D34" w:rsidP="00261330">
      <w:pPr>
        <w:jc w:val="both"/>
      </w:pPr>
      <w:r w:rsidRPr="00BF03F6">
        <w:t>DA_39_40_01 – Recomendaciones 39, 40</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BF03F6"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BREVE DESCRIPCIÓN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PRINCIPALES LOGROS Y RESULTADOS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pPr>
              <w:spacing w:after="120"/>
            </w:pPr>
            <w:r w:rsidRPr="00BF03F6">
              <w:t>RECOMENDACIONES PRINCIPALES FORMULADAS POR LOS EVALUADORES</w:t>
            </w:r>
          </w:p>
        </w:tc>
      </w:tr>
      <w:tr w:rsidR="00BF03F6" w:rsidRPr="00BF03F6" w:rsidTr="0061198B">
        <w:tc>
          <w:tcPr>
            <w:tcW w:w="1135" w:type="pct"/>
            <w:shd w:val="clear" w:color="auto" w:fill="auto"/>
          </w:tcPr>
          <w:p w:rsidR="00BF4D34" w:rsidRPr="00BF03F6" w:rsidRDefault="003F3677" w:rsidP="00C541AD">
            <w:r w:rsidRPr="00BF03F6">
              <w:t>La movilidad de las personas altamente cualificadas de los países en desarrollo a los países desarrollados - un fenómeno conocido como fuga de cerebros –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p w:rsidR="0061198B" w:rsidRPr="00BF03F6" w:rsidRDefault="0061198B" w:rsidP="00C541AD"/>
        </w:tc>
        <w:tc>
          <w:tcPr>
            <w:tcW w:w="1848" w:type="pct"/>
            <w:shd w:val="clear" w:color="auto" w:fill="auto"/>
          </w:tcPr>
          <w:p w:rsidR="00BF4D34" w:rsidRPr="00BF03F6" w:rsidRDefault="003F3677" w:rsidP="00C541AD">
            <w:r w:rsidRPr="00BF03F6">
              <w:t>Estudio sobre la propiedad intelectual y la fuga de cerebros: esquema de situación, presentado en la duodécima sesión del Comité (CDIP/12/INF/4).</w:t>
            </w:r>
            <w:r w:rsidR="0061198B" w:rsidRPr="00BF03F6">
              <w:t xml:space="preserve">  </w:t>
            </w:r>
          </w:p>
          <w:p w:rsidR="00BF4D34" w:rsidRPr="00BF03F6" w:rsidRDefault="00BF4D34" w:rsidP="00C541AD"/>
          <w:p w:rsidR="00BF4D34" w:rsidRPr="00BF03F6" w:rsidRDefault="003F3677" w:rsidP="00C541AD">
            <w:r w:rsidRPr="00BF03F6">
              <w:t>En abril de 2013 se celebró el taller de expertos sobre la propiedad intelectual, la movilidad internacional de los trabajadores del conocimiento y la fuga de cerebros.   Se presentó un resumen de dicho taller en la duodécima sesión del Comité (CDIP/12/INF/5).</w:t>
            </w:r>
          </w:p>
          <w:p w:rsidR="00BF4D34" w:rsidRPr="00BF03F6" w:rsidRDefault="00BF4D34" w:rsidP="00C541AD"/>
          <w:p w:rsidR="00BF4D34" w:rsidRPr="00BF03F6" w:rsidRDefault="003F3677" w:rsidP="00C541AD">
            <w:r w:rsidRPr="00BF03F6">
              <w:t xml:space="preserve">El estudio sobre la propiedad intelectual y la fuga de cerebros: Esquema de situación puede consultarse en: </w:t>
            </w:r>
            <w:r w:rsidRPr="00BF03F6">
              <w:rPr>
                <w:u w:val="single"/>
              </w:rPr>
              <w:t>http://www.wipo.int/meetings/es/doc_details.jsp?doc_id=252189</w:t>
            </w:r>
          </w:p>
          <w:p w:rsidR="00BF4D34" w:rsidRPr="00BF03F6" w:rsidRDefault="00BF4D34" w:rsidP="00C541AD"/>
          <w:p w:rsidR="00BF4D34" w:rsidRPr="00BF03F6" w:rsidRDefault="003F3677" w:rsidP="00C541AD">
            <w:r w:rsidRPr="00BF03F6">
              <w:t xml:space="preserve">El resumen del taller de expertos sobre la propiedad intelectual, la movilidad internacional de los trabajadores del conocimiento y la fuga de cerebros puede consultarse en: </w:t>
            </w:r>
            <w:r w:rsidRPr="00BF03F6">
              <w:rPr>
                <w:u w:val="single"/>
              </w:rPr>
              <w:t>http://www.wipo.int/meetings/es/doc_details.jsp?doc_id=252266</w:t>
            </w:r>
          </w:p>
          <w:p w:rsidR="0061198B" w:rsidRPr="00BF03F6" w:rsidRDefault="0061198B" w:rsidP="00C541AD"/>
        </w:tc>
        <w:tc>
          <w:tcPr>
            <w:tcW w:w="2017" w:type="pct"/>
            <w:shd w:val="clear" w:color="auto" w:fill="auto"/>
          </w:tcPr>
          <w:p w:rsidR="000609A6" w:rsidRPr="00BF03F6" w:rsidRDefault="000609A6" w:rsidP="00C541AD">
            <w:pPr>
              <w:keepNext/>
              <w:keepLines/>
              <w:spacing w:after="120"/>
              <w:rPr>
                <w:szCs w:val="22"/>
              </w:rPr>
            </w:pPr>
            <w:r w:rsidRPr="00BF03F6">
              <w:rPr>
                <w:szCs w:val="22"/>
              </w:rPr>
              <w:t>i) Apoyar que se prosiga la labor de estudio sobre la</w:t>
            </w:r>
            <w:r w:rsidRPr="00BF03F6">
              <w:t xml:space="preserve"> propiedad intelectual y la fuga de cerebros</w:t>
            </w:r>
            <w:r w:rsidRPr="00BF03F6">
              <w:rPr>
                <w:szCs w:val="22"/>
              </w:rPr>
              <w:t>, en pa</w:t>
            </w:r>
            <w:r w:rsidR="00FA2EA2" w:rsidRPr="00BF03F6">
              <w:rPr>
                <w:szCs w:val="22"/>
              </w:rPr>
              <w:t>rticular, los siguientes temas:</w:t>
            </w:r>
            <w:r w:rsidRPr="00BF03F6">
              <w:rPr>
                <w:szCs w:val="22"/>
              </w:rPr>
              <w:t xml:space="preserve"> a) Causas y consecuencias de la migración calificada, b) Uso de los nombres y apellidos de los inventores con el fin de caracterizarlos y determinar sus antecedentes migratorios, c) Encuestas a inventores, y d) Encuestas a la migración de retorno muy calificada.</w:t>
            </w:r>
          </w:p>
          <w:p w:rsidR="000609A6" w:rsidRPr="00BF03F6" w:rsidRDefault="000609A6" w:rsidP="00C541AD">
            <w:pPr>
              <w:keepNext/>
              <w:keepLines/>
              <w:spacing w:after="120"/>
              <w:rPr>
                <w:szCs w:val="22"/>
              </w:rPr>
            </w:pPr>
            <w:r w:rsidRPr="00BF03F6">
              <w:rPr>
                <w:szCs w:val="22"/>
              </w:rPr>
              <w:t>ii) La Secretaría de la OMPI debería ayudar a que en los países africanos se emprendan estudios que puedan servir para</w:t>
            </w:r>
            <w:r w:rsidR="00F13E1E" w:rsidRPr="00BF03F6">
              <w:rPr>
                <w:szCs w:val="22"/>
              </w:rPr>
              <w:t>: a</w:t>
            </w:r>
            <w:r w:rsidRPr="00BF03F6">
              <w:rPr>
                <w:szCs w:val="22"/>
              </w:rPr>
              <w:t>) la puesta en vigor de políticas para que los emigrantes, principalmente los inventores, puedan regresar al país, y b) profundizar el conocimiento y la comprensión de la diáspora de muchos países africanos.</w:t>
            </w:r>
          </w:p>
          <w:p w:rsidR="000609A6" w:rsidRPr="00BF03F6" w:rsidRDefault="000609A6" w:rsidP="00C541AD">
            <w:pPr>
              <w:keepNext/>
              <w:keepLines/>
              <w:spacing w:after="120"/>
              <w:rPr>
                <w:szCs w:val="22"/>
              </w:rPr>
            </w:pPr>
            <w:r w:rsidRPr="00BF03F6">
              <w:rPr>
                <w:szCs w:val="22"/>
              </w:rPr>
              <w:t xml:space="preserve">iii) Para reforzar la sostenibilidad del estudio de la P.I. y la fuga de cerebros, la Secretaría debería:  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 </w:t>
            </w:r>
          </w:p>
          <w:p w:rsidR="0061198B" w:rsidRPr="00BF03F6" w:rsidRDefault="0061198B" w:rsidP="00C541AD"/>
        </w:tc>
      </w:tr>
    </w:tbl>
    <w:p w:rsidR="00BF4D34" w:rsidRPr="00BF03F6" w:rsidRDefault="003F3677" w:rsidP="00261330">
      <w:pPr>
        <w:keepNext/>
        <w:keepLines/>
        <w:jc w:val="both"/>
        <w:rPr>
          <w:szCs w:val="22"/>
        </w:rPr>
      </w:pPr>
      <w:r w:rsidRPr="00BF03F6">
        <w:rPr>
          <w:szCs w:val="22"/>
        </w:rPr>
        <w:t>xxi)</w:t>
      </w:r>
      <w:r w:rsidR="00274607" w:rsidRPr="00BF03F6">
        <w:rPr>
          <w:szCs w:val="22"/>
        </w:rPr>
        <w:tab/>
      </w:r>
      <w:r w:rsidRPr="00BF03F6">
        <w:rPr>
          <w:szCs w:val="22"/>
        </w:rPr>
        <w:t>La propiedad intelectual y la economía informal</w:t>
      </w:r>
    </w:p>
    <w:p w:rsidR="00BF4D34" w:rsidRPr="00BF03F6" w:rsidRDefault="003F3677" w:rsidP="00261330">
      <w:pPr>
        <w:keepNext/>
        <w:keepLines/>
        <w:jc w:val="both"/>
        <w:rPr>
          <w:szCs w:val="22"/>
        </w:rPr>
      </w:pPr>
      <w:r w:rsidRPr="00BF03F6">
        <w:rPr>
          <w:szCs w:val="22"/>
        </w:rPr>
        <w:t>DA_34_01 – Recomendación 34</w:t>
      </w:r>
    </w:p>
    <w:p w:rsidR="0061198B" w:rsidRPr="00BF03F6" w:rsidRDefault="0061198B" w:rsidP="00261330">
      <w:pPr>
        <w:keepNext/>
        <w:keepLines/>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BF03F6"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pPr>
          </w:p>
          <w:p w:rsidR="0061198B" w:rsidRPr="00BF03F6" w:rsidRDefault="003F3677" w:rsidP="00C541AD">
            <w:pPr>
              <w:keepNext/>
              <w:keepLines/>
            </w:pPr>
            <w:r w:rsidRPr="00BF03F6">
              <w:t>BREVE DESCRIPCIÓN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pPr>
          </w:p>
          <w:p w:rsidR="0061198B" w:rsidRPr="00BF03F6" w:rsidRDefault="003F3677" w:rsidP="00C541AD">
            <w:pPr>
              <w:keepNext/>
              <w:keepLines/>
            </w:pPr>
            <w:r w:rsidRPr="00BF03F6">
              <w:t>PRINCIPALES LOGROS Y RESULTADOS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keepLines/>
            </w:pPr>
          </w:p>
          <w:p w:rsidR="00BF4D34" w:rsidRPr="00BF03F6" w:rsidRDefault="003F3677" w:rsidP="00C541AD">
            <w:pPr>
              <w:keepNext/>
              <w:keepLines/>
            </w:pPr>
            <w:r w:rsidRPr="00BF03F6">
              <w:t>RECOMENDACIONES PRINCIPALES FORMULADAS POR LOS EVALUADORES</w:t>
            </w:r>
          </w:p>
          <w:p w:rsidR="0061198B" w:rsidRPr="00BF03F6" w:rsidRDefault="0061198B" w:rsidP="00C541AD">
            <w:pPr>
              <w:keepNext/>
              <w:keepLines/>
            </w:pPr>
          </w:p>
        </w:tc>
      </w:tr>
      <w:tr w:rsidR="000609A6" w:rsidRPr="00BF03F6" w:rsidTr="0061198B">
        <w:tc>
          <w:tcPr>
            <w:tcW w:w="1135" w:type="pct"/>
            <w:shd w:val="clear" w:color="auto" w:fill="auto"/>
          </w:tcPr>
          <w:p w:rsidR="000609A6" w:rsidRPr="00BF03F6" w:rsidRDefault="000609A6" w:rsidP="00C541AD">
            <w:pPr>
              <w:keepNext/>
              <w:keepLines/>
            </w:pPr>
            <w:r w:rsidRPr="00BF03F6">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p w:rsidR="000609A6" w:rsidRPr="00BF03F6" w:rsidRDefault="000609A6" w:rsidP="00C541AD">
            <w:pPr>
              <w:keepNext/>
              <w:keepLines/>
              <w:rPr>
                <w:szCs w:val="22"/>
              </w:rPr>
            </w:pPr>
          </w:p>
        </w:tc>
        <w:tc>
          <w:tcPr>
            <w:tcW w:w="1895" w:type="pct"/>
            <w:shd w:val="clear" w:color="auto" w:fill="auto"/>
          </w:tcPr>
          <w:p w:rsidR="000609A6" w:rsidRPr="00BF03F6" w:rsidRDefault="000609A6" w:rsidP="00C541AD">
            <w:pPr>
              <w:keepNext/>
              <w:keepLines/>
              <w:rPr>
                <w:szCs w:val="22"/>
              </w:rPr>
            </w:pPr>
            <w:r w:rsidRPr="00BF03F6">
              <w:rPr>
                <w:szCs w:val="22"/>
              </w:rPr>
              <w:t xml:space="preserve">El estudio conceptual sobre la innovación, la propiedad intelectual y la economía informal fue presentado ante la undécima sesión del Comité (CDIP/11/INF/5) y puede consultarse en: </w:t>
            </w:r>
            <w:hyperlink r:id="rId50" w:history="1">
              <w:r w:rsidRPr="00BF03F6">
                <w:rPr>
                  <w:szCs w:val="22"/>
                  <w:u w:val="single"/>
                </w:rPr>
                <w:t>http://www.wipo.int/meetings/es/doc_details.jsp?doc_id=232525</w:t>
              </w:r>
            </w:hyperlink>
          </w:p>
          <w:p w:rsidR="000609A6" w:rsidRPr="00BF03F6" w:rsidRDefault="000609A6" w:rsidP="00C541AD">
            <w:pPr>
              <w:keepNext/>
              <w:keepLines/>
              <w:rPr>
                <w:szCs w:val="22"/>
              </w:rPr>
            </w:pPr>
          </w:p>
          <w:p w:rsidR="000609A6" w:rsidRPr="00BF03F6" w:rsidRDefault="000609A6" w:rsidP="00C541AD">
            <w:pPr>
              <w:keepNext/>
              <w:keepLines/>
              <w:rPr>
                <w:szCs w:val="22"/>
              </w:rPr>
            </w:pPr>
            <w:r w:rsidRPr="00BF03F6">
              <w:rPr>
                <w:szCs w:val="22"/>
              </w:rPr>
              <w:t>Tres estudios por país relativos a Ghana, Kenya y Sudáfrica fueron presentados en la decimotercera sesión del CDIP.</w:t>
            </w:r>
          </w:p>
          <w:p w:rsidR="000609A6" w:rsidRPr="00BF03F6" w:rsidRDefault="000609A6" w:rsidP="00C541AD">
            <w:pPr>
              <w:keepNext/>
              <w:keepLines/>
              <w:rPr>
                <w:szCs w:val="22"/>
              </w:rPr>
            </w:pPr>
          </w:p>
          <w:p w:rsidR="000609A6" w:rsidRPr="00BF03F6" w:rsidRDefault="000609A6" w:rsidP="00C541AD">
            <w:pPr>
              <w:keepNext/>
              <w:keepLines/>
              <w:rPr>
                <w:szCs w:val="22"/>
              </w:rPr>
            </w:pPr>
            <w:r w:rsidRPr="00BF03F6">
              <w:rPr>
                <w:szCs w:val="22"/>
              </w:rPr>
              <w:t xml:space="preserve">Los estudios por país pueden consultarse en: </w:t>
            </w:r>
          </w:p>
          <w:p w:rsidR="000609A6" w:rsidRPr="00BF03F6" w:rsidRDefault="000609A6" w:rsidP="00C541AD">
            <w:pPr>
              <w:keepNext/>
              <w:keepLines/>
            </w:pPr>
          </w:p>
          <w:p w:rsidR="000609A6" w:rsidRPr="00BF03F6" w:rsidRDefault="00752A2D" w:rsidP="00C541AD">
            <w:pPr>
              <w:keepNext/>
              <w:keepLines/>
            </w:pPr>
            <w:hyperlink r:id="rId51" w:history="1">
              <w:r w:rsidR="000609A6" w:rsidRPr="00BF03F6">
                <w:rPr>
                  <w:rStyle w:val="Hyperlink"/>
                  <w:color w:val="auto"/>
                </w:rPr>
                <w:t>http://www.wipo.int/meetings/es/doc_details.jsp?doc_id=267526</w:t>
              </w:r>
            </w:hyperlink>
            <w:r w:rsidR="000609A6" w:rsidRPr="00BF03F6">
              <w:t xml:space="preserve">; </w:t>
            </w:r>
          </w:p>
          <w:p w:rsidR="000609A6" w:rsidRPr="00BF03F6" w:rsidRDefault="000609A6" w:rsidP="00C541AD">
            <w:pPr>
              <w:keepNext/>
              <w:keepLines/>
            </w:pPr>
          </w:p>
          <w:p w:rsidR="000609A6" w:rsidRPr="00BF03F6" w:rsidRDefault="00752A2D" w:rsidP="00C541AD">
            <w:pPr>
              <w:keepNext/>
              <w:keepLines/>
            </w:pPr>
            <w:hyperlink r:id="rId52" w:history="1">
              <w:r w:rsidR="000609A6" w:rsidRPr="00BF03F6">
                <w:rPr>
                  <w:rStyle w:val="Hyperlink"/>
                  <w:color w:val="auto"/>
                </w:rPr>
                <w:t>http://www.wipo.int/meetings/es/doc_details.jsp?doc_id=267443</w:t>
              </w:r>
            </w:hyperlink>
            <w:r w:rsidR="000609A6" w:rsidRPr="00BF03F6">
              <w:t>;  y</w:t>
            </w:r>
          </w:p>
          <w:p w:rsidR="000609A6" w:rsidRPr="00BF03F6" w:rsidRDefault="000609A6" w:rsidP="00C541AD">
            <w:pPr>
              <w:keepNext/>
              <w:keepLines/>
            </w:pPr>
          </w:p>
          <w:p w:rsidR="000609A6" w:rsidRPr="00BF03F6" w:rsidRDefault="00752A2D" w:rsidP="00C541AD">
            <w:pPr>
              <w:keepNext/>
              <w:keepLines/>
            </w:pPr>
            <w:hyperlink r:id="rId53" w:history="1">
              <w:r w:rsidR="000609A6" w:rsidRPr="00BF03F6">
                <w:rPr>
                  <w:rStyle w:val="Hyperlink"/>
                  <w:color w:val="auto"/>
                </w:rPr>
                <w:t>http://www.wipo.int/meetings/es/doc_details.jsp?doc_id=268545</w:t>
              </w:r>
            </w:hyperlink>
            <w:r w:rsidR="000609A6" w:rsidRPr="00BF03F6">
              <w:t xml:space="preserve"> </w:t>
            </w:r>
          </w:p>
        </w:tc>
        <w:tc>
          <w:tcPr>
            <w:tcW w:w="1970" w:type="pct"/>
            <w:shd w:val="clear" w:color="auto" w:fill="auto"/>
          </w:tcPr>
          <w:p w:rsidR="000609A6" w:rsidRPr="00BF03F6" w:rsidRDefault="000609A6" w:rsidP="00C541AD">
            <w:pPr>
              <w:keepNext/>
              <w:keepLines/>
              <w:rPr>
                <w:szCs w:val="22"/>
              </w:rPr>
            </w:pPr>
            <w:r w:rsidRPr="00BF03F6">
              <w:rPr>
                <w:szCs w:val="22"/>
              </w:rPr>
              <w:t>i) La Secretaría de la OMPI debería mantener debates internos y con los Estados miembros para elucidar la posible participación en la promoción de los resultados del proyecto y el apoyo a otra labor parecida en otros países que sean Estados miembros.</w:t>
            </w:r>
          </w:p>
          <w:p w:rsidR="000609A6" w:rsidRPr="00BF03F6" w:rsidRDefault="000609A6" w:rsidP="00C541AD">
            <w:pPr>
              <w:keepNext/>
              <w:keepLines/>
              <w:rPr>
                <w:szCs w:val="22"/>
              </w:rPr>
            </w:pPr>
          </w:p>
          <w:p w:rsidR="000609A6" w:rsidRPr="00BF03F6" w:rsidRDefault="000609A6" w:rsidP="00C541AD">
            <w:pPr>
              <w:keepNext/>
              <w:keepLines/>
              <w:rPr>
                <w:szCs w:val="22"/>
              </w:rPr>
            </w:pPr>
            <w:r w:rsidRPr="00BF03F6">
              <w:rPr>
                <w:szCs w:val="22"/>
              </w:rPr>
              <w:t>ii) La Secretaría de la OMPI debería colaborar con las instituciones y órganos pertinentes para hallar la manera de que se lleve a cabo esta supervisión y evaluación de la incidencia y se dé cuenta de ella a los Estados miembros.</w:t>
            </w:r>
          </w:p>
          <w:p w:rsidR="000609A6" w:rsidRPr="00BF03F6" w:rsidRDefault="000609A6" w:rsidP="00C541AD">
            <w:pPr>
              <w:keepNext/>
              <w:keepLines/>
              <w:rPr>
                <w:szCs w:val="22"/>
              </w:rPr>
            </w:pPr>
          </w:p>
          <w:p w:rsidR="000609A6" w:rsidRPr="00BF03F6" w:rsidRDefault="000609A6" w:rsidP="00C541AD">
            <w:pPr>
              <w:keepNext/>
              <w:keepLines/>
              <w:rPr>
                <w:szCs w:val="22"/>
              </w:rPr>
            </w:pPr>
            <w:r w:rsidRPr="00BF03F6">
              <w:rPr>
                <w:szCs w:val="22"/>
              </w:rPr>
              <w:t>iii) 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0609A6" w:rsidRPr="00BF03F6" w:rsidRDefault="000609A6" w:rsidP="00C541AD">
            <w:pPr>
              <w:keepNext/>
              <w:keepLines/>
              <w:rPr>
                <w:szCs w:val="22"/>
              </w:rPr>
            </w:pPr>
          </w:p>
          <w:p w:rsidR="000609A6" w:rsidRPr="00BF03F6" w:rsidRDefault="000609A6" w:rsidP="00C541AD">
            <w:pPr>
              <w:keepNext/>
              <w:keepLines/>
              <w:rPr>
                <w:szCs w:val="22"/>
              </w:rPr>
            </w:pPr>
            <w:r w:rsidRPr="00BF03F6">
              <w:rPr>
                <w:szCs w:val="22"/>
              </w:rPr>
              <w:t>iv) En proyectos futuros se debería velar por disponer de presupuesto suficiente para agrupar todos los resultados del proyecto, por ejemplo, en un taller de final del proyecto.</w:t>
            </w:r>
          </w:p>
          <w:p w:rsidR="000609A6" w:rsidRPr="00BF03F6" w:rsidRDefault="000609A6" w:rsidP="00C541AD">
            <w:pPr>
              <w:keepNext/>
              <w:keepLines/>
              <w:rPr>
                <w:szCs w:val="22"/>
              </w:rPr>
            </w:pPr>
          </w:p>
          <w:p w:rsidR="000609A6" w:rsidRPr="00BF03F6" w:rsidRDefault="000609A6" w:rsidP="00C541AD">
            <w:pPr>
              <w:keepNext/>
              <w:keepLines/>
            </w:pPr>
            <w:r w:rsidRPr="00BF03F6">
              <w:rPr>
                <w:szCs w:val="22"/>
              </w:rPr>
              <w:t>v) El CDIP debería velar por que el Comité interprete las recomendaciones de la Agenda para el Desarrollo que no estén redactadas claramente de manera que se otorgue a la Secretaría la orientación adecuada para lograr una concepción y ejecución eficaz de los proyectos.</w:t>
            </w:r>
          </w:p>
        </w:tc>
      </w:tr>
    </w:tbl>
    <w:p w:rsidR="00383C20" w:rsidRPr="00BF03F6" w:rsidRDefault="00383C20" w:rsidP="00261330">
      <w:pPr>
        <w:jc w:val="both"/>
      </w:pPr>
    </w:p>
    <w:p w:rsidR="009B606E" w:rsidRPr="00BF03F6" w:rsidRDefault="009B606E" w:rsidP="00261330">
      <w:pPr>
        <w:jc w:val="both"/>
      </w:pPr>
    </w:p>
    <w:p w:rsidR="00BF4D34" w:rsidRPr="00BF03F6" w:rsidRDefault="003F3677" w:rsidP="00261330">
      <w:pPr>
        <w:jc w:val="both"/>
      </w:pPr>
      <w:r w:rsidRPr="00BF03F6">
        <w:t>xxii)</w:t>
      </w:r>
      <w:r w:rsidR="00383C20" w:rsidRPr="00BF03F6">
        <w:tab/>
      </w:r>
      <w:r w:rsidRPr="00BF03F6">
        <w:t>Creación de instrumentos de acceso a la información sobre patentes – Fase II</w:t>
      </w:r>
    </w:p>
    <w:p w:rsidR="00BF4D34" w:rsidRPr="00BF03F6" w:rsidRDefault="00BF4D34" w:rsidP="00261330">
      <w:pPr>
        <w:jc w:val="both"/>
      </w:pPr>
      <w:r w:rsidRPr="00BF03F6">
        <w:t>DA_19_30_31_02 – Recomendaciones 19, 30, 31</w:t>
      </w:r>
    </w:p>
    <w:p w:rsidR="0061198B" w:rsidRPr="00BF03F6" w:rsidRDefault="0061198B" w:rsidP="0026133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BF03F6" w:rsidRPr="00BF03F6" w:rsidTr="0061198B">
        <w:tc>
          <w:tcPr>
            <w:tcW w:w="1135"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BREVE DESCRIPCIÓN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rPr>
                <w:bCs/>
              </w:rPr>
            </w:pPr>
          </w:p>
          <w:p w:rsidR="0061198B" w:rsidRPr="00BF03F6" w:rsidRDefault="003F3677" w:rsidP="00C541AD">
            <w:pPr>
              <w:keepNext/>
              <w:rPr>
                <w:bCs/>
              </w:rPr>
            </w:pPr>
            <w:r w:rsidRPr="00BF03F6">
              <w:rPr>
                <w:bCs/>
              </w:rPr>
              <w:t>PRINCIPALES LOGROS Y RESULTADOS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F3677" w:rsidP="00C541AD">
            <w:r w:rsidRPr="00BF03F6">
              <w:t>RECOMENDACIONES PRINCIPALES FORMULADAS POR LOS EVALUADORES</w:t>
            </w:r>
          </w:p>
        </w:tc>
      </w:tr>
      <w:tr w:rsidR="000609A6" w:rsidRPr="00BF03F6" w:rsidTr="0061198B">
        <w:tc>
          <w:tcPr>
            <w:tcW w:w="1135" w:type="pct"/>
            <w:shd w:val="clear" w:color="auto" w:fill="auto"/>
          </w:tcPr>
          <w:p w:rsidR="000609A6" w:rsidRPr="00BF03F6" w:rsidRDefault="000609A6" w:rsidP="00C541AD">
            <w:r w:rsidRPr="00BF03F6">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w:t>
            </w:r>
          </w:p>
          <w:p w:rsidR="000609A6" w:rsidRPr="00BF03F6" w:rsidRDefault="000609A6" w:rsidP="00C541AD"/>
          <w:p w:rsidR="000609A6" w:rsidRPr="00BF03F6" w:rsidRDefault="000609A6" w:rsidP="00C541AD">
            <w:r w:rsidRPr="00BF03F6">
              <w:t xml:space="preserve">En la fase II del proyecto se continuará con el objetivo de preparar nuevos informes sobre la actividad de patentamiento en los ámbitos señalados en la fase I, y fomentar la difusión de información y el fortalecimiento de capacidades, en particular mediante la organización de una conferencia regional sobre análisis de patentes, con objeto de redactar directrices de elaboración de informes </w:t>
            </w:r>
            <w:r w:rsidR="00E75496" w:rsidRPr="00BF03F6">
              <w:t>sobre la actividad de patentamiento</w:t>
            </w:r>
            <w:r w:rsidRPr="00BF03F6">
              <w:t xml:space="preserve"> y difusión e intercambio de las mejores prácticas entre las oficinas de P.I. y las instituciones que trabajan en ese ámbito.</w:t>
            </w:r>
          </w:p>
          <w:p w:rsidR="000609A6" w:rsidRPr="00BF03F6" w:rsidRDefault="000609A6" w:rsidP="00C541AD">
            <w:pPr>
              <w:rPr>
                <w:rFonts w:eastAsia="Times New Roman"/>
                <w:szCs w:val="22"/>
                <w:lang w:eastAsia="en-US"/>
              </w:rPr>
            </w:pPr>
          </w:p>
          <w:p w:rsidR="000609A6" w:rsidRPr="00BF03F6" w:rsidRDefault="000609A6" w:rsidP="00C541AD">
            <w:pPr>
              <w:rPr>
                <w:rFonts w:eastAsia="Times New Roman"/>
              </w:rPr>
            </w:pPr>
          </w:p>
        </w:tc>
        <w:tc>
          <w:tcPr>
            <w:tcW w:w="1988" w:type="pct"/>
            <w:shd w:val="clear" w:color="auto" w:fill="auto"/>
          </w:tcPr>
          <w:p w:rsidR="000609A6" w:rsidRPr="00BF03F6" w:rsidRDefault="000609A6" w:rsidP="00C541AD">
            <w:pPr>
              <w:keepNext/>
              <w:rPr>
                <w:szCs w:val="22"/>
              </w:rPr>
            </w:pPr>
            <w:r w:rsidRPr="00BF03F6">
              <w:rPr>
                <w:bCs/>
                <w:szCs w:val="22"/>
              </w:rPr>
              <w:t xml:space="preserve">6 nuevos informes </w:t>
            </w:r>
            <w:r w:rsidR="00E75496" w:rsidRPr="00BF03F6">
              <w:rPr>
                <w:bCs/>
                <w:szCs w:val="22"/>
              </w:rPr>
              <w:t>sobre la actividad de patentamiento</w:t>
            </w:r>
            <w:r w:rsidRPr="00BF03F6">
              <w:rPr>
                <w:bCs/>
                <w:szCs w:val="22"/>
              </w:rPr>
              <w:t xml:space="preserve"> completados y en colaboración con tres nuevas instituciones asociadas</w:t>
            </w:r>
            <w:r w:rsidRPr="00BF03F6">
              <w:rPr>
                <w:szCs w:val="22"/>
              </w:rPr>
              <w:t>.</w:t>
            </w:r>
          </w:p>
          <w:p w:rsidR="000609A6" w:rsidRPr="00BF03F6" w:rsidRDefault="000609A6" w:rsidP="00C541AD">
            <w:pPr>
              <w:keepNext/>
              <w:rPr>
                <w:szCs w:val="22"/>
              </w:rPr>
            </w:pPr>
          </w:p>
          <w:p w:rsidR="000609A6" w:rsidRPr="00BF03F6" w:rsidRDefault="000609A6" w:rsidP="00C541AD">
            <w:pPr>
              <w:keepNext/>
              <w:rPr>
                <w:szCs w:val="22"/>
              </w:rPr>
            </w:pPr>
            <w:r w:rsidRPr="00BF03F6">
              <w:rPr>
                <w:szCs w:val="22"/>
              </w:rPr>
              <w:t xml:space="preserve">Se añadieron en el sitio web 51 nuevos informes </w:t>
            </w:r>
            <w:r w:rsidR="00E75496" w:rsidRPr="00BF03F6">
              <w:rPr>
                <w:szCs w:val="22"/>
              </w:rPr>
              <w:t>sobre la actividad de patentamiento</w:t>
            </w:r>
            <w:r w:rsidRPr="00BF03F6">
              <w:rPr>
                <w:szCs w:val="22"/>
              </w:rPr>
              <w:t xml:space="preserve"> externos.</w:t>
            </w:r>
          </w:p>
          <w:p w:rsidR="000609A6" w:rsidRPr="00BF03F6" w:rsidRDefault="000609A6" w:rsidP="00C541AD">
            <w:pPr>
              <w:keepNext/>
            </w:pPr>
          </w:p>
          <w:p w:rsidR="000609A6" w:rsidRPr="00BF03F6" w:rsidRDefault="000609A6" w:rsidP="00C541AD">
            <w:pPr>
              <w:keepNext/>
            </w:pPr>
            <w:r w:rsidRPr="00BF03F6">
              <w:t>El año pasado, se organizaron dos talleres regionales sobre análisis de patentes en Río de Janeiro (Brasil) y Manila (Filipinas).</w:t>
            </w:r>
          </w:p>
          <w:p w:rsidR="000609A6" w:rsidRPr="00BF03F6" w:rsidRDefault="000609A6" w:rsidP="00C541AD">
            <w:pPr>
              <w:keepNext/>
            </w:pPr>
          </w:p>
          <w:p w:rsidR="000609A6" w:rsidRPr="00BF03F6" w:rsidRDefault="000609A6" w:rsidP="00C541AD">
            <w:pPr>
              <w:keepNext/>
              <w:rPr>
                <w:szCs w:val="22"/>
              </w:rPr>
            </w:pPr>
            <w:r w:rsidRPr="00BF03F6">
              <w:rPr>
                <w:szCs w:val="22"/>
              </w:rPr>
              <w:t xml:space="preserve">Un experto externo preparó guías metodológicas para la elaboración de informes con el examen y las contribuciones de la OMPI y teniendo en cuenta los comentarios recibidos de oficinas de P.I. y participantes </w:t>
            </w:r>
            <w:r w:rsidR="00FA2EA2" w:rsidRPr="00BF03F6">
              <w:rPr>
                <w:szCs w:val="22"/>
              </w:rPr>
              <w:t>durante dos talleres regionales</w:t>
            </w:r>
            <w:r w:rsidRPr="00BF03F6">
              <w:rPr>
                <w:szCs w:val="22"/>
              </w:rPr>
              <w:t>.</w:t>
            </w:r>
          </w:p>
          <w:p w:rsidR="000609A6" w:rsidRPr="00BF03F6" w:rsidRDefault="000609A6" w:rsidP="00C541AD">
            <w:pPr>
              <w:keepNext/>
            </w:pPr>
          </w:p>
          <w:p w:rsidR="000609A6" w:rsidRPr="00BF03F6" w:rsidRDefault="000609A6" w:rsidP="00C541AD">
            <w:r w:rsidRPr="00BF03F6">
              <w:t>Los informes sobre análisis de la actividad de patentamiento pueden consultarse en:</w:t>
            </w:r>
          </w:p>
          <w:p w:rsidR="000609A6" w:rsidRPr="00BF03F6" w:rsidRDefault="000609A6" w:rsidP="00C541AD">
            <w:pPr>
              <w:rPr>
                <w:sz w:val="8"/>
                <w:szCs w:val="8"/>
              </w:rPr>
            </w:pPr>
          </w:p>
          <w:p w:rsidR="000609A6" w:rsidRPr="00BF03F6" w:rsidRDefault="00752A2D" w:rsidP="00C541AD">
            <w:pPr>
              <w:rPr>
                <w:szCs w:val="22"/>
              </w:rPr>
            </w:pPr>
            <w:hyperlink r:id="rId54" w:history="1">
              <w:r w:rsidR="000609A6" w:rsidRPr="00BF03F6">
                <w:rPr>
                  <w:rStyle w:val="Hyperlink"/>
                  <w:color w:val="auto"/>
                  <w:szCs w:val="22"/>
                </w:rPr>
                <w:t>http://www.wipo.int/patentscope/en/programs/patent_landscapes/index.html</w:t>
              </w:r>
            </w:hyperlink>
            <w:r w:rsidR="000609A6" w:rsidRPr="00BF03F6">
              <w:rPr>
                <w:szCs w:val="22"/>
              </w:rPr>
              <w:t xml:space="preserve"> </w:t>
            </w:r>
          </w:p>
          <w:p w:rsidR="000609A6" w:rsidRPr="00BF03F6" w:rsidRDefault="000609A6" w:rsidP="00C541AD">
            <w:pPr>
              <w:rPr>
                <w:sz w:val="20"/>
              </w:rPr>
            </w:pPr>
          </w:p>
          <w:p w:rsidR="000609A6" w:rsidRPr="00BF03F6" w:rsidRDefault="000609A6" w:rsidP="00C541AD">
            <w:pPr>
              <w:rPr>
                <w:szCs w:val="22"/>
              </w:rPr>
            </w:pPr>
            <w:r w:rsidRPr="00BF03F6">
              <w:rPr>
                <w:szCs w:val="22"/>
              </w:rPr>
              <w:t>La Guía didáctica en formato electrónico puede consultarse en:</w:t>
            </w:r>
          </w:p>
          <w:p w:rsidR="000609A6" w:rsidRPr="00BF03F6" w:rsidRDefault="00752A2D" w:rsidP="00C541AD">
            <w:pPr>
              <w:rPr>
                <w:szCs w:val="22"/>
              </w:rPr>
            </w:pPr>
            <w:hyperlink r:id="rId55" w:history="1">
              <w:r w:rsidR="000609A6" w:rsidRPr="00BF03F6">
                <w:rPr>
                  <w:rStyle w:val="Hyperlink"/>
                  <w:color w:val="auto"/>
                  <w:szCs w:val="22"/>
                </w:rPr>
                <w:t>http://www.wipo.int/tisc/es/etutorial.html</w:t>
              </w:r>
            </w:hyperlink>
            <w:r w:rsidR="000609A6" w:rsidRPr="00BF03F6">
              <w:rPr>
                <w:szCs w:val="22"/>
              </w:rPr>
              <w:t xml:space="preserve"> </w:t>
            </w:r>
          </w:p>
          <w:p w:rsidR="000609A6" w:rsidRPr="00BF03F6" w:rsidRDefault="000609A6" w:rsidP="00C541AD">
            <w:pPr>
              <w:keepNext/>
              <w:rPr>
                <w:szCs w:val="22"/>
              </w:rPr>
            </w:pPr>
          </w:p>
          <w:p w:rsidR="000609A6" w:rsidRPr="00BF03F6" w:rsidRDefault="000609A6" w:rsidP="00C541AD">
            <w:pPr>
              <w:keepNext/>
              <w:rPr>
                <w:szCs w:val="22"/>
                <w:u w:val="single"/>
              </w:rPr>
            </w:pPr>
            <w:r w:rsidRPr="00BF03F6">
              <w:rPr>
                <w:szCs w:val="22"/>
              </w:rPr>
              <w:t xml:space="preserve">Los documentos sobre el taller regional sobre análisis de patentes de Río pueden consultarse en: </w:t>
            </w:r>
            <w:r w:rsidRPr="00BF03F6">
              <w:rPr>
                <w:szCs w:val="22"/>
                <w:u w:val="single"/>
              </w:rPr>
              <w:t>http://www.wipo.int/meetings/es/details.jsp?meeting_id=30167</w:t>
            </w:r>
          </w:p>
          <w:p w:rsidR="000609A6" w:rsidRPr="00BF03F6" w:rsidRDefault="000609A6" w:rsidP="00C541AD">
            <w:pPr>
              <w:keepNext/>
              <w:rPr>
                <w:u w:val="single"/>
              </w:rPr>
            </w:pPr>
          </w:p>
          <w:p w:rsidR="000609A6" w:rsidRPr="00BF03F6" w:rsidRDefault="000609A6" w:rsidP="00C541AD">
            <w:pPr>
              <w:keepNext/>
            </w:pPr>
            <w:r w:rsidRPr="00BF03F6">
              <w:t xml:space="preserve">Los documentos sobre el taller regional sobre análisis de patentes de Manila pueden consultarse en: </w:t>
            </w:r>
            <w:r w:rsidRPr="00BF03F6">
              <w:rPr>
                <w:u w:val="single"/>
              </w:rPr>
              <w:t>http://www.wipo.int/meetings/es/details.jsp?meeting_id=31543</w:t>
            </w:r>
          </w:p>
        </w:tc>
        <w:tc>
          <w:tcPr>
            <w:tcW w:w="1877" w:type="pct"/>
            <w:shd w:val="clear" w:color="auto" w:fill="auto"/>
          </w:tcPr>
          <w:p w:rsidR="000609A6" w:rsidRPr="00BF03F6" w:rsidRDefault="000609A6" w:rsidP="00C541AD">
            <w:pPr>
              <w:rPr>
                <w:szCs w:val="22"/>
              </w:rPr>
            </w:pPr>
            <w:r w:rsidRPr="00BF03F6">
              <w:rPr>
                <w:szCs w:val="22"/>
              </w:rPr>
              <w:t>i)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0609A6" w:rsidRPr="00BF03F6" w:rsidRDefault="000609A6" w:rsidP="00C541AD">
            <w:pPr>
              <w:rPr>
                <w:szCs w:val="22"/>
              </w:rPr>
            </w:pPr>
          </w:p>
          <w:p w:rsidR="000609A6" w:rsidRPr="00BF03F6" w:rsidRDefault="000609A6" w:rsidP="00C541AD">
            <w:pPr>
              <w:rPr>
                <w:szCs w:val="22"/>
              </w:rPr>
            </w:pPr>
            <w:r w:rsidRPr="00BF03F6">
              <w:rPr>
                <w:szCs w:val="22"/>
              </w:rPr>
              <w:t>ii)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p>
          <w:p w:rsidR="000609A6" w:rsidRPr="00BF03F6" w:rsidRDefault="000609A6" w:rsidP="00C541AD">
            <w:pPr>
              <w:rPr>
                <w:szCs w:val="22"/>
              </w:rPr>
            </w:pPr>
          </w:p>
          <w:p w:rsidR="000609A6" w:rsidRPr="00BF03F6" w:rsidRDefault="000609A6" w:rsidP="00C541AD">
            <w:pPr>
              <w:rPr>
                <w:szCs w:val="22"/>
              </w:rPr>
            </w:pPr>
            <w:r w:rsidRPr="00BF03F6">
              <w:rPr>
                <w:szCs w:val="22"/>
              </w:rPr>
              <w:t xml:space="preserve">iii) La difusión de los productos del proyecto resulta esencial a efectos de la relevancia y eficacia de este último, por lo que se debería incluir la correspondiente partida en el presupuesto. </w:t>
            </w:r>
          </w:p>
          <w:p w:rsidR="000609A6" w:rsidRPr="00BF03F6" w:rsidRDefault="000609A6" w:rsidP="00C541AD">
            <w:pPr>
              <w:rPr>
                <w:szCs w:val="22"/>
              </w:rPr>
            </w:pPr>
          </w:p>
          <w:p w:rsidR="000609A6" w:rsidRPr="00BF03F6" w:rsidRDefault="000609A6" w:rsidP="00C541AD">
            <w:pPr>
              <w:rPr>
                <w:szCs w:val="22"/>
              </w:rPr>
            </w:pPr>
            <w:r w:rsidRPr="00BF03F6">
              <w:rPr>
                <w:szCs w:val="22"/>
              </w:rPr>
              <w:t>iv)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implicación directa con el mismo.</w:t>
            </w:r>
          </w:p>
          <w:p w:rsidR="000609A6" w:rsidRPr="00BF03F6" w:rsidRDefault="000609A6" w:rsidP="00C541AD">
            <w:pPr>
              <w:rPr>
                <w:szCs w:val="22"/>
              </w:rPr>
            </w:pPr>
          </w:p>
          <w:p w:rsidR="000609A6" w:rsidRPr="00BF03F6" w:rsidRDefault="000609A6" w:rsidP="00C541AD">
            <w:pPr>
              <w:rPr>
                <w:bCs/>
                <w:szCs w:val="22"/>
              </w:rPr>
            </w:pPr>
            <w:r w:rsidRPr="00BF03F6">
              <w:rPr>
                <w:szCs w:val="22"/>
              </w:rPr>
              <w:t>v) En el marco de la incorporación de la Agenda para el Desarrollo, el proyecto debería continuar siendo considerado como un proyecto de prestación de servicios que requiere capacidades especializadas, experiencia y pericia, por lo que se debería dotar de la correspondiente organización y de los recursos humanos oportunos</w:t>
            </w:r>
            <w:r w:rsidRPr="00BF03F6">
              <w:rPr>
                <w:bCs/>
                <w:szCs w:val="22"/>
              </w:rPr>
              <w:t>.</w:t>
            </w:r>
          </w:p>
          <w:p w:rsidR="000609A6" w:rsidRPr="00BF03F6" w:rsidRDefault="000609A6" w:rsidP="00C541AD">
            <w:pPr>
              <w:rPr>
                <w:bCs/>
                <w:szCs w:val="22"/>
              </w:rPr>
            </w:pPr>
          </w:p>
          <w:p w:rsidR="000609A6" w:rsidRPr="00BF03F6" w:rsidRDefault="000609A6" w:rsidP="00C541AD">
            <w:pPr>
              <w:rPr>
                <w:szCs w:val="22"/>
              </w:rPr>
            </w:pPr>
            <w:r w:rsidRPr="00BF03F6">
              <w:rPr>
                <w:bCs/>
                <w:szCs w:val="22"/>
              </w:rPr>
              <w:t xml:space="preserve">vi) Se recomienda que la OMPI y sus Estados Miembros emprendan en el futuro, en el ámbito de este proyecto, actividades </w:t>
            </w:r>
            <w:r w:rsidRPr="00BF03F6">
              <w:rPr>
                <w:szCs w:val="22"/>
              </w:rPr>
              <w:t>mencionadas en la recomendación 6 del documento CDIP/14/6.</w:t>
            </w:r>
          </w:p>
        </w:tc>
      </w:tr>
    </w:tbl>
    <w:p w:rsidR="009B606E" w:rsidRPr="00BF03F6" w:rsidRDefault="009B606E" w:rsidP="00261330">
      <w:pPr>
        <w:jc w:val="both"/>
      </w:pPr>
    </w:p>
    <w:p w:rsidR="009B606E" w:rsidRPr="00BF03F6" w:rsidRDefault="009B606E" w:rsidP="00261330">
      <w:pPr>
        <w:jc w:val="both"/>
      </w:pPr>
    </w:p>
    <w:p w:rsidR="00BF4D34" w:rsidRPr="00BF03F6" w:rsidRDefault="00B13ABD" w:rsidP="00261330">
      <w:pPr>
        <w:jc w:val="both"/>
      </w:pPr>
      <w:r w:rsidRPr="00BF03F6">
        <w:t>xxii</w:t>
      </w:r>
      <w:r w:rsidR="00BF4D34" w:rsidRPr="00BF03F6">
        <w:t>i)</w:t>
      </w:r>
      <w:r w:rsidR="00BF4D34" w:rsidRPr="00BF03F6">
        <w:tab/>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0061198B" w:rsidRPr="00BF03F6">
        <w:t xml:space="preserve"> </w:t>
      </w:r>
    </w:p>
    <w:p w:rsidR="00BF4D34" w:rsidRPr="00BF03F6" w:rsidRDefault="003F3677" w:rsidP="00261330">
      <w:pPr>
        <w:jc w:val="both"/>
      </w:pPr>
      <w:r w:rsidRPr="00BF03F6">
        <w:t>DA_10_04 – Recomendación 10</w:t>
      </w:r>
    </w:p>
    <w:p w:rsidR="0061198B" w:rsidRPr="00BF03F6" w:rsidRDefault="0061198B" w:rsidP="00261330">
      <w:pPr>
        <w:jc w:val="both"/>
      </w:pPr>
    </w:p>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6063"/>
        <w:gridCol w:w="4936"/>
      </w:tblGrid>
      <w:tr w:rsidR="00BF03F6" w:rsidRPr="00BF03F6" w:rsidTr="0061198B">
        <w:trPr>
          <w:tblHeader/>
        </w:trPr>
        <w:tc>
          <w:tcPr>
            <w:tcW w:w="3366" w:type="dxa"/>
            <w:shd w:val="clear" w:color="auto" w:fill="auto"/>
          </w:tcPr>
          <w:p w:rsidR="00BF4D34" w:rsidRPr="00BF03F6" w:rsidRDefault="00BF4D34" w:rsidP="00C541AD">
            <w:pPr>
              <w:rPr>
                <w:bCs/>
              </w:rPr>
            </w:pPr>
          </w:p>
          <w:p w:rsidR="0061198B" w:rsidRPr="00BF03F6" w:rsidRDefault="00367560" w:rsidP="00C541AD">
            <w:pPr>
              <w:rPr>
                <w:bCs/>
              </w:rPr>
            </w:pPr>
            <w:r w:rsidRPr="00BF03F6">
              <w:t>BREVE DESCRIPCIÓN</w:t>
            </w:r>
          </w:p>
        </w:tc>
        <w:tc>
          <w:tcPr>
            <w:tcW w:w="6095" w:type="dxa"/>
            <w:shd w:val="clear" w:color="auto" w:fill="auto"/>
          </w:tcPr>
          <w:p w:rsidR="00BF4D34" w:rsidRPr="00BF03F6" w:rsidRDefault="00BF4D34" w:rsidP="00C541AD">
            <w:pPr>
              <w:rPr>
                <w:bCs/>
              </w:rPr>
            </w:pPr>
          </w:p>
          <w:p w:rsidR="0061198B" w:rsidRPr="00BF03F6" w:rsidRDefault="00BF4D34" w:rsidP="00C541AD">
            <w:pPr>
              <w:rPr>
                <w:bCs/>
              </w:rPr>
            </w:pPr>
            <w:r w:rsidRPr="00BF03F6">
              <w:rPr>
                <w:bCs/>
              </w:rPr>
              <w:t>PRINCIPALES LOGROS Y RESULTADOS</w:t>
            </w:r>
          </w:p>
        </w:tc>
        <w:tc>
          <w:tcPr>
            <w:tcW w:w="4962" w:type="dxa"/>
            <w:shd w:val="clear" w:color="auto" w:fill="auto"/>
          </w:tcPr>
          <w:p w:rsidR="00BF4D34" w:rsidRPr="00BF03F6" w:rsidRDefault="003F3677" w:rsidP="00C541AD">
            <w:pPr>
              <w:rPr>
                <w:bCs/>
              </w:rPr>
            </w:pPr>
            <w:r w:rsidRPr="00BF03F6">
              <w:rPr>
                <w:bCs/>
              </w:rPr>
              <w:t>RECOMENDACIONES PRINCIPALES FORMULADAS POR LOS EVALUADORES</w:t>
            </w:r>
          </w:p>
          <w:p w:rsidR="0061198B" w:rsidRPr="00BF03F6" w:rsidRDefault="0061198B" w:rsidP="00C541AD">
            <w:pPr>
              <w:rPr>
                <w:bCs/>
              </w:rPr>
            </w:pPr>
          </w:p>
        </w:tc>
      </w:tr>
      <w:tr w:rsidR="0061198B" w:rsidRPr="00BF03F6" w:rsidTr="0061198B">
        <w:tc>
          <w:tcPr>
            <w:tcW w:w="3366" w:type="dxa"/>
            <w:shd w:val="clear" w:color="auto" w:fill="auto"/>
          </w:tcPr>
          <w:p w:rsidR="00BF4D34" w:rsidRPr="00BF03F6" w:rsidRDefault="003F3677" w:rsidP="00C541AD">
            <w:r w:rsidRPr="00BF03F6">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p w:rsidR="0061198B" w:rsidRPr="00BF03F6" w:rsidRDefault="0061198B" w:rsidP="00C541AD"/>
        </w:tc>
        <w:tc>
          <w:tcPr>
            <w:tcW w:w="6095" w:type="dxa"/>
            <w:shd w:val="clear" w:color="auto" w:fill="auto"/>
          </w:tcPr>
          <w:p w:rsidR="00BF4D34" w:rsidRPr="00BF03F6" w:rsidRDefault="00B13ABD" w:rsidP="00C541AD">
            <w:r w:rsidRPr="00BF03F6">
              <w:t xml:space="preserve">- </w:t>
            </w:r>
            <w:r w:rsidR="00BF4D34" w:rsidRPr="00BF03F6">
              <w:t xml:space="preserve">El primer componente del proyecto, relacionado con las industrias creativas, se completó con éxito en 2010 (véase el documento </w:t>
            </w:r>
            <w:r w:rsidR="00BF4D34" w:rsidRPr="00BF03F6">
              <w:rPr>
                <w:u w:val="single"/>
              </w:rPr>
              <w:t>CDIP/6/2</w:t>
            </w:r>
            <w:r w:rsidR="00BF4D34" w:rsidRPr="00BF03F6">
              <w:t xml:space="preserve"> Anexo VIII).</w:t>
            </w:r>
          </w:p>
          <w:p w:rsidR="00BF4D34" w:rsidRPr="00BF03F6" w:rsidRDefault="00BF4D34" w:rsidP="00C541AD"/>
          <w:p w:rsidR="00BF4D34" w:rsidRPr="00BF03F6" w:rsidRDefault="00B13ABD" w:rsidP="00C541AD">
            <w:pPr>
              <w:rPr>
                <w:szCs w:val="22"/>
                <w:u w:val="single"/>
              </w:rPr>
            </w:pPr>
            <w:r w:rsidRPr="00BF03F6">
              <w:rPr>
                <w:szCs w:val="22"/>
                <w:u w:val="single"/>
              </w:rPr>
              <w:t xml:space="preserve">- </w:t>
            </w:r>
            <w:r w:rsidR="00BF4D34" w:rsidRPr="00BF03F6">
              <w:rPr>
                <w:szCs w:val="22"/>
                <w:u w:val="single"/>
              </w:rPr>
              <w:t>Organismos de gestión colectiva:</w:t>
            </w:r>
          </w:p>
          <w:p w:rsidR="00BF4D34" w:rsidRPr="00BF03F6" w:rsidRDefault="00BF4D34" w:rsidP="00C541AD"/>
          <w:p w:rsidR="00BF4D34" w:rsidRPr="00BF03F6" w:rsidRDefault="00CA2598" w:rsidP="00C541AD">
            <w:r w:rsidRPr="00BF03F6">
              <w:t xml:space="preserve">Se elaboró un documento sobre los requisitos </w:t>
            </w:r>
            <w:r w:rsidR="00FC318A" w:rsidRPr="00BF03F6">
              <w:t>operativos</w:t>
            </w:r>
            <w:r w:rsidRPr="00BF03F6">
              <w:t xml:space="preserve"> de alto nivel para la Conexión de Derecho de Autor de la OMPI.</w:t>
            </w:r>
          </w:p>
          <w:p w:rsidR="00BF4D34" w:rsidRPr="00BF03F6" w:rsidRDefault="00BF4D34" w:rsidP="00C541AD"/>
          <w:p w:rsidR="00BF4D34" w:rsidRPr="00BF03F6" w:rsidRDefault="000609A6" w:rsidP="00C541AD">
            <w:r w:rsidRPr="00BF03F6">
              <w:t>S</w:t>
            </w:r>
            <w:r w:rsidR="00BF4D34" w:rsidRPr="00BF03F6">
              <w:t>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w:t>
            </w:r>
          </w:p>
          <w:p w:rsidR="00BF4D34" w:rsidRPr="00BF03F6" w:rsidRDefault="00BF4D34" w:rsidP="00C541AD"/>
          <w:p w:rsidR="00BF4D34" w:rsidRPr="00BF03F6" w:rsidRDefault="00CA2598" w:rsidP="00C541AD">
            <w:r w:rsidRPr="00BF03F6">
              <w:t xml:space="preserve">Se inició el proceso de solicitud de ofertas a principios de 2014 con objeto de encontrar un asociado para el desarrollo del sistema. </w:t>
            </w:r>
          </w:p>
          <w:p w:rsidR="00CA2598" w:rsidRPr="00BF03F6" w:rsidRDefault="00CA2598" w:rsidP="00C541AD"/>
          <w:p w:rsidR="00BF4D34" w:rsidRPr="00BF03F6" w:rsidRDefault="00BF4D34" w:rsidP="00C541AD">
            <w:r w:rsidRPr="00BF03F6">
              <w:t>Se ha contratado a un director de proyecto técnico que se encargará de dirigir el proyecto en las fases de desarrollo y piloto.</w:t>
            </w:r>
          </w:p>
          <w:p w:rsidR="00BF4D34" w:rsidRPr="00BF03F6" w:rsidRDefault="00BF4D34" w:rsidP="00C541AD"/>
          <w:p w:rsidR="00FA2EA2" w:rsidRPr="00BF03F6" w:rsidRDefault="00FA2EA2" w:rsidP="00C541AD">
            <w:pPr>
              <w:pStyle w:val="Default"/>
              <w:rPr>
                <w:color w:val="auto"/>
                <w:sz w:val="22"/>
                <w:szCs w:val="22"/>
                <w:lang w:val="es-UY"/>
              </w:rPr>
            </w:pPr>
            <w:r w:rsidRPr="00BF03F6">
              <w:rPr>
                <w:color w:val="auto"/>
                <w:sz w:val="22"/>
                <w:szCs w:val="22"/>
                <w:lang w:val="es-UY"/>
              </w:rPr>
              <w:t>Se elaboró una plataforma de T.I .y se creó un centro de datos.</w:t>
            </w:r>
          </w:p>
          <w:p w:rsidR="0061198B" w:rsidRPr="00BF03F6" w:rsidRDefault="0061198B" w:rsidP="00C541AD">
            <w:pPr>
              <w:pStyle w:val="Default"/>
              <w:rPr>
                <w:color w:val="auto"/>
                <w:lang w:val="es-ES"/>
              </w:rPr>
            </w:pPr>
          </w:p>
        </w:tc>
        <w:tc>
          <w:tcPr>
            <w:tcW w:w="4962" w:type="dxa"/>
            <w:shd w:val="clear" w:color="auto" w:fill="auto"/>
          </w:tcPr>
          <w:p w:rsidR="00BF4D34" w:rsidRPr="00BF03F6" w:rsidRDefault="009B606E" w:rsidP="00C541AD">
            <w:pPr>
              <w:rPr>
                <w:szCs w:val="22"/>
              </w:rPr>
            </w:pPr>
            <w:r w:rsidRPr="00BF03F6">
              <w:rPr>
                <w:szCs w:val="22"/>
              </w:rPr>
              <w:t>i)</w:t>
            </w:r>
            <w:r w:rsidRPr="00BF03F6">
              <w:rPr>
                <w:szCs w:val="22"/>
              </w:rPr>
              <w:tab/>
            </w:r>
            <w:r w:rsidR="00BF4D34" w:rsidRPr="00BF03F6">
              <w:rPr>
                <w:szCs w:val="22"/>
              </w:rPr>
              <w:t>Cuando haya que ejecutar proyectos complejos, se mejorará la documentación de estos mediante la inclusión de orientaciones dirigidas a los directores de proyectos sobre los planes de gestión y ejecución de estos.</w:t>
            </w:r>
          </w:p>
          <w:p w:rsidR="00BF4D34" w:rsidRPr="00BF03F6" w:rsidRDefault="00BF4D34" w:rsidP="00C541AD">
            <w:pPr>
              <w:rPr>
                <w:szCs w:val="22"/>
              </w:rPr>
            </w:pPr>
          </w:p>
          <w:p w:rsidR="00BF4D34" w:rsidRPr="00BF03F6" w:rsidRDefault="009B606E" w:rsidP="00C541AD">
            <w:pPr>
              <w:rPr>
                <w:szCs w:val="22"/>
              </w:rPr>
            </w:pPr>
            <w:r w:rsidRPr="00BF03F6">
              <w:rPr>
                <w:szCs w:val="22"/>
              </w:rPr>
              <w:t>ii)</w:t>
            </w:r>
            <w:r w:rsidRPr="00BF03F6">
              <w:rPr>
                <w:szCs w:val="22"/>
              </w:rPr>
              <w:tab/>
            </w:r>
            <w:r w:rsidR="00BF4D34" w:rsidRPr="00BF03F6">
              <w:rPr>
                <w:szCs w:val="22"/>
              </w:rPr>
              <w:t>En el futuro, convendrá que la presentación de informes y el seguimiento de los proyectos se efectúen por separado en la documentación de cada proyecto.</w:t>
            </w:r>
          </w:p>
          <w:p w:rsidR="00BF4D34" w:rsidRPr="00BF03F6" w:rsidRDefault="00BF4D34" w:rsidP="00C541AD">
            <w:pPr>
              <w:rPr>
                <w:szCs w:val="22"/>
              </w:rPr>
            </w:pPr>
          </w:p>
          <w:p w:rsidR="00BF4D34" w:rsidRPr="00BF03F6" w:rsidRDefault="009B606E" w:rsidP="00C541AD">
            <w:pPr>
              <w:rPr>
                <w:szCs w:val="22"/>
              </w:rPr>
            </w:pPr>
            <w:r w:rsidRPr="00BF03F6">
              <w:rPr>
                <w:szCs w:val="22"/>
              </w:rPr>
              <w:t>iii)</w:t>
            </w:r>
            <w:r w:rsidRPr="00BF03F6">
              <w:rPr>
                <w:szCs w:val="22"/>
              </w:rPr>
              <w:tab/>
            </w:r>
            <w:r w:rsidR="00BF4D34" w:rsidRPr="00BF03F6">
              <w:rPr>
                <w:szCs w:val="22"/>
              </w:rPr>
              <w:t>La organización de talleres y seminarios puede suponer una configuración logística complicada y la dependencia de los asociados locales.</w:t>
            </w:r>
            <w:r w:rsidR="0061198B" w:rsidRPr="00BF03F6">
              <w:rPr>
                <w:szCs w:val="22"/>
              </w:rPr>
              <w:t xml:space="preserve">  </w:t>
            </w:r>
            <w:r w:rsidR="003F3677" w:rsidRPr="00BF03F6">
              <w:rPr>
                <w:szCs w:val="22"/>
              </w:rPr>
              <w:t>Antes de celebrar estos eventos, se debería realizar una evaluación exhaustiva de los asociados en el terreno para velar por que se deposite la confianza en los asociados elegidos con objeto de que colaboren en la planificación detallada de los eventos, y evitar de esa forma tener que hacer frente a dificultades prácticas y logísticas in situ.</w:t>
            </w:r>
          </w:p>
          <w:p w:rsidR="00BF4D34" w:rsidRPr="00BF03F6" w:rsidRDefault="00BF4D34" w:rsidP="00C541AD">
            <w:pPr>
              <w:rPr>
                <w:szCs w:val="22"/>
              </w:rPr>
            </w:pPr>
          </w:p>
          <w:p w:rsidR="0061198B" w:rsidRPr="00BF03F6" w:rsidRDefault="009B606E" w:rsidP="00C541AD">
            <w:r w:rsidRPr="00BF03F6">
              <w:t>iv)</w:t>
            </w:r>
            <w:r w:rsidRPr="00BF03F6">
              <w:tab/>
            </w:r>
            <w:r w:rsidR="003F3677" w:rsidRPr="00BF03F6">
              <w:t>En la elaboración de proyectos en el futuro se debería tener en cuenta el aspecto del seguimiento de los participantes posterior a la celebración del evento, con intervalos de algunas semanas, para que la OMPI conozca más a fondo la eficacia y la incidencia de los eventos, y contribuir así a mejorar la planificación de eventos y su contenido.</w:t>
            </w:r>
          </w:p>
        </w:tc>
      </w:tr>
    </w:tbl>
    <w:p w:rsidR="00BF4D34" w:rsidRPr="00BF03F6" w:rsidRDefault="00BF4D34" w:rsidP="00261330">
      <w:pPr>
        <w:spacing w:after="120" w:line="260" w:lineRule="atLeast"/>
        <w:ind w:left="9781"/>
        <w:contextualSpacing/>
        <w:jc w:val="both"/>
      </w:pPr>
    </w:p>
    <w:p w:rsidR="009B606E" w:rsidRPr="00BF03F6" w:rsidRDefault="009B606E" w:rsidP="00261330">
      <w:pPr>
        <w:jc w:val="both"/>
      </w:pPr>
    </w:p>
    <w:p w:rsidR="009B606E" w:rsidRPr="00BF03F6" w:rsidRDefault="009B606E" w:rsidP="00261330">
      <w:pPr>
        <w:jc w:val="both"/>
      </w:pPr>
    </w:p>
    <w:p w:rsidR="00BF4D34" w:rsidRPr="00BF03F6" w:rsidRDefault="00B13ABD" w:rsidP="00261330">
      <w:pPr>
        <w:jc w:val="both"/>
      </w:pPr>
      <w:r w:rsidRPr="00BF03F6">
        <w:t>xx</w:t>
      </w:r>
      <w:r w:rsidR="00BF4D34" w:rsidRPr="00BF03F6">
        <w:t>i</w:t>
      </w:r>
      <w:r w:rsidRPr="00BF03F6">
        <w:t>v</w:t>
      </w:r>
      <w:r w:rsidR="00BF4D34" w:rsidRPr="00BF03F6">
        <w:t xml:space="preserve">) </w:t>
      </w:r>
      <w:r w:rsidR="00BF4D34" w:rsidRPr="00BF03F6">
        <w:tab/>
        <w:t>Proyectos de colaboración abierta y modelos de P.I.</w:t>
      </w:r>
      <w:r w:rsidR="0061198B" w:rsidRPr="00BF03F6">
        <w:t xml:space="preserve"> </w:t>
      </w:r>
    </w:p>
    <w:p w:rsidR="00BF4D34" w:rsidRPr="00BF03F6" w:rsidRDefault="003F3677" w:rsidP="00261330">
      <w:pPr>
        <w:jc w:val="both"/>
      </w:pPr>
      <w:r w:rsidRPr="00BF03F6">
        <w:t>DA_36_1 – Recomendación 36</w:t>
      </w:r>
    </w:p>
    <w:p w:rsidR="0061198B" w:rsidRPr="00BF03F6" w:rsidRDefault="0061198B" w:rsidP="00261330">
      <w:pPr>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6062"/>
        <w:gridCol w:w="5217"/>
      </w:tblGrid>
      <w:tr w:rsidR="00BF03F6" w:rsidRPr="00BF03F6" w:rsidTr="0061198B">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pPr>
          </w:p>
          <w:p w:rsidR="0061198B" w:rsidRPr="00BF03F6" w:rsidRDefault="00367560" w:rsidP="00C541AD">
            <w:pPr>
              <w:keepNext/>
            </w:pPr>
            <w:r w:rsidRPr="00BF03F6">
              <w:t>BREVE DESCRIPCIÓN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pPr>
          </w:p>
          <w:p w:rsidR="0061198B" w:rsidRPr="00BF03F6" w:rsidRDefault="003F3677" w:rsidP="00C541AD">
            <w:pPr>
              <w:keepNext/>
            </w:pPr>
            <w:r w:rsidRPr="00BF03F6">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3F3677" w:rsidP="00C541AD">
            <w:pPr>
              <w:keepNext/>
            </w:pPr>
            <w:r w:rsidRPr="00BF03F6">
              <w:t>RECOMENDACIONES PRINCIPALES FORMULADAS POR LOS EVALUADORES</w:t>
            </w:r>
          </w:p>
          <w:p w:rsidR="0061198B" w:rsidRPr="00BF03F6" w:rsidRDefault="0061198B" w:rsidP="00C541AD">
            <w:pPr>
              <w:keepNext/>
            </w:pPr>
          </w:p>
        </w:tc>
      </w:tr>
      <w:tr w:rsidR="00BF03F6" w:rsidRPr="00BF03F6" w:rsidTr="0061198B">
        <w:trPr>
          <w:trHeight w:val="169"/>
        </w:trPr>
        <w:tc>
          <w:tcPr>
            <w:tcW w:w="1142" w:type="pct"/>
            <w:shd w:val="clear" w:color="auto" w:fill="auto"/>
          </w:tcPr>
          <w:p w:rsidR="0061198B" w:rsidRPr="00BF03F6" w:rsidRDefault="003F3677" w:rsidP="00C541AD">
            <w:r w:rsidRPr="00BF03F6">
              <w:t>Se emprenderá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propiedad intelectual (P.I.).</w:t>
            </w:r>
            <w:r w:rsidR="0061198B" w:rsidRPr="00BF03F6">
              <w:t xml:space="preserve"> </w:t>
            </w:r>
          </w:p>
        </w:tc>
        <w:tc>
          <w:tcPr>
            <w:tcW w:w="2073" w:type="pct"/>
            <w:shd w:val="clear" w:color="auto" w:fill="auto"/>
          </w:tcPr>
          <w:p w:rsidR="00BF4D34" w:rsidRPr="00BF03F6" w:rsidRDefault="00BF4D34" w:rsidP="00C541AD">
            <w:pPr>
              <w:keepNext/>
            </w:pPr>
            <w:r w:rsidRPr="00BF03F6">
              <w:t>Se organizó una reunión de expertos en la sede de la OMPI que cobró forma en la conferencia de la OMPI sobre la innovación abierta: los proyectos de colaboración y el futuro del conocimiento, celebrada los días 22 y 23 de enero de 2014.</w:t>
            </w:r>
            <w:r w:rsidR="0061198B" w:rsidRPr="00BF03F6">
              <w:t xml:space="preserve">  </w:t>
            </w:r>
          </w:p>
          <w:p w:rsidR="00BF4D34" w:rsidRPr="00BF03F6" w:rsidRDefault="00BF4D34" w:rsidP="00C541AD">
            <w:pPr>
              <w:keepNext/>
            </w:pPr>
          </w:p>
          <w:p w:rsidR="00BF4D34" w:rsidRPr="00BF03F6" w:rsidRDefault="00CB496A" w:rsidP="00C541AD">
            <w:pPr>
              <w:keepNext/>
              <w:rPr>
                <w:bCs/>
                <w:szCs w:val="26"/>
                <w:lang w:eastAsia="en-US"/>
              </w:rPr>
            </w:pPr>
            <w:r w:rsidRPr="00BF03F6">
              <w:rPr>
                <w:bCs/>
                <w:szCs w:val="26"/>
                <w:lang w:eastAsia="en-US"/>
              </w:rPr>
              <w:t>Además, en la decimocuarta sesión del CDIP se presentaron un estudio de evaluación detallado y un estudio sobre los flujos mundiales de conocimiento.</w:t>
            </w:r>
          </w:p>
          <w:p w:rsidR="00CA13E7" w:rsidRPr="00BF03F6" w:rsidRDefault="00CA13E7" w:rsidP="00C541AD">
            <w:pPr>
              <w:keepNext/>
              <w:rPr>
                <w:rFonts w:eastAsia="Times New Roman"/>
                <w:lang w:eastAsia="en-US"/>
              </w:rPr>
            </w:pPr>
          </w:p>
          <w:p w:rsidR="00BF4D34" w:rsidRPr="00BF03F6" w:rsidRDefault="003F3677" w:rsidP="00C541AD">
            <w:pPr>
              <w:keepNext/>
            </w:pPr>
            <w:r w:rsidRPr="00BF03F6">
              <w:t>El Estudio taxonómico–analítico para el Proyecto sobre los proyectos de colaboración abierta y los modelos de P.I. está disponible en:</w:t>
            </w:r>
            <w:r w:rsidR="0061198B" w:rsidRPr="00BF03F6">
              <w:t xml:space="preserve"> </w:t>
            </w:r>
          </w:p>
          <w:p w:rsidR="00BF4D34" w:rsidRPr="00BF03F6" w:rsidRDefault="00BF4D34" w:rsidP="00C541AD">
            <w:pPr>
              <w:keepNext/>
              <w:rPr>
                <w:u w:val="single"/>
              </w:rPr>
            </w:pPr>
            <w:r w:rsidRPr="00BF03F6">
              <w:rPr>
                <w:u w:val="single"/>
              </w:rPr>
              <w:t>http://www.wipo.int/meetings/es/doc_details.jsp?doc_id=188513.</w:t>
            </w:r>
          </w:p>
          <w:p w:rsidR="00BF4D34" w:rsidRPr="00BF03F6" w:rsidRDefault="00BF4D34" w:rsidP="00C541AD">
            <w:pPr>
              <w:keepNext/>
              <w:rPr>
                <w:u w:val="single"/>
              </w:rPr>
            </w:pPr>
          </w:p>
          <w:p w:rsidR="00BF4D34" w:rsidRPr="00BF03F6" w:rsidRDefault="003F3677" w:rsidP="00C541AD">
            <w:r w:rsidRPr="00BF03F6">
              <w:t xml:space="preserve">La Conferencia de la OMPI sobre la innovación abierta: los proyectos de colaboración y el futuro del conocimiento puede consultarse en: </w:t>
            </w:r>
            <w:hyperlink r:id="rId56" w:history="1">
              <w:r w:rsidR="00B13ABD" w:rsidRPr="00BF03F6">
                <w:rPr>
                  <w:rStyle w:val="Hyperlink"/>
                  <w:color w:val="auto"/>
                </w:rPr>
                <w:t>http://www.wipo.int/meetings/es/details.jsp?meeting_id=31762</w:t>
              </w:r>
            </w:hyperlink>
            <w:r w:rsidR="00B13ABD" w:rsidRPr="00BF03F6">
              <w:t xml:space="preserve"> </w:t>
            </w:r>
          </w:p>
          <w:p w:rsidR="00BF4D34" w:rsidRPr="00BF03F6" w:rsidRDefault="00BF4D34" w:rsidP="00C541AD">
            <w:pPr>
              <w:keepNext/>
            </w:pPr>
          </w:p>
          <w:p w:rsidR="000B0D40" w:rsidRPr="00BF03F6" w:rsidRDefault="000B0D40" w:rsidP="00C541AD">
            <w:pPr>
              <w:keepNext/>
            </w:pPr>
            <w:r w:rsidRPr="00BF03F6">
              <w:t xml:space="preserve">El estudio de evaluación detallado y el estudio sobre los </w:t>
            </w:r>
            <w:r w:rsidR="00CA13E7" w:rsidRPr="00BF03F6">
              <w:t>“F</w:t>
            </w:r>
            <w:r w:rsidRPr="00BF03F6">
              <w:t>lujos mundiales de conocimiento</w:t>
            </w:r>
            <w:r w:rsidR="00CA13E7" w:rsidRPr="00BF03F6">
              <w:t>”</w:t>
            </w:r>
            <w:r w:rsidRPr="00BF03F6">
              <w:t xml:space="preserve"> se pueden consultar respectivamente en: </w:t>
            </w:r>
          </w:p>
          <w:p w:rsidR="00BF4D34" w:rsidRPr="00BF03F6" w:rsidRDefault="00752A2D" w:rsidP="00C541AD">
            <w:pPr>
              <w:keepNext/>
              <w:rPr>
                <w:rFonts w:eastAsia="Times New Roman"/>
                <w:lang w:val="es-UY" w:eastAsia="en-US"/>
              </w:rPr>
            </w:pPr>
            <w:hyperlink r:id="rId57" w:history="1">
              <w:r w:rsidR="0061198B" w:rsidRPr="00BF03F6">
                <w:rPr>
                  <w:rStyle w:val="Hyperlink"/>
                  <w:rFonts w:eastAsia="Times New Roman"/>
                  <w:color w:val="auto"/>
                  <w:lang w:val="es-UY" w:eastAsia="en-US"/>
                </w:rPr>
                <w:t>http://www.wipo.int/meetings/en/doc_details.jsp?doc_id=287169</w:t>
              </w:r>
            </w:hyperlink>
            <w:r w:rsidR="0061198B" w:rsidRPr="00BF03F6">
              <w:rPr>
                <w:rFonts w:eastAsia="Times New Roman"/>
                <w:lang w:val="es-UY" w:eastAsia="en-US"/>
              </w:rPr>
              <w:t xml:space="preserve"> </w:t>
            </w:r>
            <w:r w:rsidR="000B0D40" w:rsidRPr="00BF03F6">
              <w:rPr>
                <w:rFonts w:eastAsia="Times New Roman"/>
                <w:lang w:val="es-UY" w:eastAsia="en-US"/>
              </w:rPr>
              <w:t>y</w:t>
            </w:r>
            <w:r w:rsidR="0061198B" w:rsidRPr="00BF03F6">
              <w:rPr>
                <w:rFonts w:eastAsia="Times New Roman"/>
                <w:lang w:val="es-UY" w:eastAsia="en-US"/>
              </w:rPr>
              <w:t xml:space="preserve"> </w:t>
            </w:r>
            <w:hyperlink r:id="rId58" w:history="1">
              <w:r w:rsidR="0061198B" w:rsidRPr="00BF03F6">
                <w:rPr>
                  <w:rStyle w:val="Hyperlink"/>
                  <w:rFonts w:eastAsia="Times New Roman"/>
                  <w:color w:val="auto"/>
                  <w:lang w:val="es-UY" w:eastAsia="en-US"/>
                </w:rPr>
                <w:t>http://www.wipo.int/meetings/en/doc_details.jsp?doc_id=287416</w:t>
              </w:r>
            </w:hyperlink>
          </w:p>
          <w:p w:rsidR="00BF4D34" w:rsidRPr="00BF03F6" w:rsidRDefault="00BF4D34" w:rsidP="00C541AD">
            <w:pPr>
              <w:keepNext/>
              <w:rPr>
                <w:rFonts w:eastAsia="Times New Roman"/>
                <w:lang w:val="es-UY" w:eastAsia="en-US"/>
              </w:rPr>
            </w:pPr>
          </w:p>
          <w:p w:rsidR="00BF4D34" w:rsidRPr="00BF03F6" w:rsidRDefault="00BF4D34" w:rsidP="00C541AD">
            <w:pPr>
              <w:autoSpaceDE w:val="0"/>
              <w:autoSpaceDN w:val="0"/>
              <w:adjustRightInd w:val="0"/>
              <w:rPr>
                <w:rFonts w:eastAsia="Times New Roman"/>
                <w:sz w:val="24"/>
                <w:szCs w:val="24"/>
                <w:lang w:val="es-UY" w:eastAsia="en-US"/>
              </w:rPr>
            </w:pPr>
          </w:p>
          <w:p w:rsidR="00BF4D34" w:rsidRPr="00BF03F6" w:rsidRDefault="002B71B2" w:rsidP="00C541AD">
            <w:pPr>
              <w:autoSpaceDE w:val="0"/>
              <w:autoSpaceDN w:val="0"/>
              <w:adjustRightInd w:val="0"/>
              <w:rPr>
                <w:rFonts w:eastAsia="Times New Roman"/>
                <w:szCs w:val="22"/>
                <w:lang w:val="es-UY" w:eastAsia="en-US"/>
              </w:rPr>
            </w:pPr>
            <w:r w:rsidRPr="00BF03F6">
              <w:rPr>
                <w:rFonts w:eastAsia="Times New Roman"/>
                <w:szCs w:val="22"/>
                <w:lang w:val="es-UY" w:eastAsia="en-US"/>
              </w:rPr>
              <w:t>Puede consultarse el informe sobre “Flujos mundiales del conocimiento”(CDIP 14/INF/13) en:</w:t>
            </w:r>
            <w:r w:rsidR="0061198B" w:rsidRPr="00BF03F6">
              <w:rPr>
                <w:rFonts w:eastAsia="Times New Roman"/>
                <w:szCs w:val="22"/>
                <w:lang w:val="es-UY" w:eastAsia="en-US"/>
              </w:rPr>
              <w:t xml:space="preserve"> http://www.wipo.int/edocs/mdocs/mdocs/en/cdip_14/cdip_14_inf_13.pdf </w:t>
            </w:r>
          </w:p>
          <w:p w:rsidR="00BF4D34" w:rsidRPr="00BF03F6" w:rsidRDefault="00BF4D34" w:rsidP="00C541AD">
            <w:pPr>
              <w:keepNext/>
              <w:rPr>
                <w:lang w:val="es-UY"/>
              </w:rPr>
            </w:pPr>
          </w:p>
          <w:p w:rsidR="00BF4D34" w:rsidRPr="00BF03F6" w:rsidRDefault="00BF4D34" w:rsidP="00C541AD">
            <w:pPr>
              <w:autoSpaceDE w:val="0"/>
              <w:autoSpaceDN w:val="0"/>
              <w:adjustRightInd w:val="0"/>
              <w:rPr>
                <w:rFonts w:eastAsia="Times New Roman"/>
                <w:sz w:val="24"/>
                <w:szCs w:val="24"/>
                <w:lang w:val="es-UY" w:eastAsia="en-US"/>
              </w:rPr>
            </w:pPr>
          </w:p>
          <w:p w:rsidR="00BF4D34" w:rsidRPr="00BF03F6" w:rsidRDefault="002B71B2" w:rsidP="00C541AD">
            <w:pPr>
              <w:pStyle w:val="Default"/>
              <w:rPr>
                <w:rFonts w:eastAsia="Times New Roman"/>
                <w:color w:val="auto"/>
                <w:sz w:val="22"/>
                <w:szCs w:val="22"/>
                <w:lang w:val="es-ES"/>
              </w:rPr>
            </w:pPr>
            <w:r w:rsidRPr="00BF03F6">
              <w:rPr>
                <w:rFonts w:eastAsia="Times New Roman"/>
                <w:color w:val="auto"/>
                <w:sz w:val="22"/>
                <w:szCs w:val="22"/>
                <w:lang w:val="es-UY"/>
              </w:rPr>
              <w:t xml:space="preserve">Borrador de la plataforma interactiva (capturas de pantalla) de </w:t>
            </w:r>
            <w:r w:rsidR="0061198B" w:rsidRPr="00BF03F6">
              <w:rPr>
                <w:rFonts w:eastAsia="Times New Roman"/>
                <w:color w:val="auto"/>
                <w:sz w:val="22"/>
                <w:szCs w:val="22"/>
                <w:lang w:val="es-UY"/>
              </w:rPr>
              <w:t>http://www-ocmstest.wipo.int/innovation (</w:t>
            </w:r>
            <w:r w:rsidRPr="00BF03F6">
              <w:rPr>
                <w:rFonts w:eastAsia="Times New Roman"/>
                <w:color w:val="auto"/>
                <w:sz w:val="22"/>
                <w:szCs w:val="22"/>
                <w:lang w:val="es-UY"/>
              </w:rPr>
              <w:t>no accesible al público</w:t>
            </w:r>
            <w:r w:rsidR="0061198B" w:rsidRPr="00BF03F6">
              <w:rPr>
                <w:rFonts w:eastAsia="Times New Roman"/>
                <w:color w:val="auto"/>
                <w:sz w:val="22"/>
                <w:szCs w:val="22"/>
                <w:lang w:val="es-ES"/>
              </w:rPr>
              <w:t>)</w:t>
            </w:r>
          </w:p>
          <w:p w:rsidR="00BF4D34" w:rsidRPr="00BF03F6" w:rsidRDefault="00BF4D34" w:rsidP="00C541AD">
            <w:pPr>
              <w:autoSpaceDE w:val="0"/>
              <w:autoSpaceDN w:val="0"/>
              <w:adjustRightInd w:val="0"/>
              <w:rPr>
                <w:rFonts w:eastAsia="Times New Roman"/>
                <w:szCs w:val="22"/>
                <w:lang w:eastAsia="en-US"/>
              </w:rPr>
            </w:pPr>
          </w:p>
          <w:p w:rsidR="0061198B" w:rsidRPr="00BF03F6" w:rsidRDefault="0061198B" w:rsidP="00C541AD">
            <w:pPr>
              <w:keepNext/>
            </w:pPr>
          </w:p>
        </w:tc>
        <w:tc>
          <w:tcPr>
            <w:tcW w:w="1784" w:type="pct"/>
            <w:shd w:val="clear" w:color="auto" w:fill="auto"/>
          </w:tcPr>
          <w:p w:rsidR="00BF4D34" w:rsidRPr="00BF03F6" w:rsidRDefault="0061198B" w:rsidP="00C541AD">
            <w:pPr>
              <w:autoSpaceDE w:val="0"/>
              <w:autoSpaceDN w:val="0"/>
              <w:adjustRightInd w:val="0"/>
              <w:rPr>
                <w:rFonts w:eastAsia="Times New Roman"/>
                <w:szCs w:val="22"/>
                <w:lang w:eastAsia="en-US"/>
              </w:rPr>
            </w:pPr>
            <w:r w:rsidRPr="00BF03F6">
              <w:rPr>
                <w:rFonts w:eastAsia="Times New Roman"/>
                <w:bCs/>
                <w:szCs w:val="22"/>
                <w:lang w:eastAsia="en-US"/>
              </w:rPr>
              <w:t>i)</w:t>
            </w:r>
            <w:r w:rsidRPr="00BF03F6">
              <w:rPr>
                <w:rFonts w:eastAsia="Times New Roman"/>
                <w:bCs/>
                <w:szCs w:val="22"/>
                <w:lang w:eastAsia="en-US"/>
              </w:rPr>
              <w:tab/>
            </w:r>
            <w:r w:rsidR="00CB496A" w:rsidRPr="00BF03F6">
              <w:rPr>
                <w:bCs/>
                <w:szCs w:val="22"/>
              </w:rPr>
              <w:t>A la Secretaría de la OMPI sobre la finalización de la plataforma interactiva</w:t>
            </w:r>
            <w:r w:rsidRPr="00BF03F6">
              <w:rPr>
                <w:rFonts w:eastAsia="Times New Roman"/>
                <w:bCs/>
                <w:szCs w:val="22"/>
                <w:lang w:eastAsia="en-US"/>
              </w:rPr>
              <w:t>:</w:t>
            </w:r>
          </w:p>
          <w:p w:rsidR="00BF4D34" w:rsidRPr="00BF03F6" w:rsidRDefault="003F3677" w:rsidP="00C541AD">
            <w:pPr>
              <w:pStyle w:val="ListParagraph"/>
              <w:numPr>
                <w:ilvl w:val="0"/>
                <w:numId w:val="1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completar una versión beta de la plataforma interactiva;</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1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realizar una prueba de funcionamiento de la plataforma interactiva y obtener comentarios de los usuarios;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1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integrar los comentarios de los usuarios;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1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presentar una versión final de la plataforma a la 17ª sesión del CDIP, en noviembre de 2015;  y</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19"/>
              </w:numPr>
              <w:tabs>
                <w:tab w:val="left" w:pos="1167"/>
              </w:tabs>
              <w:autoSpaceDE w:val="0"/>
              <w:autoSpaceDN w:val="0"/>
              <w:adjustRightInd w:val="0"/>
              <w:spacing w:after="0" w:line="240" w:lineRule="auto"/>
              <w:ind w:left="600" w:firstLine="0"/>
              <w:rPr>
                <w:rFonts w:ascii="Arial" w:eastAsia="Times New Roman" w:hAnsi="Arial"/>
                <w:lang w:val="es-ES"/>
              </w:rPr>
            </w:pPr>
            <w:r w:rsidRPr="00BF03F6">
              <w:rPr>
                <w:rFonts w:ascii="Arial" w:eastAsia="Times New Roman" w:hAnsi="Arial"/>
                <w:lang w:val="es-ES"/>
              </w:rPr>
              <w:t>asignar una responsabilidad clara y recursos para mantener y actualizar periódicamente la plataforma interactiva.</w:t>
            </w:r>
            <w:r w:rsidR="0061198B" w:rsidRPr="00BF03F6">
              <w:rPr>
                <w:rFonts w:ascii="Arial" w:eastAsia="Times New Roman" w:hAnsi="Arial"/>
                <w:lang w:val="es-ES"/>
              </w:rPr>
              <w:t xml:space="preserve"> </w:t>
            </w:r>
          </w:p>
          <w:p w:rsidR="00BF4D34" w:rsidRPr="00BF03F6" w:rsidRDefault="00BF4D34" w:rsidP="00C541AD">
            <w:pPr>
              <w:tabs>
                <w:tab w:val="left" w:pos="1167"/>
              </w:tabs>
              <w:autoSpaceDE w:val="0"/>
              <w:autoSpaceDN w:val="0"/>
              <w:adjustRightInd w:val="0"/>
              <w:ind w:left="600"/>
              <w:rPr>
                <w:rFonts w:eastAsia="Times New Roman"/>
              </w:rPr>
            </w:pPr>
          </w:p>
          <w:p w:rsidR="00BF4D34" w:rsidRPr="00BF03F6" w:rsidRDefault="0061198B" w:rsidP="00C541AD">
            <w:pPr>
              <w:autoSpaceDE w:val="0"/>
              <w:autoSpaceDN w:val="0"/>
              <w:adjustRightInd w:val="0"/>
              <w:rPr>
                <w:rFonts w:eastAsia="Times New Roman"/>
                <w:bCs/>
                <w:szCs w:val="22"/>
                <w:lang w:eastAsia="en-US"/>
              </w:rPr>
            </w:pPr>
            <w:r w:rsidRPr="00BF03F6">
              <w:rPr>
                <w:rFonts w:eastAsia="Times New Roman"/>
                <w:bCs/>
                <w:szCs w:val="22"/>
                <w:lang w:eastAsia="en-US"/>
              </w:rPr>
              <w:t>(ii)</w:t>
            </w:r>
            <w:r w:rsidRPr="00BF03F6">
              <w:rPr>
                <w:rFonts w:eastAsia="Times New Roman"/>
                <w:bCs/>
                <w:szCs w:val="22"/>
                <w:lang w:eastAsia="en-US"/>
              </w:rPr>
              <w:tab/>
            </w:r>
            <w:r w:rsidR="00CB496A" w:rsidRPr="00BF03F6">
              <w:rPr>
                <w:rFonts w:eastAsia="Times New Roman"/>
                <w:bCs/>
                <w:szCs w:val="22"/>
                <w:lang w:eastAsia="en-US"/>
              </w:rPr>
              <w:t>A la Secretaría de la OMPI sobre la preparación de una propuesta para el CDIP acerca de la forma de facilitar la innovación colectiva mediante los programas existentes de la OMPI</w:t>
            </w:r>
            <w:r w:rsidRPr="00BF03F6">
              <w:rPr>
                <w:rFonts w:eastAsia="Times New Roman"/>
                <w:bCs/>
                <w:szCs w:val="22"/>
                <w:lang w:eastAsia="en-US"/>
              </w:rPr>
              <w:t>:</w:t>
            </w:r>
          </w:p>
          <w:p w:rsidR="00BF4D34" w:rsidRPr="00BF03F6" w:rsidRDefault="003F3677" w:rsidP="00C541AD">
            <w:pPr>
              <w:pStyle w:val="ListParagraph"/>
              <w:numPr>
                <w:ilvl w:val="0"/>
                <w:numId w:val="2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seguir reconociendo, recopilando e intercambiando las mejores prácticas en el campo de los proyectos de colaboración abierta (estudios);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ofrecer fortalecimiento de capacidades de índole práctica (y ello incluye manuales) adaptado a los usuarios previstos;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ofrecer fortalecimiento de capacidades a los proveedores de servicios de P.I. y/o innovación de países en desarrollo, por ejemplo, oficinas de P.I., centros de transferencia de tecnología, etcétera;</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respaldar proyectos piloto específicos de colaboración abierta en los países en desarrollo;  y</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9"/>
              </w:numPr>
              <w:tabs>
                <w:tab w:val="left" w:pos="1167"/>
              </w:tabs>
              <w:autoSpaceDE w:val="0"/>
              <w:autoSpaceDN w:val="0"/>
              <w:adjustRightInd w:val="0"/>
              <w:spacing w:after="17"/>
              <w:ind w:left="600" w:firstLine="0"/>
              <w:rPr>
                <w:rFonts w:ascii="Arial" w:eastAsia="Times New Roman" w:hAnsi="Arial"/>
                <w:lang w:val="es-ES"/>
              </w:rPr>
            </w:pPr>
            <w:r w:rsidRPr="00BF03F6">
              <w:rPr>
                <w:rFonts w:ascii="Arial" w:eastAsia="Times New Roman" w:hAnsi="Arial"/>
                <w:lang w:val="es-ES"/>
              </w:rPr>
              <w:t>dar asesoramiento a los Estados miembros para la creación de un entorno propicio a la colaboración abierta en sus políticas de propiedad intelectual.</w:t>
            </w:r>
          </w:p>
          <w:p w:rsidR="00BF4D34" w:rsidRPr="00BF03F6" w:rsidRDefault="00C2172F" w:rsidP="00C541AD">
            <w:pPr>
              <w:pStyle w:val="Default"/>
              <w:rPr>
                <w:rFonts w:eastAsia="Times New Roman"/>
                <w:color w:val="auto"/>
                <w:sz w:val="22"/>
                <w:szCs w:val="22"/>
                <w:lang w:val="es-ES"/>
              </w:rPr>
            </w:pPr>
            <w:r w:rsidRPr="00BF03F6">
              <w:rPr>
                <w:rFonts w:eastAsia="Times New Roman"/>
                <w:color w:val="auto"/>
                <w:sz w:val="22"/>
                <w:szCs w:val="22"/>
                <w:lang w:val="es-ES"/>
              </w:rPr>
              <w:t>iii)</w:t>
            </w:r>
            <w:r w:rsidRPr="00BF03F6">
              <w:rPr>
                <w:rFonts w:eastAsia="Times New Roman"/>
                <w:color w:val="auto"/>
                <w:sz w:val="22"/>
                <w:szCs w:val="22"/>
                <w:lang w:val="es-ES"/>
              </w:rPr>
              <w:tab/>
            </w:r>
            <w:r w:rsidR="00BF4D34" w:rsidRPr="00BF03F6">
              <w:rPr>
                <w:rFonts w:eastAsia="Times New Roman"/>
                <w:color w:val="auto"/>
                <w:sz w:val="22"/>
                <w:szCs w:val="22"/>
                <w:lang w:val="es-ES"/>
              </w:rPr>
              <w:t>La presencia y visibilid</w:t>
            </w:r>
            <w:r w:rsidR="00CA2598" w:rsidRPr="00BF03F6">
              <w:rPr>
                <w:rFonts w:eastAsia="Times New Roman"/>
                <w:color w:val="auto"/>
                <w:sz w:val="22"/>
                <w:szCs w:val="22"/>
                <w:lang w:val="es-ES"/>
              </w:rPr>
              <w:t>ad regulares de la OMPI en las c</w:t>
            </w:r>
            <w:r w:rsidR="00BF4D34" w:rsidRPr="00BF03F6">
              <w:rPr>
                <w:rFonts w:eastAsia="Times New Roman"/>
                <w:color w:val="auto"/>
                <w:sz w:val="22"/>
                <w:szCs w:val="22"/>
                <w:lang w:val="es-ES"/>
              </w:rPr>
              <w:t>onferencias internacionales sobre innovación colectiva (incluyendo, aunque sin limitarse a ello, las reuniones organizadas por otras organizaciones de las NN.UU.) podrían ayudar a la OMPI a posicionarse como “centro de competencia” en el campo de los proyectos de colaboración abierta, para aumentar la visibilidad y aprovechar la experiencia del amplio espectro de participantes en las conferencias.</w:t>
            </w:r>
          </w:p>
          <w:p w:rsidR="00BF4D34" w:rsidRPr="00BF03F6" w:rsidRDefault="00C2172F" w:rsidP="00C541AD">
            <w:pPr>
              <w:pStyle w:val="Default"/>
              <w:rPr>
                <w:rFonts w:eastAsia="Times New Roman"/>
                <w:color w:val="auto"/>
                <w:sz w:val="22"/>
                <w:szCs w:val="22"/>
                <w:lang w:val="es-ES"/>
              </w:rPr>
            </w:pPr>
            <w:r w:rsidRPr="00BF03F6">
              <w:rPr>
                <w:rFonts w:eastAsia="Times New Roman"/>
                <w:color w:val="auto"/>
                <w:sz w:val="22"/>
                <w:szCs w:val="22"/>
                <w:lang w:val="es-ES"/>
              </w:rPr>
              <w:t>iv)</w:t>
            </w:r>
            <w:r w:rsidRPr="00BF03F6">
              <w:rPr>
                <w:rFonts w:eastAsia="Times New Roman"/>
                <w:color w:val="auto"/>
                <w:sz w:val="22"/>
                <w:szCs w:val="22"/>
                <w:lang w:val="es-ES"/>
              </w:rPr>
              <w:tab/>
            </w:r>
            <w:r w:rsidR="00CB496A" w:rsidRPr="00BF03F6">
              <w:rPr>
                <w:rFonts w:eastAsia="Times New Roman"/>
                <w:bCs/>
                <w:color w:val="auto"/>
                <w:sz w:val="22"/>
                <w:szCs w:val="22"/>
                <w:lang w:val="es-ES"/>
              </w:rPr>
              <w:t>A la Secretaría de la OMPI sobre velar por la aplicación de instrumentos de planificación y supervisión en la gestión del ciclo del Proyecto</w:t>
            </w:r>
            <w:r w:rsidR="00CA2598" w:rsidRPr="00BF03F6">
              <w:rPr>
                <w:rFonts w:eastAsia="Times New Roman"/>
                <w:b/>
                <w:bCs/>
                <w:color w:val="auto"/>
                <w:sz w:val="22"/>
                <w:szCs w:val="22"/>
                <w:lang w:val="es-ES"/>
              </w:rPr>
              <w:t>:</w:t>
            </w:r>
          </w:p>
          <w:p w:rsidR="00BF4D34" w:rsidRPr="00BF03F6" w:rsidRDefault="003F3677" w:rsidP="00C541AD">
            <w:pPr>
              <w:pStyle w:val="ListParagraph"/>
              <w:numPr>
                <w:ilvl w:val="1"/>
                <w:numId w:val="17"/>
              </w:numPr>
              <w:tabs>
                <w:tab w:val="left" w:pos="1167"/>
              </w:tabs>
              <w:autoSpaceDE w:val="0"/>
              <w:autoSpaceDN w:val="0"/>
              <w:adjustRightInd w:val="0"/>
              <w:spacing w:after="14"/>
              <w:ind w:left="586" w:firstLine="0"/>
              <w:rPr>
                <w:rFonts w:ascii="Arial" w:eastAsia="Times New Roman" w:hAnsi="Arial"/>
                <w:lang w:val="es-ES"/>
              </w:rPr>
            </w:pPr>
            <w:r w:rsidRPr="00BF03F6">
              <w:rPr>
                <w:rFonts w:ascii="Arial" w:eastAsia="Times New Roman" w:hAnsi="Arial"/>
                <w:lang w:val="es-ES"/>
              </w:rPr>
              <w:t>fortalecer el control de calidad de los nuevos proyectos sometidos al CDIP en lo que respecta a la adecuada aplicación de los instrumentos de proyecto existentes en la OMPI para la gestión del ciclo de los proyectos;</w:t>
            </w:r>
            <w:r w:rsidR="0061198B" w:rsidRPr="00BF03F6">
              <w:rPr>
                <w:rFonts w:ascii="Arial" w:eastAsia="Times New Roman" w:hAnsi="Arial"/>
                <w:lang w:val="es-ES"/>
              </w:rPr>
              <w:t xml:space="preserve"> </w:t>
            </w:r>
          </w:p>
          <w:p w:rsidR="00BF4D34" w:rsidRPr="00BF03F6" w:rsidRDefault="003F3677" w:rsidP="00C541AD">
            <w:pPr>
              <w:pStyle w:val="ListParagraph"/>
              <w:numPr>
                <w:ilvl w:val="1"/>
                <w:numId w:val="17"/>
              </w:numPr>
              <w:tabs>
                <w:tab w:val="left" w:pos="1167"/>
              </w:tabs>
              <w:autoSpaceDE w:val="0"/>
              <w:autoSpaceDN w:val="0"/>
              <w:adjustRightInd w:val="0"/>
              <w:spacing w:after="14"/>
              <w:ind w:left="586" w:firstLine="0"/>
              <w:rPr>
                <w:rFonts w:ascii="Arial" w:eastAsia="Times New Roman" w:hAnsi="Arial"/>
                <w:lang w:val="es-ES"/>
              </w:rPr>
            </w:pPr>
            <w:r w:rsidRPr="00BF03F6">
              <w:rPr>
                <w:rFonts w:ascii="Arial" w:eastAsia="Times New Roman" w:hAnsi="Arial"/>
                <w:lang w:val="es-ES"/>
              </w:rPr>
              <w:t>fortalecer el control de calidad de los informes sobre la marcha de las actividades sometidos al CDIP para velar por la adecuada aplicación de los instrumentos existentes en la OMPI para la gestión del ciclo de los proyectos;</w:t>
            </w:r>
            <w:r w:rsidR="0061198B" w:rsidRPr="00BF03F6">
              <w:rPr>
                <w:rFonts w:ascii="Arial" w:eastAsia="Times New Roman" w:hAnsi="Arial"/>
                <w:lang w:val="es-ES"/>
              </w:rPr>
              <w:t xml:space="preserve"> </w:t>
            </w:r>
          </w:p>
          <w:p w:rsidR="00BF4D34" w:rsidRPr="00BF03F6" w:rsidRDefault="003F3677" w:rsidP="00C541AD">
            <w:pPr>
              <w:pStyle w:val="ListParagraph"/>
              <w:numPr>
                <w:ilvl w:val="1"/>
                <w:numId w:val="17"/>
              </w:numPr>
              <w:tabs>
                <w:tab w:val="left" w:pos="1167"/>
              </w:tabs>
              <w:autoSpaceDE w:val="0"/>
              <w:autoSpaceDN w:val="0"/>
              <w:adjustRightInd w:val="0"/>
              <w:spacing w:after="14"/>
              <w:ind w:left="586" w:firstLine="0"/>
              <w:rPr>
                <w:rFonts w:ascii="Arial" w:eastAsia="Times New Roman" w:hAnsi="Arial"/>
                <w:lang w:val="es-ES"/>
              </w:rPr>
            </w:pPr>
            <w:r w:rsidRPr="00BF03F6">
              <w:rPr>
                <w:rFonts w:ascii="Arial" w:eastAsia="Times New Roman" w:hAnsi="Arial"/>
                <w:lang w:val="es-ES"/>
              </w:rPr>
              <w:t>considerar la posibilidad de introducir el marco lógico como base de la gestión del ciclo de los proyectos;</w:t>
            </w:r>
            <w:r w:rsidR="0061198B" w:rsidRPr="00BF03F6">
              <w:rPr>
                <w:rFonts w:ascii="Arial" w:eastAsia="Times New Roman" w:hAnsi="Arial"/>
                <w:lang w:val="es-ES"/>
              </w:rPr>
              <w:t xml:space="preserve"> </w:t>
            </w:r>
          </w:p>
          <w:p w:rsidR="00BF4D34" w:rsidRPr="00BF03F6" w:rsidRDefault="003F3677" w:rsidP="00C541AD">
            <w:pPr>
              <w:pStyle w:val="ListParagraph"/>
              <w:numPr>
                <w:ilvl w:val="1"/>
                <w:numId w:val="17"/>
              </w:numPr>
              <w:tabs>
                <w:tab w:val="left" w:pos="1167"/>
              </w:tabs>
              <w:autoSpaceDE w:val="0"/>
              <w:autoSpaceDN w:val="0"/>
              <w:adjustRightInd w:val="0"/>
              <w:spacing w:after="14"/>
              <w:ind w:left="586" w:firstLine="0"/>
              <w:rPr>
                <w:rFonts w:ascii="Arial" w:eastAsia="Times New Roman" w:hAnsi="Arial"/>
                <w:lang w:val="es-ES"/>
              </w:rPr>
            </w:pPr>
            <w:r w:rsidRPr="00BF03F6">
              <w:rPr>
                <w:rFonts w:ascii="Arial" w:eastAsia="Times New Roman" w:hAnsi="Arial"/>
                <w:lang w:val="es-ES"/>
              </w:rPr>
              <w:t>considerar la posibilidad de introducir cursos obligatorios sobre la gestión del ciclo de los proyectos, destinados a los futuros administradores de proyectos;  y</w:t>
            </w:r>
            <w:r w:rsidR="0061198B" w:rsidRPr="00BF03F6">
              <w:rPr>
                <w:rFonts w:ascii="Arial" w:eastAsia="Times New Roman" w:hAnsi="Arial"/>
                <w:lang w:val="es-ES"/>
              </w:rPr>
              <w:t xml:space="preserve"> </w:t>
            </w:r>
          </w:p>
          <w:p w:rsidR="0061198B" w:rsidRPr="00BF03F6" w:rsidRDefault="003F3677" w:rsidP="00C541AD">
            <w:pPr>
              <w:pStyle w:val="ListParagraph"/>
              <w:numPr>
                <w:ilvl w:val="1"/>
                <w:numId w:val="17"/>
              </w:numPr>
              <w:tabs>
                <w:tab w:val="left" w:pos="1167"/>
              </w:tabs>
              <w:autoSpaceDE w:val="0"/>
              <w:autoSpaceDN w:val="0"/>
              <w:adjustRightInd w:val="0"/>
              <w:spacing w:after="14"/>
              <w:ind w:left="586" w:firstLine="0"/>
              <w:rPr>
                <w:rFonts w:ascii="Arial" w:eastAsia="Times New Roman" w:hAnsi="Arial"/>
                <w:lang w:val="es-ES"/>
              </w:rPr>
            </w:pPr>
            <w:r w:rsidRPr="00BF03F6">
              <w:rPr>
                <w:rFonts w:ascii="Arial" w:eastAsia="Times New Roman" w:hAnsi="Arial"/>
                <w:lang w:val="es-ES"/>
              </w:rPr>
              <w:t>velar por que se imparta regularmente instrucción a los administradores de proyectos que lo soliciten.</w:t>
            </w:r>
            <w:r w:rsidR="0061198B" w:rsidRPr="00BF03F6">
              <w:rPr>
                <w:rFonts w:ascii="Arial" w:eastAsia="Times New Roman" w:hAnsi="Arial"/>
                <w:lang w:val="es-ES"/>
              </w:rPr>
              <w:t xml:space="preserve"> </w:t>
            </w:r>
          </w:p>
        </w:tc>
      </w:tr>
    </w:tbl>
    <w:p w:rsidR="00BF4D34" w:rsidRPr="00BF03F6" w:rsidRDefault="00B13ABD" w:rsidP="00261330">
      <w:pPr>
        <w:keepNext/>
        <w:jc w:val="both"/>
      </w:pPr>
      <w:r w:rsidRPr="00BF03F6">
        <w:t>xx</w:t>
      </w:r>
      <w:r w:rsidR="00BF4D34" w:rsidRPr="00BF03F6">
        <w:t xml:space="preserve">v) </w:t>
      </w:r>
      <w:r w:rsidR="00BF4D34" w:rsidRPr="00BF03F6">
        <w:tab/>
        <w:t>Proyecto sobre la intensificación de la cooperación Sur-Sur en materia de P.I. y desarrollo entre los países en desarrollo y los PMA</w:t>
      </w:r>
      <w:r w:rsidR="0061198B" w:rsidRPr="00BF03F6">
        <w:t xml:space="preserve"> </w:t>
      </w:r>
    </w:p>
    <w:p w:rsidR="00BF4D34" w:rsidRPr="00BF03F6" w:rsidRDefault="003F3677" w:rsidP="00261330">
      <w:pPr>
        <w:keepNext/>
        <w:jc w:val="both"/>
        <w:rPr>
          <w:rFonts w:eastAsia="Times New Roman"/>
        </w:rPr>
      </w:pPr>
      <w:r w:rsidRPr="00BF03F6">
        <w:rPr>
          <w:rFonts w:eastAsia="Times New Roman"/>
        </w:rPr>
        <w:t xml:space="preserve">DA_1_10_11_13_19_25_32_01 – </w:t>
      </w:r>
      <w:r w:rsidR="00B13ABD" w:rsidRPr="00BF03F6">
        <w:rPr>
          <w:rFonts w:eastAsia="Times New Roman"/>
        </w:rPr>
        <w:t xml:space="preserve">Recomendaciones </w:t>
      </w:r>
      <w:r w:rsidRPr="00BF03F6">
        <w:rPr>
          <w:rFonts w:eastAsia="Times New Roman"/>
        </w:rPr>
        <w:t>1, 10, 11, 13, 19, 25, 32</w:t>
      </w:r>
    </w:p>
    <w:p w:rsidR="0061198B" w:rsidRPr="00BF03F6" w:rsidRDefault="0061198B" w:rsidP="00261330">
      <w:pPr>
        <w:keepNext/>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064"/>
        <w:gridCol w:w="5216"/>
      </w:tblGrid>
      <w:tr w:rsidR="00BF03F6" w:rsidRPr="00BF03F6" w:rsidTr="0061198B">
        <w:tc>
          <w:tcPr>
            <w:tcW w:w="1142"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pPr>
          </w:p>
          <w:p w:rsidR="0061198B" w:rsidRPr="00BF03F6" w:rsidRDefault="00367560" w:rsidP="00C541AD">
            <w:pPr>
              <w:keepNext/>
            </w:pPr>
            <w:r w:rsidRPr="00BF03F6">
              <w:t>BREVE DESCRIPCIÓN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pPr>
          </w:p>
          <w:p w:rsidR="0061198B" w:rsidRPr="00BF03F6" w:rsidRDefault="003F3677" w:rsidP="00C541AD">
            <w:pPr>
              <w:keepNext/>
            </w:pPr>
            <w:r w:rsidRPr="00BF03F6">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090600" w:rsidRPr="00BF03F6" w:rsidRDefault="00090600" w:rsidP="00C541AD">
            <w:pPr>
              <w:keepNext/>
            </w:pPr>
          </w:p>
          <w:p w:rsidR="00090600" w:rsidRPr="00BF03F6" w:rsidRDefault="00090600" w:rsidP="00C541AD">
            <w:pPr>
              <w:keepNext/>
            </w:pPr>
            <w:r w:rsidRPr="00BF03F6">
              <w:t>RECOMENDACIONES PRINCIPALES FORMULADAS POR LOS EVALUADORES</w:t>
            </w:r>
          </w:p>
          <w:p w:rsidR="0061198B" w:rsidRPr="00BF03F6" w:rsidRDefault="0061198B" w:rsidP="00C541AD">
            <w:pPr>
              <w:keepNext/>
            </w:pPr>
          </w:p>
        </w:tc>
      </w:tr>
      <w:tr w:rsidR="0061198B" w:rsidRPr="00BF03F6" w:rsidTr="0061198B">
        <w:tc>
          <w:tcPr>
            <w:tcW w:w="1142" w:type="pct"/>
            <w:tcBorders>
              <w:top w:val="single" w:sz="4" w:space="0" w:color="auto"/>
              <w:left w:val="single" w:sz="4" w:space="0" w:color="auto"/>
              <w:bottom w:val="single" w:sz="4" w:space="0" w:color="auto"/>
              <w:right w:val="single" w:sz="4" w:space="0" w:color="auto"/>
            </w:tcBorders>
            <w:shd w:val="clear" w:color="auto" w:fill="auto"/>
          </w:tcPr>
          <w:p w:rsidR="0061198B" w:rsidRPr="00BF03F6" w:rsidRDefault="003F3677" w:rsidP="00C541AD">
            <w:pPr>
              <w:keepNext/>
              <w:rPr>
                <w:rFonts w:eastAsia="Times New Roman"/>
              </w:rPr>
            </w:pPr>
            <w:r w:rsidRPr="00BF03F6">
              <w:rPr>
                <w:rFonts w:eastAsia="Times New Roman"/>
              </w:rPr>
              <w:t>El presente proyecto tiene por objeto desarrollar los medios para canalizar los esfuerzos desplegados por los diferentes actores encaminados a promover la cooperación Sur-Sur en el ámbito de la propiedad intelectual.</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keepNext/>
              <w:rPr>
                <w:u w:val="single"/>
              </w:rPr>
            </w:pPr>
            <w:r w:rsidRPr="00BF03F6">
              <w:t>La segunda Reunión interregional de la OMPI sobre la cooperación Sur-Sur en materia de patentes, marcas, indicaciones geográficas, dibujos y modelos industriales y observancia tuvo lugar en El Cairo, en mayo de 2013.</w:t>
            </w:r>
            <w:r w:rsidR="0061198B" w:rsidRPr="00BF03F6">
              <w:t xml:space="preserve"> </w:t>
            </w:r>
            <w:r w:rsidR="00CA2598" w:rsidRPr="00BF03F6">
              <w:t>Para más información, véase</w:t>
            </w:r>
            <w:r w:rsidRPr="00BF03F6">
              <w:t xml:space="preserve">: </w:t>
            </w:r>
            <w:hyperlink r:id="rId59" w:history="1">
              <w:r w:rsidR="00B13ABD" w:rsidRPr="00BF03F6">
                <w:rPr>
                  <w:rStyle w:val="Hyperlink"/>
                  <w:color w:val="auto"/>
                </w:rPr>
                <w:t>http://www.wipo.int/meetings/es/details.jsp?meeting_id=28982</w:t>
              </w:r>
            </w:hyperlink>
            <w:r w:rsidR="00B13ABD" w:rsidRPr="00BF03F6">
              <w:rPr>
                <w:u w:val="single"/>
              </w:rPr>
              <w:t xml:space="preserve"> </w:t>
            </w:r>
          </w:p>
          <w:p w:rsidR="00BF4D34" w:rsidRPr="00BF03F6" w:rsidRDefault="00BF4D34" w:rsidP="00C541AD">
            <w:pPr>
              <w:keepNext/>
              <w:rPr>
                <w:i/>
                <w:u w:val="single"/>
              </w:rPr>
            </w:pPr>
          </w:p>
          <w:p w:rsidR="00BF4D34" w:rsidRPr="00BF03F6" w:rsidRDefault="00BF4D34" w:rsidP="00C541AD">
            <w:pPr>
              <w:keepNext/>
              <w:rPr>
                <w:i/>
                <w:u w:val="single"/>
              </w:rPr>
            </w:pPr>
          </w:p>
          <w:p w:rsidR="00BF4D34" w:rsidRPr="00BF03F6" w:rsidRDefault="00BF4D34" w:rsidP="00C541AD">
            <w:pPr>
              <w:keepNext/>
              <w:rPr>
                <w:u w:val="single"/>
              </w:rPr>
            </w:pPr>
            <w:r w:rsidRPr="00BF03F6">
              <w:t>La segunda Conferencia anual sobre propiedad Intelectual y desarrollo de la OMPI tuvo lugar en Ginebra, en noviembre de 2013.</w:t>
            </w:r>
            <w:r w:rsidR="0061198B" w:rsidRPr="00BF03F6">
              <w:t xml:space="preserve"> </w:t>
            </w:r>
            <w:r w:rsidR="00B13ABD" w:rsidRPr="00BF03F6">
              <w:t xml:space="preserve"> </w:t>
            </w:r>
            <w:r w:rsidR="00CA2598" w:rsidRPr="00BF03F6">
              <w:t>Para más información, véase</w:t>
            </w:r>
            <w:r w:rsidRPr="00BF03F6">
              <w:t xml:space="preserve">: </w:t>
            </w:r>
            <w:hyperlink r:id="rId60" w:history="1">
              <w:r w:rsidR="00B13ABD" w:rsidRPr="00BF03F6">
                <w:rPr>
                  <w:rStyle w:val="Hyperlink"/>
                  <w:color w:val="auto"/>
                </w:rPr>
                <w:t>http://www.wipo.int/meetings/es/details.jsp?meeting_id=30462</w:t>
              </w:r>
            </w:hyperlink>
            <w:r w:rsidR="00B13ABD" w:rsidRPr="00BF03F6">
              <w:rPr>
                <w:u w:val="single"/>
              </w:rPr>
              <w:t xml:space="preserve"> </w:t>
            </w:r>
          </w:p>
          <w:p w:rsidR="00BF4D34" w:rsidRPr="00BF03F6" w:rsidRDefault="00BF4D34" w:rsidP="00C541AD">
            <w:pPr>
              <w:keepNext/>
              <w:rPr>
                <w:i/>
                <w:u w:val="single"/>
              </w:rPr>
            </w:pPr>
          </w:p>
          <w:p w:rsidR="00BF4D34" w:rsidRPr="00BF03F6" w:rsidRDefault="00BF4D34" w:rsidP="00C541AD">
            <w:pPr>
              <w:keepNext/>
              <w:rPr>
                <w:i/>
                <w:u w:val="single"/>
              </w:rPr>
            </w:pPr>
          </w:p>
          <w:p w:rsidR="00BF4D34" w:rsidRPr="00BF03F6" w:rsidRDefault="00CC3D26" w:rsidP="00C541AD">
            <w:pPr>
              <w:keepNext/>
              <w:rPr>
                <w:lang w:val="es-UY"/>
              </w:rPr>
            </w:pPr>
            <w:r w:rsidRPr="00BF03F6">
              <w:rPr>
                <w:rFonts w:eastAsia="Times New Roman"/>
                <w:lang w:val="es-UY" w:eastAsia="en-US"/>
              </w:rPr>
              <w:t xml:space="preserve">El 21 de mayo de 2014 se </w:t>
            </w:r>
            <w:r w:rsidR="00E71093" w:rsidRPr="00BF03F6">
              <w:rPr>
                <w:rFonts w:eastAsia="Times New Roman"/>
                <w:lang w:val="es-UY" w:eastAsia="en-US"/>
              </w:rPr>
              <w:t>finalizó</w:t>
            </w:r>
            <w:r w:rsidRPr="00BF03F6">
              <w:rPr>
                <w:rFonts w:eastAsia="Times New Roman"/>
                <w:lang w:val="es-UY" w:eastAsia="en-US"/>
              </w:rPr>
              <w:t xml:space="preserve"> el sitio web de la cooperación Sur-Sur y se presentó oficialmente durante una actividad paralela al CDIP/13. Se puede consultar la plataforma en:</w:t>
            </w:r>
            <w:r w:rsidR="0061198B" w:rsidRPr="00BF03F6">
              <w:rPr>
                <w:rFonts w:eastAsia="Times New Roman"/>
                <w:lang w:val="es-UY" w:eastAsia="en-US"/>
              </w:rPr>
              <w:t xml:space="preserve"> (</w:t>
            </w:r>
            <w:hyperlink r:id="rId61" w:history="1">
              <w:r w:rsidR="0061198B" w:rsidRPr="00BF03F6">
                <w:rPr>
                  <w:rStyle w:val="Hyperlink"/>
                  <w:rFonts w:eastAsia="Times New Roman"/>
                  <w:color w:val="auto"/>
                  <w:lang w:val="es-UY" w:eastAsia="en-US"/>
                </w:rPr>
                <w:t>http://www.wipo.int/cooperation/en/south_south/</w:t>
              </w:r>
            </w:hyperlink>
            <w:r w:rsidR="0061198B" w:rsidRPr="00BF03F6">
              <w:rPr>
                <w:rStyle w:val="Hyperlink"/>
                <w:rFonts w:eastAsia="Times New Roman"/>
                <w:color w:val="auto"/>
                <w:lang w:val="es-UY" w:eastAsia="en-US"/>
              </w:rPr>
              <w:t>).</w:t>
            </w:r>
          </w:p>
          <w:p w:rsidR="00BF4D34" w:rsidRPr="00BF03F6" w:rsidRDefault="00BF4D34" w:rsidP="00C541AD">
            <w:pPr>
              <w:keepNext/>
              <w:rPr>
                <w:lang w:val="es-UY"/>
              </w:rPr>
            </w:pPr>
          </w:p>
          <w:p w:rsidR="00BF4D34" w:rsidRPr="00BF03F6" w:rsidRDefault="003F3677" w:rsidP="00C541AD">
            <w:pPr>
              <w:keepNext/>
            </w:pPr>
            <w:r w:rsidRPr="00BF03F6">
              <w:t>El Director del proyecto es nombrado como Coordinador encargado de la cooperación Sur-Sur</w:t>
            </w:r>
            <w:r w:rsidRPr="00BF03F6">
              <w:rPr>
                <w:i/>
              </w:rPr>
              <w:t xml:space="preserve"> de facto</w:t>
            </w:r>
            <w:r w:rsidRPr="00BF03F6">
              <w:t xml:space="preserve"> debido a que el proyecto se debe ejecutar en un plazo establecido.</w:t>
            </w:r>
          </w:p>
          <w:p w:rsidR="00BF4D34" w:rsidRPr="00BF03F6" w:rsidRDefault="00BF4D34" w:rsidP="00C541AD">
            <w:pPr>
              <w:keepNext/>
              <w:rPr>
                <w:rFonts w:eastAsia="Times New Roman"/>
                <w:lang w:eastAsia="en-US"/>
              </w:rPr>
            </w:pPr>
          </w:p>
          <w:p w:rsidR="00BF4D34" w:rsidRPr="00BF03F6" w:rsidRDefault="003F3677" w:rsidP="00C541AD">
            <w:pPr>
              <w:keepNext/>
              <w:rPr>
                <w:rFonts w:eastAsia="Times New Roman"/>
                <w:lang w:eastAsia="en-US"/>
              </w:rPr>
            </w:pPr>
            <w:r w:rsidRPr="00BF03F6">
              <w:rPr>
                <w:rFonts w:eastAsia="Times New Roman"/>
                <w:lang w:eastAsia="en-US"/>
              </w:rPr>
              <w:t>Puesta en marcha de nuevas funcionalidades en el marco de la Base de Datos de Asistencia Técnica en materia de Propiedad Intelectual (IP-TAD) y de la Base de datos destinada a responder con los recursos disponibles a las necesidades de desarrollo relacionadas con la P.I.</w:t>
            </w:r>
          </w:p>
          <w:p w:rsidR="00BF4D34" w:rsidRPr="00BF03F6" w:rsidRDefault="00BF4D34" w:rsidP="00C541AD">
            <w:pPr>
              <w:keepNext/>
            </w:pPr>
          </w:p>
          <w:p w:rsidR="008A256E" w:rsidRPr="00BF03F6" w:rsidRDefault="00E71093" w:rsidP="00C541AD">
            <w:pPr>
              <w:keepNext/>
              <w:rPr>
                <w:bCs/>
                <w:iCs/>
                <w:szCs w:val="22"/>
                <w:lang w:val="es-UY" w:bidi="th-TH"/>
              </w:rPr>
            </w:pPr>
            <w:r w:rsidRPr="00BF03F6">
              <w:rPr>
                <w:bCs/>
                <w:iCs/>
                <w:szCs w:val="22"/>
                <w:lang w:val="es-UY" w:bidi="th-TH"/>
              </w:rPr>
              <w:t>Se realizaron</w:t>
            </w:r>
            <w:r w:rsidR="008A256E" w:rsidRPr="00BF03F6">
              <w:rPr>
                <w:bCs/>
                <w:iCs/>
                <w:szCs w:val="22"/>
                <w:lang w:val="es-UY" w:bidi="th-TH"/>
              </w:rPr>
              <w:t xml:space="preserve"> varias actividades para promover el sitio web entre posibles usuarios y recopilar información adicional para las bases de datos Sur-Sur, como la promoción de la nueva plataforma web a través de las herramientas correspondientes de las redes sociales.</w:t>
            </w:r>
          </w:p>
          <w:p w:rsidR="00BF4D34" w:rsidRPr="00BF03F6" w:rsidRDefault="00BF4D34" w:rsidP="00C541AD">
            <w:pPr>
              <w:keepNext/>
              <w:rPr>
                <w:bCs/>
                <w:iCs/>
                <w:szCs w:val="22"/>
                <w:lang w:val="es-UY" w:bidi="th-TH"/>
              </w:rPr>
            </w:pPr>
          </w:p>
          <w:p w:rsidR="000040C9" w:rsidRPr="00BF03F6" w:rsidRDefault="000040C9" w:rsidP="00C541AD">
            <w:pPr>
              <w:keepNext/>
              <w:rPr>
                <w:bCs/>
                <w:iCs/>
                <w:szCs w:val="22"/>
                <w:lang w:val="es-UY" w:bidi="th-TH"/>
              </w:rPr>
            </w:pPr>
          </w:p>
          <w:p w:rsidR="000040C9" w:rsidRPr="00BF03F6" w:rsidRDefault="00CA13E7" w:rsidP="00C541AD">
            <w:pPr>
              <w:keepNext/>
              <w:rPr>
                <w:bCs/>
                <w:iCs/>
                <w:szCs w:val="22"/>
                <w:lang w:val="es-UY" w:bidi="th-TH"/>
              </w:rPr>
            </w:pPr>
            <w:r w:rsidRPr="00BF03F6">
              <w:rPr>
                <w:bCs/>
                <w:iCs/>
                <w:szCs w:val="22"/>
                <w:lang w:val="es-UY" w:bidi="th-TH"/>
              </w:rPr>
              <w:t>Se realizó una</w:t>
            </w:r>
            <w:r w:rsidR="000040C9" w:rsidRPr="00BF03F6">
              <w:rPr>
                <w:bCs/>
                <w:iCs/>
                <w:szCs w:val="22"/>
                <w:lang w:val="es-UY" w:bidi="th-TH"/>
              </w:rPr>
              <w:t xml:space="preserve"> </w:t>
            </w:r>
            <w:r w:rsidR="000040C9" w:rsidRPr="00BF03F6">
              <w:t xml:space="preserve">Reunión interregional de expertos sobre la cooperación Sur-Sur y la cooperación triangular para el acceso a la información y los conocimientos, el apoyo a la innovación y la transferencia de tecnología en </w:t>
            </w:r>
            <w:r w:rsidR="000040C9" w:rsidRPr="00BF03F6">
              <w:rPr>
                <w:bCs/>
                <w:iCs/>
                <w:szCs w:val="22"/>
                <w:lang w:val="es-UY" w:bidi="th-TH"/>
              </w:rPr>
              <w:t xml:space="preserve">mayo de 2016 en </w:t>
            </w:r>
            <w:r w:rsidR="008A4659" w:rsidRPr="00BF03F6">
              <w:rPr>
                <w:bCs/>
                <w:iCs/>
                <w:szCs w:val="22"/>
                <w:lang w:val="es-UY" w:bidi="th-TH"/>
              </w:rPr>
              <w:t xml:space="preserve">el </w:t>
            </w:r>
            <w:r w:rsidR="000040C9" w:rsidRPr="00BF03F6">
              <w:rPr>
                <w:bCs/>
                <w:iCs/>
                <w:szCs w:val="22"/>
                <w:lang w:val="es-UY" w:bidi="th-TH"/>
              </w:rPr>
              <w:t xml:space="preserve">Perú, </w:t>
            </w:r>
            <w:r w:rsidRPr="00BF03F6">
              <w:rPr>
                <w:bCs/>
                <w:iCs/>
                <w:szCs w:val="22"/>
                <w:lang w:val="es-UY" w:bidi="th-TH"/>
              </w:rPr>
              <w:t>en la que participaron</w:t>
            </w:r>
            <w:r w:rsidR="000040C9" w:rsidRPr="00BF03F6">
              <w:rPr>
                <w:bCs/>
                <w:iCs/>
                <w:szCs w:val="22"/>
                <w:lang w:val="es-UY" w:bidi="th-TH"/>
              </w:rPr>
              <w:t xml:space="preserve"> 50 expertos de 20 países en desarrollo y otros representantes de países en desarrollo y OIG.</w:t>
            </w:r>
          </w:p>
          <w:p w:rsidR="000040C9" w:rsidRPr="00BF03F6" w:rsidRDefault="000040C9" w:rsidP="00C541AD">
            <w:pPr>
              <w:keepNext/>
              <w:rPr>
                <w:bCs/>
                <w:iCs/>
                <w:szCs w:val="22"/>
                <w:lang w:val="es-UY" w:bidi="th-TH"/>
              </w:rPr>
            </w:pPr>
          </w:p>
          <w:p w:rsidR="00BF4D34" w:rsidRPr="00BF03F6" w:rsidRDefault="00BF4D34" w:rsidP="00C541AD">
            <w:pPr>
              <w:keepNext/>
              <w:rPr>
                <w:lang w:val="es-UY"/>
              </w:rPr>
            </w:pPr>
          </w:p>
          <w:p w:rsidR="00BF4D34" w:rsidRPr="00BF03F6" w:rsidRDefault="00BF4D34" w:rsidP="00C541AD">
            <w:pPr>
              <w:keepNext/>
              <w:rPr>
                <w:lang w:val="es-UY"/>
              </w:rPr>
            </w:pPr>
          </w:p>
          <w:p w:rsidR="00BF4D34" w:rsidRPr="00BF03F6" w:rsidRDefault="0061198B" w:rsidP="00C541AD">
            <w:pPr>
              <w:pStyle w:val="FootnoteText"/>
              <w:rPr>
                <w:lang w:val="es-UY"/>
              </w:rPr>
            </w:pPr>
            <w:r w:rsidRPr="00BF03F6">
              <w:rPr>
                <w:lang w:val="es-UY"/>
              </w:rPr>
              <w:t xml:space="preserve"> </w:t>
            </w:r>
          </w:p>
          <w:p w:rsidR="0061198B" w:rsidRPr="00BF03F6" w:rsidRDefault="0061198B" w:rsidP="00C541AD">
            <w:pPr>
              <w:keepNext/>
              <w:rPr>
                <w:lang w:val="es-UY"/>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6474F3" w:rsidP="00C541AD">
            <w:pPr>
              <w:autoSpaceDE w:val="0"/>
              <w:autoSpaceDN w:val="0"/>
              <w:adjustRightInd w:val="0"/>
              <w:rPr>
                <w:bCs/>
                <w:szCs w:val="22"/>
              </w:rPr>
            </w:pPr>
            <w:r w:rsidRPr="00BF03F6">
              <w:rPr>
                <w:bCs/>
                <w:szCs w:val="22"/>
              </w:rPr>
              <w:t>i)</w:t>
            </w:r>
            <w:r w:rsidRPr="00BF03F6">
              <w:rPr>
                <w:bCs/>
                <w:szCs w:val="22"/>
              </w:rPr>
              <w:tab/>
            </w:r>
            <w:r w:rsidR="00BF4D34" w:rsidRPr="00BF03F6">
              <w:rPr>
                <w:bCs/>
                <w:szCs w:val="22"/>
              </w:rPr>
              <w:t>A los Estados miembros y la secretaría de la OMPI, sobre la integración de la cooperación Sur-Sur como elemento corriente de las actividades de la OMPI</w:t>
            </w:r>
          </w:p>
          <w:p w:rsidR="00BF4D34" w:rsidRPr="00BF03F6" w:rsidRDefault="003F3677" w:rsidP="00C541AD">
            <w:pPr>
              <w:pStyle w:val="ListParagraph"/>
              <w:numPr>
                <w:ilvl w:val="0"/>
                <w:numId w:val="18"/>
              </w:numPr>
              <w:tabs>
                <w:tab w:val="left" w:pos="1167"/>
              </w:tabs>
              <w:autoSpaceDE w:val="0"/>
              <w:autoSpaceDN w:val="0"/>
              <w:adjustRightInd w:val="0"/>
              <w:ind w:left="600" w:firstLine="0"/>
              <w:rPr>
                <w:rFonts w:ascii="Arial" w:eastAsia="Times New Roman" w:hAnsi="Arial"/>
                <w:lang w:val="es-ES"/>
              </w:rPr>
            </w:pPr>
            <w:r w:rsidRPr="00BF03F6">
              <w:rPr>
                <w:rFonts w:ascii="Arial" w:eastAsia="Times New Roman" w:hAnsi="Arial"/>
                <w:lang w:val="es-ES"/>
              </w:rPr>
              <w:t>Se recomienda a la Secretaría que prepare, para someterla al examen de los Estados miembros, una hoja de ruta para integrar la cooperación Sur-Sur como estrategia de ejecución para complementar los enfoques existentes;  y</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18"/>
              </w:numPr>
              <w:tabs>
                <w:tab w:val="left" w:pos="1167"/>
              </w:tabs>
              <w:autoSpaceDE w:val="0"/>
              <w:autoSpaceDN w:val="0"/>
              <w:adjustRightInd w:val="0"/>
              <w:spacing w:after="0" w:line="240" w:lineRule="auto"/>
              <w:ind w:left="601" w:firstLine="0"/>
              <w:rPr>
                <w:rFonts w:ascii="Arial" w:eastAsia="Times New Roman" w:hAnsi="Arial"/>
                <w:lang w:val="es-ES"/>
              </w:rPr>
            </w:pPr>
            <w:r w:rsidRPr="00BF03F6">
              <w:rPr>
                <w:rFonts w:ascii="Arial" w:eastAsia="Times New Roman" w:hAnsi="Arial"/>
                <w:lang w:val="es-ES"/>
              </w:rPr>
              <w:t>Tomar en consideración el establecimiento de una función exclusiva de coordinación, que también coordinará la labor con otras organizaciones, dentro y fuera del sistema de las Naciones Unidas, así como formalizar la cooperación con la Oficina para la Cooperación Sur–Sur.</w:t>
            </w:r>
            <w:r w:rsidR="0061198B" w:rsidRPr="00BF03F6">
              <w:rPr>
                <w:rFonts w:ascii="Arial" w:eastAsia="Times New Roman" w:hAnsi="Arial"/>
                <w:lang w:val="es-ES"/>
              </w:rPr>
              <w:t xml:space="preserve"> </w:t>
            </w:r>
          </w:p>
          <w:p w:rsidR="00BF4D34" w:rsidRPr="00BF03F6" w:rsidRDefault="0061198B" w:rsidP="00C541AD">
            <w:pPr>
              <w:autoSpaceDE w:val="0"/>
              <w:autoSpaceDN w:val="0"/>
              <w:adjustRightInd w:val="0"/>
              <w:spacing w:after="14"/>
              <w:rPr>
                <w:bCs/>
                <w:szCs w:val="22"/>
                <w:lang w:val="en-US"/>
              </w:rPr>
            </w:pPr>
            <w:r w:rsidRPr="00BF03F6">
              <w:rPr>
                <w:rFonts w:eastAsia="Times New Roman"/>
                <w:szCs w:val="22"/>
                <w:lang w:val="en-US" w:eastAsia="en-US"/>
              </w:rPr>
              <w:t>(ii)</w:t>
            </w:r>
            <w:r w:rsidRPr="00BF03F6">
              <w:rPr>
                <w:rFonts w:eastAsia="Times New Roman"/>
                <w:szCs w:val="22"/>
                <w:lang w:val="en-US" w:eastAsia="en-US"/>
              </w:rPr>
              <w:tab/>
            </w:r>
            <w:r w:rsidRPr="00BF03F6">
              <w:rPr>
                <w:bCs/>
                <w:szCs w:val="22"/>
                <w:lang w:val="en-US"/>
              </w:rPr>
              <w:t>To CDIP on a project extension:</w:t>
            </w:r>
          </w:p>
          <w:p w:rsidR="00BF4D34" w:rsidRPr="00BF03F6" w:rsidRDefault="003F3677" w:rsidP="00C541AD">
            <w:pPr>
              <w:pStyle w:val="ListParagraph"/>
              <w:numPr>
                <w:ilvl w:val="0"/>
                <w:numId w:val="30"/>
              </w:numPr>
              <w:tabs>
                <w:tab w:val="left" w:pos="1167"/>
              </w:tabs>
              <w:autoSpaceDE w:val="0"/>
              <w:autoSpaceDN w:val="0"/>
              <w:adjustRightInd w:val="0"/>
              <w:ind w:left="600" w:firstLine="0"/>
              <w:rPr>
                <w:rFonts w:ascii="Arial" w:eastAsia="Times New Roman" w:hAnsi="Arial"/>
                <w:lang w:val="es-ES"/>
              </w:rPr>
            </w:pPr>
            <w:r w:rsidRPr="00BF03F6">
              <w:rPr>
                <w:rFonts w:ascii="Arial" w:eastAsia="Times New Roman" w:hAnsi="Arial"/>
                <w:lang w:val="es-ES"/>
              </w:rPr>
              <w:t>Aprobar la extensión por un año del proyecto con el fin de:</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0"/>
              </w:numPr>
              <w:autoSpaceDE w:val="0"/>
              <w:autoSpaceDN w:val="0"/>
              <w:adjustRightInd w:val="0"/>
              <w:spacing w:after="14"/>
              <w:ind w:left="866" w:hanging="16"/>
              <w:rPr>
                <w:rFonts w:ascii="Arial" w:eastAsia="Times New Roman" w:hAnsi="Arial"/>
                <w:lang w:val="es-ES"/>
              </w:rPr>
            </w:pPr>
            <w:r w:rsidRPr="00BF03F6">
              <w:rPr>
                <w:rFonts w:ascii="Arial" w:eastAsia="Times New Roman" w:hAnsi="Arial"/>
                <w:lang w:val="es-ES"/>
              </w:rPr>
              <w:t>perfeccionar todas las herramientas puestas en marcha en Internet a partir de la información proporcionada por los usuarios, promover su difusión entre los eventuales usuarios y mantenerlas (entre otras cosas, recabar información para las bases de datos);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0"/>
              </w:numPr>
              <w:autoSpaceDE w:val="0"/>
              <w:autoSpaceDN w:val="0"/>
              <w:adjustRightInd w:val="0"/>
              <w:spacing w:after="14"/>
              <w:ind w:left="866" w:hanging="16"/>
              <w:rPr>
                <w:rFonts w:ascii="Arial" w:eastAsia="Times New Roman" w:hAnsi="Arial"/>
                <w:lang w:val="es-ES"/>
              </w:rPr>
            </w:pPr>
            <w:r w:rsidRPr="00BF03F6">
              <w:rPr>
                <w:rFonts w:ascii="Arial" w:eastAsia="Times New Roman" w:hAnsi="Arial"/>
                <w:lang w:val="es-ES"/>
              </w:rPr>
              <w:t>trazar un esquema de las actividades Sur–Sur existentes en la OMPI, estudiando las buenas prácticas que se aplican en otras organizaciones de las Naciones Unidas;</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20"/>
              </w:numPr>
              <w:autoSpaceDE w:val="0"/>
              <w:autoSpaceDN w:val="0"/>
              <w:adjustRightInd w:val="0"/>
              <w:spacing w:after="14"/>
              <w:ind w:left="866" w:hanging="16"/>
              <w:rPr>
                <w:rFonts w:ascii="Arial" w:eastAsia="Times New Roman" w:hAnsi="Arial"/>
                <w:lang w:val="es-ES"/>
              </w:rPr>
            </w:pPr>
            <w:r w:rsidRPr="00BF03F6">
              <w:rPr>
                <w:rFonts w:ascii="Arial" w:eastAsia="Times New Roman" w:hAnsi="Arial"/>
                <w:lang w:val="es-ES"/>
              </w:rPr>
              <w:t>seguir participando activamente en distintas iniciativas de las Naciones Unidas relacionadas con la cooperación Sur-Sur y la cooperación triangular;</w:t>
            </w:r>
            <w:r w:rsidR="0061198B" w:rsidRPr="00BF03F6">
              <w:rPr>
                <w:rFonts w:ascii="Arial" w:eastAsia="Times New Roman" w:hAnsi="Arial"/>
                <w:lang w:val="es-ES"/>
              </w:rPr>
              <w:t xml:space="preserve"> </w:t>
            </w:r>
          </w:p>
          <w:p w:rsidR="00BF4D34" w:rsidRPr="00BF03F6" w:rsidRDefault="003F3677" w:rsidP="00C541AD">
            <w:pPr>
              <w:pStyle w:val="ListParagraph"/>
              <w:numPr>
                <w:ilvl w:val="0"/>
                <w:numId w:val="30"/>
              </w:numPr>
              <w:tabs>
                <w:tab w:val="left" w:pos="1167"/>
              </w:tabs>
              <w:autoSpaceDE w:val="0"/>
              <w:autoSpaceDN w:val="0"/>
              <w:adjustRightInd w:val="0"/>
              <w:spacing w:after="0" w:line="240" w:lineRule="auto"/>
              <w:ind w:left="601" w:hanging="1"/>
              <w:rPr>
                <w:rFonts w:ascii="Arial" w:eastAsia="Times New Roman" w:hAnsi="Arial"/>
                <w:lang w:val="es-ES"/>
              </w:rPr>
            </w:pPr>
            <w:r w:rsidRPr="00BF03F6">
              <w:rPr>
                <w:rFonts w:ascii="Arial" w:eastAsia="Times New Roman" w:hAnsi="Arial"/>
                <w:lang w:val="es-ES"/>
              </w:rPr>
              <w:t>Aprobar la utilización de los fondos restantes del proyecto (de haberlos) y de financiación adicional para mantener durante el período de extensión del proyecto los recursos de personal.</w:t>
            </w:r>
            <w:r w:rsidR="0061198B" w:rsidRPr="00BF03F6">
              <w:rPr>
                <w:rFonts w:ascii="Arial" w:eastAsia="Times New Roman" w:hAnsi="Arial"/>
                <w:lang w:val="es-ES"/>
              </w:rPr>
              <w:t xml:space="preserve">  </w:t>
            </w:r>
          </w:p>
          <w:p w:rsidR="00BF4D34" w:rsidRPr="00BF03F6" w:rsidRDefault="00E73DFD" w:rsidP="00C541AD">
            <w:pPr>
              <w:pStyle w:val="Default"/>
              <w:rPr>
                <w:rFonts w:eastAsia="Times New Roman"/>
                <w:color w:val="auto"/>
                <w:sz w:val="22"/>
                <w:szCs w:val="22"/>
                <w:lang w:val="es-ES"/>
              </w:rPr>
            </w:pPr>
            <w:r w:rsidRPr="00BF03F6">
              <w:rPr>
                <w:rFonts w:eastAsia="Times New Roman"/>
                <w:bCs/>
                <w:color w:val="auto"/>
                <w:sz w:val="22"/>
                <w:szCs w:val="22"/>
                <w:lang w:val="es-ES"/>
              </w:rPr>
              <w:t>iii)</w:t>
            </w:r>
            <w:r w:rsidRPr="00BF03F6">
              <w:rPr>
                <w:rFonts w:eastAsia="Times New Roman"/>
                <w:bCs/>
                <w:color w:val="auto"/>
                <w:sz w:val="22"/>
                <w:szCs w:val="22"/>
                <w:lang w:val="es-ES"/>
              </w:rPr>
              <w:tab/>
            </w:r>
            <w:r w:rsidR="00BF4D34" w:rsidRPr="00BF03F6">
              <w:rPr>
                <w:rFonts w:eastAsia="Times New Roman"/>
                <w:bCs/>
                <w:color w:val="auto"/>
                <w:sz w:val="22"/>
                <w:szCs w:val="22"/>
                <w:lang w:val="es-ES"/>
              </w:rPr>
              <w:t xml:space="preserve">Al CDIP, </w:t>
            </w:r>
            <w:r w:rsidR="00CA2598" w:rsidRPr="00BF03F6">
              <w:rPr>
                <w:rFonts w:eastAsia="Times New Roman"/>
                <w:bCs/>
                <w:color w:val="auto"/>
                <w:sz w:val="22"/>
                <w:szCs w:val="22"/>
                <w:lang w:val="es-ES"/>
              </w:rPr>
              <w:t xml:space="preserve">a </w:t>
            </w:r>
            <w:r w:rsidR="00BF4D34" w:rsidRPr="00BF03F6">
              <w:rPr>
                <w:rFonts w:eastAsia="Times New Roman"/>
                <w:bCs/>
                <w:color w:val="auto"/>
                <w:sz w:val="22"/>
                <w:szCs w:val="22"/>
                <w:lang w:val="es-ES"/>
              </w:rPr>
              <w:t xml:space="preserve">los encargados de la gestión del proyecto y </w:t>
            </w:r>
            <w:r w:rsidR="00CA2598" w:rsidRPr="00BF03F6">
              <w:rPr>
                <w:rFonts w:eastAsia="Times New Roman"/>
                <w:bCs/>
                <w:color w:val="auto"/>
                <w:sz w:val="22"/>
                <w:szCs w:val="22"/>
                <w:lang w:val="es-ES"/>
              </w:rPr>
              <w:t xml:space="preserve">a </w:t>
            </w:r>
            <w:r w:rsidR="00BF4D34" w:rsidRPr="00BF03F6">
              <w:rPr>
                <w:rFonts w:eastAsia="Times New Roman"/>
                <w:bCs/>
                <w:color w:val="auto"/>
                <w:sz w:val="22"/>
                <w:szCs w:val="22"/>
                <w:lang w:val="es-ES"/>
              </w:rPr>
              <w:t>la División de Coordinación de la Agenda para el Desarrollo, así como a los sectores que intervienen en el fortalecimiento de capacidades técnicas de organización de conferencias</w:t>
            </w:r>
            <w:r w:rsidR="0061198B" w:rsidRPr="00BF03F6">
              <w:rPr>
                <w:rFonts w:eastAsia="Times New Roman"/>
                <w:bCs/>
                <w:color w:val="auto"/>
                <w:sz w:val="22"/>
                <w:szCs w:val="22"/>
                <w:lang w:val="es-ES"/>
              </w:rPr>
              <w:t xml:space="preserve"> </w:t>
            </w:r>
          </w:p>
          <w:p w:rsidR="00BF4D34" w:rsidRPr="00BF03F6" w:rsidRDefault="00BF4D34" w:rsidP="00C541AD">
            <w:pPr>
              <w:pStyle w:val="ListParagraph"/>
              <w:numPr>
                <w:ilvl w:val="0"/>
                <w:numId w:val="33"/>
              </w:numPr>
              <w:tabs>
                <w:tab w:val="left" w:pos="1216"/>
              </w:tabs>
              <w:autoSpaceDE w:val="0"/>
              <w:autoSpaceDN w:val="0"/>
              <w:adjustRightInd w:val="0"/>
              <w:spacing w:after="14"/>
              <w:ind w:left="649" w:firstLine="0"/>
              <w:rPr>
                <w:rFonts w:ascii="Arial" w:eastAsia="Times New Roman" w:hAnsi="Arial"/>
                <w:lang w:val="es-ES"/>
              </w:rPr>
            </w:pPr>
            <w:r w:rsidRPr="00BF03F6">
              <w:rPr>
                <w:rFonts w:ascii="Arial" w:eastAsia="Times New Roman" w:hAnsi="Arial"/>
                <w:lang w:val="es-ES"/>
              </w:rPr>
              <w:t>Con el fin de atender a las necesidades de los participantes que cuentan con conocimientos especializados en campos específicos relacionados con la P.I., las conferencias deberían versar sobre un número limitado de temas que se vinculen estrechamente entre sí</w:t>
            </w:r>
            <w:r w:rsidR="0061198B" w:rsidRPr="00BF03F6">
              <w:rPr>
                <w:rFonts w:ascii="Arial" w:eastAsia="Times New Roman" w:hAnsi="Arial"/>
                <w:lang w:val="es-ES"/>
              </w:rPr>
              <w:t xml:space="preserve"> </w:t>
            </w:r>
            <w:r w:rsidR="00CA2598" w:rsidRPr="00BF03F6">
              <w:rPr>
                <w:rFonts w:ascii="Arial" w:eastAsia="Times New Roman" w:hAnsi="Arial"/>
                <w:lang w:val="es-ES"/>
              </w:rPr>
              <w:t>(por ejemplo, las indicaciones geográficas combinadas con las marcas</w:t>
            </w:r>
            <w:r w:rsidR="0061198B" w:rsidRPr="00BF03F6">
              <w:rPr>
                <w:rFonts w:ascii="Arial" w:eastAsia="Times New Roman" w:hAnsi="Arial"/>
                <w:lang w:val="es-ES"/>
              </w:rPr>
              <w:t xml:space="preserve">). </w:t>
            </w:r>
          </w:p>
          <w:p w:rsidR="00BF4D34" w:rsidRPr="00BF03F6" w:rsidRDefault="00BF4D34" w:rsidP="00C541AD">
            <w:pPr>
              <w:pStyle w:val="ListParagraph"/>
              <w:numPr>
                <w:ilvl w:val="0"/>
                <w:numId w:val="33"/>
              </w:numPr>
              <w:tabs>
                <w:tab w:val="left" w:pos="1216"/>
              </w:tabs>
              <w:autoSpaceDE w:val="0"/>
              <w:autoSpaceDN w:val="0"/>
              <w:adjustRightInd w:val="0"/>
              <w:spacing w:after="14"/>
              <w:ind w:left="649" w:firstLine="0"/>
              <w:rPr>
                <w:rFonts w:ascii="Arial" w:eastAsia="Times New Roman" w:hAnsi="Arial"/>
                <w:lang w:val="es-ES"/>
              </w:rPr>
            </w:pPr>
            <w:r w:rsidRPr="00BF03F6">
              <w:rPr>
                <w:rFonts w:ascii="Arial" w:eastAsia="Times New Roman" w:hAnsi="Arial"/>
                <w:lang w:val="es-ES"/>
              </w:rPr>
              <w:t>Al organizar conferencias conjuntamente con reuniones de la Asamblea General de los Estados miembros o reuniones del CDIP, la ventaja de los ahorros que podrían realizarse debería ponderarse atentamente contra la desventaja de no llegar a los participantes adecuados.</w:t>
            </w:r>
            <w:r w:rsidR="0061198B" w:rsidRPr="00BF03F6">
              <w:rPr>
                <w:rFonts w:ascii="Arial" w:eastAsia="Times New Roman" w:hAnsi="Arial"/>
                <w:lang w:val="es-ES"/>
              </w:rPr>
              <w:t xml:space="preserve"> </w:t>
            </w:r>
          </w:p>
          <w:p w:rsidR="00BF4D34" w:rsidRPr="00BF03F6" w:rsidRDefault="00E73DFD" w:rsidP="00C541AD">
            <w:pPr>
              <w:autoSpaceDE w:val="0"/>
              <w:autoSpaceDN w:val="0"/>
              <w:adjustRightInd w:val="0"/>
              <w:rPr>
                <w:rFonts w:eastAsia="Times New Roman"/>
                <w:szCs w:val="22"/>
                <w:lang w:eastAsia="en-US"/>
              </w:rPr>
            </w:pPr>
            <w:r w:rsidRPr="00BF03F6">
              <w:rPr>
                <w:rFonts w:eastAsia="Times New Roman"/>
                <w:bCs/>
                <w:szCs w:val="22"/>
                <w:lang w:eastAsia="en-US"/>
              </w:rPr>
              <w:t>iv)</w:t>
            </w:r>
            <w:r w:rsidRPr="00BF03F6">
              <w:rPr>
                <w:rFonts w:eastAsia="Times New Roman"/>
                <w:bCs/>
                <w:szCs w:val="22"/>
                <w:lang w:eastAsia="en-US"/>
              </w:rPr>
              <w:tab/>
            </w:r>
            <w:r w:rsidR="00BF4D34" w:rsidRPr="00BF03F6">
              <w:rPr>
                <w:rFonts w:eastAsia="Times New Roman"/>
                <w:bCs/>
                <w:szCs w:val="22"/>
                <w:lang w:eastAsia="en-US"/>
              </w:rPr>
              <w:t xml:space="preserve">Al CDIP, </w:t>
            </w:r>
            <w:r w:rsidR="00CA2598" w:rsidRPr="00BF03F6">
              <w:rPr>
                <w:rFonts w:eastAsia="Times New Roman"/>
                <w:bCs/>
                <w:szCs w:val="22"/>
                <w:lang w:eastAsia="en-US"/>
              </w:rPr>
              <w:t xml:space="preserve">a </w:t>
            </w:r>
            <w:r w:rsidR="00BF4D34" w:rsidRPr="00BF03F6">
              <w:rPr>
                <w:rFonts w:eastAsia="Times New Roman"/>
                <w:bCs/>
                <w:szCs w:val="22"/>
                <w:lang w:eastAsia="en-US"/>
              </w:rPr>
              <w:t>los encargados de la gestión del proyecto y a la División de Coordinación de la Agenda para el Desarrollo, acerca de la lista de consultores</w:t>
            </w:r>
            <w:r w:rsidR="0061198B" w:rsidRPr="00BF03F6">
              <w:rPr>
                <w:rFonts w:eastAsia="Times New Roman"/>
                <w:bCs/>
                <w:szCs w:val="22"/>
                <w:lang w:eastAsia="en-US"/>
              </w:rPr>
              <w:t xml:space="preserve"> </w:t>
            </w:r>
          </w:p>
          <w:p w:rsidR="00BF4D34" w:rsidRPr="00BF03F6" w:rsidRDefault="00BF4D34" w:rsidP="00C541AD">
            <w:pPr>
              <w:pStyle w:val="ListParagraph"/>
              <w:numPr>
                <w:ilvl w:val="0"/>
                <w:numId w:val="34"/>
              </w:numPr>
              <w:autoSpaceDE w:val="0"/>
              <w:autoSpaceDN w:val="0"/>
              <w:adjustRightInd w:val="0"/>
              <w:spacing w:after="14"/>
              <w:ind w:left="649" w:firstLine="0"/>
              <w:rPr>
                <w:rFonts w:ascii="Arial" w:eastAsia="Times New Roman" w:hAnsi="Arial"/>
                <w:lang w:val="es-ES"/>
              </w:rPr>
            </w:pPr>
            <w:r w:rsidRPr="00BF03F6">
              <w:rPr>
                <w:rFonts w:ascii="Arial" w:eastAsia="Times New Roman" w:hAnsi="Arial"/>
                <w:lang w:val="es-ES"/>
              </w:rPr>
              <w:t>Debería tomarse en consideración la inclusión en la lista de consultores de expertos que todavía no hayan trabajado para la OMPI, pero que posean los conocimientos especializados necesarios;</w:t>
            </w:r>
            <w:r w:rsidR="0061198B" w:rsidRPr="00BF03F6">
              <w:rPr>
                <w:rFonts w:ascii="Arial" w:eastAsia="Times New Roman" w:hAnsi="Arial"/>
                <w:lang w:val="es-ES"/>
              </w:rPr>
              <w:t xml:space="preserve"> </w:t>
            </w:r>
          </w:p>
          <w:p w:rsidR="0061198B" w:rsidRPr="00BF03F6" w:rsidRDefault="00BF4D34" w:rsidP="00C541AD">
            <w:pPr>
              <w:pStyle w:val="ListParagraph"/>
              <w:numPr>
                <w:ilvl w:val="0"/>
                <w:numId w:val="34"/>
              </w:numPr>
              <w:autoSpaceDE w:val="0"/>
              <w:autoSpaceDN w:val="0"/>
              <w:adjustRightInd w:val="0"/>
              <w:ind w:left="649" w:firstLine="0"/>
              <w:rPr>
                <w:rFonts w:ascii="Arial" w:hAnsi="Arial"/>
                <w:lang w:val="es-ES"/>
              </w:rPr>
            </w:pPr>
            <w:r w:rsidRPr="00BF03F6">
              <w:rPr>
                <w:rFonts w:ascii="Arial" w:eastAsia="Times New Roman" w:hAnsi="Arial"/>
                <w:lang w:val="es-ES"/>
              </w:rPr>
              <w:t>Debería evaluarse sistemáticamente el desempeño de los consultores externos y poner la información pertinente a disposición de todos los miembros del personal.</w:t>
            </w:r>
            <w:r w:rsidR="0061198B" w:rsidRPr="00BF03F6">
              <w:rPr>
                <w:rFonts w:ascii="Arial" w:eastAsia="Times New Roman" w:hAnsi="Arial"/>
                <w:lang w:val="es-ES"/>
              </w:rPr>
              <w:t xml:space="preserve"> </w:t>
            </w:r>
          </w:p>
        </w:tc>
      </w:tr>
    </w:tbl>
    <w:p w:rsidR="00BF4D34" w:rsidRPr="00BF03F6" w:rsidRDefault="00BF4D34" w:rsidP="00261330">
      <w:pPr>
        <w:spacing w:after="120" w:line="260" w:lineRule="atLeast"/>
        <w:ind w:left="9781"/>
        <w:contextualSpacing/>
        <w:jc w:val="both"/>
      </w:pPr>
    </w:p>
    <w:p w:rsidR="00BF4D34" w:rsidRPr="00BF03F6" w:rsidRDefault="00BF4D34" w:rsidP="00261330">
      <w:pPr>
        <w:jc w:val="both"/>
      </w:pPr>
    </w:p>
    <w:p w:rsidR="00BF4D34" w:rsidRPr="00BF03F6" w:rsidRDefault="00DF5C1B" w:rsidP="00261330">
      <w:pPr>
        <w:jc w:val="both"/>
      </w:pPr>
      <w:r w:rsidRPr="00BF03F6">
        <w:br w:type="page"/>
      </w:r>
      <w:r w:rsidR="00B13ABD" w:rsidRPr="00BF03F6">
        <w:t>xxv</w:t>
      </w:r>
      <w:r w:rsidR="00BF4D34" w:rsidRPr="00BF03F6">
        <w:t>i)</w:t>
      </w:r>
      <w:r w:rsidR="00BF4D34" w:rsidRPr="00BF03F6">
        <w:tab/>
        <w:t>Propiedad intelectual y transferencia de tecnología: desafíos comunes y búsqueda de soluciones</w:t>
      </w:r>
    </w:p>
    <w:p w:rsidR="00BF4D34" w:rsidRPr="00BF03F6" w:rsidRDefault="003F3677" w:rsidP="00261330">
      <w:pPr>
        <w:jc w:val="both"/>
      </w:pPr>
      <w:r w:rsidRPr="00BF03F6">
        <w:t>DA_19_25_26_28_01 – Recomendaciones 19, 25, 26, 28</w:t>
      </w:r>
    </w:p>
    <w:p w:rsidR="0061198B" w:rsidRPr="00BF03F6" w:rsidRDefault="0061198B" w:rsidP="00261330">
      <w:pPr>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4"/>
        <w:gridCol w:w="5239"/>
        <w:gridCol w:w="5216"/>
      </w:tblGrid>
      <w:tr w:rsidR="00BF03F6" w:rsidRPr="00BF03F6" w:rsidTr="0061198B">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 w:rsidR="0061198B" w:rsidRPr="00BF03F6" w:rsidRDefault="00367560" w:rsidP="00C541AD">
            <w:pPr>
              <w:keepNext/>
            </w:pPr>
            <w:r w:rsidRPr="00BF03F6">
              <w:t>BREVE DESCRIPCIÓN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BF4D34" w:rsidRPr="00BF03F6" w:rsidRDefault="00BF4D34" w:rsidP="00C541AD">
            <w:pPr>
              <w:tabs>
                <w:tab w:val="num" w:pos="0"/>
                <w:tab w:val="num" w:pos="720"/>
              </w:tabs>
              <w:ind w:hanging="330"/>
            </w:pPr>
          </w:p>
          <w:p w:rsidR="0061198B" w:rsidRPr="00BF03F6" w:rsidRDefault="003F3677" w:rsidP="00C541AD">
            <w:pPr>
              <w:tabs>
                <w:tab w:val="num" w:pos="0"/>
                <w:tab w:val="num" w:pos="720"/>
              </w:tabs>
            </w:pPr>
            <w:r w:rsidRPr="00BF03F6">
              <w:t>PRINCIPALES LOGROS Y RESULTADOS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090600" w:rsidRPr="00BF03F6" w:rsidRDefault="00090600" w:rsidP="00C541AD">
            <w:pPr>
              <w:keepNext/>
            </w:pPr>
          </w:p>
          <w:p w:rsidR="00090600" w:rsidRPr="00BF03F6" w:rsidRDefault="00090600" w:rsidP="00C541AD">
            <w:pPr>
              <w:keepNext/>
            </w:pPr>
            <w:r w:rsidRPr="00BF03F6">
              <w:t>RECOMENDACIONES PRINCIPALES FORMULADAS POR LOS EVALUADORES</w:t>
            </w:r>
          </w:p>
          <w:p w:rsidR="0061198B" w:rsidRPr="00BF03F6" w:rsidRDefault="0061198B" w:rsidP="00C541AD">
            <w:pPr>
              <w:keepNext/>
            </w:pPr>
          </w:p>
        </w:tc>
      </w:tr>
      <w:tr w:rsidR="0061198B" w:rsidRPr="00BF03F6" w:rsidTr="0061198B">
        <w:tc>
          <w:tcPr>
            <w:tcW w:w="1424" w:type="pct"/>
            <w:shd w:val="clear" w:color="auto" w:fill="auto"/>
          </w:tcPr>
          <w:p w:rsidR="00BF4D34" w:rsidRPr="00BF03F6" w:rsidRDefault="00BF4D34" w:rsidP="00C541AD"/>
          <w:p w:rsidR="00BF4D34" w:rsidRPr="00BF03F6" w:rsidRDefault="003F3677" w:rsidP="00C541AD">
            <w:r w:rsidRPr="00BF03F6">
              <w:t>El proyecto constará de una serie de actividades destinadas a estudiar posibles iniciativas y políticas de P.I. que favorezcan la transferencia de tecnología, especialmente en beneficio de los países en desarrollo y de los PMA.</w:t>
            </w:r>
            <w:r w:rsidR="0061198B" w:rsidRPr="00BF03F6">
              <w:t xml:space="preserve">  </w:t>
            </w:r>
          </w:p>
          <w:p w:rsidR="00BF4D34" w:rsidRPr="00BF03F6" w:rsidRDefault="003F3677" w:rsidP="00C541AD">
            <w:r w:rsidRPr="00BF03F6">
              <w:t>Se ejecutará en cinco fases progresivas con el objetivo de adoptar una lista de sugerencias, recomendaciones y posibles medidas para fomentar la transferencia de tecnología.</w:t>
            </w:r>
            <w:r w:rsidR="0061198B" w:rsidRPr="00BF03F6">
              <w:t xml:space="preserve"> </w:t>
            </w:r>
          </w:p>
          <w:p w:rsidR="00BF4D34" w:rsidRPr="00BF03F6" w:rsidRDefault="00BF4D34" w:rsidP="00C541AD"/>
          <w:p w:rsidR="00BF4D34" w:rsidRPr="00BF03F6" w:rsidRDefault="003F3677" w:rsidP="00C541AD">
            <w:r w:rsidRPr="00BF03F6">
              <w:t>En el proyecto se contemplan las siguientes actividades:</w:t>
            </w:r>
            <w:r w:rsidR="0061198B" w:rsidRPr="00BF03F6">
              <w:t xml:space="preserve">  </w:t>
            </w:r>
          </w:p>
          <w:p w:rsidR="00BF4D34" w:rsidRPr="00BF03F6" w:rsidRDefault="00BF4D34" w:rsidP="00C541AD"/>
          <w:p w:rsidR="00BF4D34" w:rsidRPr="00BF03F6" w:rsidRDefault="00B13ABD" w:rsidP="00C541AD">
            <w:r w:rsidRPr="00BF03F6">
              <w:t>i)</w:t>
            </w:r>
            <w:r w:rsidRPr="00BF03F6">
              <w:tab/>
            </w:r>
            <w:r w:rsidR="00BF4D34" w:rsidRPr="00BF03F6">
              <w:t>organizar cinco reuniones regionales de consulta sobre transferencia de tecnología, cuyo mandato y criterios de selección para sus integrantes serán establecidos por los Estados miembros;</w:t>
            </w:r>
            <w:r w:rsidR="0061198B" w:rsidRPr="00BF03F6">
              <w:t xml:space="preserve">  </w:t>
            </w:r>
          </w:p>
          <w:p w:rsidR="00BF4D34" w:rsidRPr="00BF03F6" w:rsidRDefault="00BF4D34" w:rsidP="00C541AD"/>
          <w:p w:rsidR="00BF4D34" w:rsidRPr="00BF03F6" w:rsidRDefault="003F3677" w:rsidP="00C541AD">
            <w:r w:rsidRPr="00BF03F6">
              <w:t>ii)</w:t>
            </w:r>
            <w:r w:rsidR="00B13ABD" w:rsidRPr="00BF03F6">
              <w:tab/>
            </w:r>
            <w:r w:rsidRPr="00BF03F6">
              <w:t>la elaboración de varios estudios analíticos, examinados por expertos, como por ejemplo, estudios económicos y estudios de casos concretos de transferencia de tecnología a escala internacional que proporcionen datos que puedan aplicarse en el foro de expertos de alto nivel;</w:t>
            </w:r>
            <w:r w:rsidR="0061198B" w:rsidRPr="00BF03F6">
              <w:t xml:space="preserve">  </w:t>
            </w:r>
          </w:p>
          <w:p w:rsidR="00BF4D34" w:rsidRPr="00BF03F6" w:rsidRDefault="00BF4D34" w:rsidP="00C541AD"/>
          <w:p w:rsidR="00BF4D34" w:rsidRPr="00BF03F6" w:rsidRDefault="003F3677" w:rsidP="00C541AD">
            <w:r w:rsidRPr="00BF03F6">
              <w:t>iii)</w:t>
            </w:r>
            <w:r w:rsidR="00B13ABD" w:rsidRPr="00BF03F6">
              <w:tab/>
            </w:r>
            <w:r w:rsidRPr="00BF03F6">
              <w:t>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w:t>
            </w:r>
            <w:r w:rsidR="0061198B" w:rsidRPr="00BF03F6">
              <w:t xml:space="preserve">  </w:t>
            </w:r>
            <w:r w:rsidRPr="00BF03F6">
              <w:t>El mandato correspondiente y los criterios de selección de los integrantes del foro de alto nivel serán establecidos por los Estados miembros;</w:t>
            </w:r>
            <w:r w:rsidR="0061198B" w:rsidRPr="00BF03F6">
              <w:t xml:space="preserve"> </w:t>
            </w:r>
          </w:p>
          <w:p w:rsidR="00BF4D34" w:rsidRPr="00BF03F6" w:rsidRDefault="00BF4D34" w:rsidP="00C541AD"/>
          <w:p w:rsidR="00BF4D34" w:rsidRPr="00BF03F6" w:rsidRDefault="00BF4D34" w:rsidP="00C541AD">
            <w:r w:rsidRPr="00BF03F6">
              <w:t>iv)</w:t>
            </w:r>
            <w:r w:rsidR="0023619B" w:rsidRPr="00BF03F6">
              <w:tab/>
            </w:r>
            <w:r w:rsidRPr="00BF03F6">
              <w:t>crear un foro en Internet sobre “P.I. y transferencia de tecnología:  desafíos comunes y búsqueda de soluciones”;</w:t>
            </w:r>
            <w:r w:rsidR="0061198B" w:rsidRPr="00BF03F6">
              <w:t xml:space="preserve"> </w:t>
            </w:r>
          </w:p>
          <w:p w:rsidR="00BF4D34" w:rsidRPr="00BF03F6" w:rsidRDefault="00BF4D34" w:rsidP="00C541AD"/>
          <w:p w:rsidR="00BF4D34" w:rsidRPr="00BF03F6" w:rsidRDefault="0023619B" w:rsidP="00C541AD">
            <w:r w:rsidRPr="00BF03F6">
              <w:t>v</w:t>
            </w:r>
            <w:r w:rsidR="00BF4D34" w:rsidRPr="00BF03F6">
              <w:t>)</w:t>
            </w:r>
            <w:r w:rsidR="00BF4D34" w:rsidRPr="00BF03F6">
              <w:tab/>
              <w:t>la incorporación de los resultados de la actividades mencionadas anteriormente en los programas de la OMPI tras su examen por el CDIP y teniendo en cuenta las posibles recomendaciones formuladas por el Comité a la Asamblea General.</w:t>
            </w:r>
          </w:p>
          <w:p w:rsidR="0061198B" w:rsidRPr="00BF03F6" w:rsidRDefault="0061198B" w:rsidP="00C541AD"/>
        </w:tc>
        <w:tc>
          <w:tcPr>
            <w:tcW w:w="1792" w:type="pct"/>
            <w:shd w:val="clear" w:color="auto" w:fill="auto"/>
          </w:tcPr>
          <w:p w:rsidR="00BF4D34" w:rsidRPr="00BF03F6" w:rsidRDefault="00BF4D34" w:rsidP="00C541AD">
            <w:pPr>
              <w:numPr>
                <w:ilvl w:val="0"/>
                <w:numId w:val="31"/>
              </w:numPr>
              <w:tabs>
                <w:tab w:val="num" w:pos="0"/>
              </w:tabs>
              <w:ind w:left="0" w:hanging="330"/>
            </w:pPr>
          </w:p>
          <w:p w:rsidR="00BF4D34" w:rsidRPr="00BF03F6" w:rsidRDefault="003F3677" w:rsidP="00C541AD">
            <w:pPr>
              <w:numPr>
                <w:ilvl w:val="0"/>
                <w:numId w:val="31"/>
              </w:numPr>
              <w:tabs>
                <w:tab w:val="num" w:pos="0"/>
              </w:tabs>
              <w:ind w:left="0" w:hanging="330"/>
            </w:pPr>
            <w:r w:rsidRPr="00BF03F6">
              <w:t>Se completaron las actividades i) y ii) del proyecto.</w:t>
            </w:r>
          </w:p>
          <w:p w:rsidR="00BF4D34" w:rsidRPr="00BF03F6" w:rsidRDefault="00BF4D34" w:rsidP="00C541AD"/>
          <w:p w:rsidR="00BF4D34" w:rsidRPr="00BF03F6" w:rsidRDefault="00BF4D34" w:rsidP="00C541AD">
            <w:r w:rsidRPr="00BF03F6">
              <w:t>Todas las reuniones regionales de consulta sobre transferencia de tecnología previstas fueron celebradas en cinco regiones, a saber: Asia, África y el Mundo Árabe, la región en transición, la región de países desarrollados, América Latina y el Caribe.</w:t>
            </w:r>
            <w:r w:rsidR="0061198B" w:rsidRPr="00BF03F6">
              <w:t xml:space="preserve">  </w:t>
            </w:r>
            <w:r w:rsidRPr="00BF03F6">
              <w:t xml:space="preserve">La información sobre las Reuniones Regionales de Consulta puede consultarse en: </w:t>
            </w:r>
            <w:hyperlink r:id="rId62" w:history="1">
              <w:r w:rsidR="00AB1906" w:rsidRPr="00BF03F6">
                <w:rPr>
                  <w:rStyle w:val="Hyperlink"/>
                  <w:color w:val="auto"/>
                </w:rPr>
                <w:t>http://www.wipo.int/meetings/en/details.jsp?meeting_id=28643</w:t>
              </w:r>
            </w:hyperlink>
            <w:r w:rsidRPr="00BF03F6">
              <w:rPr>
                <w:u w:val="single"/>
              </w:rPr>
              <w:t>;</w:t>
            </w:r>
          </w:p>
          <w:p w:rsidR="00BF4D34" w:rsidRPr="00BF03F6" w:rsidRDefault="0061198B" w:rsidP="00C541AD">
            <w:r w:rsidRPr="00BF03F6">
              <w:t xml:space="preserve"> </w:t>
            </w:r>
            <w:hyperlink r:id="rId63" w:history="1">
              <w:r w:rsidR="00AB1906" w:rsidRPr="00BF03F6">
                <w:rPr>
                  <w:rStyle w:val="Hyperlink"/>
                  <w:color w:val="auto"/>
                </w:rPr>
                <w:t>http://www.wipo.int/meetings/en/details.jsp?meeting_id=31263</w:t>
              </w:r>
            </w:hyperlink>
            <w:r w:rsidR="00AB1906" w:rsidRPr="00BF03F6">
              <w:t xml:space="preserve"> </w:t>
            </w:r>
          </w:p>
          <w:p w:rsidR="00BF4D34" w:rsidRPr="00BF03F6" w:rsidRDefault="00BF4D34" w:rsidP="00C541AD"/>
          <w:p w:rsidR="00BF4D34" w:rsidRPr="00BF03F6" w:rsidRDefault="00752A2D" w:rsidP="00C541AD">
            <w:hyperlink r:id="rId64" w:history="1">
              <w:r w:rsidR="00AB1906" w:rsidRPr="00BF03F6">
                <w:rPr>
                  <w:rStyle w:val="Hyperlink"/>
                  <w:color w:val="auto"/>
                </w:rPr>
                <w:t>http://www.wipo.int/meetings/en/details.jsp?meeting_id=30703</w:t>
              </w:r>
            </w:hyperlink>
            <w:r w:rsidR="00AB1906" w:rsidRPr="00BF03F6">
              <w:t xml:space="preserve"> </w:t>
            </w:r>
          </w:p>
          <w:p w:rsidR="00BF4D34" w:rsidRPr="00BF03F6" w:rsidRDefault="00BF4D34" w:rsidP="00C541AD"/>
          <w:p w:rsidR="00BF4D34" w:rsidRPr="00BF03F6" w:rsidRDefault="00752A2D" w:rsidP="00C541AD">
            <w:hyperlink r:id="rId65" w:history="1">
              <w:r w:rsidR="00AB1906" w:rsidRPr="00BF03F6">
                <w:rPr>
                  <w:rStyle w:val="Hyperlink"/>
                  <w:color w:val="auto"/>
                </w:rPr>
                <w:t>http://www.wipo.int/meetings/en/details.jsp?meeting_id=31242</w:t>
              </w:r>
            </w:hyperlink>
            <w:r w:rsidR="00AB1906" w:rsidRPr="00BF03F6">
              <w:t>;  y</w:t>
            </w:r>
          </w:p>
          <w:p w:rsidR="00BF4D34" w:rsidRPr="00BF03F6" w:rsidRDefault="00BF4D34" w:rsidP="00C541AD"/>
          <w:p w:rsidR="00BF4D34" w:rsidRPr="00BF03F6" w:rsidRDefault="00752A2D" w:rsidP="00C541AD">
            <w:pPr>
              <w:rPr>
                <w:u w:val="single"/>
              </w:rPr>
            </w:pPr>
            <w:hyperlink r:id="rId66" w:history="1">
              <w:r w:rsidR="00AB1906" w:rsidRPr="00BF03F6">
                <w:rPr>
                  <w:rStyle w:val="Hyperlink"/>
                  <w:color w:val="auto"/>
                </w:rPr>
                <w:t>http://www.wipo.int/meetings/en/details.jsp?meeting_id=31243</w:t>
              </w:r>
            </w:hyperlink>
            <w:r w:rsidR="00AB1906" w:rsidRPr="00BF03F6">
              <w:t xml:space="preserve"> </w:t>
            </w:r>
          </w:p>
          <w:p w:rsidR="00BF4D34" w:rsidRPr="00BF03F6" w:rsidRDefault="00BF4D34" w:rsidP="00C541AD"/>
          <w:p w:rsidR="00FE785D" w:rsidRPr="00BF03F6" w:rsidRDefault="00FE785D" w:rsidP="00C541AD"/>
          <w:p w:rsidR="004A08AB" w:rsidRPr="00BF03F6" w:rsidRDefault="004A08AB" w:rsidP="00C541AD">
            <w:pPr>
              <w:rPr>
                <w:lang w:val="es-UY"/>
              </w:rPr>
            </w:pPr>
            <w:r w:rsidRPr="00BF03F6">
              <w:rPr>
                <w:lang w:val="es-UY"/>
              </w:rPr>
              <w:t>Seis estudios analíticos examinados por otros expertos se presentaron al CDIP en su decimocuarta sesión.</w:t>
            </w:r>
          </w:p>
          <w:p w:rsidR="00BF4D34" w:rsidRPr="00BF03F6" w:rsidRDefault="004A08AB" w:rsidP="00C541AD">
            <w:pPr>
              <w:rPr>
                <w:lang w:val="es-UY"/>
              </w:rPr>
            </w:pPr>
            <w:r w:rsidRPr="00BF03F6">
              <w:rPr>
                <w:lang w:val="es-UY"/>
              </w:rPr>
              <w:t>Se pueden consultar los estudios en los siguientes enlaces</w:t>
            </w:r>
            <w:r w:rsidR="0061198B" w:rsidRPr="00BF03F6">
              <w:rPr>
                <w:lang w:val="es-UY"/>
              </w:rPr>
              <w:t xml:space="preserve">: </w:t>
            </w:r>
            <w:hyperlink r:id="rId67" w:history="1">
              <w:r w:rsidR="0061198B" w:rsidRPr="00BF03F6">
                <w:rPr>
                  <w:rStyle w:val="Hyperlink"/>
                  <w:color w:val="auto"/>
                  <w:lang w:val="es-UY"/>
                </w:rPr>
                <w:t>http://www.wipo.int/meetings/en/doc_details.jsp?doc_id=287167</w:t>
              </w:r>
            </w:hyperlink>
            <w:r w:rsidR="0061198B" w:rsidRPr="00BF03F6">
              <w:rPr>
                <w:u w:val="single"/>
                <w:lang w:val="es-UY"/>
              </w:rPr>
              <w:t xml:space="preserve">; </w:t>
            </w:r>
            <w:hyperlink r:id="rId68" w:history="1">
              <w:r w:rsidR="0061198B" w:rsidRPr="00BF03F6">
                <w:rPr>
                  <w:rStyle w:val="Hyperlink"/>
                  <w:color w:val="auto"/>
                  <w:lang w:val="es-UY"/>
                </w:rPr>
                <w:t>http://www.wipo.int/meetings/en/doc_details.jsp?doc_id=287217</w:t>
              </w:r>
            </w:hyperlink>
            <w:r w:rsidR="0061198B" w:rsidRPr="00BF03F6">
              <w:rPr>
                <w:u w:val="single"/>
                <w:lang w:val="es-UY"/>
              </w:rPr>
              <w:t xml:space="preserve">; </w:t>
            </w:r>
            <w:hyperlink r:id="rId69" w:history="1">
              <w:r w:rsidR="0061198B" w:rsidRPr="00BF03F6">
                <w:rPr>
                  <w:rStyle w:val="Hyperlink"/>
                  <w:color w:val="auto"/>
                  <w:lang w:val="es-UY"/>
                </w:rPr>
                <w:t>http://www.wipo.int/meetings/en/doc_details.jsp?doc_id=287221</w:t>
              </w:r>
            </w:hyperlink>
            <w:r w:rsidR="0061198B" w:rsidRPr="00BF03F6">
              <w:rPr>
                <w:u w:val="single"/>
                <w:lang w:val="es-UY"/>
              </w:rPr>
              <w:t xml:space="preserve">; </w:t>
            </w:r>
            <w:hyperlink r:id="rId70" w:history="1">
              <w:r w:rsidR="0061198B" w:rsidRPr="00BF03F6">
                <w:rPr>
                  <w:rStyle w:val="Hyperlink"/>
                  <w:color w:val="auto"/>
                  <w:lang w:val="es-UY"/>
                </w:rPr>
                <w:t>http://www.wipo.int/meetings/en/doc_details.jsp?doc_id=287221</w:t>
              </w:r>
            </w:hyperlink>
            <w:r w:rsidR="0061198B" w:rsidRPr="00BF03F6">
              <w:rPr>
                <w:u w:val="single"/>
                <w:lang w:val="es-UY"/>
              </w:rPr>
              <w:t xml:space="preserve">; </w:t>
            </w:r>
            <w:hyperlink r:id="rId71" w:history="1">
              <w:r w:rsidR="0061198B" w:rsidRPr="00BF03F6">
                <w:rPr>
                  <w:rStyle w:val="Hyperlink"/>
                  <w:color w:val="auto"/>
                  <w:lang w:val="es-UY"/>
                </w:rPr>
                <w:t>http://www.wipo.int/meetings/en/doc_details.jsp?doc_id=287164</w:t>
              </w:r>
            </w:hyperlink>
            <w:r w:rsidR="0061198B" w:rsidRPr="00BF03F6">
              <w:rPr>
                <w:u w:val="single"/>
                <w:lang w:val="es-UY"/>
              </w:rPr>
              <w:t xml:space="preserve">; </w:t>
            </w:r>
            <w:hyperlink r:id="rId72" w:history="1">
              <w:r w:rsidR="0061198B" w:rsidRPr="00BF03F6">
                <w:rPr>
                  <w:rStyle w:val="Hyperlink"/>
                  <w:color w:val="auto"/>
                  <w:lang w:val="es-UY"/>
                </w:rPr>
                <w:t>http://www.wipo.int/meetings/en/doc_details.jsp?doc_id=287165</w:t>
              </w:r>
            </w:hyperlink>
            <w:r w:rsidR="0061198B" w:rsidRPr="00BF03F6">
              <w:rPr>
                <w:lang w:val="es-UY"/>
              </w:rPr>
              <w:t xml:space="preserve">; </w:t>
            </w:r>
            <w:r w:rsidR="00D92F06" w:rsidRPr="00BF03F6">
              <w:rPr>
                <w:lang w:val="es-UY"/>
              </w:rPr>
              <w:t xml:space="preserve"> y</w:t>
            </w:r>
            <w:r w:rsidR="0061198B" w:rsidRPr="00BF03F6">
              <w:rPr>
                <w:u w:val="single"/>
                <w:lang w:val="es-UY"/>
              </w:rPr>
              <w:t xml:space="preserve"> </w:t>
            </w:r>
            <w:hyperlink r:id="rId73" w:history="1">
              <w:r w:rsidR="0061198B" w:rsidRPr="00BF03F6">
                <w:rPr>
                  <w:rStyle w:val="Hyperlink"/>
                  <w:color w:val="auto"/>
                  <w:lang w:val="es-UY"/>
                </w:rPr>
                <w:t>http://www.wipo.int/meetings/en/doc_details.jsp?doc_id=287218</w:t>
              </w:r>
            </w:hyperlink>
          </w:p>
          <w:p w:rsidR="00BF4D34" w:rsidRPr="00BF03F6" w:rsidRDefault="00BF4D34" w:rsidP="00C541AD">
            <w:pPr>
              <w:rPr>
                <w:lang w:val="es-UY"/>
              </w:rPr>
            </w:pPr>
          </w:p>
          <w:p w:rsidR="00BF4D34" w:rsidRPr="00BF03F6" w:rsidRDefault="00BF4D34" w:rsidP="00C541AD">
            <w:r w:rsidRPr="00BF03F6">
              <w:t xml:space="preserve">En la decimocuarta sesión del Comité </w:t>
            </w:r>
            <w:r w:rsidR="00CA2598" w:rsidRPr="00BF03F6">
              <w:t xml:space="preserve">también </w:t>
            </w:r>
            <w:r w:rsidRPr="00BF03F6">
              <w:t xml:space="preserve">se presentó y </w:t>
            </w:r>
            <w:r w:rsidR="00CA2598" w:rsidRPr="00BF03F6">
              <w:t xml:space="preserve">se </w:t>
            </w:r>
            <w:r w:rsidRPr="00BF03F6">
              <w:t>aprobó un documento conceptual que servirá como base de los debates de dicho foro.</w:t>
            </w:r>
          </w:p>
          <w:p w:rsidR="00BF4D34" w:rsidRPr="00BF03F6" w:rsidRDefault="00BF4D34" w:rsidP="00C541AD"/>
          <w:p w:rsidR="00BF4D34" w:rsidRPr="00BF03F6" w:rsidRDefault="008B6D1B" w:rsidP="00C541AD">
            <w:pPr>
              <w:rPr>
                <w:lang w:val="es-UY"/>
              </w:rPr>
            </w:pPr>
            <w:r w:rsidRPr="00BF03F6">
              <w:rPr>
                <w:bCs/>
                <w:szCs w:val="22"/>
                <w:lang w:val="es-UY"/>
              </w:rPr>
              <w:t xml:space="preserve">En febrero de 2015 se celebró en Ginebra el </w:t>
            </w:r>
            <w:r w:rsidRPr="00BF03F6">
              <w:rPr>
                <w:bCs/>
                <w:i/>
                <w:szCs w:val="22"/>
                <w:lang w:val="es-UY"/>
              </w:rPr>
              <w:t>Foro Internacional de Expertos sobre</w:t>
            </w:r>
            <w:r w:rsidRPr="00BF03F6">
              <w:rPr>
                <w:bCs/>
                <w:szCs w:val="22"/>
                <w:lang w:val="es-UY"/>
              </w:rPr>
              <w:t xml:space="preserve"> </w:t>
            </w:r>
            <w:r w:rsidRPr="00BF03F6">
              <w:rPr>
                <w:bCs/>
                <w:i/>
                <w:szCs w:val="22"/>
                <w:lang w:val="es-UY"/>
              </w:rPr>
              <w:t>P.I. y transferencia de tecnología: Desafíos comunes y búsqueda de soluciones</w:t>
            </w:r>
            <w:r w:rsidRPr="00BF03F6">
              <w:rPr>
                <w:bCs/>
                <w:szCs w:val="22"/>
                <w:lang w:val="es-UY"/>
              </w:rPr>
              <w:t xml:space="preserve">, que reunió a expertos que llevaron a cabo </w:t>
            </w:r>
            <w:r w:rsidR="004D0541" w:rsidRPr="00BF03F6">
              <w:rPr>
                <w:bCs/>
                <w:szCs w:val="22"/>
                <w:lang w:val="es-UY"/>
              </w:rPr>
              <w:t xml:space="preserve">los </w:t>
            </w:r>
            <w:r w:rsidRPr="00BF03F6">
              <w:rPr>
                <w:bCs/>
                <w:szCs w:val="22"/>
                <w:lang w:val="es-UY"/>
              </w:rPr>
              <w:t xml:space="preserve">seis estudios </w:t>
            </w:r>
            <w:r w:rsidR="004D0541" w:rsidRPr="00BF03F6">
              <w:rPr>
                <w:bCs/>
                <w:szCs w:val="22"/>
                <w:lang w:val="es-UY"/>
              </w:rPr>
              <w:t>realizados en</w:t>
            </w:r>
            <w:r w:rsidRPr="00BF03F6">
              <w:rPr>
                <w:bCs/>
                <w:szCs w:val="22"/>
                <w:lang w:val="es-UY"/>
              </w:rPr>
              <w:t xml:space="preserve"> el marco del proyecto y los cuatro expertos revisores correspondientes. Además, se llevaron a cabo seis mesas redondas con moderador</w:t>
            </w:r>
            <w:r w:rsidR="007F5FBB" w:rsidRPr="00BF03F6">
              <w:rPr>
                <w:bCs/>
                <w:szCs w:val="22"/>
                <w:lang w:val="es-UY"/>
              </w:rPr>
              <w:t>es</w:t>
            </w:r>
            <w:r w:rsidRPr="00BF03F6">
              <w:rPr>
                <w:bCs/>
                <w:szCs w:val="22"/>
                <w:lang w:val="es-UY"/>
              </w:rPr>
              <w:t xml:space="preserve"> sobre la transferencia de tecnología con ocho expertos internacionales de países desarrollados y países en desarrollo. La información sobre el foro de la OMPI se puede consultar en:</w:t>
            </w:r>
            <w:r w:rsidRPr="00BF03F6">
              <w:rPr>
                <w:lang w:val="es-UY"/>
              </w:rPr>
              <w:t xml:space="preserve"> </w:t>
            </w:r>
            <w:hyperlink r:id="rId74" w:history="1">
              <w:r w:rsidR="0061198B" w:rsidRPr="00BF03F6">
                <w:rPr>
                  <w:rStyle w:val="Hyperlink"/>
                  <w:color w:val="auto"/>
                  <w:lang w:val="es-UY"/>
                </w:rPr>
                <w:t>http://www.wipo.int/meetings/en/details.jsp?meeting_id=35562</w:t>
              </w:r>
            </w:hyperlink>
          </w:p>
          <w:p w:rsidR="0017242C" w:rsidRPr="00BF03F6" w:rsidRDefault="0017242C" w:rsidP="00C541AD">
            <w:pPr>
              <w:rPr>
                <w:lang w:val="es-UY"/>
              </w:rPr>
            </w:pPr>
          </w:p>
          <w:p w:rsidR="0017242C" w:rsidRPr="00BF03F6" w:rsidRDefault="0017242C" w:rsidP="00C541AD">
            <w:pPr>
              <w:rPr>
                <w:bCs/>
                <w:szCs w:val="22"/>
                <w:lang w:val="es-UY"/>
              </w:rPr>
            </w:pPr>
            <w:r w:rsidRPr="00BF03F6">
              <w:rPr>
                <w:bCs/>
                <w:szCs w:val="22"/>
                <w:lang w:val="es-UY"/>
              </w:rPr>
              <w:t xml:space="preserve">Además, se presentó un </w:t>
            </w:r>
            <w:r w:rsidR="00D743C5" w:rsidRPr="00BF03F6">
              <w:rPr>
                <w:bCs/>
                <w:szCs w:val="22"/>
                <w:lang w:val="es-UY"/>
              </w:rPr>
              <w:t xml:space="preserve">Informe sobre el Foro de la OMPI </w:t>
            </w:r>
            <w:r w:rsidRPr="00BF03F6">
              <w:rPr>
                <w:bCs/>
                <w:szCs w:val="22"/>
                <w:lang w:val="es-UY"/>
              </w:rPr>
              <w:t>de expertos en transferencia de tecnología a escala internacional</w:t>
            </w:r>
            <w:r w:rsidR="00D743C5" w:rsidRPr="00BF03F6">
              <w:rPr>
                <w:bCs/>
                <w:szCs w:val="22"/>
                <w:lang w:val="es-UY"/>
              </w:rPr>
              <w:t xml:space="preserve"> (documento CDIP/15/5) en la decimoquinta sesión del CDIP.</w:t>
            </w:r>
          </w:p>
          <w:p w:rsidR="0017242C" w:rsidRPr="00BF03F6" w:rsidRDefault="0017242C" w:rsidP="00C541AD">
            <w:pPr>
              <w:rPr>
                <w:lang w:val="es-UY"/>
              </w:rPr>
            </w:pPr>
            <w:r w:rsidRPr="00BF03F6">
              <w:rPr>
                <w:lang w:val="es-UY"/>
              </w:rPr>
              <w:t xml:space="preserve"> </w:t>
            </w:r>
          </w:p>
          <w:p w:rsidR="0061198B" w:rsidRPr="00BF03F6" w:rsidRDefault="0061198B" w:rsidP="00C541AD">
            <w:pPr>
              <w:rPr>
                <w:lang w:val="es-UY"/>
              </w:rPr>
            </w:pPr>
          </w:p>
        </w:tc>
        <w:tc>
          <w:tcPr>
            <w:tcW w:w="1785" w:type="pct"/>
            <w:shd w:val="clear" w:color="auto" w:fill="auto"/>
          </w:tcPr>
          <w:p w:rsidR="00E73DFD" w:rsidRPr="00BF03F6" w:rsidRDefault="00E73DFD" w:rsidP="00C541AD">
            <w:pPr>
              <w:pStyle w:val="ONUME"/>
              <w:numPr>
                <w:ilvl w:val="0"/>
                <w:numId w:val="0"/>
              </w:numPr>
              <w:tabs>
                <w:tab w:val="left" w:pos="720"/>
              </w:tabs>
              <w:spacing w:after="0"/>
              <w:rPr>
                <w:bCs/>
                <w:lang w:val="es-UY"/>
              </w:rPr>
            </w:pPr>
          </w:p>
          <w:p w:rsidR="00E73DFD" w:rsidRPr="00BF03F6" w:rsidRDefault="000E5EEF" w:rsidP="00C541AD">
            <w:pPr>
              <w:pStyle w:val="ONUME"/>
              <w:numPr>
                <w:ilvl w:val="0"/>
                <w:numId w:val="0"/>
              </w:numPr>
              <w:spacing w:after="0"/>
              <w:rPr>
                <w:bCs/>
              </w:rPr>
            </w:pPr>
            <w:r w:rsidRPr="00BF03F6">
              <w:t>i)</w:t>
            </w:r>
            <w:r w:rsidRPr="00BF03F6">
              <w:tab/>
            </w:r>
            <w:r w:rsidR="00CB496A" w:rsidRPr="00BF03F6">
              <w:t>A los Estados miembros y la Secretaría de la OMPI sobre la formulación de una propuesta acerca de cómo podría la OMPI seguir contribuyendo a facilitar la transferencia de tecnología</w:t>
            </w:r>
            <w:r w:rsidR="00E73DFD" w:rsidRPr="00BF03F6">
              <w:t xml:space="preserve">.  </w:t>
            </w:r>
            <w:r w:rsidR="00CB496A" w:rsidRPr="00BF03F6">
              <w:rPr>
                <w:bCs/>
              </w:rPr>
              <w:t>Los Estados miembros deberían considerar la posibilidad de pedir a la Secretaría que determine los servicios que la OMPI presta actualmente en el campo de la transferencia de tecnología y, teniendo en cuenta las conclusiones del proyecto, cómo completarlos y mejorarlos</w:t>
            </w:r>
          </w:p>
          <w:p w:rsidR="00E73DFD" w:rsidRPr="00BF03F6" w:rsidRDefault="00E73DFD" w:rsidP="00C541AD">
            <w:pPr>
              <w:pStyle w:val="ONUME"/>
              <w:numPr>
                <w:ilvl w:val="0"/>
                <w:numId w:val="0"/>
              </w:numPr>
              <w:tabs>
                <w:tab w:val="left" w:pos="720"/>
              </w:tabs>
              <w:spacing w:after="0"/>
              <w:rPr>
                <w:bCs/>
              </w:rPr>
            </w:pPr>
          </w:p>
          <w:p w:rsidR="00E73DFD" w:rsidRPr="00BF03F6" w:rsidRDefault="000E5EEF" w:rsidP="00C541AD">
            <w:pPr>
              <w:pStyle w:val="ONUME"/>
              <w:numPr>
                <w:ilvl w:val="0"/>
                <w:numId w:val="0"/>
              </w:numPr>
            </w:pPr>
            <w:r w:rsidRPr="00BF03F6">
              <w:t>ii)</w:t>
            </w:r>
            <w:r w:rsidRPr="00BF03F6">
              <w:tab/>
            </w:r>
            <w:r w:rsidR="004956E5" w:rsidRPr="00BF03F6">
              <w:t>A la Secretaría, que considere la posibilidad de dar apoyo en los siguientes ámbitos de intervención</w:t>
            </w:r>
            <w:r w:rsidR="00E73DFD" w:rsidRPr="00BF03F6">
              <w:t>:</w:t>
            </w:r>
          </w:p>
          <w:p w:rsidR="005F00CB" w:rsidRPr="00BF03F6" w:rsidRDefault="004956E5" w:rsidP="00C541AD">
            <w:pPr>
              <w:spacing w:after="220"/>
              <w:ind w:left="720"/>
              <w:rPr>
                <w:bCs/>
              </w:rPr>
            </w:pPr>
            <w:r w:rsidRPr="00BF03F6">
              <w:rPr>
                <w:bCs/>
              </w:rPr>
              <w:t>a) Seguir identificando, recabando e intercambiando las prácticas más extendidas en el campo de la transferencia de tecnología mediante nuevos estudios de casos y dar cuenta de las experiencias satisfactorias que se hayan producido como consecuencia de la colaboración entre países en desarrollo y países desarrollados.</w:t>
            </w:r>
            <w:r w:rsidR="005F00CB" w:rsidRPr="00BF03F6">
              <w:rPr>
                <w:bCs/>
              </w:rPr>
              <w:t xml:space="preserve"> </w:t>
            </w:r>
            <w:r w:rsidRPr="00BF03F6">
              <w:rPr>
                <w:bCs/>
              </w:rPr>
              <w:t xml:space="preserve">Sería especialmente interesante determinar los modelos de desarrollo de países que hayan adquirido recientemente la categoría de países desarrollados. </w:t>
            </w:r>
          </w:p>
          <w:p w:rsidR="005F00CB" w:rsidRPr="00BF03F6" w:rsidRDefault="005F00CB" w:rsidP="00C541AD">
            <w:pPr>
              <w:spacing w:after="220"/>
              <w:ind w:left="720"/>
              <w:rPr>
                <w:bCs/>
              </w:rPr>
            </w:pPr>
            <w:r w:rsidRPr="00BF03F6">
              <w:rPr>
                <w:bCs/>
              </w:rPr>
              <w:t xml:space="preserve">b) Seguir ejecutando actividades de fortalecimiento de capacidades de carácter práctico (lo que incluye la elaboración de manuales) adaptadas a usuarios específicos, especialmente, a los países menos desarrollados y PMA. </w:t>
            </w:r>
          </w:p>
          <w:p w:rsidR="005F00CB" w:rsidRPr="00BF03F6" w:rsidRDefault="005F00CB" w:rsidP="00C541AD">
            <w:pPr>
              <w:spacing w:after="220"/>
              <w:ind w:left="720"/>
              <w:rPr>
                <w:bCs/>
              </w:rPr>
            </w:pPr>
            <w:r w:rsidRPr="00BF03F6">
              <w:rPr>
                <w:bCs/>
              </w:rPr>
              <w:t xml:space="preserve">c) Seguir ofreciendo fortalecimiento de capacidades a los proveedores de servicios en los ámbitos de la P.I. o la innovación en países en desarrollo, por ejemplo, a Oficinas de P.I., centros de transferencia de tecnología, etcétera. </w:t>
            </w:r>
          </w:p>
          <w:p w:rsidR="005F00CB" w:rsidRPr="00BF03F6" w:rsidRDefault="005F00CB" w:rsidP="00C541AD">
            <w:pPr>
              <w:spacing w:after="220"/>
              <w:ind w:left="720"/>
              <w:rPr>
                <w:bCs/>
              </w:rPr>
            </w:pPr>
            <w:r w:rsidRPr="00BF03F6">
              <w:rPr>
                <w:bCs/>
              </w:rPr>
              <w:t>d) Respaldar y documentar actividades piloto específicas en el marco de la transferencia de tecnología, destinadas a los países en desarrollo a los fines de demostración.</w:t>
            </w:r>
          </w:p>
          <w:p w:rsidR="005F00CB" w:rsidRPr="00BF03F6" w:rsidRDefault="005F00CB" w:rsidP="00C541AD">
            <w:pPr>
              <w:spacing w:after="220"/>
              <w:ind w:left="720"/>
              <w:rPr>
                <w:bCs/>
              </w:rPr>
            </w:pPr>
            <w:r w:rsidRPr="00BF03F6">
              <w:rPr>
                <w:bCs/>
              </w:rPr>
              <w:t>e) Proporcionar asesoramiento de políticas específico y adaptado a las necesidades de los Estados miembros, en particular, de los países en desarrollo y los PMA, para crear y habilitar un marco jurídico para la transferencia de tecnología. Cabe incluir asesoramiento sobre la utilización de las flexibilidades previstas en los acuerdos internacionales.</w:t>
            </w:r>
          </w:p>
          <w:p w:rsidR="005F00CB" w:rsidRPr="00BF03F6" w:rsidRDefault="005F00CB" w:rsidP="00C541AD">
            <w:pPr>
              <w:spacing w:after="220"/>
              <w:ind w:left="720"/>
              <w:rPr>
                <w:bCs/>
              </w:rPr>
            </w:pPr>
          </w:p>
          <w:p w:rsidR="005F00CB" w:rsidRPr="00BF03F6" w:rsidRDefault="005F00CB" w:rsidP="00C541AD">
            <w:pPr>
              <w:spacing w:after="220"/>
              <w:ind w:left="720"/>
              <w:rPr>
                <w:bCs/>
              </w:rPr>
            </w:pPr>
            <w:r w:rsidRPr="00BF03F6">
              <w:rPr>
                <w:bCs/>
              </w:rPr>
              <w:t xml:space="preserve">f) Añadir las capacidades analíticas de la base de datos Patentscope para potenciar la utilidad de la información contenida en patentes para el usuario común de cualquier país, incluidos los PMA. </w:t>
            </w:r>
            <w:r w:rsidR="00E73DFD" w:rsidRPr="00BF03F6">
              <w:rPr>
                <w:bCs/>
              </w:rPr>
              <w:t>C</w:t>
            </w:r>
            <w:r w:rsidRPr="00BF03F6">
              <w:t xml:space="preserve"> </w:t>
            </w:r>
            <w:r w:rsidRPr="00BF03F6">
              <w:rPr>
                <w:bCs/>
              </w:rPr>
              <w:t>Considerar la posibilidad de facilitar un mecanismo de extracción de datos y visualización de datos estadísticos y pruebas de P.I.</w:t>
            </w:r>
          </w:p>
          <w:p w:rsidR="005F00CB" w:rsidRPr="00BF03F6" w:rsidRDefault="005F00CB" w:rsidP="00C541AD">
            <w:pPr>
              <w:spacing w:after="220"/>
              <w:ind w:left="720"/>
              <w:rPr>
                <w:bCs/>
              </w:rPr>
            </w:pPr>
            <w:r w:rsidRPr="00BF03F6">
              <w:rPr>
                <w:bCs/>
              </w:rPr>
              <w:t>g) Mejorar la utilidad del sitio web sobre transferencia de tecnología de modo que presente todas las actividades de la OMPI así como sus recur</w:t>
            </w:r>
            <w:r w:rsidR="00D56A93" w:rsidRPr="00BF03F6">
              <w:rPr>
                <w:bCs/>
              </w:rPr>
              <w:t>sos e instituciones nacionales.</w:t>
            </w:r>
          </w:p>
          <w:p w:rsidR="00E73DFD" w:rsidRPr="00BF03F6" w:rsidRDefault="005F00CB" w:rsidP="00C541AD">
            <w:pPr>
              <w:spacing w:after="220"/>
              <w:ind w:left="720"/>
              <w:rPr>
                <w:bCs/>
              </w:rPr>
            </w:pPr>
            <w:r w:rsidRPr="00BF03F6">
              <w:rPr>
                <w:bCs/>
              </w:rPr>
              <w:t>h) Asesorar a los Estados miembros acerca de las mejores prácticas para el desarrollo de infraestructuras y redes de innovación eficientes.</w:t>
            </w:r>
          </w:p>
          <w:p w:rsidR="00E73DFD" w:rsidRPr="00BF03F6" w:rsidRDefault="00E73DFD" w:rsidP="00C541AD">
            <w:pPr>
              <w:ind w:left="567"/>
              <w:rPr>
                <w:bCs/>
              </w:rPr>
            </w:pPr>
          </w:p>
          <w:p w:rsidR="00E73DFD" w:rsidRPr="00BF03F6" w:rsidRDefault="00E73DFD" w:rsidP="00C541AD">
            <w:pPr>
              <w:ind w:left="567"/>
              <w:rPr>
                <w:bCs/>
              </w:rPr>
            </w:pPr>
          </w:p>
          <w:p w:rsidR="00E73DFD" w:rsidRPr="00BF03F6" w:rsidRDefault="00F33A0D" w:rsidP="00C541AD">
            <w:pPr>
              <w:pStyle w:val="ONUME"/>
              <w:numPr>
                <w:ilvl w:val="0"/>
                <w:numId w:val="0"/>
              </w:numPr>
            </w:pPr>
            <w:r w:rsidRPr="00BF03F6">
              <w:t>iii)</w:t>
            </w:r>
            <w:r w:rsidRPr="00BF03F6">
              <w:tab/>
            </w:r>
            <w:r w:rsidR="005F00CB" w:rsidRPr="00BF03F6">
              <w:t>A la Secretaría de la OMPI, a fin de potenciar la presencia de la OMPI en conferencias y foros relacionados con la transferencia de tecnología.  La Secretaría debería afianzar su presencia en los foros y conferencias internacionales sobre transferencia de tecnología a fin de crear visibilidad, aportar sus conocimientos técnicos y aprovechar la experiencia de los diversos participantes en tales eventos.</w:t>
            </w:r>
          </w:p>
          <w:p w:rsidR="00E73DFD" w:rsidRPr="00BF03F6" w:rsidRDefault="00E73DFD" w:rsidP="00C541AD">
            <w:pPr>
              <w:spacing w:after="220"/>
              <w:rPr>
                <w:iCs/>
              </w:rPr>
            </w:pPr>
            <w:r w:rsidRPr="00BF03F6">
              <w:rPr>
                <w:iCs/>
              </w:rPr>
              <w:t>iv)</w:t>
            </w:r>
            <w:r w:rsidRPr="00BF03F6">
              <w:rPr>
                <w:iCs/>
              </w:rPr>
              <w:tab/>
            </w:r>
            <w:r w:rsidR="005F00CB" w:rsidRPr="00BF03F6">
              <w:rPr>
                <w:iCs/>
              </w:rPr>
              <w:t>A la Secretaría de la OMPI, sobre el fortalecimiento de sus capacidades de gestión de proyectos y del control de calidad de los proyectos de la AD</w:t>
            </w:r>
            <w:r w:rsidRPr="00BF03F6">
              <w:rPr>
                <w:iCs/>
              </w:rPr>
              <w:t>:</w:t>
            </w:r>
          </w:p>
          <w:p w:rsidR="005F00CB" w:rsidRPr="00BF03F6" w:rsidRDefault="005F00CB" w:rsidP="00C541AD">
            <w:pPr>
              <w:spacing w:after="220"/>
              <w:ind w:left="360"/>
              <w:rPr>
                <w:bCs/>
              </w:rPr>
            </w:pPr>
            <w:r w:rsidRPr="00BF03F6">
              <w:rPr>
                <w:bCs/>
              </w:rPr>
              <w:t>a) Aplicar la herramienta de marco lógico en las tareas de planificación, supervisión y evaluación.</w:t>
            </w:r>
          </w:p>
          <w:p w:rsidR="00E73DFD" w:rsidRPr="00BF03F6" w:rsidRDefault="005F00CB" w:rsidP="00C541AD">
            <w:pPr>
              <w:spacing w:after="220"/>
              <w:ind w:left="360"/>
              <w:rPr>
                <w:bCs/>
              </w:rPr>
            </w:pPr>
            <w:r w:rsidRPr="00BF03F6">
              <w:rPr>
                <w:bCs/>
              </w:rPr>
              <w:t>b) Introducir cursos obligatorios de gestión de proyectos dirigidos a los directores de proyecto.</w:t>
            </w:r>
          </w:p>
          <w:p w:rsidR="00E73DFD" w:rsidRPr="00BF03F6" w:rsidRDefault="005F00CB" w:rsidP="00C541AD">
            <w:pPr>
              <w:spacing w:after="220"/>
              <w:ind w:left="360"/>
              <w:rPr>
                <w:bCs/>
              </w:rPr>
            </w:pPr>
            <w:r w:rsidRPr="00BF03F6">
              <w:rPr>
                <w:bCs/>
              </w:rPr>
              <w:t>c) Considerar la posibilidad de introducir un mecanismo en que se pida a la DACD que dé su autorización en las principales decisiones del personal directivo relacionadas con los proyectos de la A.D.</w:t>
            </w:r>
          </w:p>
          <w:p w:rsidR="00E73DFD" w:rsidRPr="00BF03F6" w:rsidRDefault="005F00CB" w:rsidP="00C541AD">
            <w:pPr>
              <w:spacing w:after="220"/>
              <w:ind w:left="360"/>
              <w:rPr>
                <w:bCs/>
              </w:rPr>
            </w:pPr>
            <w:r w:rsidRPr="00BF03F6">
              <w:rPr>
                <w:bCs/>
              </w:rPr>
              <w:t>d) Programar reuniones periódicas con los directores de proyectos de la A.D. para examinar los avances efectuados.</w:t>
            </w:r>
          </w:p>
          <w:p w:rsidR="0061198B" w:rsidRPr="00BF03F6" w:rsidRDefault="0061198B" w:rsidP="00C541AD">
            <w:pPr>
              <w:keepNext/>
            </w:pPr>
          </w:p>
        </w:tc>
      </w:tr>
    </w:tbl>
    <w:p w:rsidR="00F33A0D" w:rsidRPr="00BF03F6" w:rsidRDefault="00F33A0D" w:rsidP="00261330">
      <w:pPr>
        <w:spacing w:after="120" w:line="260" w:lineRule="atLeast"/>
        <w:ind w:left="9781"/>
        <w:contextualSpacing/>
        <w:jc w:val="both"/>
      </w:pPr>
    </w:p>
    <w:p w:rsidR="00152CEA" w:rsidRPr="00BF03F6" w:rsidRDefault="003F3677" w:rsidP="00261330">
      <w:pPr>
        <w:spacing w:after="120" w:line="260" w:lineRule="atLeast"/>
        <w:ind w:left="9781"/>
        <w:contextualSpacing/>
        <w:jc w:val="both"/>
      </w:pPr>
      <w:r w:rsidRPr="00BF03F6">
        <w:t>[Fin del Anexo III y del documento]</w:t>
      </w:r>
    </w:p>
    <w:sectPr w:rsidR="00152CEA" w:rsidRPr="00BF03F6" w:rsidSect="0061198B">
      <w:headerReference w:type="default" r:id="rId75"/>
      <w:headerReference w:type="first" r:id="rId76"/>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06" w:rsidRDefault="00207706">
      <w:r>
        <w:separator/>
      </w:r>
    </w:p>
  </w:endnote>
  <w:endnote w:type="continuationSeparator" w:id="0">
    <w:p w:rsidR="00207706" w:rsidRPr="009D30E6" w:rsidRDefault="00207706" w:rsidP="007E663E">
      <w:pPr>
        <w:rPr>
          <w:sz w:val="17"/>
          <w:szCs w:val="17"/>
        </w:rPr>
      </w:pPr>
      <w:r w:rsidRPr="009D30E6">
        <w:rPr>
          <w:sz w:val="17"/>
          <w:szCs w:val="17"/>
        </w:rPr>
        <w:separator/>
      </w:r>
    </w:p>
    <w:p w:rsidR="00207706" w:rsidRPr="007E663E" w:rsidRDefault="00207706" w:rsidP="007E663E">
      <w:pPr>
        <w:spacing w:after="60"/>
        <w:rPr>
          <w:sz w:val="17"/>
          <w:szCs w:val="17"/>
        </w:rPr>
      </w:pPr>
      <w:r>
        <w:rPr>
          <w:sz w:val="17"/>
        </w:rPr>
        <w:t>[Continuación de la nota de la página anterior]</w:t>
      </w:r>
    </w:p>
  </w:endnote>
  <w:endnote w:type="continuationNotice" w:id="1">
    <w:p w:rsidR="00207706" w:rsidRPr="007E663E" w:rsidRDefault="002077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06" w:rsidRDefault="00207706">
      <w:r>
        <w:separator/>
      </w:r>
    </w:p>
  </w:footnote>
  <w:footnote w:type="continuationSeparator" w:id="0">
    <w:p w:rsidR="00207706" w:rsidRPr="009D30E6" w:rsidRDefault="00207706" w:rsidP="007E663E">
      <w:pPr>
        <w:rPr>
          <w:sz w:val="17"/>
          <w:szCs w:val="17"/>
        </w:rPr>
      </w:pPr>
      <w:r w:rsidRPr="009D30E6">
        <w:rPr>
          <w:sz w:val="17"/>
          <w:szCs w:val="17"/>
        </w:rPr>
        <w:separator/>
      </w:r>
    </w:p>
    <w:p w:rsidR="00207706" w:rsidRPr="007E663E" w:rsidRDefault="00207706" w:rsidP="007E663E">
      <w:pPr>
        <w:spacing w:after="60"/>
        <w:rPr>
          <w:sz w:val="17"/>
          <w:szCs w:val="17"/>
        </w:rPr>
      </w:pPr>
      <w:r>
        <w:rPr>
          <w:sz w:val="17"/>
        </w:rPr>
        <w:t>[Continuación de la nota de la página anterior]</w:t>
      </w:r>
    </w:p>
  </w:footnote>
  <w:footnote w:type="continuationNotice" w:id="1">
    <w:p w:rsidR="00207706" w:rsidRPr="007E663E" w:rsidRDefault="00207706" w:rsidP="007E663E">
      <w:pPr>
        <w:spacing w:before="60"/>
        <w:jc w:val="right"/>
        <w:rPr>
          <w:sz w:val="17"/>
          <w:szCs w:val="17"/>
        </w:rPr>
      </w:pPr>
      <w:r w:rsidRPr="007E663E">
        <w:rPr>
          <w:sz w:val="17"/>
          <w:szCs w:val="17"/>
        </w:rPr>
        <w:t>[Sigue la nota en la página siguiente]</w:t>
      </w:r>
    </w:p>
  </w:footnote>
  <w:footnote w:id="2">
    <w:p w:rsidR="00207706" w:rsidRPr="00525754" w:rsidRDefault="00207706" w:rsidP="00102782">
      <w:pPr>
        <w:pStyle w:val="FootnoteText"/>
        <w:rPr>
          <w:lang w:val="es-UY"/>
        </w:rPr>
      </w:pPr>
      <w:r w:rsidRPr="00525754">
        <w:rPr>
          <w:rStyle w:val="FootnoteReference"/>
          <w:szCs w:val="18"/>
        </w:rPr>
        <w:footnoteRef/>
      </w:r>
      <w:r w:rsidRPr="00525754">
        <w:rPr>
          <w:lang w:val="es-UY"/>
        </w:rPr>
        <w:t xml:space="preserve"> </w:t>
      </w:r>
      <w:r w:rsidRPr="00525754">
        <w:t xml:space="preserve">Conforme a la práctica del Comité, en su decimoctava sesión se presentará un examen completo de los avances en la ejecución de los proyectos de la Agenda para el Desarrollo, en particular información sobre los gastos presupuestarios y los resultados previstos. </w:t>
      </w:r>
    </w:p>
  </w:footnote>
  <w:footnote w:id="3">
    <w:p w:rsidR="00207706" w:rsidRPr="00525754" w:rsidRDefault="00207706" w:rsidP="00EF150F">
      <w:pPr>
        <w:pStyle w:val="FootnoteText"/>
        <w:rPr>
          <w:szCs w:val="18"/>
          <w:lang w:val="es-UY"/>
        </w:rPr>
      </w:pPr>
      <w:r w:rsidRPr="00525754">
        <w:rPr>
          <w:rStyle w:val="FootnoteReference"/>
          <w:szCs w:val="18"/>
        </w:rPr>
        <w:footnoteRef/>
      </w:r>
      <w:r w:rsidRPr="00525754">
        <w:rPr>
          <w:szCs w:val="18"/>
          <w:lang w:val="es-UY"/>
        </w:rPr>
        <w:t xml:space="preserve"> Puede consultarse más información en: http://www.wipo.int/academy/en/courses/academic_institutions/md_mutare.html</w:t>
      </w:r>
    </w:p>
  </w:footnote>
  <w:footnote w:id="4">
    <w:p w:rsidR="00207706" w:rsidRPr="00525754" w:rsidRDefault="00207706" w:rsidP="00193441">
      <w:pPr>
        <w:pStyle w:val="FootnoteText"/>
        <w:rPr>
          <w:szCs w:val="18"/>
          <w:lang w:val="es-UY"/>
        </w:rPr>
      </w:pPr>
      <w:r w:rsidRPr="00525754">
        <w:rPr>
          <w:rStyle w:val="FootnoteReference"/>
          <w:szCs w:val="18"/>
        </w:rPr>
        <w:footnoteRef/>
      </w:r>
      <w:r w:rsidRPr="00525754">
        <w:rPr>
          <w:szCs w:val="18"/>
          <w:lang w:val="es-UY"/>
        </w:rPr>
        <w:t xml:space="preserve">  El sitio web del Programa de cursos de verano puede consultarse en: http://www.wipo.int/academy/en/courses/summer_school/</w:t>
      </w:r>
    </w:p>
  </w:footnote>
  <w:footnote w:id="5">
    <w:p w:rsidR="00207706" w:rsidRPr="00525754" w:rsidRDefault="00207706" w:rsidP="009E2703">
      <w:pPr>
        <w:pStyle w:val="FootnoteText"/>
        <w:rPr>
          <w:szCs w:val="18"/>
          <w:lang w:val="es-UY"/>
        </w:rPr>
      </w:pPr>
      <w:r w:rsidRPr="00525754">
        <w:rPr>
          <w:rStyle w:val="FootnoteReference"/>
          <w:szCs w:val="18"/>
        </w:rPr>
        <w:footnoteRef/>
      </w:r>
      <w:r w:rsidRPr="00525754">
        <w:rPr>
          <w:szCs w:val="18"/>
          <w:lang w:val="es-UY"/>
        </w:rPr>
        <w:t xml:space="preserve"> Puede consultarse más información en: http://www.wipo.int/academy/en/courses/distance_learning/dl101.html</w:t>
      </w:r>
    </w:p>
  </w:footnote>
  <w:footnote w:id="6">
    <w:p w:rsidR="00207706" w:rsidRPr="00525754" w:rsidRDefault="00207706" w:rsidP="004D1300">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el curso en: https://welc.wipo.int/acc/index.jsf?page=courseCatalog.xhtml&amp;lang=en&amp;cc=DL203E#plus_DL203E</w:t>
      </w:r>
    </w:p>
  </w:footnote>
  <w:footnote w:id="7">
    <w:p w:rsidR="00207706" w:rsidRPr="00525754" w:rsidRDefault="00207706" w:rsidP="004D1300">
      <w:pPr>
        <w:pStyle w:val="FootnoteText"/>
        <w:rPr>
          <w:szCs w:val="18"/>
          <w:lang w:val="es-UY"/>
        </w:rPr>
      </w:pPr>
      <w:r w:rsidRPr="00525754">
        <w:rPr>
          <w:rStyle w:val="FootnoteReference"/>
          <w:szCs w:val="18"/>
        </w:rPr>
        <w:footnoteRef/>
      </w:r>
      <w:r w:rsidRPr="00525754">
        <w:rPr>
          <w:szCs w:val="18"/>
          <w:lang w:val="es-UY"/>
        </w:rPr>
        <w:t xml:space="preserve"> Para más información sobre el curso, véase: https://welc.wipo.int/acc/index.jsf?page=pdpCatalog.xhtml&amp;lang=en&amp;cc=WIPO-KIPI#plus_WIPO-KIPI</w:t>
      </w:r>
    </w:p>
  </w:footnote>
  <w:footnote w:id="8">
    <w:p w:rsidR="00207706" w:rsidRPr="00525754" w:rsidRDefault="00207706" w:rsidP="0062314C">
      <w:pPr>
        <w:pStyle w:val="FootnoteText"/>
        <w:rPr>
          <w:szCs w:val="18"/>
          <w:lang w:val="es-UY"/>
        </w:rPr>
      </w:pPr>
      <w:r w:rsidRPr="00525754">
        <w:rPr>
          <w:rStyle w:val="FootnoteReference"/>
          <w:szCs w:val="18"/>
        </w:rPr>
        <w:footnoteRef/>
      </w:r>
      <w:r w:rsidRPr="00525754">
        <w:rPr>
          <w:szCs w:val="18"/>
          <w:lang w:val="es-UY"/>
        </w:rPr>
        <w:t xml:space="preserve"> Puede consultarse información en: https://sustainabledevelopment.un.org/samoapathway.html</w:t>
      </w:r>
    </w:p>
  </w:footnote>
  <w:footnote w:id="9">
    <w:p w:rsidR="00207706" w:rsidRPr="00525754" w:rsidRDefault="00207706" w:rsidP="0062314C">
      <w:pPr>
        <w:pStyle w:val="FootnoteText"/>
        <w:rPr>
          <w:szCs w:val="18"/>
          <w:lang w:val="fr-FR"/>
        </w:rPr>
      </w:pPr>
      <w:r w:rsidRPr="00525754">
        <w:rPr>
          <w:rStyle w:val="FootnoteReference"/>
          <w:szCs w:val="18"/>
        </w:rPr>
        <w:footnoteRef/>
      </w:r>
      <w:r w:rsidRPr="00525754">
        <w:rPr>
          <w:szCs w:val="18"/>
          <w:lang w:val="fr-FR"/>
        </w:rPr>
        <w:t xml:space="preserve"> Véase: http://www.sids2014.org/</w:t>
      </w:r>
    </w:p>
  </w:footnote>
  <w:footnote w:id="10">
    <w:p w:rsidR="00207706" w:rsidRPr="00525754" w:rsidRDefault="00207706" w:rsidP="00E14B8C">
      <w:pPr>
        <w:pStyle w:val="FootnoteText"/>
        <w:rPr>
          <w:szCs w:val="18"/>
          <w:lang w:val="es-UY"/>
        </w:rPr>
      </w:pPr>
      <w:r w:rsidRPr="00525754">
        <w:rPr>
          <w:rStyle w:val="FootnoteReference"/>
          <w:szCs w:val="18"/>
        </w:rPr>
        <w:footnoteRef/>
      </w:r>
      <w:r w:rsidRPr="00525754">
        <w:rPr>
          <w:szCs w:val="18"/>
          <w:lang w:val="es-UY"/>
        </w:rPr>
        <w:t xml:space="preserve"> Para más información véase: http://unfccc.int/meetings/paris_nov_2015/meeting/8926.php</w:t>
      </w:r>
    </w:p>
  </w:footnote>
  <w:footnote w:id="11">
    <w:p w:rsidR="00207706" w:rsidRPr="00525754" w:rsidRDefault="00207706" w:rsidP="00E14B8C">
      <w:pPr>
        <w:pStyle w:val="FootnoteText"/>
        <w:rPr>
          <w:szCs w:val="18"/>
          <w:lang w:val="fr-FR"/>
        </w:rPr>
      </w:pPr>
      <w:r w:rsidRPr="00525754">
        <w:rPr>
          <w:rStyle w:val="FootnoteReference"/>
          <w:szCs w:val="18"/>
        </w:rPr>
        <w:footnoteRef/>
      </w:r>
      <w:r w:rsidRPr="00525754">
        <w:rPr>
          <w:szCs w:val="18"/>
          <w:lang w:val="fr-FR"/>
        </w:rPr>
        <w:t xml:space="preserve"> Véase: http://unfccc.int/ttclear/pages/tec_home.html</w:t>
      </w:r>
    </w:p>
  </w:footnote>
  <w:footnote w:id="12">
    <w:p w:rsidR="00207706" w:rsidRPr="00525754" w:rsidRDefault="00207706" w:rsidP="00A1193B">
      <w:pPr>
        <w:pStyle w:val="FootnoteText"/>
        <w:rPr>
          <w:szCs w:val="18"/>
          <w:lang w:val="fr-FR"/>
        </w:rPr>
      </w:pPr>
      <w:r w:rsidRPr="00525754">
        <w:rPr>
          <w:rStyle w:val="FootnoteReference"/>
          <w:szCs w:val="18"/>
        </w:rPr>
        <w:footnoteRef/>
      </w:r>
      <w:r w:rsidRPr="00525754">
        <w:rPr>
          <w:szCs w:val="18"/>
          <w:lang w:val="fr-FR"/>
        </w:rPr>
        <w:t xml:space="preserve"> Véase: http://www.itu.int/net4/wsis/forum/2015/</w:t>
      </w:r>
    </w:p>
  </w:footnote>
  <w:footnote w:id="13">
    <w:p w:rsidR="00207706" w:rsidRPr="00525754" w:rsidRDefault="00207706" w:rsidP="00A1193B">
      <w:pPr>
        <w:pStyle w:val="FootnoteText"/>
        <w:rPr>
          <w:szCs w:val="18"/>
          <w:lang w:val="fr-FR"/>
        </w:rPr>
      </w:pPr>
      <w:r w:rsidRPr="00525754">
        <w:rPr>
          <w:rStyle w:val="FootnoteReference"/>
          <w:szCs w:val="18"/>
        </w:rPr>
        <w:footnoteRef/>
      </w:r>
      <w:r w:rsidRPr="00525754">
        <w:rPr>
          <w:szCs w:val="18"/>
          <w:lang w:val="fr-FR"/>
        </w:rPr>
        <w:t xml:space="preserve"> Véase: https://publicadministration.un.org/wsis10/</w:t>
      </w:r>
    </w:p>
  </w:footnote>
  <w:footnote w:id="14">
    <w:p w:rsidR="00207706" w:rsidRPr="00525754" w:rsidRDefault="00207706" w:rsidP="005828D9">
      <w:pPr>
        <w:pStyle w:val="FootnoteText"/>
        <w:rPr>
          <w:szCs w:val="18"/>
          <w:lang w:val="es-UY"/>
        </w:rPr>
      </w:pPr>
      <w:r w:rsidRPr="00525754">
        <w:rPr>
          <w:rStyle w:val="FootnoteReference"/>
          <w:szCs w:val="18"/>
        </w:rPr>
        <w:footnoteRef/>
      </w:r>
      <w:r w:rsidRPr="00525754">
        <w:rPr>
          <w:szCs w:val="18"/>
          <w:lang w:val="es-UY"/>
        </w:rPr>
        <w:t xml:space="preserve"> Para consultar más información véase: http://www.intgovforum.org/cms/</w:t>
      </w:r>
    </w:p>
  </w:footnote>
  <w:footnote w:id="15">
    <w:p w:rsidR="00207706" w:rsidRPr="00525754" w:rsidRDefault="00207706" w:rsidP="003872AE">
      <w:pPr>
        <w:pStyle w:val="FootnoteText"/>
        <w:rPr>
          <w:szCs w:val="18"/>
          <w:lang w:val="es-UY"/>
        </w:rPr>
      </w:pPr>
      <w:r w:rsidRPr="00525754">
        <w:rPr>
          <w:rStyle w:val="FootnoteReference"/>
          <w:szCs w:val="18"/>
        </w:rPr>
        <w:footnoteRef/>
      </w:r>
      <w:r w:rsidRPr="00525754">
        <w:rPr>
          <w:szCs w:val="18"/>
          <w:lang w:val="es-UY"/>
        </w:rPr>
        <w:t xml:space="preserve"> Para consultar más información sobre la Conferencia Internacional véase: http://www.un.org/esa/ffd/ffd3/</w:t>
      </w:r>
    </w:p>
  </w:footnote>
  <w:footnote w:id="16">
    <w:p w:rsidR="00207706" w:rsidRPr="00525754" w:rsidRDefault="00207706" w:rsidP="00165B51">
      <w:pPr>
        <w:pStyle w:val="FootnoteText"/>
        <w:rPr>
          <w:szCs w:val="18"/>
          <w:lang w:val="fr-FR"/>
        </w:rPr>
      </w:pPr>
      <w:r w:rsidRPr="00525754">
        <w:rPr>
          <w:rStyle w:val="FootnoteReference"/>
          <w:szCs w:val="18"/>
        </w:rPr>
        <w:footnoteRef/>
      </w:r>
      <w:r w:rsidRPr="00525754">
        <w:rPr>
          <w:szCs w:val="18"/>
          <w:lang w:val="fr-FR"/>
        </w:rPr>
        <w:t xml:space="preserve"> Véase: http://www.un.org/esa/ffd/ffd3/press-release/countries-reach-historic-agreement.html</w:t>
      </w:r>
    </w:p>
  </w:footnote>
  <w:footnote w:id="17">
    <w:p w:rsidR="00207706" w:rsidRPr="00525754" w:rsidRDefault="00207706" w:rsidP="00F3785F">
      <w:pPr>
        <w:pStyle w:val="FootnoteText"/>
        <w:rPr>
          <w:szCs w:val="18"/>
          <w:lang w:val="es-UY"/>
        </w:rPr>
      </w:pPr>
      <w:r w:rsidRPr="00525754">
        <w:rPr>
          <w:rStyle w:val="FootnoteReference"/>
          <w:szCs w:val="18"/>
        </w:rPr>
        <w:footnoteRef/>
      </w:r>
      <w:r w:rsidRPr="00525754">
        <w:rPr>
          <w:szCs w:val="18"/>
          <w:lang w:val="es-UY"/>
        </w:rPr>
        <w:t xml:space="preserve"> Para consultar un resumen de la actividad paralela a la sesión, véase: https://sustainabledevelopment.un.org/content/documents/8525TFM%20launch%20event_summary_final.pdf</w:t>
      </w:r>
    </w:p>
  </w:footnote>
  <w:footnote w:id="18">
    <w:p w:rsidR="00207706" w:rsidRPr="00525754" w:rsidRDefault="00207706" w:rsidP="009E371B">
      <w:pPr>
        <w:pStyle w:val="FootnoteText"/>
        <w:rPr>
          <w:szCs w:val="18"/>
          <w:lang w:val="es-UY"/>
        </w:rPr>
      </w:pPr>
      <w:r w:rsidRPr="00525754">
        <w:rPr>
          <w:rStyle w:val="FootnoteReference"/>
          <w:szCs w:val="18"/>
        </w:rPr>
        <w:footnoteRef/>
      </w:r>
      <w:r w:rsidRPr="00525754">
        <w:rPr>
          <w:szCs w:val="18"/>
          <w:lang w:val="es-UY"/>
        </w:rPr>
        <w:t xml:space="preserve"> Puede consultarse la información en: https://sustainabledevelopment.un.org/owg.html</w:t>
      </w:r>
    </w:p>
  </w:footnote>
  <w:footnote w:id="19">
    <w:p w:rsidR="00207706" w:rsidRPr="00525754" w:rsidRDefault="00207706" w:rsidP="000A20A8">
      <w:pPr>
        <w:pStyle w:val="FootnoteText"/>
        <w:rPr>
          <w:szCs w:val="18"/>
          <w:lang w:val="es-UY"/>
        </w:rPr>
      </w:pPr>
      <w:r w:rsidRPr="00525754">
        <w:rPr>
          <w:rStyle w:val="FootnoteReference"/>
          <w:szCs w:val="18"/>
        </w:rPr>
        <w:footnoteRef/>
      </w:r>
      <w:r w:rsidRPr="00525754">
        <w:rPr>
          <w:szCs w:val="18"/>
          <w:lang w:val="es-UY"/>
        </w:rPr>
        <w:t xml:space="preserve">  Para obtener más información puede consultarse: http://www.un.org/en/development/desa/policy/untaskteam_undf/</w:t>
      </w:r>
    </w:p>
  </w:footnote>
  <w:footnote w:id="20">
    <w:p w:rsidR="00207706" w:rsidRPr="00525754" w:rsidRDefault="00207706" w:rsidP="00D40DC0">
      <w:pPr>
        <w:pStyle w:val="FootnoteText"/>
        <w:rPr>
          <w:szCs w:val="18"/>
          <w:lang w:val="es-UY"/>
        </w:rPr>
      </w:pPr>
      <w:r w:rsidRPr="00525754">
        <w:rPr>
          <w:rStyle w:val="FootnoteReference"/>
          <w:szCs w:val="18"/>
        </w:rPr>
        <w:footnoteRef/>
      </w:r>
      <w:r w:rsidRPr="00525754">
        <w:rPr>
          <w:szCs w:val="18"/>
          <w:lang w:val="es-UY"/>
        </w:rPr>
        <w:t xml:space="preserve"> Para obtener más información sobre el Equipo de tareas interinstitucional de las NN.UU puede consultarse:</w:t>
      </w:r>
    </w:p>
    <w:p w:rsidR="00207706" w:rsidRPr="00525754" w:rsidRDefault="00207706" w:rsidP="00D40DC0">
      <w:pPr>
        <w:pStyle w:val="FootnoteText"/>
        <w:rPr>
          <w:szCs w:val="18"/>
          <w:lang w:val="es-UY"/>
        </w:rPr>
      </w:pPr>
      <w:r w:rsidRPr="00525754">
        <w:rPr>
          <w:szCs w:val="18"/>
          <w:lang w:val="es-UY"/>
        </w:rPr>
        <w:t>https://sustainabledevelopment.un.org/topics/technology/facilitationmechanism</w:t>
      </w:r>
    </w:p>
  </w:footnote>
  <w:footnote w:id="21">
    <w:p w:rsidR="00207706" w:rsidRPr="00525754" w:rsidRDefault="00207706" w:rsidP="00102782">
      <w:pPr>
        <w:pStyle w:val="FootnoteText"/>
        <w:rPr>
          <w:szCs w:val="18"/>
          <w:lang w:val="es-UY"/>
        </w:rPr>
      </w:pPr>
      <w:r w:rsidRPr="00525754">
        <w:rPr>
          <w:rStyle w:val="FootnoteReference"/>
          <w:szCs w:val="18"/>
        </w:rPr>
        <w:footnoteRef/>
      </w:r>
      <w:r w:rsidRPr="00525754">
        <w:rPr>
          <w:szCs w:val="18"/>
          <w:lang w:val="es-UY"/>
        </w:rPr>
        <w:t xml:space="preserve"> Para obtener más información sobre los indicadores de los ODS puede consultarse: http://unstats.un.org/sdgs/</w:t>
      </w:r>
    </w:p>
  </w:footnote>
  <w:footnote w:id="22">
    <w:p w:rsidR="00207706" w:rsidRPr="00525754" w:rsidRDefault="00207706" w:rsidP="0099620B">
      <w:pPr>
        <w:pStyle w:val="FootnoteText"/>
        <w:rPr>
          <w:szCs w:val="18"/>
          <w:lang w:val="es-UY"/>
        </w:rPr>
      </w:pPr>
      <w:r w:rsidRPr="00525754">
        <w:rPr>
          <w:rStyle w:val="FootnoteReference"/>
          <w:szCs w:val="18"/>
        </w:rPr>
        <w:footnoteRef/>
      </w:r>
      <w:r w:rsidRPr="00525754">
        <w:rPr>
          <w:szCs w:val="18"/>
          <w:lang w:val="es-UY"/>
        </w:rPr>
        <w:t xml:space="preserve">  Para obtener más información sobre el Grupo de Tareas sobre el desfase en el logro de los ODS y su informe de 2015 puede consultarse: http://www.un.org/en/development/desa/policy/mdg_gap/</w:t>
      </w:r>
    </w:p>
  </w:footnote>
  <w:footnote w:id="23">
    <w:p w:rsidR="00207706" w:rsidRPr="00525754" w:rsidRDefault="00207706" w:rsidP="00162A06">
      <w:pPr>
        <w:pStyle w:val="FootnoteText"/>
        <w:rPr>
          <w:szCs w:val="18"/>
          <w:lang w:val="es-UY"/>
        </w:rPr>
      </w:pPr>
      <w:r w:rsidRPr="00525754">
        <w:rPr>
          <w:rStyle w:val="FootnoteReference"/>
          <w:szCs w:val="18"/>
        </w:rPr>
        <w:footnoteRef/>
      </w:r>
      <w:r w:rsidRPr="00525754">
        <w:rPr>
          <w:szCs w:val="18"/>
          <w:lang w:val="es-UY"/>
        </w:rPr>
        <w:t xml:space="preserve"> Para obtener más detalles sobre la actividad véase: http://www.unido.org/news/press/sustainable-developm.html</w:t>
      </w:r>
    </w:p>
  </w:footnote>
  <w:footnote w:id="24">
    <w:p w:rsidR="00207706" w:rsidRPr="00525754" w:rsidRDefault="00207706">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la CMNUCC en: http://unfccc.int/2860.php</w:t>
      </w:r>
    </w:p>
  </w:footnote>
  <w:footnote w:id="25">
    <w:p w:rsidR="00207706" w:rsidRPr="00525754" w:rsidRDefault="00207706" w:rsidP="0031784C">
      <w:pPr>
        <w:pStyle w:val="FootnoteText"/>
        <w:rPr>
          <w:szCs w:val="18"/>
          <w:lang w:val="es-UY"/>
        </w:rPr>
      </w:pPr>
      <w:r w:rsidRPr="00525754">
        <w:rPr>
          <w:rStyle w:val="FootnoteReference"/>
          <w:szCs w:val="18"/>
        </w:rPr>
        <w:footnoteRef/>
      </w:r>
      <w:r w:rsidRPr="00525754">
        <w:rPr>
          <w:szCs w:val="18"/>
          <w:lang w:val="es-UY"/>
        </w:rPr>
        <w:t xml:space="preserve"> Puede consultarse información en: http://www.cop21paris.org/</w:t>
      </w:r>
    </w:p>
  </w:footnote>
  <w:footnote w:id="26">
    <w:p w:rsidR="00207706" w:rsidRPr="00525754" w:rsidRDefault="00207706" w:rsidP="001F006C">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el Foro Abierto en: http://igf2015.intgovforum.org/event/4bxf/open-forum-wipo</w:t>
      </w:r>
    </w:p>
  </w:footnote>
  <w:footnote w:id="27">
    <w:p w:rsidR="00207706" w:rsidRPr="00525754" w:rsidRDefault="00207706" w:rsidP="001F006C">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la sesión principal en: http://www.intgovforum.org/cms/igf2015-main-sessions</w:t>
      </w:r>
    </w:p>
  </w:footnote>
  <w:footnote w:id="28">
    <w:p w:rsidR="00207706" w:rsidRPr="00525754" w:rsidRDefault="00207706" w:rsidP="00624EEB">
      <w:pPr>
        <w:pStyle w:val="FootnoteText"/>
        <w:rPr>
          <w:szCs w:val="18"/>
          <w:lang w:val="fr-FR"/>
        </w:rPr>
      </w:pPr>
      <w:r w:rsidRPr="00525754">
        <w:rPr>
          <w:rStyle w:val="FootnoteReference"/>
          <w:szCs w:val="18"/>
        </w:rPr>
        <w:footnoteRef/>
      </w:r>
      <w:r w:rsidRPr="00525754">
        <w:rPr>
          <w:szCs w:val="18"/>
          <w:lang w:val="fr-FR"/>
        </w:rPr>
        <w:t xml:space="preserve"> Véase: http://www.liberezvosidees.ch/</w:t>
      </w:r>
    </w:p>
  </w:footnote>
  <w:footnote w:id="29">
    <w:p w:rsidR="00207706" w:rsidRPr="00525754" w:rsidRDefault="00207706" w:rsidP="003F716D">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la actividad en: http://www.itu.int/en/ITU-T/Workshops-and-Seminars/Pages/201505/forum-e-waste.aspx</w:t>
      </w:r>
    </w:p>
  </w:footnote>
  <w:footnote w:id="30">
    <w:p w:rsidR="00207706" w:rsidRPr="00525754" w:rsidRDefault="00207706" w:rsidP="004F2EC9">
      <w:pPr>
        <w:pStyle w:val="FootnoteText"/>
        <w:rPr>
          <w:szCs w:val="18"/>
          <w:lang w:val="es-UY"/>
        </w:rPr>
      </w:pPr>
      <w:r w:rsidRPr="00525754">
        <w:rPr>
          <w:rStyle w:val="FootnoteReference"/>
          <w:szCs w:val="18"/>
        </w:rPr>
        <w:footnoteRef/>
      </w:r>
      <w:r w:rsidRPr="00525754">
        <w:rPr>
          <w:szCs w:val="18"/>
          <w:lang w:val="es-UY"/>
        </w:rPr>
        <w:t xml:space="preserve"> Puede consultarse el informe completo en español en: </w:t>
      </w:r>
      <w:hyperlink r:id="rId1" w:history="1">
        <w:r w:rsidRPr="00525754">
          <w:rPr>
            <w:rStyle w:val="Hyperlink"/>
            <w:color w:val="auto"/>
            <w:szCs w:val="18"/>
            <w:lang w:val="es-UY"/>
          </w:rPr>
          <w:t>http://www.itu.int/dms_pub/itu-t/oth/0b/11/T0B110000273301PDFE.pdf</w:t>
        </w:r>
      </w:hyperlink>
      <w:r w:rsidRPr="00525754">
        <w:rPr>
          <w:szCs w:val="18"/>
          <w:lang w:val="es-UY"/>
        </w:rPr>
        <w:t xml:space="preserve">. </w:t>
      </w:r>
    </w:p>
  </w:footnote>
  <w:footnote w:id="31">
    <w:p w:rsidR="00207706" w:rsidRPr="00525754" w:rsidRDefault="00207706" w:rsidP="00D16A5F">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el informe y el texto completo en: http://www.wipo.int/patentscope/en/programs/patent_landscapes/reports/ewaste.html</w:t>
      </w:r>
    </w:p>
  </w:footnote>
  <w:footnote w:id="32">
    <w:p w:rsidR="00207706" w:rsidRPr="00525754" w:rsidRDefault="00207706" w:rsidP="00261AA3">
      <w:pPr>
        <w:pStyle w:val="FootnoteText"/>
        <w:rPr>
          <w:szCs w:val="18"/>
          <w:lang w:val="es-UY"/>
        </w:rPr>
      </w:pPr>
      <w:r w:rsidRPr="00525754">
        <w:rPr>
          <w:rStyle w:val="FootnoteReference"/>
          <w:szCs w:val="18"/>
        </w:rPr>
        <w:footnoteRef/>
      </w:r>
      <w:r w:rsidRPr="00525754">
        <w:rPr>
          <w:szCs w:val="18"/>
          <w:lang w:val="es-UY"/>
        </w:rPr>
        <w:t xml:space="preserve"> Puede consultarse información sobre el Consorcio de Libros Accesibles en: http://www.accessiblebooksconsortium.org/portal/en/index.html</w:t>
      </w:r>
    </w:p>
  </w:footnote>
  <w:footnote w:id="33">
    <w:p w:rsidR="00207706" w:rsidRPr="00525754" w:rsidRDefault="00207706" w:rsidP="003232F8">
      <w:pPr>
        <w:pStyle w:val="FootnoteText"/>
        <w:rPr>
          <w:szCs w:val="18"/>
          <w:lang w:val="es-UY"/>
        </w:rPr>
      </w:pPr>
      <w:r w:rsidRPr="00525754">
        <w:rPr>
          <w:rStyle w:val="FootnoteReference"/>
          <w:szCs w:val="18"/>
        </w:rPr>
        <w:footnoteRef/>
      </w:r>
      <w:r w:rsidRPr="00525754">
        <w:rPr>
          <w:szCs w:val="18"/>
          <w:lang w:val="es-UY"/>
        </w:rPr>
        <w:t xml:space="preserve"> Para más información sobre la Conferencia véase: http://www.un.org/disabilities/default.asp?id=1625</w:t>
      </w:r>
    </w:p>
  </w:footnote>
  <w:footnote w:id="34">
    <w:p w:rsidR="00207706" w:rsidRPr="00525754" w:rsidRDefault="00207706" w:rsidP="005003CC">
      <w:pPr>
        <w:pStyle w:val="FootnoteText"/>
        <w:rPr>
          <w:szCs w:val="18"/>
          <w:lang w:val="es-UY"/>
        </w:rPr>
      </w:pPr>
      <w:r w:rsidRPr="00525754">
        <w:rPr>
          <w:rStyle w:val="FootnoteReference"/>
          <w:szCs w:val="18"/>
        </w:rPr>
        <w:footnoteRef/>
      </w:r>
      <w:r w:rsidRPr="00525754">
        <w:rPr>
          <w:szCs w:val="18"/>
          <w:lang w:val="es-UY"/>
        </w:rPr>
        <w:t xml:space="preserve"> Para más información sobre WIPO Green véase: https://www3.wipo.int/wipogreen/en/</w:t>
      </w:r>
    </w:p>
  </w:footnote>
  <w:footnote w:id="35">
    <w:p w:rsidR="00207706" w:rsidRPr="00525754" w:rsidRDefault="00207706" w:rsidP="005003CC">
      <w:pPr>
        <w:pStyle w:val="FootnoteText"/>
        <w:rPr>
          <w:szCs w:val="18"/>
          <w:lang w:val="es-UY"/>
        </w:rPr>
      </w:pPr>
      <w:r w:rsidRPr="00525754">
        <w:rPr>
          <w:rStyle w:val="FootnoteReference"/>
          <w:szCs w:val="18"/>
        </w:rPr>
        <w:footnoteRef/>
      </w:r>
      <w:r w:rsidRPr="00525754">
        <w:rPr>
          <w:szCs w:val="18"/>
          <w:lang w:val="es-UY"/>
        </w:rPr>
        <w:t xml:space="preserve"> Para más información sobre WIPO Re:Search véase: http://www.wipo.int/research/en/</w:t>
      </w:r>
    </w:p>
  </w:footnote>
  <w:footnote w:id="36">
    <w:p w:rsidR="00207706" w:rsidRPr="00525754" w:rsidRDefault="00207706" w:rsidP="008111E8">
      <w:pPr>
        <w:pStyle w:val="FootnoteText"/>
        <w:rPr>
          <w:szCs w:val="18"/>
          <w:lang w:val="es-UY"/>
        </w:rPr>
      </w:pPr>
      <w:r w:rsidRPr="00525754">
        <w:rPr>
          <w:rStyle w:val="FootnoteReference"/>
          <w:szCs w:val="18"/>
        </w:rPr>
        <w:footnoteRef/>
      </w:r>
      <w:r w:rsidRPr="00525754">
        <w:rPr>
          <w:szCs w:val="18"/>
          <w:lang w:val="es-UY"/>
        </w:rPr>
        <w:t xml:space="preserve"> Puede consultarse la encuesta en: http://www.wipo.int/sme/en/documents/pharma_licensing_fulltext.html</w:t>
      </w:r>
    </w:p>
  </w:footnote>
  <w:footnote w:id="37">
    <w:p w:rsidR="00207706" w:rsidRPr="00525754" w:rsidRDefault="00207706" w:rsidP="00D84617">
      <w:pPr>
        <w:pStyle w:val="FootnoteText"/>
        <w:rPr>
          <w:szCs w:val="18"/>
          <w:lang w:val="es-UY"/>
        </w:rPr>
      </w:pPr>
      <w:r w:rsidRPr="00525754">
        <w:rPr>
          <w:rStyle w:val="FootnoteReference"/>
          <w:szCs w:val="18"/>
        </w:rPr>
        <w:footnoteRef/>
      </w:r>
      <w:r w:rsidRPr="00525754">
        <w:rPr>
          <w:szCs w:val="18"/>
          <w:lang w:val="es-UY"/>
        </w:rPr>
        <w:t xml:space="preserve"> Puede consultarse la encuesta en: http://www.wipo.int/export/sites/www/ip-competition/en/studies/survey_report_joint_rxd_june2015.pdf</w:t>
      </w:r>
    </w:p>
  </w:footnote>
  <w:footnote w:id="38">
    <w:p w:rsidR="00207706" w:rsidRPr="00525754" w:rsidRDefault="00207706" w:rsidP="002503B0">
      <w:pPr>
        <w:pStyle w:val="FootnoteText"/>
        <w:rPr>
          <w:szCs w:val="18"/>
          <w:lang w:val="es-UY"/>
        </w:rPr>
      </w:pPr>
      <w:r w:rsidRPr="00525754">
        <w:rPr>
          <w:rStyle w:val="FootnoteReference"/>
          <w:szCs w:val="18"/>
        </w:rPr>
        <w:footnoteRef/>
      </w:r>
      <w:r w:rsidRPr="00525754">
        <w:rPr>
          <w:szCs w:val="18"/>
          <w:lang w:val="es-UY"/>
        </w:rPr>
        <w:t xml:space="preserve"> Para más información sobre las iniciativas véase: http://accessiblebooksconsortium.org/portal/en/index.html</w:t>
      </w:r>
    </w:p>
  </w:footnote>
  <w:footnote w:id="39">
    <w:p w:rsidR="00207706" w:rsidRPr="00525754" w:rsidRDefault="00207706" w:rsidP="003626AE">
      <w:pPr>
        <w:pStyle w:val="FootnoteText"/>
        <w:rPr>
          <w:szCs w:val="18"/>
          <w:lang w:val="es-UY"/>
        </w:rPr>
      </w:pPr>
      <w:r w:rsidRPr="00525754">
        <w:rPr>
          <w:rStyle w:val="FootnoteReference"/>
          <w:szCs w:val="18"/>
        </w:rPr>
        <w:footnoteRef/>
      </w:r>
      <w:r w:rsidRPr="00525754">
        <w:rPr>
          <w:szCs w:val="18"/>
          <w:lang w:val="es-UY"/>
        </w:rPr>
        <w:t xml:space="preserve"> La base de datos se puede consultar en: http://www.wipo.int/econ_stat/en/economics/econdb/</w:t>
      </w:r>
    </w:p>
  </w:footnote>
  <w:footnote w:id="40">
    <w:p w:rsidR="00207706" w:rsidRPr="00525754" w:rsidRDefault="00207706" w:rsidP="004055A2">
      <w:pPr>
        <w:pStyle w:val="FootnoteText"/>
        <w:rPr>
          <w:szCs w:val="18"/>
          <w:lang w:val="es-UY"/>
        </w:rPr>
      </w:pPr>
      <w:r w:rsidRPr="00525754">
        <w:rPr>
          <w:rStyle w:val="FootnoteReference"/>
          <w:szCs w:val="18"/>
        </w:rPr>
        <w:footnoteRef/>
      </w:r>
      <w:r w:rsidRPr="00525754">
        <w:rPr>
          <w:szCs w:val="18"/>
          <w:lang w:val="es-UY"/>
        </w:rPr>
        <w:t xml:space="preserve"> La base de datos se puede consultar en: http://www.wipo.int/econ_stat/en/economics/research/</w:t>
      </w:r>
    </w:p>
  </w:footnote>
  <w:footnote w:id="41">
    <w:p w:rsidR="00207706" w:rsidRPr="00525754" w:rsidRDefault="00207706" w:rsidP="00AC5233">
      <w:pPr>
        <w:pStyle w:val="FootnoteText"/>
        <w:rPr>
          <w:szCs w:val="18"/>
          <w:lang w:val="es-UY"/>
        </w:rPr>
      </w:pPr>
      <w:r w:rsidRPr="00525754">
        <w:rPr>
          <w:rStyle w:val="FootnoteReference"/>
          <w:szCs w:val="18"/>
        </w:rPr>
        <w:footnoteRef/>
      </w:r>
      <w:r w:rsidRPr="00525754">
        <w:rPr>
          <w:szCs w:val="18"/>
          <w:lang w:val="es-UY"/>
        </w:rPr>
        <w:t xml:space="preserve"> Se puede consultar más información sobre las actividades de la OMPI y el material diseñado para pymes en: http://www.wipo.int/sme/en</w:t>
      </w:r>
    </w:p>
  </w:footnote>
  <w:footnote w:id="42">
    <w:p w:rsidR="00207706" w:rsidRPr="00525754" w:rsidRDefault="00207706" w:rsidP="008A0305">
      <w:pPr>
        <w:pStyle w:val="FootnoteText"/>
        <w:rPr>
          <w:szCs w:val="18"/>
          <w:lang w:val="es-UY"/>
        </w:rPr>
      </w:pPr>
      <w:r w:rsidRPr="00525754">
        <w:rPr>
          <w:rStyle w:val="FootnoteReference"/>
          <w:szCs w:val="18"/>
        </w:rPr>
        <w:footnoteRef/>
      </w:r>
      <w:r w:rsidRPr="00525754">
        <w:rPr>
          <w:szCs w:val="18"/>
          <w:lang w:val="es-UY"/>
        </w:rPr>
        <w:t xml:space="preserve"> Para más información, véase: http://www.wipo.int/edocs/mdocs/enforcement/en/wipo_ace_10/wipo_ace_10_25.pdf</w:t>
      </w:r>
    </w:p>
  </w:footnote>
  <w:footnote w:id="43">
    <w:p w:rsidR="00207706" w:rsidRPr="00525754" w:rsidRDefault="00207706" w:rsidP="009F00E9">
      <w:pPr>
        <w:pStyle w:val="FootnoteText"/>
        <w:rPr>
          <w:szCs w:val="18"/>
          <w:lang w:val="fr-FR"/>
        </w:rPr>
      </w:pPr>
      <w:r w:rsidRPr="00525754">
        <w:rPr>
          <w:rStyle w:val="FootnoteReference"/>
          <w:szCs w:val="18"/>
        </w:rPr>
        <w:footnoteRef/>
      </w:r>
      <w:r w:rsidRPr="00525754">
        <w:rPr>
          <w:szCs w:val="18"/>
          <w:lang w:val="fr-FR"/>
        </w:rPr>
        <w:t xml:space="preserve"> Véase: http://www.wipo.int/enforcement/en/</w:t>
      </w:r>
    </w:p>
  </w:footnote>
  <w:footnote w:id="44">
    <w:p w:rsidR="00207706" w:rsidRPr="00525754" w:rsidRDefault="00207706" w:rsidP="00D7200A">
      <w:pPr>
        <w:pStyle w:val="FootnoteText"/>
        <w:rPr>
          <w:szCs w:val="18"/>
          <w:lang w:val="es-UY"/>
        </w:rPr>
      </w:pPr>
      <w:r w:rsidRPr="00525754">
        <w:rPr>
          <w:rStyle w:val="FootnoteReference"/>
          <w:szCs w:val="18"/>
        </w:rPr>
        <w:footnoteRef/>
      </w:r>
      <w:r w:rsidRPr="00525754">
        <w:rPr>
          <w:szCs w:val="18"/>
          <w:lang w:val="es-UY"/>
        </w:rPr>
        <w:t xml:space="preserve"> Puede consultarse la base de datos en: http://www.wipo.int/ip-development/en/agenda/flexibilities/search.jsp</w:t>
      </w:r>
    </w:p>
  </w:footnote>
  <w:footnote w:id="45">
    <w:p w:rsidR="00207706" w:rsidRPr="00525754" w:rsidRDefault="00207706" w:rsidP="00A72D00">
      <w:pPr>
        <w:rPr>
          <w:sz w:val="18"/>
          <w:szCs w:val="18"/>
        </w:rPr>
      </w:pPr>
      <w:r w:rsidRPr="00525754">
        <w:rPr>
          <w:rStyle w:val="FootnoteReference"/>
          <w:sz w:val="18"/>
          <w:szCs w:val="18"/>
        </w:rPr>
        <w:footnoteRef/>
      </w:r>
      <w:r w:rsidRPr="00525754">
        <w:rPr>
          <w:sz w:val="18"/>
          <w:szCs w:val="18"/>
        </w:rPr>
        <w:t xml:space="preserve"> </w:t>
      </w:r>
      <w:r w:rsidRPr="00525754">
        <w:rPr>
          <w:sz w:val="18"/>
          <w:szCs w:val="18"/>
          <w:lang w:val="es-ES_tradnl"/>
        </w:rPr>
        <w:t xml:space="preserve">Dicha página Web puede consultarse en </w:t>
      </w:r>
      <w:r w:rsidRPr="00525754">
        <w:rPr>
          <w:sz w:val="18"/>
          <w:szCs w:val="18"/>
          <w:u w:val="single"/>
          <w:lang w:val="es-ES_tradnl"/>
        </w:rPr>
        <w:t>http://www.wipo.int/ip-development/en/agenda/flexibilities/.</w:t>
      </w:r>
    </w:p>
    <w:p w:rsidR="00207706" w:rsidRPr="00525754" w:rsidRDefault="00207706" w:rsidP="00A72D00">
      <w:pPr>
        <w:pStyle w:val="FootnoteText"/>
        <w:rPr>
          <w:szCs w:val="18"/>
        </w:rPr>
      </w:pPr>
    </w:p>
  </w:footnote>
  <w:footnote w:id="46">
    <w:p w:rsidR="00207706" w:rsidRPr="00525754" w:rsidRDefault="00207706" w:rsidP="002F411A">
      <w:pPr>
        <w:rPr>
          <w:sz w:val="18"/>
          <w:szCs w:val="18"/>
          <w:lang w:val="es-UY"/>
        </w:rPr>
      </w:pPr>
      <w:r w:rsidRPr="00525754">
        <w:rPr>
          <w:rStyle w:val="FootnoteReference"/>
          <w:sz w:val="18"/>
          <w:szCs w:val="18"/>
        </w:rPr>
        <w:footnoteRef/>
      </w:r>
      <w:r w:rsidRPr="00525754">
        <w:rPr>
          <w:sz w:val="18"/>
          <w:szCs w:val="18"/>
          <w:lang w:val="es-UY"/>
        </w:rPr>
        <w:t xml:space="preserve"> Los entrevistados incluyeron a funcionarios de la OMPI, delegados y ex delegados de los Estados miembros en Ginebra, representantes de las oficinas de P.I., así como representantes de organizaciones no gubernamentales (ONG), organizaciones intergubernamentales (OIG), la universidad y el sector privado. </w:t>
      </w:r>
    </w:p>
  </w:footnote>
  <w:footnote w:id="47">
    <w:p w:rsidR="00207706" w:rsidRPr="00525754" w:rsidRDefault="00207706" w:rsidP="0049526A">
      <w:pPr>
        <w:rPr>
          <w:sz w:val="18"/>
          <w:szCs w:val="18"/>
          <w:lang w:val="es-UY"/>
        </w:rPr>
      </w:pPr>
      <w:r w:rsidRPr="00525754">
        <w:rPr>
          <w:rStyle w:val="FootnoteReference"/>
          <w:sz w:val="18"/>
          <w:szCs w:val="18"/>
        </w:rPr>
        <w:footnoteRef/>
      </w:r>
      <w:r w:rsidRPr="00525754">
        <w:rPr>
          <w:sz w:val="18"/>
          <w:szCs w:val="18"/>
          <w:lang w:val="es-UY"/>
        </w:rPr>
        <w:t xml:space="preserve"> Se realizaron encuestas a las autoridades de las oficinas de P.I., representantes de las misiones permanentes, ONG, OIG y otros interesados que participan en la aplicación de las recomendaciones de la A.D.</w:t>
      </w:r>
    </w:p>
  </w:footnote>
  <w:footnote w:id="48">
    <w:p w:rsidR="00207706" w:rsidRPr="00525754" w:rsidRDefault="00207706" w:rsidP="00EF40EF">
      <w:pPr>
        <w:pStyle w:val="FootnoteText"/>
        <w:rPr>
          <w:szCs w:val="18"/>
        </w:rPr>
      </w:pPr>
      <w:r w:rsidRPr="00525754">
        <w:rPr>
          <w:rStyle w:val="FootnoteReference"/>
          <w:szCs w:val="18"/>
        </w:rPr>
        <w:footnoteRef/>
      </w:r>
      <w:r w:rsidRPr="00525754">
        <w:rPr>
          <w:szCs w:val="18"/>
          <w:lang w:val="es-UY"/>
        </w:rPr>
        <w:t xml:space="preserve"> Los siguientes países fueron seleccionados para visitas de campo: Tailandia, Egipto, Argentina, Etiopía y Moldova.</w:t>
      </w:r>
    </w:p>
  </w:footnote>
  <w:footnote w:id="49">
    <w:p w:rsidR="00207706" w:rsidRPr="00525754" w:rsidRDefault="00207706" w:rsidP="00B722EB">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el proceso de examen independiente en: http://www.wipo.int/ip-development/en/agenda/#review</w:t>
      </w:r>
    </w:p>
  </w:footnote>
  <w:footnote w:id="50">
    <w:p w:rsidR="00207706" w:rsidRPr="00525754" w:rsidRDefault="00207706" w:rsidP="00A534FF">
      <w:pPr>
        <w:pStyle w:val="FootnoteText"/>
        <w:rPr>
          <w:szCs w:val="18"/>
          <w:lang w:val="es-UY"/>
        </w:rPr>
      </w:pPr>
      <w:r w:rsidRPr="00525754">
        <w:rPr>
          <w:rStyle w:val="FootnoteReference"/>
          <w:szCs w:val="18"/>
        </w:rPr>
        <w:footnoteRef/>
      </w:r>
      <w:r w:rsidRPr="00525754">
        <w:rPr>
          <w:szCs w:val="18"/>
          <w:lang w:val="es-UY"/>
        </w:rPr>
        <w:t xml:space="preserve"> Puede consultarse el Directorio CATI en: </w:t>
      </w:r>
      <w:hyperlink r:id="rId2" w:history="1">
        <w:r w:rsidRPr="00525754">
          <w:rPr>
            <w:rStyle w:val="Hyperlink"/>
            <w:color w:val="auto"/>
            <w:szCs w:val="18"/>
            <w:lang w:val="es-UY"/>
          </w:rPr>
          <w:t>http://www.wipo.int/tisc/en/search/search_result.jsp?country_id</w:t>
        </w:r>
      </w:hyperlink>
      <w:r w:rsidRPr="00525754">
        <w:rPr>
          <w:szCs w:val="18"/>
          <w:lang w:val="es-UY"/>
        </w:rPr>
        <w:t>=</w:t>
      </w:r>
    </w:p>
  </w:footnote>
  <w:footnote w:id="51">
    <w:p w:rsidR="00207706" w:rsidRPr="00525754" w:rsidRDefault="00207706" w:rsidP="001D5EE9">
      <w:pPr>
        <w:pStyle w:val="FootnoteText"/>
        <w:rPr>
          <w:b/>
          <w:szCs w:val="18"/>
          <w:lang w:val="es-UY"/>
        </w:rPr>
      </w:pPr>
      <w:r w:rsidRPr="00525754">
        <w:rPr>
          <w:rStyle w:val="FootnoteReference"/>
          <w:szCs w:val="18"/>
        </w:rPr>
        <w:footnoteRef/>
      </w:r>
      <w:r w:rsidRPr="00525754">
        <w:rPr>
          <w:szCs w:val="18"/>
          <w:lang w:val="es-UY"/>
        </w:rPr>
        <w:t xml:space="preserve">  Puede consultarse la encuesta en: http://www.wipo.int/export/sites/www/tisc/en/doc/tisc_survey_2014.pdf</w:t>
      </w:r>
    </w:p>
  </w:footnote>
  <w:footnote w:id="52">
    <w:p w:rsidR="00207706" w:rsidRPr="00525754" w:rsidRDefault="00207706" w:rsidP="006E69A4">
      <w:pPr>
        <w:pStyle w:val="FootnoteText"/>
        <w:rPr>
          <w:szCs w:val="18"/>
          <w:lang w:val="es-UY"/>
        </w:rPr>
      </w:pPr>
      <w:r w:rsidRPr="00525754">
        <w:rPr>
          <w:rStyle w:val="FootnoteReference"/>
          <w:szCs w:val="18"/>
        </w:rPr>
        <w:footnoteRef/>
      </w:r>
      <w:r w:rsidRPr="00525754">
        <w:rPr>
          <w:szCs w:val="18"/>
          <w:lang w:val="es-UY"/>
        </w:rPr>
        <w:t xml:space="preserve"> Puede consultarse plataforma eTISC de intercambio de conocimientos en: http://etisc.wipo.org</w:t>
      </w:r>
    </w:p>
  </w:footnote>
  <w:footnote w:id="53">
    <w:p w:rsidR="00207706" w:rsidRPr="00525754" w:rsidRDefault="00207706" w:rsidP="00AB0128">
      <w:pPr>
        <w:pStyle w:val="FootnoteText"/>
        <w:rPr>
          <w:szCs w:val="18"/>
          <w:lang w:val="fr-FR"/>
        </w:rPr>
      </w:pPr>
      <w:r w:rsidRPr="00525754">
        <w:rPr>
          <w:rStyle w:val="FootnoteReference"/>
          <w:szCs w:val="18"/>
        </w:rPr>
        <w:footnoteRef/>
      </w:r>
      <w:r w:rsidRPr="00525754">
        <w:rPr>
          <w:szCs w:val="18"/>
          <w:lang w:val="fr-FR"/>
        </w:rPr>
        <w:t xml:space="preserve"> Véase: http://www.wipo.int/tad/en/</w:t>
      </w:r>
    </w:p>
  </w:footnote>
  <w:footnote w:id="54">
    <w:p w:rsidR="00207706" w:rsidRPr="00525754" w:rsidRDefault="00207706" w:rsidP="00462680">
      <w:pPr>
        <w:pStyle w:val="FootnoteText"/>
        <w:rPr>
          <w:szCs w:val="18"/>
          <w:lang w:val="es-UY"/>
        </w:rPr>
      </w:pPr>
      <w:r w:rsidRPr="00525754">
        <w:rPr>
          <w:rStyle w:val="FootnoteReference"/>
          <w:szCs w:val="18"/>
        </w:rPr>
        <w:footnoteRef/>
      </w:r>
      <w:r w:rsidRPr="00525754">
        <w:rPr>
          <w:szCs w:val="18"/>
          <w:lang w:val="es-UY"/>
        </w:rPr>
        <w:t xml:space="preserve"> Se puede acceder a lista de consultores en: http://www.wipo.int/roc/en/</w:t>
      </w:r>
    </w:p>
  </w:footnote>
  <w:footnote w:id="55">
    <w:p w:rsidR="00207706" w:rsidRPr="00525754" w:rsidRDefault="00207706" w:rsidP="00112195">
      <w:pPr>
        <w:pStyle w:val="FootnoteText"/>
        <w:rPr>
          <w:szCs w:val="18"/>
          <w:lang w:val="fr-FR"/>
        </w:rPr>
      </w:pPr>
      <w:r w:rsidRPr="00525754">
        <w:rPr>
          <w:rStyle w:val="FootnoteReference"/>
          <w:szCs w:val="18"/>
        </w:rPr>
        <w:footnoteRef/>
      </w:r>
      <w:r w:rsidRPr="00525754">
        <w:rPr>
          <w:szCs w:val="18"/>
          <w:lang w:val="fr-FR"/>
        </w:rPr>
        <w:t xml:space="preserve"> Véase: http://www.wipo.int/cooperation/en/south_south/</w:t>
      </w:r>
    </w:p>
  </w:footnote>
  <w:footnote w:id="56">
    <w:p w:rsidR="00207706" w:rsidRPr="00525754" w:rsidRDefault="00207706" w:rsidP="00A534FF">
      <w:pPr>
        <w:pStyle w:val="FootnoteText"/>
        <w:rPr>
          <w:szCs w:val="18"/>
          <w:lang w:val="fr-FR"/>
        </w:rPr>
      </w:pPr>
      <w:r w:rsidRPr="00525754">
        <w:rPr>
          <w:rStyle w:val="FootnoteReference"/>
          <w:szCs w:val="18"/>
        </w:rPr>
        <w:footnoteRef/>
      </w:r>
      <w:r w:rsidRPr="00525754">
        <w:rPr>
          <w:szCs w:val="18"/>
          <w:lang w:val="fr-FR"/>
        </w:rPr>
        <w:t xml:space="preserve"> Véase: http://www.wipo.int/dmd/en/</w:t>
      </w:r>
    </w:p>
  </w:footnote>
  <w:footnote w:id="57">
    <w:p w:rsidR="00207706" w:rsidRPr="00525754" w:rsidRDefault="00207706" w:rsidP="00691621">
      <w:pPr>
        <w:pStyle w:val="FootnoteText"/>
        <w:rPr>
          <w:szCs w:val="18"/>
          <w:lang w:val="es-UY"/>
        </w:rPr>
      </w:pPr>
      <w:r w:rsidRPr="00525754">
        <w:rPr>
          <w:rStyle w:val="FootnoteReference"/>
          <w:szCs w:val="18"/>
        </w:rPr>
        <w:footnoteRef/>
      </w:r>
      <w:r w:rsidRPr="00525754">
        <w:rPr>
          <w:szCs w:val="18"/>
          <w:lang w:val="es-UY"/>
        </w:rPr>
        <w:t xml:space="preserve"> Puede consultarse el sitio web del Programa ARDI en: http://www.wipo.int/ardi/en/</w:t>
      </w:r>
    </w:p>
  </w:footnote>
  <w:footnote w:id="58">
    <w:p w:rsidR="00207706" w:rsidRPr="00525754" w:rsidRDefault="00207706" w:rsidP="00462419">
      <w:pPr>
        <w:pStyle w:val="FootnoteText"/>
        <w:rPr>
          <w:szCs w:val="18"/>
          <w:lang w:val="es-UY"/>
        </w:rPr>
      </w:pPr>
      <w:r w:rsidRPr="00525754">
        <w:rPr>
          <w:rStyle w:val="FootnoteReference"/>
          <w:szCs w:val="18"/>
        </w:rPr>
        <w:footnoteRef/>
      </w:r>
      <w:r w:rsidRPr="00525754">
        <w:rPr>
          <w:szCs w:val="18"/>
          <w:lang w:val="es-UY"/>
        </w:rPr>
        <w:t xml:space="preserve">  Puede consultarse más información sobre Research4Life (R4L) en: http://www.research4life.org/</w:t>
      </w:r>
    </w:p>
  </w:footnote>
  <w:footnote w:id="59">
    <w:p w:rsidR="00207706" w:rsidRPr="00525754" w:rsidRDefault="00207706" w:rsidP="005233D8">
      <w:pPr>
        <w:pStyle w:val="FootnoteText"/>
        <w:rPr>
          <w:szCs w:val="18"/>
          <w:lang w:val="es-UY"/>
        </w:rPr>
      </w:pPr>
      <w:r w:rsidRPr="00525754">
        <w:rPr>
          <w:rStyle w:val="FootnoteReference"/>
          <w:szCs w:val="18"/>
        </w:rPr>
        <w:footnoteRef/>
      </w:r>
      <w:r w:rsidRPr="00525754">
        <w:rPr>
          <w:szCs w:val="18"/>
          <w:lang w:val="es-UY"/>
        </w:rPr>
        <w:t xml:space="preserve"> Puede consultarse el Programa ASPI en: http://www.wipo.int/aspi/en/</w:t>
      </w:r>
    </w:p>
  </w:footnote>
  <w:footnote w:id="60">
    <w:p w:rsidR="00207706" w:rsidRPr="00525754" w:rsidRDefault="00207706" w:rsidP="00462419">
      <w:pPr>
        <w:pStyle w:val="FootnoteText"/>
        <w:rPr>
          <w:szCs w:val="18"/>
          <w:lang w:val="es-UY"/>
        </w:rPr>
      </w:pPr>
      <w:r w:rsidRPr="00525754">
        <w:rPr>
          <w:rStyle w:val="FootnoteReference"/>
          <w:szCs w:val="18"/>
        </w:rPr>
        <w:footnoteRef/>
      </w:r>
      <w:r w:rsidRPr="00525754">
        <w:rPr>
          <w:szCs w:val="18"/>
          <w:lang w:val="es-UY"/>
        </w:rPr>
        <w:t xml:space="preserve"> Puede consultarse el sitio web del programa en: http://www.wipo.int/iap/en/.</w:t>
      </w:r>
    </w:p>
  </w:footnote>
  <w:footnote w:id="61">
    <w:p w:rsidR="00207706" w:rsidRPr="00525754" w:rsidRDefault="00207706" w:rsidP="00924952">
      <w:pPr>
        <w:pStyle w:val="FootnoteText"/>
        <w:rPr>
          <w:szCs w:val="18"/>
          <w:lang w:val="es-UY"/>
        </w:rPr>
      </w:pPr>
      <w:r w:rsidRPr="00525754">
        <w:rPr>
          <w:rStyle w:val="FootnoteReference"/>
          <w:szCs w:val="18"/>
        </w:rPr>
        <w:footnoteRef/>
      </w:r>
      <w:r w:rsidRPr="00525754">
        <w:rPr>
          <w:szCs w:val="18"/>
          <w:lang w:val="es-UY"/>
        </w:rPr>
        <w:t xml:space="preserve"> Puede consultarse el informe sobre la actividad de patentamiento de los dispositivos de asistencia para personas con discapacidad visual y auditiva en: http://www.wipo.int/patentscope/en/programs/patent_landscapes/reports/assistive_devices.html</w:t>
      </w:r>
    </w:p>
  </w:footnote>
  <w:footnote w:id="62">
    <w:p w:rsidR="00207706" w:rsidRPr="00525754" w:rsidRDefault="00207706" w:rsidP="0004062A">
      <w:pPr>
        <w:pStyle w:val="FootnoteText"/>
        <w:rPr>
          <w:szCs w:val="18"/>
          <w:lang w:val="es-UY"/>
        </w:rPr>
      </w:pPr>
      <w:r w:rsidRPr="00525754">
        <w:rPr>
          <w:rStyle w:val="FootnoteReference"/>
          <w:szCs w:val="18"/>
        </w:rPr>
        <w:footnoteRef/>
      </w:r>
      <w:r w:rsidRPr="00525754">
        <w:rPr>
          <w:szCs w:val="18"/>
          <w:lang w:val="es-UY"/>
        </w:rPr>
        <w:t xml:space="preserve"> Pueden consultarse todos los </w:t>
      </w:r>
      <w:r w:rsidRPr="00525754">
        <w:rPr>
          <w:lang w:val="es-UY"/>
        </w:rPr>
        <w:t xml:space="preserve">informes sobre la actividad de patentamiento </w:t>
      </w:r>
      <w:r w:rsidRPr="00525754">
        <w:rPr>
          <w:szCs w:val="18"/>
          <w:lang w:val="es-UY"/>
        </w:rPr>
        <w:t>en: http://www.wipo.int/patentscope/en/programs/patent_landscapes/</w:t>
      </w:r>
    </w:p>
  </w:footnote>
  <w:footnote w:id="63">
    <w:p w:rsidR="00207706" w:rsidRPr="00525754" w:rsidRDefault="00207706" w:rsidP="00FA3A93">
      <w:pPr>
        <w:pStyle w:val="FootnoteText"/>
        <w:rPr>
          <w:szCs w:val="18"/>
        </w:rPr>
      </w:pPr>
      <w:r w:rsidRPr="00525754">
        <w:rPr>
          <w:rStyle w:val="FootnoteReference"/>
          <w:szCs w:val="18"/>
        </w:rPr>
        <w:footnoteRef/>
      </w:r>
      <w:r w:rsidRPr="00525754">
        <w:rPr>
          <w:szCs w:val="18"/>
        </w:rPr>
        <w:t xml:space="preserve"> </w:t>
      </w:r>
      <w:r w:rsidRPr="00525754">
        <w:rPr>
          <w:szCs w:val="18"/>
          <w:lang w:val="es-ES_tradnl"/>
        </w:rPr>
        <w:t>El Informe puede ser consultado en http://www.wipo.int/meetings/es/doc_details.jsp?doc_id=314317.</w:t>
      </w:r>
    </w:p>
  </w:footnote>
  <w:footnote w:id="64">
    <w:p w:rsidR="00207706" w:rsidRPr="00525754" w:rsidRDefault="00207706" w:rsidP="00405F9D">
      <w:pPr>
        <w:contextualSpacing/>
        <w:rPr>
          <w:sz w:val="18"/>
          <w:szCs w:val="18"/>
          <w:lang w:val="es-UY"/>
        </w:rPr>
      </w:pPr>
      <w:r w:rsidRPr="00525754">
        <w:rPr>
          <w:rStyle w:val="FootnoteReference"/>
          <w:sz w:val="18"/>
          <w:szCs w:val="18"/>
        </w:rPr>
        <w:footnoteRef/>
      </w:r>
      <w:r w:rsidRPr="00525754">
        <w:rPr>
          <w:sz w:val="18"/>
          <w:szCs w:val="18"/>
          <w:lang w:val="es-UY"/>
        </w:rPr>
        <w:t xml:space="preserve"> Puede consultarse la base de datos sobre migración de los inventores en: </w:t>
      </w:r>
      <w:hyperlink r:id="rId3" w:anchor="brain_drain" w:history="1">
        <w:r w:rsidRPr="00525754">
          <w:rPr>
            <w:sz w:val="18"/>
            <w:szCs w:val="18"/>
            <w:lang w:val="es-UY"/>
          </w:rPr>
          <w:t>http://www.wipo.int/econ_stat/en/economics/studies/#brain_drain</w:t>
        </w:r>
      </w:hyperlink>
    </w:p>
    <w:p w:rsidR="00207706" w:rsidRPr="00525754" w:rsidRDefault="00207706" w:rsidP="00405F9D">
      <w:pPr>
        <w:pStyle w:val="FootnoteText"/>
        <w:rPr>
          <w:szCs w:val="18"/>
          <w:lang w:val="es-UY"/>
        </w:rPr>
      </w:pPr>
    </w:p>
  </w:footnote>
  <w:footnote w:id="65">
    <w:p w:rsidR="00207706" w:rsidRPr="00525754" w:rsidRDefault="00207706" w:rsidP="00633B36">
      <w:pPr>
        <w:pStyle w:val="FootnoteText"/>
        <w:rPr>
          <w:szCs w:val="18"/>
          <w:lang w:val="es-UY"/>
        </w:rPr>
      </w:pPr>
      <w:r w:rsidRPr="00525754">
        <w:rPr>
          <w:rStyle w:val="FootnoteReference"/>
          <w:szCs w:val="18"/>
        </w:rPr>
        <w:footnoteRef/>
      </w:r>
      <w:r w:rsidRPr="00525754">
        <w:rPr>
          <w:szCs w:val="18"/>
          <w:lang w:val="es-UY"/>
        </w:rPr>
        <w:t xml:space="preserve"> Los expertos internacionales fueron seleccionados de conformidad con los criterios aprobados por el CDIP en su decimocuarta reunión (documento </w:t>
      </w:r>
      <w:hyperlink r:id="rId4" w:history="1">
        <w:r w:rsidRPr="00525754">
          <w:rPr>
            <w:rStyle w:val="Hyperlink"/>
            <w:color w:val="auto"/>
            <w:szCs w:val="18"/>
            <w:lang w:val="es-UY"/>
          </w:rPr>
          <w:t>CDIP/14/8 Rev. 2</w:t>
        </w:r>
      </w:hyperlink>
      <w:r w:rsidRPr="00525754">
        <w:rPr>
          <w:szCs w:val="18"/>
          <w:lang w:val="es-UY"/>
        </w:rPr>
        <w:t xml:space="preserve">, puede consultarse en: </w:t>
      </w:r>
      <w:hyperlink r:id="rId5" w:history="1">
        <w:r w:rsidRPr="00525754">
          <w:rPr>
            <w:rStyle w:val="Hyperlink"/>
            <w:color w:val="auto"/>
            <w:szCs w:val="18"/>
            <w:lang w:val="es-UY"/>
          </w:rPr>
          <w:t>http://www.wipo.int/meetings/en/doc_details.jsp?doc_id=290583</w:t>
        </w:r>
      </w:hyperlink>
      <w:r w:rsidRPr="00525754">
        <w:rPr>
          <w:szCs w:val="18"/>
          <w:lang w:val="es-UY"/>
        </w:rPr>
        <w:t>)</w:t>
      </w:r>
    </w:p>
  </w:footnote>
  <w:footnote w:id="66">
    <w:p w:rsidR="00207706" w:rsidRPr="00525754" w:rsidRDefault="00207706" w:rsidP="00633B36">
      <w:pPr>
        <w:pStyle w:val="FootnoteText"/>
        <w:rPr>
          <w:szCs w:val="18"/>
          <w:lang w:val="fr-FR"/>
        </w:rPr>
      </w:pPr>
      <w:r w:rsidRPr="00525754">
        <w:rPr>
          <w:rStyle w:val="FootnoteReference"/>
          <w:szCs w:val="18"/>
        </w:rPr>
        <w:footnoteRef/>
      </w:r>
      <w:r w:rsidRPr="00525754">
        <w:rPr>
          <w:szCs w:val="18"/>
          <w:lang w:val="fr-FR"/>
        </w:rPr>
        <w:t xml:space="preserve"> Véase </w:t>
      </w:r>
      <w:hyperlink r:id="rId6" w:history="1">
        <w:r w:rsidRPr="00525754">
          <w:rPr>
            <w:szCs w:val="18"/>
            <w:u w:val="single"/>
            <w:lang w:val="fr-FR"/>
          </w:rPr>
          <w:t>http://www.wipo.int/meetings/en/details.jsp?meeting_id=35562</w:t>
        </w:r>
      </w:hyperlink>
    </w:p>
  </w:footnote>
  <w:footnote w:id="67">
    <w:p w:rsidR="00207706" w:rsidRPr="00525754" w:rsidRDefault="00207706" w:rsidP="001F5D9B">
      <w:pPr>
        <w:rPr>
          <w:sz w:val="18"/>
          <w:szCs w:val="18"/>
          <w:lang w:val="es-UY"/>
        </w:rPr>
      </w:pPr>
      <w:r w:rsidRPr="00525754">
        <w:rPr>
          <w:rStyle w:val="FootnoteReference"/>
          <w:sz w:val="18"/>
          <w:szCs w:val="18"/>
        </w:rPr>
        <w:footnoteRef/>
      </w:r>
      <w:r w:rsidRPr="00525754">
        <w:rPr>
          <w:sz w:val="18"/>
          <w:szCs w:val="18"/>
          <w:lang w:val="es-UY"/>
        </w:rPr>
        <w:t xml:space="preserve"> </w:t>
      </w:r>
      <w:r w:rsidRPr="00525754">
        <w:rPr>
          <w:sz w:val="18"/>
          <w:lang w:val="es-UY"/>
        </w:rPr>
        <w:t>Véase documento </w:t>
      </w:r>
      <w:hyperlink r:id="rId7" w:history="1">
        <w:r w:rsidRPr="00525754">
          <w:rPr>
            <w:sz w:val="18"/>
            <w:u w:val="single"/>
            <w:lang w:val="es-UY"/>
          </w:rPr>
          <w:t>CDIP/15/8 Prov.</w:t>
        </w:r>
      </w:hyperlink>
      <w:r w:rsidRPr="00525754">
        <w:rPr>
          <w:sz w:val="18"/>
          <w:lang w:val="es-UY"/>
        </w:rPr>
        <w:t>, párrafo 267.</w:t>
      </w:r>
    </w:p>
  </w:footnote>
  <w:footnote w:id="68">
    <w:p w:rsidR="00207706" w:rsidRPr="00525754" w:rsidRDefault="00207706" w:rsidP="00BF1B5D">
      <w:pPr>
        <w:pStyle w:val="FootnoteText"/>
        <w:rPr>
          <w:szCs w:val="18"/>
          <w:lang w:val="es-UY"/>
        </w:rPr>
      </w:pPr>
      <w:r w:rsidRPr="00525754">
        <w:rPr>
          <w:rStyle w:val="FootnoteReference"/>
          <w:szCs w:val="18"/>
        </w:rPr>
        <w:footnoteRef/>
      </w:r>
      <w:r w:rsidRPr="00525754">
        <w:rPr>
          <w:szCs w:val="18"/>
          <w:lang w:val="es-UY"/>
        </w:rPr>
        <w:t xml:space="preserve"> El</w:t>
      </w:r>
      <w:r w:rsidRPr="00525754">
        <w:rPr>
          <w:bCs/>
          <w:iCs/>
          <w:szCs w:val="18"/>
          <w:lang w:val="es-UY" w:bidi="th-TH"/>
        </w:rPr>
        <w:t xml:space="preserve"> sitio web y las herramientas pueden consultarse en: </w:t>
      </w:r>
      <w:hyperlink r:id="rId8" w:history="1">
        <w:r w:rsidRPr="00525754">
          <w:rPr>
            <w:rStyle w:val="Hyperlink"/>
            <w:bCs/>
            <w:iCs/>
            <w:color w:val="auto"/>
            <w:szCs w:val="18"/>
            <w:lang w:val="es-UY" w:bidi="th-TH"/>
          </w:rPr>
          <w:t>http://www.wipo.int/cooperation/en/south_south/</w:t>
        </w:r>
      </w:hyperlink>
    </w:p>
  </w:footnote>
  <w:footnote w:id="69">
    <w:p w:rsidR="00207706" w:rsidRPr="00525754" w:rsidRDefault="00207706" w:rsidP="00523181">
      <w:pPr>
        <w:pStyle w:val="FootnoteText"/>
        <w:rPr>
          <w:szCs w:val="18"/>
          <w:lang w:val="es-UY"/>
        </w:rPr>
      </w:pPr>
      <w:r w:rsidRPr="00525754">
        <w:rPr>
          <w:rStyle w:val="FootnoteReference"/>
          <w:szCs w:val="18"/>
        </w:rPr>
        <w:footnoteRef/>
      </w:r>
      <w:r w:rsidRPr="00525754">
        <w:rPr>
          <w:szCs w:val="18"/>
          <w:lang w:val="es-UY"/>
        </w:rPr>
        <w:t xml:space="preserve"> Para más información véase: </w:t>
      </w:r>
      <w:hyperlink r:id="rId9" w:history="1">
        <w:r w:rsidRPr="00525754">
          <w:rPr>
            <w:rStyle w:val="Hyperlink"/>
            <w:color w:val="auto"/>
            <w:szCs w:val="18"/>
            <w:lang w:val="es-UY"/>
          </w:rPr>
          <w:t>http://www.wipo.int/cooperation/en/south_south/news/2015/news_0002.html</w:t>
        </w:r>
      </w:hyperlink>
    </w:p>
  </w:footnote>
  <w:footnote w:id="70">
    <w:p w:rsidR="00207706" w:rsidRPr="00525754" w:rsidRDefault="00207706" w:rsidP="004C55E7">
      <w:pPr>
        <w:pStyle w:val="FootnoteText"/>
        <w:rPr>
          <w:szCs w:val="18"/>
          <w:u w:val="single"/>
          <w:lang w:val="es-UY"/>
        </w:rPr>
      </w:pPr>
      <w:r w:rsidRPr="00525754">
        <w:rPr>
          <w:rStyle w:val="FootnoteReference"/>
          <w:szCs w:val="18"/>
        </w:rPr>
        <w:footnoteRef/>
      </w:r>
      <w:r w:rsidRPr="00525754">
        <w:rPr>
          <w:szCs w:val="18"/>
          <w:lang w:val="es-UY"/>
        </w:rPr>
        <w:t xml:space="preserve"> </w:t>
      </w:r>
      <w:r w:rsidRPr="00525754">
        <w:rPr>
          <w:sz w:val="16"/>
          <w:lang w:val="es-UY"/>
        </w:rPr>
        <w:t xml:space="preserve">Puede consultarse la información en: </w:t>
      </w:r>
      <w:hyperlink r:id="rId10" w:history="1">
        <w:r w:rsidRPr="00525754">
          <w:rPr>
            <w:sz w:val="16"/>
            <w:u w:val="single"/>
            <w:lang w:val="es-UY"/>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Pr="00882595" w:rsidRDefault="00207706" w:rsidP="00BF4D34">
    <w:pPr>
      <w:pStyle w:val="Header"/>
      <w:jc w:val="right"/>
    </w:pPr>
    <w:r w:rsidRPr="00882595">
      <w:rPr>
        <w:lang w:val="es-ES_tradnl"/>
      </w:rPr>
      <w:t>CDIP/17/2</w:t>
    </w:r>
  </w:p>
  <w:p w:rsidR="00207706" w:rsidRPr="00882595" w:rsidRDefault="00207706" w:rsidP="0061198B">
    <w:pPr>
      <w:pStyle w:val="Header"/>
      <w:jc w:val="right"/>
      <w:rPr>
        <w:rStyle w:val="PageNumber"/>
      </w:rPr>
    </w:pPr>
    <w:r w:rsidRPr="00882595">
      <w:t xml:space="preserve">página </w:t>
    </w:r>
    <w:r w:rsidRPr="00882595">
      <w:rPr>
        <w:rStyle w:val="PageNumber"/>
      </w:rPr>
      <w:fldChar w:fldCharType="begin"/>
    </w:r>
    <w:r w:rsidRPr="00882595">
      <w:rPr>
        <w:rStyle w:val="PageNumber"/>
      </w:rPr>
      <w:instrText xml:space="preserve"> PAGE </w:instrText>
    </w:r>
    <w:r w:rsidRPr="00882595">
      <w:rPr>
        <w:rStyle w:val="PageNumber"/>
      </w:rPr>
      <w:fldChar w:fldCharType="separate"/>
    </w:r>
    <w:r w:rsidR="00752A2D">
      <w:rPr>
        <w:rStyle w:val="PageNumber"/>
        <w:noProof/>
      </w:rPr>
      <w:t>21</w:t>
    </w:r>
    <w:r w:rsidRPr="00882595">
      <w:rPr>
        <w:rStyle w:val="PageNumber"/>
      </w:rPr>
      <w:fldChar w:fldCharType="end"/>
    </w:r>
  </w:p>
  <w:p w:rsidR="00207706" w:rsidRPr="00882595" w:rsidRDefault="00207706" w:rsidP="0061198B">
    <w:pPr>
      <w:pStyle w:val="Header"/>
    </w:pPr>
  </w:p>
  <w:p w:rsidR="00207706" w:rsidRDefault="00207706" w:rsidP="00611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Pr="00525754" w:rsidRDefault="00207706" w:rsidP="00BF4D34">
    <w:pPr>
      <w:pStyle w:val="Header"/>
      <w:jc w:val="right"/>
    </w:pPr>
    <w:r w:rsidRPr="00525754">
      <w:rPr>
        <w:lang w:val="es-ES_tradnl"/>
      </w:rPr>
      <w:t>CDIP/17/2</w:t>
    </w:r>
  </w:p>
  <w:p w:rsidR="00207706" w:rsidRPr="00525754" w:rsidRDefault="00207706" w:rsidP="0061198B">
    <w:pPr>
      <w:pStyle w:val="Header"/>
      <w:jc w:val="right"/>
      <w:rPr>
        <w:rStyle w:val="PageNumber"/>
      </w:rPr>
    </w:pPr>
    <w:r w:rsidRPr="00525754">
      <w:t xml:space="preserve">Anexo I, página </w:t>
    </w:r>
    <w:r w:rsidRPr="00525754">
      <w:rPr>
        <w:rStyle w:val="PageNumber"/>
      </w:rPr>
      <w:fldChar w:fldCharType="begin"/>
    </w:r>
    <w:r w:rsidRPr="00525754">
      <w:rPr>
        <w:rStyle w:val="PageNumber"/>
      </w:rPr>
      <w:instrText xml:space="preserve"> PAGE </w:instrText>
    </w:r>
    <w:r w:rsidRPr="00525754">
      <w:rPr>
        <w:rStyle w:val="PageNumber"/>
      </w:rPr>
      <w:fldChar w:fldCharType="separate"/>
    </w:r>
    <w:r w:rsidR="00752A2D">
      <w:rPr>
        <w:rStyle w:val="PageNumber"/>
        <w:noProof/>
      </w:rPr>
      <w:t>35</w:t>
    </w:r>
    <w:r w:rsidRPr="00525754">
      <w:rPr>
        <w:rStyle w:val="PageNumber"/>
      </w:rPr>
      <w:fldChar w:fldCharType="end"/>
    </w:r>
  </w:p>
  <w:p w:rsidR="00207706" w:rsidRPr="00525754" w:rsidRDefault="00207706" w:rsidP="00611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Header"/>
      <w:tabs>
        <w:tab w:val="clear" w:pos="4536"/>
        <w:tab w:val="clear" w:pos="9072"/>
      </w:tabs>
      <w:jc w:val="right"/>
    </w:pPr>
    <w:r>
      <w:t>CDIP/17/2</w:t>
    </w:r>
  </w:p>
  <w:p w:rsidR="00207706" w:rsidRDefault="00207706" w:rsidP="0061198B">
    <w:pPr>
      <w:pStyle w:val="Header"/>
      <w:jc w:val="right"/>
    </w:pPr>
    <w:r>
      <w:t>ANEXO I</w:t>
    </w:r>
  </w:p>
  <w:p w:rsidR="00207706" w:rsidRDefault="002077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BF4D34">
    <w:pPr>
      <w:pStyle w:val="Header"/>
      <w:jc w:val="right"/>
    </w:pPr>
    <w:r w:rsidRPr="00BF4D34">
      <w:rPr>
        <w:color w:val="808080"/>
        <w:lang w:val="es-ES_tradnl"/>
      </w:rPr>
      <w:t>CDIP/17/2</w:t>
    </w:r>
  </w:p>
  <w:p w:rsidR="00207706" w:rsidRDefault="00207706" w:rsidP="0061198B">
    <w:pPr>
      <w:pStyle w:val="Header"/>
      <w:jc w:val="right"/>
      <w:rPr>
        <w:rStyle w:val="PageNumber"/>
      </w:rPr>
    </w:pPr>
    <w:r>
      <w:t xml:space="preserve">Anexo II, página </w:t>
    </w:r>
    <w:r>
      <w:fldChar w:fldCharType="begin"/>
    </w:r>
    <w:r>
      <w:instrText xml:space="preserve"> PAGE   \* MERGEFORMAT </w:instrText>
    </w:r>
    <w:r>
      <w:fldChar w:fldCharType="separate"/>
    </w:r>
    <w:r w:rsidR="00752A2D">
      <w:rPr>
        <w:noProof/>
      </w:rPr>
      <w:t>7</w:t>
    </w:r>
    <w:r>
      <w:rPr>
        <w:noProof/>
      </w:rPr>
      <w:fldChar w:fldCharType="end"/>
    </w:r>
  </w:p>
  <w:p w:rsidR="00207706" w:rsidRDefault="00207706" w:rsidP="006119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Header"/>
      <w:tabs>
        <w:tab w:val="left" w:pos="1740"/>
        <w:tab w:val="right" w:pos="12962"/>
      </w:tabs>
      <w:jc w:val="right"/>
    </w:pPr>
    <w:r>
      <w:t>CDIP/17/2</w:t>
    </w:r>
  </w:p>
  <w:p w:rsidR="00207706" w:rsidRDefault="00207706" w:rsidP="0061198B">
    <w:pPr>
      <w:pStyle w:val="Header"/>
      <w:jc w:val="right"/>
    </w:pPr>
    <w:r>
      <w:t>ANEXO II</w:t>
    </w:r>
  </w:p>
  <w:p w:rsidR="00207706" w:rsidRDefault="002077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Pr="00207706" w:rsidRDefault="00207706" w:rsidP="00BF4D34">
    <w:pPr>
      <w:jc w:val="right"/>
    </w:pPr>
    <w:r w:rsidRPr="00207706">
      <w:rPr>
        <w:lang w:val="es-ES_tradnl"/>
      </w:rPr>
      <w:t>CDIP/17/2</w:t>
    </w:r>
  </w:p>
  <w:p w:rsidR="00207706" w:rsidRPr="00207706" w:rsidRDefault="00207706" w:rsidP="00477D6B">
    <w:pPr>
      <w:jc w:val="right"/>
    </w:pPr>
    <w:r w:rsidRPr="00207706">
      <w:t xml:space="preserve">Anexo III, página </w:t>
    </w:r>
    <w:r w:rsidRPr="00207706">
      <w:fldChar w:fldCharType="begin"/>
    </w:r>
    <w:r w:rsidRPr="00207706">
      <w:instrText xml:space="preserve"> PAGE  \* MERGEFORMAT </w:instrText>
    </w:r>
    <w:r w:rsidRPr="00207706">
      <w:fldChar w:fldCharType="separate"/>
    </w:r>
    <w:r w:rsidR="005D1BA7">
      <w:rPr>
        <w:noProof/>
      </w:rPr>
      <w:t>42</w:t>
    </w:r>
    <w:r w:rsidRPr="00207706">
      <w:fldChar w:fldCharType="end"/>
    </w:r>
  </w:p>
  <w:p w:rsidR="00207706" w:rsidRPr="00207706" w:rsidRDefault="00207706"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06" w:rsidRDefault="00207706" w:rsidP="0061198B">
    <w:pPr>
      <w:pStyle w:val="Header"/>
      <w:tabs>
        <w:tab w:val="left" w:pos="1740"/>
        <w:tab w:val="right" w:pos="12962"/>
      </w:tabs>
      <w:jc w:val="right"/>
    </w:pPr>
    <w:r>
      <w:t>CDIP/17/2</w:t>
    </w:r>
  </w:p>
  <w:p w:rsidR="00207706" w:rsidRDefault="00207706" w:rsidP="0061198B">
    <w:pPr>
      <w:pStyle w:val="Header"/>
      <w:jc w:val="right"/>
    </w:pPr>
    <w:r>
      <w:t>ANEXO III</w:t>
    </w:r>
  </w:p>
  <w:p w:rsidR="00207706" w:rsidRDefault="00207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750B5"/>
    <w:multiLevelType w:val="hybridMultilevel"/>
    <w:tmpl w:val="1234DA2C"/>
    <w:lvl w:ilvl="0" w:tplc="8DAC703C">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7B6F2E"/>
    <w:multiLevelType w:val="hybridMultilevel"/>
    <w:tmpl w:val="4D30B146"/>
    <w:lvl w:ilvl="0" w:tplc="754A3B5A">
      <w:start w:val="1"/>
      <w:numFmt w:val="lowerLetter"/>
      <w:lvlText w:val="%1)"/>
      <w:lvlJc w:val="left"/>
      <w:pPr>
        <w:ind w:left="720" w:hanging="360"/>
      </w:pPr>
      <w:rPr>
        <w:rFonts w:hint="default"/>
        <w:color w:val="80808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5D65A85"/>
    <w:multiLevelType w:val="hybridMultilevel"/>
    <w:tmpl w:val="EB5A8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63EF2"/>
    <w:multiLevelType w:val="hybridMultilevel"/>
    <w:tmpl w:val="1E9226AC"/>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nsid w:val="1BDA35EA"/>
    <w:multiLevelType w:val="hybridMultilevel"/>
    <w:tmpl w:val="3F8C5D66"/>
    <w:lvl w:ilvl="0" w:tplc="3ACE795C">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A58B6"/>
    <w:multiLevelType w:val="hybridMultilevel"/>
    <w:tmpl w:val="7A36EF88"/>
    <w:lvl w:ilvl="0" w:tplc="DBEA561C">
      <w:start w:val="1"/>
      <w:numFmt w:val="lowerLetter"/>
      <w:lvlText w:val="%1)"/>
      <w:lvlJc w:val="left"/>
      <w:pPr>
        <w:ind w:left="720" w:hanging="360"/>
      </w:pPr>
      <w:rPr>
        <w:rFonts w:hint="default"/>
        <w:color w:val="80808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20443"/>
    <w:multiLevelType w:val="hybridMultilevel"/>
    <w:tmpl w:val="9716BB44"/>
    <w:lvl w:ilvl="0" w:tplc="3ACE795C">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07956D8"/>
    <w:multiLevelType w:val="hybridMultilevel"/>
    <w:tmpl w:val="0256E1F0"/>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329E25EE"/>
    <w:multiLevelType w:val="hybridMultilevel"/>
    <w:tmpl w:val="5260A838"/>
    <w:lvl w:ilvl="0" w:tplc="2A763C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4803DFE"/>
    <w:multiLevelType w:val="multilevel"/>
    <w:tmpl w:val="D762574A"/>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ascii="Arial" w:eastAsia="SimSun" w:hAnsi="Arial" w:cs="Arial"/>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1">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480269"/>
    <w:multiLevelType w:val="hybridMultilevel"/>
    <w:tmpl w:val="047EC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893FA4"/>
    <w:multiLevelType w:val="hybridMultilevel"/>
    <w:tmpl w:val="01AEB81A"/>
    <w:lvl w:ilvl="0" w:tplc="3ACE795C">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8">
    <w:nsid w:val="4BF111C1"/>
    <w:multiLevelType w:val="hybridMultilevel"/>
    <w:tmpl w:val="BFD62864"/>
    <w:lvl w:ilvl="0" w:tplc="04090017">
      <w:start w:val="1"/>
      <w:numFmt w:val="lowerLetter"/>
      <w:lvlText w:val="%1)"/>
      <w:lvlJc w:val="left"/>
      <w:pPr>
        <w:ind w:left="720" w:hanging="360"/>
      </w:pPr>
    </w:lvl>
    <w:lvl w:ilvl="1" w:tplc="04090017">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1">
    <w:nsid w:val="4DFF7732"/>
    <w:multiLevelType w:val="hybridMultilevel"/>
    <w:tmpl w:val="4F0E5FE8"/>
    <w:lvl w:ilvl="0" w:tplc="5AD6272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2913BD8"/>
    <w:multiLevelType w:val="hybridMultilevel"/>
    <w:tmpl w:val="6F2E94FA"/>
    <w:lvl w:ilvl="0" w:tplc="3ACE795C">
      <w:start w:val="1"/>
      <w:numFmt w:val="lowerRoman"/>
      <w:lvlText w:val="%1)"/>
      <w:lvlJc w:val="left"/>
      <w:pPr>
        <w:ind w:left="1287" w:hanging="720"/>
      </w:pPr>
      <w:rPr>
        <w:rFonts w:hint="default"/>
        <w:i w:val="0"/>
        <w:color w:val="80808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B5128"/>
    <w:multiLevelType w:val="hybridMultilevel"/>
    <w:tmpl w:val="A38843AC"/>
    <w:lvl w:ilvl="0" w:tplc="AC2EEDC0">
      <w:start w:val="1"/>
      <w:numFmt w:val="lowerRoman"/>
      <w:lvlText w:val="%1)"/>
      <w:lvlJc w:val="righ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7">
    <w:nsid w:val="6B305EB6"/>
    <w:multiLevelType w:val="singleLevel"/>
    <w:tmpl w:val="C14E4920"/>
    <w:lvl w:ilvl="0">
      <w:start w:val="1"/>
      <w:numFmt w:val="decimal"/>
      <w:lvlText w:val="%1."/>
      <w:lvlJc w:val="left"/>
      <w:pPr>
        <w:tabs>
          <w:tab w:val="num" w:pos="360"/>
        </w:tabs>
        <w:ind w:left="0" w:firstLine="0"/>
      </w:pPr>
    </w:lvl>
  </w:abstractNum>
  <w:abstractNum w:abstractNumId="38">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FD0C4B"/>
    <w:multiLevelType w:val="hybridMultilevel"/>
    <w:tmpl w:val="4224CE0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9"/>
  </w:num>
  <w:num w:numId="2">
    <w:abstractNumId w:val="2"/>
  </w:num>
  <w:num w:numId="3">
    <w:abstractNumId w:val="13"/>
  </w:num>
  <w:num w:numId="4">
    <w:abstractNumId w:val="8"/>
  </w:num>
  <w:num w:numId="5">
    <w:abstractNumId w:val="37"/>
  </w:num>
  <w:num w:numId="6">
    <w:abstractNumId w:val="12"/>
  </w:num>
  <w:num w:numId="7">
    <w:abstractNumId w:val="38"/>
  </w:num>
  <w:num w:numId="8">
    <w:abstractNumId w:val="34"/>
  </w:num>
  <w:num w:numId="9">
    <w:abstractNumId w:val="14"/>
  </w:num>
  <w:num w:numId="10">
    <w:abstractNumId w:val="5"/>
  </w:num>
  <w:num w:numId="11">
    <w:abstractNumId w:val="22"/>
  </w:num>
  <w:num w:numId="12">
    <w:abstractNumId w:val="23"/>
  </w:num>
  <w:num w:numId="13">
    <w:abstractNumId w:val="7"/>
  </w:num>
  <w:num w:numId="14">
    <w:abstractNumId w:val="35"/>
  </w:num>
  <w:num w:numId="15">
    <w:abstractNumId w:val="21"/>
  </w:num>
  <w:num w:numId="16">
    <w:abstractNumId w:val="33"/>
  </w:num>
  <w:num w:numId="17">
    <w:abstractNumId w:val="28"/>
  </w:num>
  <w:num w:numId="18">
    <w:abstractNumId w:val="4"/>
  </w:num>
  <w:num w:numId="19">
    <w:abstractNumId w:val="9"/>
  </w:num>
  <w:num w:numId="20">
    <w:abstractNumId w:val="30"/>
  </w:num>
  <w:num w:numId="21">
    <w:abstractNumId w:val="24"/>
  </w:num>
  <w:num w:numId="22">
    <w:abstractNumId w:val="0"/>
  </w:num>
  <w:num w:numId="23">
    <w:abstractNumId w:val="6"/>
  </w:num>
  <w:num w:numId="24">
    <w:abstractNumId w:val="36"/>
  </w:num>
  <w:num w:numId="25">
    <w:abstractNumId w:val="32"/>
  </w:num>
  <w:num w:numId="26">
    <w:abstractNumId w:val="16"/>
  </w:num>
  <w:num w:numId="27">
    <w:abstractNumId w:val="27"/>
  </w:num>
  <w:num w:numId="28">
    <w:abstractNumId w:val="18"/>
  </w:num>
  <w:num w:numId="29">
    <w:abstractNumId w:val="25"/>
  </w:num>
  <w:num w:numId="30">
    <w:abstractNumId w:val="15"/>
  </w:num>
  <w:num w:numId="31">
    <w:abstractNumId w:val="26"/>
  </w:num>
  <w:num w:numId="32">
    <w:abstractNumId w:val="3"/>
  </w:num>
  <w:num w:numId="33">
    <w:abstractNumId w:val="17"/>
  </w:num>
  <w:num w:numId="34">
    <w:abstractNumId w:val="10"/>
  </w:num>
  <w:num w:numId="35">
    <w:abstractNumId w:val="20"/>
  </w:num>
  <w:num w:numId="36">
    <w:abstractNumId w:val="19"/>
  </w:num>
  <w:num w:numId="37">
    <w:abstractNumId w:val="39"/>
  </w:num>
  <w:num w:numId="38">
    <w:abstractNumId w:val="1"/>
  </w:num>
  <w:num w:numId="39">
    <w:abstractNumId w:val="31"/>
  </w:num>
  <w:num w:numId="40">
    <w:abstractNumId w:val="27"/>
  </w:num>
  <w:num w:numId="41">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IP in General\Meetings"/>
    <w:docVar w:name="TextBaseURL" w:val="empty"/>
    <w:docVar w:name="UILng" w:val="en"/>
  </w:docVars>
  <w:rsids>
    <w:rsidRoot w:val="0061198B"/>
    <w:rsid w:val="000027F8"/>
    <w:rsid w:val="000040C9"/>
    <w:rsid w:val="00005D5A"/>
    <w:rsid w:val="000071EF"/>
    <w:rsid w:val="00010686"/>
    <w:rsid w:val="00011039"/>
    <w:rsid w:val="000151D8"/>
    <w:rsid w:val="00017714"/>
    <w:rsid w:val="00020534"/>
    <w:rsid w:val="000230E5"/>
    <w:rsid w:val="00024EF3"/>
    <w:rsid w:val="00026450"/>
    <w:rsid w:val="00026F04"/>
    <w:rsid w:val="00037C36"/>
    <w:rsid w:val="0004062A"/>
    <w:rsid w:val="000416FC"/>
    <w:rsid w:val="00052915"/>
    <w:rsid w:val="000548F2"/>
    <w:rsid w:val="000609A6"/>
    <w:rsid w:val="000614BC"/>
    <w:rsid w:val="000619D4"/>
    <w:rsid w:val="00066854"/>
    <w:rsid w:val="00074B31"/>
    <w:rsid w:val="00074F6E"/>
    <w:rsid w:val="00076DA3"/>
    <w:rsid w:val="00080672"/>
    <w:rsid w:val="00083899"/>
    <w:rsid w:val="000864B3"/>
    <w:rsid w:val="00090600"/>
    <w:rsid w:val="0009217C"/>
    <w:rsid w:val="00094C6F"/>
    <w:rsid w:val="000954D8"/>
    <w:rsid w:val="0009675A"/>
    <w:rsid w:val="000A20A8"/>
    <w:rsid w:val="000A4139"/>
    <w:rsid w:val="000A5952"/>
    <w:rsid w:val="000A61D4"/>
    <w:rsid w:val="000A709F"/>
    <w:rsid w:val="000B0D40"/>
    <w:rsid w:val="000B2769"/>
    <w:rsid w:val="000C0D21"/>
    <w:rsid w:val="000C43F0"/>
    <w:rsid w:val="000C6437"/>
    <w:rsid w:val="000C7880"/>
    <w:rsid w:val="000D0720"/>
    <w:rsid w:val="000D27AA"/>
    <w:rsid w:val="000D2DB1"/>
    <w:rsid w:val="000D43C5"/>
    <w:rsid w:val="000D71DC"/>
    <w:rsid w:val="000E0AA4"/>
    <w:rsid w:val="000E3BB3"/>
    <w:rsid w:val="000E5EEF"/>
    <w:rsid w:val="000F398E"/>
    <w:rsid w:val="000F3AE6"/>
    <w:rsid w:val="000F5E56"/>
    <w:rsid w:val="000F67D2"/>
    <w:rsid w:val="000F7260"/>
    <w:rsid w:val="00102782"/>
    <w:rsid w:val="0010706E"/>
    <w:rsid w:val="00107DFD"/>
    <w:rsid w:val="00112195"/>
    <w:rsid w:val="00116633"/>
    <w:rsid w:val="00116DAE"/>
    <w:rsid w:val="00117F87"/>
    <w:rsid w:val="00123603"/>
    <w:rsid w:val="00127AFF"/>
    <w:rsid w:val="00127E1E"/>
    <w:rsid w:val="0013000B"/>
    <w:rsid w:val="00133F6E"/>
    <w:rsid w:val="001342C2"/>
    <w:rsid w:val="001358BC"/>
    <w:rsid w:val="00135927"/>
    <w:rsid w:val="001362EE"/>
    <w:rsid w:val="001369CA"/>
    <w:rsid w:val="00137F77"/>
    <w:rsid w:val="00141628"/>
    <w:rsid w:val="00145AA1"/>
    <w:rsid w:val="00145CB9"/>
    <w:rsid w:val="00152220"/>
    <w:rsid w:val="00152CEA"/>
    <w:rsid w:val="001556DF"/>
    <w:rsid w:val="001560D2"/>
    <w:rsid w:val="00156409"/>
    <w:rsid w:val="001564E4"/>
    <w:rsid w:val="00160229"/>
    <w:rsid w:val="00162A06"/>
    <w:rsid w:val="0016425D"/>
    <w:rsid w:val="001647E4"/>
    <w:rsid w:val="00165B51"/>
    <w:rsid w:val="0017242C"/>
    <w:rsid w:val="0017596B"/>
    <w:rsid w:val="00176D1F"/>
    <w:rsid w:val="00177794"/>
    <w:rsid w:val="001832A6"/>
    <w:rsid w:val="00184CF1"/>
    <w:rsid w:val="00185626"/>
    <w:rsid w:val="00186282"/>
    <w:rsid w:val="00186FE9"/>
    <w:rsid w:val="001871DD"/>
    <w:rsid w:val="00190806"/>
    <w:rsid w:val="00193441"/>
    <w:rsid w:val="0019376A"/>
    <w:rsid w:val="001A1695"/>
    <w:rsid w:val="001A2083"/>
    <w:rsid w:val="001A6C4C"/>
    <w:rsid w:val="001A6E39"/>
    <w:rsid w:val="001B4139"/>
    <w:rsid w:val="001B61DE"/>
    <w:rsid w:val="001B63B1"/>
    <w:rsid w:val="001C2017"/>
    <w:rsid w:val="001D0BDF"/>
    <w:rsid w:val="001D2E68"/>
    <w:rsid w:val="001D4E39"/>
    <w:rsid w:val="001D586B"/>
    <w:rsid w:val="001D5EE9"/>
    <w:rsid w:val="001E1C6A"/>
    <w:rsid w:val="001E1F85"/>
    <w:rsid w:val="001F006C"/>
    <w:rsid w:val="001F062F"/>
    <w:rsid w:val="001F1347"/>
    <w:rsid w:val="001F5D9B"/>
    <w:rsid w:val="002005CA"/>
    <w:rsid w:val="002009E3"/>
    <w:rsid w:val="00201C9E"/>
    <w:rsid w:val="0020258B"/>
    <w:rsid w:val="002043F5"/>
    <w:rsid w:val="002049B3"/>
    <w:rsid w:val="00207706"/>
    <w:rsid w:val="00210AFF"/>
    <w:rsid w:val="0021271E"/>
    <w:rsid w:val="00212A23"/>
    <w:rsid w:val="002135DC"/>
    <w:rsid w:val="00215AEE"/>
    <w:rsid w:val="002247C6"/>
    <w:rsid w:val="00224B35"/>
    <w:rsid w:val="00225F94"/>
    <w:rsid w:val="002327E8"/>
    <w:rsid w:val="00235424"/>
    <w:rsid w:val="0023619B"/>
    <w:rsid w:val="0024060A"/>
    <w:rsid w:val="00240AE0"/>
    <w:rsid w:val="0024516A"/>
    <w:rsid w:val="0024660A"/>
    <w:rsid w:val="00246D00"/>
    <w:rsid w:val="002503B0"/>
    <w:rsid w:val="0025095B"/>
    <w:rsid w:val="00252861"/>
    <w:rsid w:val="00253A4D"/>
    <w:rsid w:val="00257148"/>
    <w:rsid w:val="00257916"/>
    <w:rsid w:val="0026087D"/>
    <w:rsid w:val="00261330"/>
    <w:rsid w:val="00261AA3"/>
    <w:rsid w:val="00262BEE"/>
    <w:rsid w:val="002634C4"/>
    <w:rsid w:val="00263E89"/>
    <w:rsid w:val="00266934"/>
    <w:rsid w:val="00266AED"/>
    <w:rsid w:val="0027141B"/>
    <w:rsid w:val="002731D6"/>
    <w:rsid w:val="00274607"/>
    <w:rsid w:val="00275007"/>
    <w:rsid w:val="00275877"/>
    <w:rsid w:val="002761B9"/>
    <w:rsid w:val="002816B4"/>
    <w:rsid w:val="0028312A"/>
    <w:rsid w:val="00283C9C"/>
    <w:rsid w:val="002842A4"/>
    <w:rsid w:val="002843B1"/>
    <w:rsid w:val="00290334"/>
    <w:rsid w:val="0029150F"/>
    <w:rsid w:val="002932EF"/>
    <w:rsid w:val="0029444E"/>
    <w:rsid w:val="002974BE"/>
    <w:rsid w:val="002A0BBF"/>
    <w:rsid w:val="002A28F4"/>
    <w:rsid w:val="002A3033"/>
    <w:rsid w:val="002A5832"/>
    <w:rsid w:val="002A7D2F"/>
    <w:rsid w:val="002B2062"/>
    <w:rsid w:val="002B5ED6"/>
    <w:rsid w:val="002B5FD3"/>
    <w:rsid w:val="002B71B2"/>
    <w:rsid w:val="002B793F"/>
    <w:rsid w:val="002C1976"/>
    <w:rsid w:val="002C4D29"/>
    <w:rsid w:val="002D287B"/>
    <w:rsid w:val="002D2E33"/>
    <w:rsid w:val="002D45AC"/>
    <w:rsid w:val="002D66CB"/>
    <w:rsid w:val="002E0F47"/>
    <w:rsid w:val="002E2D62"/>
    <w:rsid w:val="002F1CF4"/>
    <w:rsid w:val="002F411A"/>
    <w:rsid w:val="002F4E68"/>
    <w:rsid w:val="00300A5C"/>
    <w:rsid w:val="00303CC3"/>
    <w:rsid w:val="00305775"/>
    <w:rsid w:val="0031147A"/>
    <w:rsid w:val="00314C96"/>
    <w:rsid w:val="0031784C"/>
    <w:rsid w:val="00317B2A"/>
    <w:rsid w:val="003232F8"/>
    <w:rsid w:val="0032381E"/>
    <w:rsid w:val="003239E3"/>
    <w:rsid w:val="00324972"/>
    <w:rsid w:val="00326A82"/>
    <w:rsid w:val="0033282B"/>
    <w:rsid w:val="00334EBA"/>
    <w:rsid w:val="0033600C"/>
    <w:rsid w:val="00336F6E"/>
    <w:rsid w:val="003409C9"/>
    <w:rsid w:val="00341B9D"/>
    <w:rsid w:val="003465BE"/>
    <w:rsid w:val="003474E0"/>
    <w:rsid w:val="00350ECD"/>
    <w:rsid w:val="00352343"/>
    <w:rsid w:val="0035314F"/>
    <w:rsid w:val="0035316F"/>
    <w:rsid w:val="00354647"/>
    <w:rsid w:val="00354AA3"/>
    <w:rsid w:val="0035650E"/>
    <w:rsid w:val="003626A4"/>
    <w:rsid w:val="003626AE"/>
    <w:rsid w:val="00363890"/>
    <w:rsid w:val="0036500D"/>
    <w:rsid w:val="0036571D"/>
    <w:rsid w:val="003671B0"/>
    <w:rsid w:val="00367560"/>
    <w:rsid w:val="00367870"/>
    <w:rsid w:val="0037006E"/>
    <w:rsid w:val="0037239E"/>
    <w:rsid w:val="00372B37"/>
    <w:rsid w:val="00373C87"/>
    <w:rsid w:val="00377273"/>
    <w:rsid w:val="00377CD8"/>
    <w:rsid w:val="0038011A"/>
    <w:rsid w:val="00380476"/>
    <w:rsid w:val="003838D1"/>
    <w:rsid w:val="00383C20"/>
    <w:rsid w:val="003845C1"/>
    <w:rsid w:val="00387287"/>
    <w:rsid w:val="003872AE"/>
    <w:rsid w:val="00393ACE"/>
    <w:rsid w:val="00395ACF"/>
    <w:rsid w:val="003B2EE8"/>
    <w:rsid w:val="003B7554"/>
    <w:rsid w:val="003C0075"/>
    <w:rsid w:val="003D0206"/>
    <w:rsid w:val="003D61B9"/>
    <w:rsid w:val="003D62B8"/>
    <w:rsid w:val="003D6996"/>
    <w:rsid w:val="003D7490"/>
    <w:rsid w:val="003E1FF5"/>
    <w:rsid w:val="003E48D7"/>
    <w:rsid w:val="003E48F1"/>
    <w:rsid w:val="003E4C0B"/>
    <w:rsid w:val="003E646D"/>
    <w:rsid w:val="003F347A"/>
    <w:rsid w:val="003F3677"/>
    <w:rsid w:val="003F451B"/>
    <w:rsid w:val="003F492F"/>
    <w:rsid w:val="003F4A58"/>
    <w:rsid w:val="003F6D5A"/>
    <w:rsid w:val="003F716D"/>
    <w:rsid w:val="003F7F49"/>
    <w:rsid w:val="00404614"/>
    <w:rsid w:val="00404AFA"/>
    <w:rsid w:val="004055A2"/>
    <w:rsid w:val="00405F9D"/>
    <w:rsid w:val="0040763D"/>
    <w:rsid w:val="00407729"/>
    <w:rsid w:val="00407BF3"/>
    <w:rsid w:val="00407CA9"/>
    <w:rsid w:val="004127BE"/>
    <w:rsid w:val="00415208"/>
    <w:rsid w:val="00415E41"/>
    <w:rsid w:val="00417B54"/>
    <w:rsid w:val="00420673"/>
    <w:rsid w:val="00421255"/>
    <w:rsid w:val="00421FE9"/>
    <w:rsid w:val="00423E3E"/>
    <w:rsid w:val="00427AF4"/>
    <w:rsid w:val="00437972"/>
    <w:rsid w:val="004379E5"/>
    <w:rsid w:val="004404EC"/>
    <w:rsid w:val="00441BE5"/>
    <w:rsid w:val="00442C69"/>
    <w:rsid w:val="004431E2"/>
    <w:rsid w:val="00445BAC"/>
    <w:rsid w:val="0045231F"/>
    <w:rsid w:val="0045798F"/>
    <w:rsid w:val="00460EF3"/>
    <w:rsid w:val="00462419"/>
    <w:rsid w:val="00462484"/>
    <w:rsid w:val="00462680"/>
    <w:rsid w:val="004647DA"/>
    <w:rsid w:val="004654EC"/>
    <w:rsid w:val="00466BEC"/>
    <w:rsid w:val="00471AC6"/>
    <w:rsid w:val="004773B6"/>
    <w:rsid w:val="00477808"/>
    <w:rsid w:val="00477D6B"/>
    <w:rsid w:val="004868DF"/>
    <w:rsid w:val="00487680"/>
    <w:rsid w:val="004901CE"/>
    <w:rsid w:val="00490FFB"/>
    <w:rsid w:val="004930DA"/>
    <w:rsid w:val="004951D0"/>
    <w:rsid w:val="0049526A"/>
    <w:rsid w:val="004956E5"/>
    <w:rsid w:val="0049716C"/>
    <w:rsid w:val="004A08AB"/>
    <w:rsid w:val="004A3181"/>
    <w:rsid w:val="004A426A"/>
    <w:rsid w:val="004A5DC0"/>
    <w:rsid w:val="004A6C37"/>
    <w:rsid w:val="004A7504"/>
    <w:rsid w:val="004B0955"/>
    <w:rsid w:val="004B54A2"/>
    <w:rsid w:val="004B5933"/>
    <w:rsid w:val="004B5F55"/>
    <w:rsid w:val="004B63C3"/>
    <w:rsid w:val="004B7205"/>
    <w:rsid w:val="004B7722"/>
    <w:rsid w:val="004C55E7"/>
    <w:rsid w:val="004D0541"/>
    <w:rsid w:val="004D0833"/>
    <w:rsid w:val="004D1300"/>
    <w:rsid w:val="004D21CF"/>
    <w:rsid w:val="004D79DD"/>
    <w:rsid w:val="004E0968"/>
    <w:rsid w:val="004E297D"/>
    <w:rsid w:val="004E528E"/>
    <w:rsid w:val="004E5DB3"/>
    <w:rsid w:val="004E7289"/>
    <w:rsid w:val="004E7AA9"/>
    <w:rsid w:val="004E7CBD"/>
    <w:rsid w:val="004F0309"/>
    <w:rsid w:val="004F2EC9"/>
    <w:rsid w:val="004F5B0F"/>
    <w:rsid w:val="005003CC"/>
    <w:rsid w:val="00502EF2"/>
    <w:rsid w:val="0050737A"/>
    <w:rsid w:val="005079BE"/>
    <w:rsid w:val="00510AA6"/>
    <w:rsid w:val="00512EFF"/>
    <w:rsid w:val="00523181"/>
    <w:rsid w:val="005233D8"/>
    <w:rsid w:val="00524422"/>
    <w:rsid w:val="005248E0"/>
    <w:rsid w:val="00525754"/>
    <w:rsid w:val="00526AF0"/>
    <w:rsid w:val="00530DAA"/>
    <w:rsid w:val="00532B7C"/>
    <w:rsid w:val="00532EEA"/>
    <w:rsid w:val="005332F0"/>
    <w:rsid w:val="00541710"/>
    <w:rsid w:val="00543455"/>
    <w:rsid w:val="00544A8A"/>
    <w:rsid w:val="00544D97"/>
    <w:rsid w:val="005459C2"/>
    <w:rsid w:val="0054701E"/>
    <w:rsid w:val="0055013B"/>
    <w:rsid w:val="0055184C"/>
    <w:rsid w:val="005524A3"/>
    <w:rsid w:val="0055314A"/>
    <w:rsid w:val="0055393E"/>
    <w:rsid w:val="00554714"/>
    <w:rsid w:val="00555001"/>
    <w:rsid w:val="0056002A"/>
    <w:rsid w:val="00560D23"/>
    <w:rsid w:val="0056250B"/>
    <w:rsid w:val="00563AC4"/>
    <w:rsid w:val="00567312"/>
    <w:rsid w:val="00567403"/>
    <w:rsid w:val="005702ED"/>
    <w:rsid w:val="00571B99"/>
    <w:rsid w:val="0057233C"/>
    <w:rsid w:val="00573387"/>
    <w:rsid w:val="00573AAE"/>
    <w:rsid w:val="005758C1"/>
    <w:rsid w:val="005803D8"/>
    <w:rsid w:val="00580853"/>
    <w:rsid w:val="005828D9"/>
    <w:rsid w:val="00583D9F"/>
    <w:rsid w:val="00592E41"/>
    <w:rsid w:val="00593A0C"/>
    <w:rsid w:val="005A3FBE"/>
    <w:rsid w:val="005B0FCC"/>
    <w:rsid w:val="005B11B4"/>
    <w:rsid w:val="005B2B31"/>
    <w:rsid w:val="005B36B6"/>
    <w:rsid w:val="005B5011"/>
    <w:rsid w:val="005C0716"/>
    <w:rsid w:val="005D1BA7"/>
    <w:rsid w:val="005D251D"/>
    <w:rsid w:val="005D5130"/>
    <w:rsid w:val="005D5342"/>
    <w:rsid w:val="005D5DC5"/>
    <w:rsid w:val="005D6713"/>
    <w:rsid w:val="005D7C9D"/>
    <w:rsid w:val="005D7DBC"/>
    <w:rsid w:val="005E0F73"/>
    <w:rsid w:val="005E1E47"/>
    <w:rsid w:val="005E64F8"/>
    <w:rsid w:val="005E726C"/>
    <w:rsid w:val="005F00CB"/>
    <w:rsid w:val="005F0EF6"/>
    <w:rsid w:val="005F3CC8"/>
    <w:rsid w:val="005F4589"/>
    <w:rsid w:val="005F59F6"/>
    <w:rsid w:val="00600912"/>
    <w:rsid w:val="0060283D"/>
    <w:rsid w:val="006029D9"/>
    <w:rsid w:val="006040B6"/>
    <w:rsid w:val="00605827"/>
    <w:rsid w:val="006077E1"/>
    <w:rsid w:val="0061198B"/>
    <w:rsid w:val="006144E4"/>
    <w:rsid w:val="00614C26"/>
    <w:rsid w:val="00617899"/>
    <w:rsid w:val="00620A29"/>
    <w:rsid w:val="00620A54"/>
    <w:rsid w:val="006211D0"/>
    <w:rsid w:val="0062314C"/>
    <w:rsid w:val="00623670"/>
    <w:rsid w:val="00624338"/>
    <w:rsid w:val="00624EEB"/>
    <w:rsid w:val="00627A66"/>
    <w:rsid w:val="00631D01"/>
    <w:rsid w:val="006334B0"/>
    <w:rsid w:val="00633B36"/>
    <w:rsid w:val="006342A2"/>
    <w:rsid w:val="00634EDC"/>
    <w:rsid w:val="00641CE3"/>
    <w:rsid w:val="00642C69"/>
    <w:rsid w:val="00643EBC"/>
    <w:rsid w:val="00646F3B"/>
    <w:rsid w:val="0064706A"/>
    <w:rsid w:val="006474F3"/>
    <w:rsid w:val="006508ED"/>
    <w:rsid w:val="00655AF1"/>
    <w:rsid w:val="00656F15"/>
    <w:rsid w:val="00657E44"/>
    <w:rsid w:val="00667649"/>
    <w:rsid w:val="00670ABA"/>
    <w:rsid w:val="0067125C"/>
    <w:rsid w:val="00673B7F"/>
    <w:rsid w:val="00675021"/>
    <w:rsid w:val="0067580E"/>
    <w:rsid w:val="00677F92"/>
    <w:rsid w:val="00683795"/>
    <w:rsid w:val="00685EF6"/>
    <w:rsid w:val="00686E98"/>
    <w:rsid w:val="00691621"/>
    <w:rsid w:val="00692AB5"/>
    <w:rsid w:val="006939EB"/>
    <w:rsid w:val="00693FE9"/>
    <w:rsid w:val="00696CA1"/>
    <w:rsid w:val="006A06C6"/>
    <w:rsid w:val="006A2649"/>
    <w:rsid w:val="006A27CE"/>
    <w:rsid w:val="006A3405"/>
    <w:rsid w:val="006A6D0E"/>
    <w:rsid w:val="006B1583"/>
    <w:rsid w:val="006B350D"/>
    <w:rsid w:val="006B35B3"/>
    <w:rsid w:val="006B4F94"/>
    <w:rsid w:val="006C2396"/>
    <w:rsid w:val="006C6BAC"/>
    <w:rsid w:val="006D3994"/>
    <w:rsid w:val="006D3D1A"/>
    <w:rsid w:val="006D500F"/>
    <w:rsid w:val="006D708A"/>
    <w:rsid w:val="006D76B6"/>
    <w:rsid w:val="006D7983"/>
    <w:rsid w:val="006E25AF"/>
    <w:rsid w:val="006E4F00"/>
    <w:rsid w:val="006E69A4"/>
    <w:rsid w:val="006F41B5"/>
    <w:rsid w:val="00700198"/>
    <w:rsid w:val="007001B4"/>
    <w:rsid w:val="00703C7F"/>
    <w:rsid w:val="0070402E"/>
    <w:rsid w:val="007114AB"/>
    <w:rsid w:val="00714F17"/>
    <w:rsid w:val="0071663D"/>
    <w:rsid w:val="007224C8"/>
    <w:rsid w:val="00722BFE"/>
    <w:rsid w:val="007241A0"/>
    <w:rsid w:val="00725630"/>
    <w:rsid w:val="00726429"/>
    <w:rsid w:val="00727F8E"/>
    <w:rsid w:val="00731599"/>
    <w:rsid w:val="0073241C"/>
    <w:rsid w:val="00732B60"/>
    <w:rsid w:val="00734E3E"/>
    <w:rsid w:val="00735621"/>
    <w:rsid w:val="00737490"/>
    <w:rsid w:val="00737E9B"/>
    <w:rsid w:val="007407F6"/>
    <w:rsid w:val="007429DA"/>
    <w:rsid w:val="007438FA"/>
    <w:rsid w:val="007446B6"/>
    <w:rsid w:val="0074571E"/>
    <w:rsid w:val="00745DD5"/>
    <w:rsid w:val="00746AE3"/>
    <w:rsid w:val="007515BD"/>
    <w:rsid w:val="00752A2D"/>
    <w:rsid w:val="00756351"/>
    <w:rsid w:val="00761A46"/>
    <w:rsid w:val="007632D6"/>
    <w:rsid w:val="00763847"/>
    <w:rsid w:val="007645C0"/>
    <w:rsid w:val="00772CA4"/>
    <w:rsid w:val="00774FB7"/>
    <w:rsid w:val="00775395"/>
    <w:rsid w:val="007767AC"/>
    <w:rsid w:val="00782A5A"/>
    <w:rsid w:val="00791447"/>
    <w:rsid w:val="007916C4"/>
    <w:rsid w:val="00791AD5"/>
    <w:rsid w:val="00793615"/>
    <w:rsid w:val="00794981"/>
    <w:rsid w:val="00794BE2"/>
    <w:rsid w:val="007A07D1"/>
    <w:rsid w:val="007A332B"/>
    <w:rsid w:val="007B71FE"/>
    <w:rsid w:val="007B728D"/>
    <w:rsid w:val="007B7550"/>
    <w:rsid w:val="007C0DD2"/>
    <w:rsid w:val="007C416D"/>
    <w:rsid w:val="007D37E6"/>
    <w:rsid w:val="007D781E"/>
    <w:rsid w:val="007E0183"/>
    <w:rsid w:val="007E0707"/>
    <w:rsid w:val="007E36F9"/>
    <w:rsid w:val="007E661E"/>
    <w:rsid w:val="007E663E"/>
    <w:rsid w:val="007F2271"/>
    <w:rsid w:val="007F4450"/>
    <w:rsid w:val="007F4CCB"/>
    <w:rsid w:val="007F5FBB"/>
    <w:rsid w:val="0080086B"/>
    <w:rsid w:val="00801D17"/>
    <w:rsid w:val="0080207D"/>
    <w:rsid w:val="00802635"/>
    <w:rsid w:val="00802BB2"/>
    <w:rsid w:val="00803902"/>
    <w:rsid w:val="0080420E"/>
    <w:rsid w:val="008044EC"/>
    <w:rsid w:val="00807F4D"/>
    <w:rsid w:val="008111E8"/>
    <w:rsid w:val="00811E23"/>
    <w:rsid w:val="00811F2C"/>
    <w:rsid w:val="00812B59"/>
    <w:rsid w:val="00812B70"/>
    <w:rsid w:val="00812EAA"/>
    <w:rsid w:val="00815082"/>
    <w:rsid w:val="00820CEE"/>
    <w:rsid w:val="0082246B"/>
    <w:rsid w:val="008271E0"/>
    <w:rsid w:val="00832C2B"/>
    <w:rsid w:val="00832D2A"/>
    <w:rsid w:val="00833CDA"/>
    <w:rsid w:val="0083547C"/>
    <w:rsid w:val="00835CBE"/>
    <w:rsid w:val="00836F49"/>
    <w:rsid w:val="00840465"/>
    <w:rsid w:val="00843B22"/>
    <w:rsid w:val="00845784"/>
    <w:rsid w:val="0084789A"/>
    <w:rsid w:val="00847912"/>
    <w:rsid w:val="00850EDF"/>
    <w:rsid w:val="008531CE"/>
    <w:rsid w:val="00860551"/>
    <w:rsid w:val="00860A23"/>
    <w:rsid w:val="00860A45"/>
    <w:rsid w:val="00860C88"/>
    <w:rsid w:val="00860F67"/>
    <w:rsid w:val="00871AF7"/>
    <w:rsid w:val="008738B2"/>
    <w:rsid w:val="00882595"/>
    <w:rsid w:val="0088395E"/>
    <w:rsid w:val="00883AFE"/>
    <w:rsid w:val="00887A6F"/>
    <w:rsid w:val="0089221C"/>
    <w:rsid w:val="00892844"/>
    <w:rsid w:val="00894D1B"/>
    <w:rsid w:val="00894DB3"/>
    <w:rsid w:val="00895FC1"/>
    <w:rsid w:val="00896D7E"/>
    <w:rsid w:val="008A0305"/>
    <w:rsid w:val="008A256E"/>
    <w:rsid w:val="008A33E6"/>
    <w:rsid w:val="008A4659"/>
    <w:rsid w:val="008A4986"/>
    <w:rsid w:val="008A5FDF"/>
    <w:rsid w:val="008A7F45"/>
    <w:rsid w:val="008B2CC1"/>
    <w:rsid w:val="008B5B0E"/>
    <w:rsid w:val="008B6D1B"/>
    <w:rsid w:val="008B7A34"/>
    <w:rsid w:val="008C1CD1"/>
    <w:rsid w:val="008C7A13"/>
    <w:rsid w:val="008D3ED5"/>
    <w:rsid w:val="008D5851"/>
    <w:rsid w:val="008D5E26"/>
    <w:rsid w:val="008E536A"/>
    <w:rsid w:val="008E5575"/>
    <w:rsid w:val="008E641B"/>
    <w:rsid w:val="008E6BD6"/>
    <w:rsid w:val="008E6C0C"/>
    <w:rsid w:val="008F03E5"/>
    <w:rsid w:val="008F47E7"/>
    <w:rsid w:val="00904E9A"/>
    <w:rsid w:val="0090731E"/>
    <w:rsid w:val="009107E3"/>
    <w:rsid w:val="00911220"/>
    <w:rsid w:val="00911FA1"/>
    <w:rsid w:val="009122BB"/>
    <w:rsid w:val="0092033D"/>
    <w:rsid w:val="009221E2"/>
    <w:rsid w:val="00924952"/>
    <w:rsid w:val="00926BC1"/>
    <w:rsid w:val="00930AA6"/>
    <w:rsid w:val="009314CC"/>
    <w:rsid w:val="0093509A"/>
    <w:rsid w:val="0093646D"/>
    <w:rsid w:val="00937149"/>
    <w:rsid w:val="00937D93"/>
    <w:rsid w:val="00941B64"/>
    <w:rsid w:val="00942D40"/>
    <w:rsid w:val="009433AE"/>
    <w:rsid w:val="009468C9"/>
    <w:rsid w:val="00947A2E"/>
    <w:rsid w:val="00957ECC"/>
    <w:rsid w:val="009653B9"/>
    <w:rsid w:val="00966A22"/>
    <w:rsid w:val="009674B8"/>
    <w:rsid w:val="00970BF2"/>
    <w:rsid w:val="00971448"/>
    <w:rsid w:val="00971452"/>
    <w:rsid w:val="00972824"/>
    <w:rsid w:val="00972E08"/>
    <w:rsid w:val="00972F03"/>
    <w:rsid w:val="00973879"/>
    <w:rsid w:val="00976D7C"/>
    <w:rsid w:val="00980CF4"/>
    <w:rsid w:val="00982F97"/>
    <w:rsid w:val="009861F0"/>
    <w:rsid w:val="00986F88"/>
    <w:rsid w:val="009874C5"/>
    <w:rsid w:val="009909EA"/>
    <w:rsid w:val="0099410C"/>
    <w:rsid w:val="009949FC"/>
    <w:rsid w:val="0099620B"/>
    <w:rsid w:val="009967F6"/>
    <w:rsid w:val="009A0C8B"/>
    <w:rsid w:val="009A2D62"/>
    <w:rsid w:val="009A3BD8"/>
    <w:rsid w:val="009A4336"/>
    <w:rsid w:val="009A55C3"/>
    <w:rsid w:val="009B10D0"/>
    <w:rsid w:val="009B38AC"/>
    <w:rsid w:val="009B606E"/>
    <w:rsid w:val="009B6241"/>
    <w:rsid w:val="009C17B6"/>
    <w:rsid w:val="009C3453"/>
    <w:rsid w:val="009C479A"/>
    <w:rsid w:val="009D0864"/>
    <w:rsid w:val="009D16BD"/>
    <w:rsid w:val="009D3011"/>
    <w:rsid w:val="009D3F7A"/>
    <w:rsid w:val="009D6EB1"/>
    <w:rsid w:val="009E260B"/>
    <w:rsid w:val="009E2703"/>
    <w:rsid w:val="009E371B"/>
    <w:rsid w:val="009F00E9"/>
    <w:rsid w:val="009F0171"/>
    <w:rsid w:val="009F266B"/>
    <w:rsid w:val="009F6EEF"/>
    <w:rsid w:val="009F79AD"/>
    <w:rsid w:val="00A0190D"/>
    <w:rsid w:val="00A03D13"/>
    <w:rsid w:val="00A058AC"/>
    <w:rsid w:val="00A105F1"/>
    <w:rsid w:val="00A1193B"/>
    <w:rsid w:val="00A16FC0"/>
    <w:rsid w:val="00A2168C"/>
    <w:rsid w:val="00A22A3A"/>
    <w:rsid w:val="00A22E51"/>
    <w:rsid w:val="00A2308A"/>
    <w:rsid w:val="00A239D2"/>
    <w:rsid w:val="00A23B47"/>
    <w:rsid w:val="00A24D6A"/>
    <w:rsid w:val="00A25F14"/>
    <w:rsid w:val="00A27BB5"/>
    <w:rsid w:val="00A30173"/>
    <w:rsid w:val="00A32C9E"/>
    <w:rsid w:val="00A32D7F"/>
    <w:rsid w:val="00A34C45"/>
    <w:rsid w:val="00A35D50"/>
    <w:rsid w:val="00A35F7B"/>
    <w:rsid w:val="00A36465"/>
    <w:rsid w:val="00A3752A"/>
    <w:rsid w:val="00A37C16"/>
    <w:rsid w:val="00A43723"/>
    <w:rsid w:val="00A44152"/>
    <w:rsid w:val="00A450E4"/>
    <w:rsid w:val="00A45250"/>
    <w:rsid w:val="00A4540B"/>
    <w:rsid w:val="00A50DD8"/>
    <w:rsid w:val="00A5122B"/>
    <w:rsid w:val="00A534FF"/>
    <w:rsid w:val="00A5532E"/>
    <w:rsid w:val="00A55821"/>
    <w:rsid w:val="00A609D4"/>
    <w:rsid w:val="00A65BB1"/>
    <w:rsid w:val="00A674C8"/>
    <w:rsid w:val="00A67657"/>
    <w:rsid w:val="00A72D00"/>
    <w:rsid w:val="00A731F1"/>
    <w:rsid w:val="00A83992"/>
    <w:rsid w:val="00A84C73"/>
    <w:rsid w:val="00A9067F"/>
    <w:rsid w:val="00A91DF5"/>
    <w:rsid w:val="00A92F5A"/>
    <w:rsid w:val="00A953CB"/>
    <w:rsid w:val="00A962F1"/>
    <w:rsid w:val="00A97AB6"/>
    <w:rsid w:val="00AA68A9"/>
    <w:rsid w:val="00AB0128"/>
    <w:rsid w:val="00AB1906"/>
    <w:rsid w:val="00AB1BC3"/>
    <w:rsid w:val="00AB20DA"/>
    <w:rsid w:val="00AB613D"/>
    <w:rsid w:val="00AB62ED"/>
    <w:rsid w:val="00AC0481"/>
    <w:rsid w:val="00AC13FD"/>
    <w:rsid w:val="00AC5233"/>
    <w:rsid w:val="00AC6663"/>
    <w:rsid w:val="00AC77A0"/>
    <w:rsid w:val="00AC7A90"/>
    <w:rsid w:val="00AC7ECC"/>
    <w:rsid w:val="00AD1B36"/>
    <w:rsid w:val="00AD41CC"/>
    <w:rsid w:val="00AD43A0"/>
    <w:rsid w:val="00AE030D"/>
    <w:rsid w:val="00AE1195"/>
    <w:rsid w:val="00AE446C"/>
    <w:rsid w:val="00AE4B9F"/>
    <w:rsid w:val="00AE7F20"/>
    <w:rsid w:val="00AF4DB9"/>
    <w:rsid w:val="00AF558A"/>
    <w:rsid w:val="00B05185"/>
    <w:rsid w:val="00B05BD4"/>
    <w:rsid w:val="00B10082"/>
    <w:rsid w:val="00B10745"/>
    <w:rsid w:val="00B11064"/>
    <w:rsid w:val="00B13ABD"/>
    <w:rsid w:val="00B16050"/>
    <w:rsid w:val="00B20A8E"/>
    <w:rsid w:val="00B22A3B"/>
    <w:rsid w:val="00B233E6"/>
    <w:rsid w:val="00B263ED"/>
    <w:rsid w:val="00B26AE9"/>
    <w:rsid w:val="00B27771"/>
    <w:rsid w:val="00B3555F"/>
    <w:rsid w:val="00B3562E"/>
    <w:rsid w:val="00B36DD8"/>
    <w:rsid w:val="00B40178"/>
    <w:rsid w:val="00B40381"/>
    <w:rsid w:val="00B456C5"/>
    <w:rsid w:val="00B45C48"/>
    <w:rsid w:val="00B50333"/>
    <w:rsid w:val="00B5046D"/>
    <w:rsid w:val="00B51BC2"/>
    <w:rsid w:val="00B5433B"/>
    <w:rsid w:val="00B61B4C"/>
    <w:rsid w:val="00B63CFF"/>
    <w:rsid w:val="00B64087"/>
    <w:rsid w:val="00B650AA"/>
    <w:rsid w:val="00B65A0A"/>
    <w:rsid w:val="00B66D7A"/>
    <w:rsid w:val="00B67CDC"/>
    <w:rsid w:val="00B722EB"/>
    <w:rsid w:val="00B72D36"/>
    <w:rsid w:val="00B75115"/>
    <w:rsid w:val="00B75D20"/>
    <w:rsid w:val="00B77154"/>
    <w:rsid w:val="00B82695"/>
    <w:rsid w:val="00B8308D"/>
    <w:rsid w:val="00B916E9"/>
    <w:rsid w:val="00B92DE6"/>
    <w:rsid w:val="00B93739"/>
    <w:rsid w:val="00B96B42"/>
    <w:rsid w:val="00BA10DA"/>
    <w:rsid w:val="00BA3AEE"/>
    <w:rsid w:val="00BA410A"/>
    <w:rsid w:val="00BA7870"/>
    <w:rsid w:val="00BB060B"/>
    <w:rsid w:val="00BB1C65"/>
    <w:rsid w:val="00BB265A"/>
    <w:rsid w:val="00BB6D46"/>
    <w:rsid w:val="00BB7691"/>
    <w:rsid w:val="00BB77EE"/>
    <w:rsid w:val="00BC0588"/>
    <w:rsid w:val="00BC2B94"/>
    <w:rsid w:val="00BC2F57"/>
    <w:rsid w:val="00BC4164"/>
    <w:rsid w:val="00BC4BC7"/>
    <w:rsid w:val="00BC6052"/>
    <w:rsid w:val="00BD28E5"/>
    <w:rsid w:val="00BD2DCC"/>
    <w:rsid w:val="00BE0BFC"/>
    <w:rsid w:val="00BE7ACC"/>
    <w:rsid w:val="00BF03F6"/>
    <w:rsid w:val="00BF1B5D"/>
    <w:rsid w:val="00BF4D34"/>
    <w:rsid w:val="00BF55D5"/>
    <w:rsid w:val="00BF583B"/>
    <w:rsid w:val="00C01350"/>
    <w:rsid w:val="00C0491E"/>
    <w:rsid w:val="00C10083"/>
    <w:rsid w:val="00C10D8F"/>
    <w:rsid w:val="00C11175"/>
    <w:rsid w:val="00C119F4"/>
    <w:rsid w:val="00C2172F"/>
    <w:rsid w:val="00C319D3"/>
    <w:rsid w:val="00C31EEF"/>
    <w:rsid w:val="00C32C4D"/>
    <w:rsid w:val="00C33E6D"/>
    <w:rsid w:val="00C3793C"/>
    <w:rsid w:val="00C4397E"/>
    <w:rsid w:val="00C45E57"/>
    <w:rsid w:val="00C46CBE"/>
    <w:rsid w:val="00C50198"/>
    <w:rsid w:val="00C50393"/>
    <w:rsid w:val="00C509D4"/>
    <w:rsid w:val="00C541AD"/>
    <w:rsid w:val="00C61C88"/>
    <w:rsid w:val="00C633E0"/>
    <w:rsid w:val="00C65CB9"/>
    <w:rsid w:val="00C71188"/>
    <w:rsid w:val="00C7140D"/>
    <w:rsid w:val="00C745BA"/>
    <w:rsid w:val="00C7525F"/>
    <w:rsid w:val="00C75302"/>
    <w:rsid w:val="00C76EB3"/>
    <w:rsid w:val="00C77387"/>
    <w:rsid w:val="00C80F91"/>
    <w:rsid w:val="00C819C8"/>
    <w:rsid w:val="00C824D2"/>
    <w:rsid w:val="00C8336B"/>
    <w:rsid w:val="00C85394"/>
    <w:rsid w:val="00C87D6C"/>
    <w:rsid w:val="00C90559"/>
    <w:rsid w:val="00C91186"/>
    <w:rsid w:val="00C9249E"/>
    <w:rsid w:val="00C940E4"/>
    <w:rsid w:val="00C96D84"/>
    <w:rsid w:val="00CA13E7"/>
    <w:rsid w:val="00CA160B"/>
    <w:rsid w:val="00CA2251"/>
    <w:rsid w:val="00CA2598"/>
    <w:rsid w:val="00CA4731"/>
    <w:rsid w:val="00CA6534"/>
    <w:rsid w:val="00CA7506"/>
    <w:rsid w:val="00CB238E"/>
    <w:rsid w:val="00CB2772"/>
    <w:rsid w:val="00CB496A"/>
    <w:rsid w:val="00CB55EA"/>
    <w:rsid w:val="00CB5B79"/>
    <w:rsid w:val="00CB68CF"/>
    <w:rsid w:val="00CC017D"/>
    <w:rsid w:val="00CC2E68"/>
    <w:rsid w:val="00CC356C"/>
    <w:rsid w:val="00CC3D26"/>
    <w:rsid w:val="00CC5E1A"/>
    <w:rsid w:val="00CC634C"/>
    <w:rsid w:val="00CC6F3A"/>
    <w:rsid w:val="00CC78C1"/>
    <w:rsid w:val="00CD0503"/>
    <w:rsid w:val="00CD3E1C"/>
    <w:rsid w:val="00CD483D"/>
    <w:rsid w:val="00CE0DD3"/>
    <w:rsid w:val="00CE1126"/>
    <w:rsid w:val="00CE147E"/>
    <w:rsid w:val="00CE5065"/>
    <w:rsid w:val="00CE6776"/>
    <w:rsid w:val="00CE7B91"/>
    <w:rsid w:val="00CF0103"/>
    <w:rsid w:val="00CF2ACC"/>
    <w:rsid w:val="00CF3A84"/>
    <w:rsid w:val="00CF7785"/>
    <w:rsid w:val="00CF79F8"/>
    <w:rsid w:val="00D033EC"/>
    <w:rsid w:val="00D0684F"/>
    <w:rsid w:val="00D076DB"/>
    <w:rsid w:val="00D12E0F"/>
    <w:rsid w:val="00D16A5F"/>
    <w:rsid w:val="00D20CF9"/>
    <w:rsid w:val="00D21303"/>
    <w:rsid w:val="00D22046"/>
    <w:rsid w:val="00D23115"/>
    <w:rsid w:val="00D25BE7"/>
    <w:rsid w:val="00D2608E"/>
    <w:rsid w:val="00D27753"/>
    <w:rsid w:val="00D3164A"/>
    <w:rsid w:val="00D32413"/>
    <w:rsid w:val="00D32AE6"/>
    <w:rsid w:val="00D32DAE"/>
    <w:rsid w:val="00D40DC0"/>
    <w:rsid w:val="00D44BB6"/>
    <w:rsid w:val="00D470E4"/>
    <w:rsid w:val="00D544B7"/>
    <w:rsid w:val="00D55288"/>
    <w:rsid w:val="00D56A93"/>
    <w:rsid w:val="00D56C7C"/>
    <w:rsid w:val="00D5711D"/>
    <w:rsid w:val="00D57C55"/>
    <w:rsid w:val="00D60C5B"/>
    <w:rsid w:val="00D62249"/>
    <w:rsid w:val="00D6420D"/>
    <w:rsid w:val="00D6688D"/>
    <w:rsid w:val="00D71A6D"/>
    <w:rsid w:val="00D71B4D"/>
    <w:rsid w:val="00D7200A"/>
    <w:rsid w:val="00D743C5"/>
    <w:rsid w:val="00D76B7B"/>
    <w:rsid w:val="00D817D4"/>
    <w:rsid w:val="00D82B60"/>
    <w:rsid w:val="00D84617"/>
    <w:rsid w:val="00D90289"/>
    <w:rsid w:val="00D91C53"/>
    <w:rsid w:val="00D92B43"/>
    <w:rsid w:val="00D92E43"/>
    <w:rsid w:val="00D92F06"/>
    <w:rsid w:val="00D93D55"/>
    <w:rsid w:val="00D942F2"/>
    <w:rsid w:val="00D94615"/>
    <w:rsid w:val="00D95D9D"/>
    <w:rsid w:val="00DA22DF"/>
    <w:rsid w:val="00DA3A00"/>
    <w:rsid w:val="00DA4E7A"/>
    <w:rsid w:val="00DA54FD"/>
    <w:rsid w:val="00DB05B1"/>
    <w:rsid w:val="00DB2304"/>
    <w:rsid w:val="00DB3E95"/>
    <w:rsid w:val="00DB46A1"/>
    <w:rsid w:val="00DB5256"/>
    <w:rsid w:val="00DC03C4"/>
    <w:rsid w:val="00DC28DA"/>
    <w:rsid w:val="00DC3D4F"/>
    <w:rsid w:val="00DC3FD6"/>
    <w:rsid w:val="00DC4761"/>
    <w:rsid w:val="00DC4C60"/>
    <w:rsid w:val="00DC6AA6"/>
    <w:rsid w:val="00DC719A"/>
    <w:rsid w:val="00DD32C4"/>
    <w:rsid w:val="00DD46A4"/>
    <w:rsid w:val="00DE3B57"/>
    <w:rsid w:val="00DE49C1"/>
    <w:rsid w:val="00DE7B86"/>
    <w:rsid w:val="00DF0617"/>
    <w:rsid w:val="00DF18C0"/>
    <w:rsid w:val="00DF317C"/>
    <w:rsid w:val="00DF5C1B"/>
    <w:rsid w:val="00DF7BD1"/>
    <w:rsid w:val="00DF7C10"/>
    <w:rsid w:val="00E0079A"/>
    <w:rsid w:val="00E007AA"/>
    <w:rsid w:val="00E009F3"/>
    <w:rsid w:val="00E00EFB"/>
    <w:rsid w:val="00E01B16"/>
    <w:rsid w:val="00E060A6"/>
    <w:rsid w:val="00E06526"/>
    <w:rsid w:val="00E10797"/>
    <w:rsid w:val="00E11FE9"/>
    <w:rsid w:val="00E13BCB"/>
    <w:rsid w:val="00E13ED3"/>
    <w:rsid w:val="00E14B8C"/>
    <w:rsid w:val="00E17237"/>
    <w:rsid w:val="00E26AAC"/>
    <w:rsid w:val="00E3290F"/>
    <w:rsid w:val="00E32BBF"/>
    <w:rsid w:val="00E33A63"/>
    <w:rsid w:val="00E36D91"/>
    <w:rsid w:val="00E41B6F"/>
    <w:rsid w:val="00E42296"/>
    <w:rsid w:val="00E4449F"/>
    <w:rsid w:val="00E444DA"/>
    <w:rsid w:val="00E4463A"/>
    <w:rsid w:val="00E45C84"/>
    <w:rsid w:val="00E504E5"/>
    <w:rsid w:val="00E53270"/>
    <w:rsid w:val="00E54E2B"/>
    <w:rsid w:val="00E6024B"/>
    <w:rsid w:val="00E613C4"/>
    <w:rsid w:val="00E61F3A"/>
    <w:rsid w:val="00E71093"/>
    <w:rsid w:val="00E719BC"/>
    <w:rsid w:val="00E71A2D"/>
    <w:rsid w:val="00E73DFD"/>
    <w:rsid w:val="00E75496"/>
    <w:rsid w:val="00E8148E"/>
    <w:rsid w:val="00E83795"/>
    <w:rsid w:val="00E84A13"/>
    <w:rsid w:val="00E85C6C"/>
    <w:rsid w:val="00E86430"/>
    <w:rsid w:val="00E87807"/>
    <w:rsid w:val="00E91A08"/>
    <w:rsid w:val="00E94C3A"/>
    <w:rsid w:val="00E96A22"/>
    <w:rsid w:val="00EA05A9"/>
    <w:rsid w:val="00EA5250"/>
    <w:rsid w:val="00EA5C80"/>
    <w:rsid w:val="00EA7F48"/>
    <w:rsid w:val="00EB085B"/>
    <w:rsid w:val="00EB0FF0"/>
    <w:rsid w:val="00EB7A3E"/>
    <w:rsid w:val="00EB7C56"/>
    <w:rsid w:val="00EC1500"/>
    <w:rsid w:val="00EC21A6"/>
    <w:rsid w:val="00EC2FDE"/>
    <w:rsid w:val="00EC401A"/>
    <w:rsid w:val="00ED23A2"/>
    <w:rsid w:val="00ED5F1D"/>
    <w:rsid w:val="00EE096E"/>
    <w:rsid w:val="00EE1576"/>
    <w:rsid w:val="00EE4E72"/>
    <w:rsid w:val="00EF150F"/>
    <w:rsid w:val="00EF1B06"/>
    <w:rsid w:val="00EF1F6F"/>
    <w:rsid w:val="00EF40EF"/>
    <w:rsid w:val="00EF44EB"/>
    <w:rsid w:val="00EF511F"/>
    <w:rsid w:val="00EF530A"/>
    <w:rsid w:val="00EF5978"/>
    <w:rsid w:val="00EF5A3D"/>
    <w:rsid w:val="00EF6622"/>
    <w:rsid w:val="00EF78BB"/>
    <w:rsid w:val="00EF7A37"/>
    <w:rsid w:val="00F043BB"/>
    <w:rsid w:val="00F05916"/>
    <w:rsid w:val="00F06FF2"/>
    <w:rsid w:val="00F071EA"/>
    <w:rsid w:val="00F11F79"/>
    <w:rsid w:val="00F13E1E"/>
    <w:rsid w:val="00F20060"/>
    <w:rsid w:val="00F22FD0"/>
    <w:rsid w:val="00F239C0"/>
    <w:rsid w:val="00F264CC"/>
    <w:rsid w:val="00F26C0C"/>
    <w:rsid w:val="00F32285"/>
    <w:rsid w:val="00F33A0D"/>
    <w:rsid w:val="00F33B56"/>
    <w:rsid w:val="00F360F4"/>
    <w:rsid w:val="00F3785F"/>
    <w:rsid w:val="00F378E1"/>
    <w:rsid w:val="00F456C4"/>
    <w:rsid w:val="00F46FBA"/>
    <w:rsid w:val="00F55408"/>
    <w:rsid w:val="00F555CA"/>
    <w:rsid w:val="00F56958"/>
    <w:rsid w:val="00F56D0D"/>
    <w:rsid w:val="00F64F67"/>
    <w:rsid w:val="00F66152"/>
    <w:rsid w:val="00F71F4F"/>
    <w:rsid w:val="00F74B70"/>
    <w:rsid w:val="00F80845"/>
    <w:rsid w:val="00F84474"/>
    <w:rsid w:val="00F87F25"/>
    <w:rsid w:val="00F907F1"/>
    <w:rsid w:val="00F928F3"/>
    <w:rsid w:val="00F92F8A"/>
    <w:rsid w:val="00F94D07"/>
    <w:rsid w:val="00F96910"/>
    <w:rsid w:val="00F9735D"/>
    <w:rsid w:val="00FA0F0D"/>
    <w:rsid w:val="00FA14C1"/>
    <w:rsid w:val="00FA2EA2"/>
    <w:rsid w:val="00FA3773"/>
    <w:rsid w:val="00FA3A93"/>
    <w:rsid w:val="00FA5FBA"/>
    <w:rsid w:val="00FA6BBE"/>
    <w:rsid w:val="00FB1EF0"/>
    <w:rsid w:val="00FB3AC5"/>
    <w:rsid w:val="00FC0662"/>
    <w:rsid w:val="00FC318A"/>
    <w:rsid w:val="00FD1827"/>
    <w:rsid w:val="00FD59D1"/>
    <w:rsid w:val="00FD5CEA"/>
    <w:rsid w:val="00FD7446"/>
    <w:rsid w:val="00FE785D"/>
    <w:rsid w:val="00FF0C58"/>
    <w:rsid w:val="00FF6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61198B"/>
    <w:rPr>
      <w:rFonts w:ascii="Tahoma" w:hAnsi="Tahoma" w:cs="Tahoma"/>
      <w:sz w:val="16"/>
      <w:szCs w:val="16"/>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61198B"/>
    <w:rPr>
      <w:rFonts w:ascii="Tahoma" w:eastAsia="SimSun" w:hAnsi="Tahoma" w:cs="Tahoma"/>
      <w:sz w:val="16"/>
      <w:szCs w:val="16"/>
      <w:lang w:eastAsia="zh-CN"/>
    </w:rPr>
  </w:style>
  <w:style w:type="character" w:customStyle="1" w:styleId="FootnoteTextChar">
    <w:name w:val="Footnote Text Char"/>
    <w:link w:val="FootnoteText"/>
    <w:uiPriority w:val="99"/>
    <w:semiHidden/>
    <w:rsid w:val="0061198B"/>
    <w:rPr>
      <w:rFonts w:ascii="Arial" w:eastAsia="SimSun" w:hAnsi="Arial" w:cs="Arial"/>
      <w:sz w:val="18"/>
      <w:lang w:val="es-ES" w:eastAsia="zh-CN"/>
    </w:rPr>
  </w:style>
  <w:style w:type="character" w:styleId="FootnoteReference">
    <w:name w:val="footnote reference"/>
    <w:aliases w:val="callout"/>
    <w:rsid w:val="0061198B"/>
    <w:rPr>
      <w:vertAlign w:val="superscript"/>
    </w:rPr>
  </w:style>
  <w:style w:type="character" w:styleId="Hyperlink">
    <w:name w:val="Hyperlink"/>
    <w:uiPriority w:val="99"/>
    <w:unhideWhenUsed/>
    <w:rsid w:val="0061198B"/>
    <w:rPr>
      <w:color w:val="0000FF"/>
      <w:u w:val="single"/>
    </w:rPr>
  </w:style>
  <w:style w:type="paragraph" w:styleId="ListParagraph">
    <w:name w:val="List Paragraph"/>
    <w:basedOn w:val="Normal"/>
    <w:uiPriority w:val="34"/>
    <w:qFormat/>
    <w:rsid w:val="0061198B"/>
    <w:pPr>
      <w:spacing w:after="200" w:line="276" w:lineRule="auto"/>
      <w:ind w:left="720"/>
      <w:contextualSpacing/>
    </w:pPr>
    <w:rPr>
      <w:rFonts w:ascii="Calibri" w:eastAsia="Calibri" w:hAnsi="Calibri"/>
      <w:szCs w:val="22"/>
      <w:lang w:val="en-US" w:eastAsia="en-US"/>
    </w:rPr>
  </w:style>
  <w:style w:type="numbering" w:customStyle="1" w:styleId="NoList1">
    <w:name w:val="No List1"/>
    <w:next w:val="NoList"/>
    <w:uiPriority w:val="99"/>
    <w:semiHidden/>
    <w:unhideWhenUsed/>
    <w:rsid w:val="0061198B"/>
  </w:style>
  <w:style w:type="character" w:customStyle="1" w:styleId="FooterChar">
    <w:name w:val="Footer Char"/>
    <w:link w:val="Footer"/>
    <w:uiPriority w:val="99"/>
    <w:rsid w:val="0061198B"/>
    <w:rPr>
      <w:rFonts w:ascii="Arial" w:eastAsia="SimSun" w:hAnsi="Arial" w:cs="Arial"/>
      <w:sz w:val="22"/>
      <w:lang w:val="es-ES" w:eastAsia="zh-CN"/>
    </w:rPr>
  </w:style>
  <w:style w:type="character" w:customStyle="1" w:styleId="HeaderChar">
    <w:name w:val="Header Char"/>
    <w:link w:val="Header"/>
    <w:rsid w:val="0061198B"/>
    <w:rPr>
      <w:rFonts w:ascii="Arial" w:eastAsia="SimSun" w:hAnsi="Arial" w:cs="Arial"/>
      <w:sz w:val="22"/>
      <w:lang w:val="es-ES" w:eastAsia="zh-CN"/>
    </w:rPr>
  </w:style>
  <w:style w:type="character" w:styleId="PageNumber">
    <w:name w:val="page number"/>
    <w:rsid w:val="0061198B"/>
  </w:style>
  <w:style w:type="paragraph" w:customStyle="1" w:styleId="Default">
    <w:name w:val="Default"/>
    <w:rsid w:val="0061198B"/>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unhideWhenUsed/>
    <w:rsid w:val="0061198B"/>
    <w:rPr>
      <w:color w:val="800080"/>
      <w:u w:val="single"/>
    </w:rPr>
  </w:style>
  <w:style w:type="paragraph" w:styleId="Revision">
    <w:name w:val="Revision"/>
    <w:hidden/>
    <w:uiPriority w:val="99"/>
    <w:semiHidden/>
    <w:rsid w:val="0061198B"/>
    <w:rPr>
      <w:rFonts w:ascii="Arial" w:eastAsia="SimSun" w:hAnsi="Arial" w:cs="Arial"/>
      <w:sz w:val="22"/>
      <w:lang w:eastAsia="zh-CN"/>
    </w:rPr>
  </w:style>
  <w:style w:type="paragraph" w:customStyle="1" w:styleId="default0">
    <w:name w:val="default"/>
    <w:basedOn w:val="Normal"/>
    <w:rsid w:val="0061198B"/>
    <w:pPr>
      <w:autoSpaceDE w:val="0"/>
      <w:autoSpaceDN w:val="0"/>
    </w:pPr>
    <w:rPr>
      <w:rFonts w:eastAsia="Times New Roman"/>
      <w:color w:val="000000"/>
      <w:sz w:val="24"/>
      <w:szCs w:val="24"/>
      <w:lang w:val="en-US" w:eastAsia="en-US"/>
    </w:rPr>
  </w:style>
  <w:style w:type="character" w:customStyle="1" w:styleId="HeaderChar1">
    <w:name w:val="Header Char1"/>
    <w:uiPriority w:val="99"/>
    <w:semiHidden/>
    <w:rsid w:val="0061198B"/>
    <w:rPr>
      <w:rFonts w:ascii="Arial" w:eastAsia="SimSun" w:hAnsi="Arial" w:cs="Arial"/>
      <w:szCs w:val="20"/>
      <w:lang w:eastAsia="zh-CN"/>
    </w:rPr>
  </w:style>
  <w:style w:type="character" w:customStyle="1" w:styleId="BodyTextChar">
    <w:name w:val="Body Text Char"/>
    <w:link w:val="BodyText"/>
    <w:rsid w:val="0061198B"/>
    <w:rPr>
      <w:rFonts w:ascii="Arial" w:eastAsia="SimSun" w:hAnsi="Arial" w:cs="Arial"/>
      <w:sz w:val="22"/>
      <w:lang w:val="es-ES" w:eastAsia="zh-CN"/>
    </w:rPr>
  </w:style>
  <w:style w:type="character" w:customStyle="1" w:styleId="Heading1Char">
    <w:name w:val="Heading 1 Char"/>
    <w:link w:val="Heading1"/>
    <w:rsid w:val="0061198B"/>
    <w:rPr>
      <w:rFonts w:ascii="Arial" w:eastAsia="SimSun" w:hAnsi="Arial" w:cs="Arial"/>
      <w:b/>
      <w:bCs/>
      <w:caps/>
      <w:kern w:val="32"/>
      <w:sz w:val="22"/>
      <w:szCs w:val="32"/>
      <w:lang w:val="es-ES" w:eastAsia="zh-CN"/>
    </w:rPr>
  </w:style>
  <w:style w:type="character" w:styleId="CommentReference">
    <w:name w:val="annotation reference"/>
    <w:rsid w:val="0061198B"/>
    <w:rPr>
      <w:sz w:val="16"/>
      <w:szCs w:val="16"/>
    </w:rPr>
  </w:style>
  <w:style w:type="paragraph" w:styleId="CommentSubject">
    <w:name w:val="annotation subject"/>
    <w:basedOn w:val="CommentText"/>
    <w:next w:val="CommentText"/>
    <w:link w:val="CommentSubjectChar"/>
    <w:rsid w:val="0061198B"/>
    <w:rPr>
      <w:b/>
      <w:bCs/>
      <w:sz w:val="20"/>
      <w:lang w:val="en-US"/>
    </w:rPr>
  </w:style>
  <w:style w:type="character" w:customStyle="1" w:styleId="CommentTextChar">
    <w:name w:val="Comment Text Char"/>
    <w:basedOn w:val="DefaultParagraphFont"/>
    <w:link w:val="CommentText"/>
    <w:semiHidden/>
    <w:rsid w:val="0061198B"/>
    <w:rPr>
      <w:rFonts w:ascii="Arial" w:eastAsia="SimSun" w:hAnsi="Arial" w:cs="Arial"/>
      <w:sz w:val="18"/>
      <w:lang w:val="es-ES" w:eastAsia="zh-CN"/>
    </w:rPr>
  </w:style>
  <w:style w:type="character" w:customStyle="1" w:styleId="CommentSubjectChar">
    <w:name w:val="Comment Subject Char"/>
    <w:basedOn w:val="CommentTextChar"/>
    <w:link w:val="CommentSubject"/>
    <w:rsid w:val="0061198B"/>
    <w:rPr>
      <w:rFonts w:ascii="Arial" w:eastAsia="SimSun" w:hAnsi="Arial" w:cs="Arial"/>
      <w:b/>
      <w:bCs/>
      <w:sz w:val="18"/>
      <w:lang w:val="es-ES" w:eastAsia="zh-CN"/>
    </w:rPr>
  </w:style>
  <w:style w:type="character" w:customStyle="1" w:styleId="ONUMEChar">
    <w:name w:val="ONUM E Char"/>
    <w:link w:val="ONUME"/>
    <w:rsid w:val="0061198B"/>
    <w:rPr>
      <w:rFonts w:ascii="Arial" w:eastAsia="SimSun" w:hAnsi="Arial" w:cs="Arial"/>
      <w:sz w:val="22"/>
      <w:lang w:val="es-ES" w:eastAsia="zh-CN"/>
    </w:rPr>
  </w:style>
  <w:style w:type="character" w:styleId="Emphasis">
    <w:name w:val="Emphasis"/>
    <w:uiPriority w:val="20"/>
    <w:qFormat/>
    <w:rsid w:val="0061198B"/>
    <w:rPr>
      <w:i/>
      <w:iCs/>
    </w:rPr>
  </w:style>
  <w:style w:type="character" w:customStyle="1" w:styleId="st">
    <w:name w:val="st"/>
    <w:rsid w:val="0061198B"/>
  </w:style>
  <w:style w:type="character" w:customStyle="1" w:styleId="apple-converted-space">
    <w:name w:val="apple-converted-space"/>
    <w:basedOn w:val="DefaultParagraphFont"/>
    <w:rsid w:val="002A0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61198B"/>
    <w:rPr>
      <w:rFonts w:ascii="Tahoma" w:hAnsi="Tahoma" w:cs="Tahoma"/>
      <w:sz w:val="16"/>
      <w:szCs w:val="16"/>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61198B"/>
    <w:rPr>
      <w:rFonts w:ascii="Tahoma" w:eastAsia="SimSun" w:hAnsi="Tahoma" w:cs="Tahoma"/>
      <w:sz w:val="16"/>
      <w:szCs w:val="16"/>
      <w:lang w:eastAsia="zh-CN"/>
    </w:rPr>
  </w:style>
  <w:style w:type="character" w:customStyle="1" w:styleId="FootnoteTextChar">
    <w:name w:val="Footnote Text Char"/>
    <w:link w:val="FootnoteText"/>
    <w:uiPriority w:val="99"/>
    <w:semiHidden/>
    <w:rsid w:val="0061198B"/>
    <w:rPr>
      <w:rFonts w:ascii="Arial" w:eastAsia="SimSun" w:hAnsi="Arial" w:cs="Arial"/>
      <w:sz w:val="18"/>
      <w:lang w:val="es-ES" w:eastAsia="zh-CN"/>
    </w:rPr>
  </w:style>
  <w:style w:type="character" w:styleId="FootnoteReference">
    <w:name w:val="footnote reference"/>
    <w:aliases w:val="callout"/>
    <w:rsid w:val="0061198B"/>
    <w:rPr>
      <w:vertAlign w:val="superscript"/>
    </w:rPr>
  </w:style>
  <w:style w:type="character" w:styleId="Hyperlink">
    <w:name w:val="Hyperlink"/>
    <w:uiPriority w:val="99"/>
    <w:unhideWhenUsed/>
    <w:rsid w:val="0061198B"/>
    <w:rPr>
      <w:color w:val="0000FF"/>
      <w:u w:val="single"/>
    </w:rPr>
  </w:style>
  <w:style w:type="paragraph" w:styleId="ListParagraph">
    <w:name w:val="List Paragraph"/>
    <w:basedOn w:val="Normal"/>
    <w:uiPriority w:val="34"/>
    <w:qFormat/>
    <w:rsid w:val="0061198B"/>
    <w:pPr>
      <w:spacing w:after="200" w:line="276" w:lineRule="auto"/>
      <w:ind w:left="720"/>
      <w:contextualSpacing/>
    </w:pPr>
    <w:rPr>
      <w:rFonts w:ascii="Calibri" w:eastAsia="Calibri" w:hAnsi="Calibri"/>
      <w:szCs w:val="22"/>
      <w:lang w:val="en-US" w:eastAsia="en-US"/>
    </w:rPr>
  </w:style>
  <w:style w:type="numbering" w:customStyle="1" w:styleId="NoList1">
    <w:name w:val="No List1"/>
    <w:next w:val="NoList"/>
    <w:uiPriority w:val="99"/>
    <w:semiHidden/>
    <w:unhideWhenUsed/>
    <w:rsid w:val="0061198B"/>
  </w:style>
  <w:style w:type="character" w:customStyle="1" w:styleId="FooterChar">
    <w:name w:val="Footer Char"/>
    <w:link w:val="Footer"/>
    <w:uiPriority w:val="99"/>
    <w:rsid w:val="0061198B"/>
    <w:rPr>
      <w:rFonts w:ascii="Arial" w:eastAsia="SimSun" w:hAnsi="Arial" w:cs="Arial"/>
      <w:sz w:val="22"/>
      <w:lang w:val="es-ES" w:eastAsia="zh-CN"/>
    </w:rPr>
  </w:style>
  <w:style w:type="character" w:customStyle="1" w:styleId="HeaderChar">
    <w:name w:val="Header Char"/>
    <w:link w:val="Header"/>
    <w:rsid w:val="0061198B"/>
    <w:rPr>
      <w:rFonts w:ascii="Arial" w:eastAsia="SimSun" w:hAnsi="Arial" w:cs="Arial"/>
      <w:sz w:val="22"/>
      <w:lang w:val="es-ES" w:eastAsia="zh-CN"/>
    </w:rPr>
  </w:style>
  <w:style w:type="character" w:styleId="PageNumber">
    <w:name w:val="page number"/>
    <w:rsid w:val="0061198B"/>
  </w:style>
  <w:style w:type="paragraph" w:customStyle="1" w:styleId="Default">
    <w:name w:val="Default"/>
    <w:rsid w:val="0061198B"/>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unhideWhenUsed/>
    <w:rsid w:val="0061198B"/>
    <w:rPr>
      <w:color w:val="800080"/>
      <w:u w:val="single"/>
    </w:rPr>
  </w:style>
  <w:style w:type="paragraph" w:styleId="Revision">
    <w:name w:val="Revision"/>
    <w:hidden/>
    <w:uiPriority w:val="99"/>
    <w:semiHidden/>
    <w:rsid w:val="0061198B"/>
    <w:rPr>
      <w:rFonts w:ascii="Arial" w:eastAsia="SimSun" w:hAnsi="Arial" w:cs="Arial"/>
      <w:sz w:val="22"/>
      <w:lang w:eastAsia="zh-CN"/>
    </w:rPr>
  </w:style>
  <w:style w:type="paragraph" w:customStyle="1" w:styleId="default0">
    <w:name w:val="default"/>
    <w:basedOn w:val="Normal"/>
    <w:rsid w:val="0061198B"/>
    <w:pPr>
      <w:autoSpaceDE w:val="0"/>
      <w:autoSpaceDN w:val="0"/>
    </w:pPr>
    <w:rPr>
      <w:rFonts w:eastAsia="Times New Roman"/>
      <w:color w:val="000000"/>
      <w:sz w:val="24"/>
      <w:szCs w:val="24"/>
      <w:lang w:val="en-US" w:eastAsia="en-US"/>
    </w:rPr>
  </w:style>
  <w:style w:type="character" w:customStyle="1" w:styleId="HeaderChar1">
    <w:name w:val="Header Char1"/>
    <w:uiPriority w:val="99"/>
    <w:semiHidden/>
    <w:rsid w:val="0061198B"/>
    <w:rPr>
      <w:rFonts w:ascii="Arial" w:eastAsia="SimSun" w:hAnsi="Arial" w:cs="Arial"/>
      <w:szCs w:val="20"/>
      <w:lang w:eastAsia="zh-CN"/>
    </w:rPr>
  </w:style>
  <w:style w:type="character" w:customStyle="1" w:styleId="BodyTextChar">
    <w:name w:val="Body Text Char"/>
    <w:link w:val="BodyText"/>
    <w:rsid w:val="0061198B"/>
    <w:rPr>
      <w:rFonts w:ascii="Arial" w:eastAsia="SimSun" w:hAnsi="Arial" w:cs="Arial"/>
      <w:sz w:val="22"/>
      <w:lang w:val="es-ES" w:eastAsia="zh-CN"/>
    </w:rPr>
  </w:style>
  <w:style w:type="character" w:customStyle="1" w:styleId="Heading1Char">
    <w:name w:val="Heading 1 Char"/>
    <w:link w:val="Heading1"/>
    <w:rsid w:val="0061198B"/>
    <w:rPr>
      <w:rFonts w:ascii="Arial" w:eastAsia="SimSun" w:hAnsi="Arial" w:cs="Arial"/>
      <w:b/>
      <w:bCs/>
      <w:caps/>
      <w:kern w:val="32"/>
      <w:sz w:val="22"/>
      <w:szCs w:val="32"/>
      <w:lang w:val="es-ES" w:eastAsia="zh-CN"/>
    </w:rPr>
  </w:style>
  <w:style w:type="character" w:styleId="CommentReference">
    <w:name w:val="annotation reference"/>
    <w:rsid w:val="0061198B"/>
    <w:rPr>
      <w:sz w:val="16"/>
      <w:szCs w:val="16"/>
    </w:rPr>
  </w:style>
  <w:style w:type="paragraph" w:styleId="CommentSubject">
    <w:name w:val="annotation subject"/>
    <w:basedOn w:val="CommentText"/>
    <w:next w:val="CommentText"/>
    <w:link w:val="CommentSubjectChar"/>
    <w:rsid w:val="0061198B"/>
    <w:rPr>
      <w:b/>
      <w:bCs/>
      <w:sz w:val="20"/>
      <w:lang w:val="en-US"/>
    </w:rPr>
  </w:style>
  <w:style w:type="character" w:customStyle="1" w:styleId="CommentTextChar">
    <w:name w:val="Comment Text Char"/>
    <w:basedOn w:val="DefaultParagraphFont"/>
    <w:link w:val="CommentText"/>
    <w:semiHidden/>
    <w:rsid w:val="0061198B"/>
    <w:rPr>
      <w:rFonts w:ascii="Arial" w:eastAsia="SimSun" w:hAnsi="Arial" w:cs="Arial"/>
      <w:sz w:val="18"/>
      <w:lang w:val="es-ES" w:eastAsia="zh-CN"/>
    </w:rPr>
  </w:style>
  <w:style w:type="character" w:customStyle="1" w:styleId="CommentSubjectChar">
    <w:name w:val="Comment Subject Char"/>
    <w:basedOn w:val="CommentTextChar"/>
    <w:link w:val="CommentSubject"/>
    <w:rsid w:val="0061198B"/>
    <w:rPr>
      <w:rFonts w:ascii="Arial" w:eastAsia="SimSun" w:hAnsi="Arial" w:cs="Arial"/>
      <w:b/>
      <w:bCs/>
      <w:sz w:val="18"/>
      <w:lang w:val="es-ES" w:eastAsia="zh-CN"/>
    </w:rPr>
  </w:style>
  <w:style w:type="character" w:customStyle="1" w:styleId="ONUMEChar">
    <w:name w:val="ONUM E Char"/>
    <w:link w:val="ONUME"/>
    <w:rsid w:val="0061198B"/>
    <w:rPr>
      <w:rFonts w:ascii="Arial" w:eastAsia="SimSun" w:hAnsi="Arial" w:cs="Arial"/>
      <w:sz w:val="22"/>
      <w:lang w:val="es-ES" w:eastAsia="zh-CN"/>
    </w:rPr>
  </w:style>
  <w:style w:type="character" w:styleId="Emphasis">
    <w:name w:val="Emphasis"/>
    <w:uiPriority w:val="20"/>
    <w:qFormat/>
    <w:rsid w:val="0061198B"/>
    <w:rPr>
      <w:i/>
      <w:iCs/>
    </w:rPr>
  </w:style>
  <w:style w:type="character" w:customStyle="1" w:styleId="st">
    <w:name w:val="st"/>
    <w:rsid w:val="0061198B"/>
  </w:style>
  <w:style w:type="character" w:customStyle="1" w:styleId="apple-converted-space">
    <w:name w:val="apple-converted-space"/>
    <w:basedOn w:val="DefaultParagraphFont"/>
    <w:rsid w:val="002A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1294">
      <w:bodyDiv w:val="1"/>
      <w:marLeft w:val="0"/>
      <w:marRight w:val="0"/>
      <w:marTop w:val="0"/>
      <w:marBottom w:val="0"/>
      <w:divBdr>
        <w:top w:val="none" w:sz="0" w:space="0" w:color="auto"/>
        <w:left w:val="none" w:sz="0" w:space="0" w:color="auto"/>
        <w:bottom w:val="none" w:sz="0" w:space="0" w:color="auto"/>
        <w:right w:val="none" w:sz="0" w:space="0" w:color="auto"/>
      </w:divBdr>
      <w:divsChild>
        <w:div w:id="775102051">
          <w:marLeft w:val="0"/>
          <w:marRight w:val="0"/>
          <w:marTop w:val="0"/>
          <w:marBottom w:val="0"/>
          <w:divBdr>
            <w:top w:val="none" w:sz="0" w:space="0" w:color="auto"/>
            <w:left w:val="none" w:sz="0" w:space="0" w:color="auto"/>
            <w:bottom w:val="none" w:sz="0" w:space="0" w:color="auto"/>
            <w:right w:val="none" w:sz="0" w:space="0" w:color="auto"/>
          </w:divBdr>
        </w:div>
        <w:div w:id="1187596657">
          <w:marLeft w:val="0"/>
          <w:marRight w:val="0"/>
          <w:marTop w:val="0"/>
          <w:marBottom w:val="0"/>
          <w:divBdr>
            <w:top w:val="none" w:sz="0" w:space="0" w:color="auto"/>
            <w:left w:val="none" w:sz="0" w:space="0" w:color="auto"/>
            <w:bottom w:val="none" w:sz="0" w:space="0" w:color="auto"/>
            <w:right w:val="none" w:sz="0" w:space="0" w:color="auto"/>
          </w:divBdr>
        </w:div>
        <w:div w:id="412317582">
          <w:marLeft w:val="0"/>
          <w:marRight w:val="0"/>
          <w:marTop w:val="0"/>
          <w:marBottom w:val="0"/>
          <w:divBdr>
            <w:top w:val="none" w:sz="0" w:space="0" w:color="auto"/>
            <w:left w:val="none" w:sz="0" w:space="0" w:color="auto"/>
            <w:bottom w:val="none" w:sz="0" w:space="0" w:color="auto"/>
            <w:right w:val="none" w:sz="0" w:space="0" w:color="auto"/>
          </w:divBdr>
        </w:div>
        <w:div w:id="587202644">
          <w:marLeft w:val="0"/>
          <w:marRight w:val="0"/>
          <w:marTop w:val="0"/>
          <w:marBottom w:val="0"/>
          <w:divBdr>
            <w:top w:val="none" w:sz="0" w:space="0" w:color="auto"/>
            <w:left w:val="none" w:sz="0" w:space="0" w:color="auto"/>
            <w:bottom w:val="none" w:sz="0" w:space="0" w:color="auto"/>
            <w:right w:val="none" w:sz="0" w:space="0" w:color="auto"/>
          </w:divBdr>
        </w:div>
        <w:div w:id="744188242">
          <w:marLeft w:val="0"/>
          <w:marRight w:val="0"/>
          <w:marTop w:val="0"/>
          <w:marBottom w:val="0"/>
          <w:divBdr>
            <w:top w:val="none" w:sz="0" w:space="0" w:color="auto"/>
            <w:left w:val="none" w:sz="0" w:space="0" w:color="auto"/>
            <w:bottom w:val="none" w:sz="0" w:space="0" w:color="auto"/>
            <w:right w:val="none" w:sz="0" w:space="0" w:color="auto"/>
          </w:divBdr>
        </w:div>
      </w:divsChild>
    </w:div>
    <w:div w:id="92436636">
      <w:bodyDiv w:val="1"/>
      <w:marLeft w:val="0"/>
      <w:marRight w:val="0"/>
      <w:marTop w:val="0"/>
      <w:marBottom w:val="0"/>
      <w:divBdr>
        <w:top w:val="none" w:sz="0" w:space="0" w:color="auto"/>
        <w:left w:val="none" w:sz="0" w:space="0" w:color="auto"/>
        <w:bottom w:val="none" w:sz="0" w:space="0" w:color="auto"/>
        <w:right w:val="none" w:sz="0" w:space="0" w:color="auto"/>
      </w:divBdr>
      <w:divsChild>
        <w:div w:id="495151320">
          <w:marLeft w:val="0"/>
          <w:marRight w:val="0"/>
          <w:marTop w:val="0"/>
          <w:marBottom w:val="0"/>
          <w:divBdr>
            <w:top w:val="none" w:sz="0" w:space="0" w:color="auto"/>
            <w:left w:val="none" w:sz="0" w:space="0" w:color="auto"/>
            <w:bottom w:val="none" w:sz="0" w:space="0" w:color="auto"/>
            <w:right w:val="none" w:sz="0" w:space="0" w:color="auto"/>
          </w:divBdr>
        </w:div>
        <w:div w:id="1008413175">
          <w:marLeft w:val="0"/>
          <w:marRight w:val="0"/>
          <w:marTop w:val="0"/>
          <w:marBottom w:val="0"/>
          <w:divBdr>
            <w:top w:val="none" w:sz="0" w:space="0" w:color="auto"/>
            <w:left w:val="none" w:sz="0" w:space="0" w:color="auto"/>
            <w:bottom w:val="none" w:sz="0" w:space="0" w:color="auto"/>
            <w:right w:val="none" w:sz="0" w:space="0" w:color="auto"/>
          </w:divBdr>
        </w:div>
        <w:div w:id="216669834">
          <w:marLeft w:val="0"/>
          <w:marRight w:val="0"/>
          <w:marTop w:val="0"/>
          <w:marBottom w:val="0"/>
          <w:divBdr>
            <w:top w:val="none" w:sz="0" w:space="0" w:color="auto"/>
            <w:left w:val="none" w:sz="0" w:space="0" w:color="auto"/>
            <w:bottom w:val="none" w:sz="0" w:space="0" w:color="auto"/>
            <w:right w:val="none" w:sz="0" w:space="0" w:color="auto"/>
          </w:divBdr>
        </w:div>
        <w:div w:id="694692293">
          <w:marLeft w:val="0"/>
          <w:marRight w:val="0"/>
          <w:marTop w:val="0"/>
          <w:marBottom w:val="0"/>
          <w:divBdr>
            <w:top w:val="none" w:sz="0" w:space="0" w:color="auto"/>
            <w:left w:val="none" w:sz="0" w:space="0" w:color="auto"/>
            <w:bottom w:val="none" w:sz="0" w:space="0" w:color="auto"/>
            <w:right w:val="none" w:sz="0" w:space="0" w:color="auto"/>
          </w:divBdr>
        </w:div>
        <w:div w:id="2137336348">
          <w:marLeft w:val="0"/>
          <w:marRight w:val="0"/>
          <w:marTop w:val="0"/>
          <w:marBottom w:val="0"/>
          <w:divBdr>
            <w:top w:val="none" w:sz="0" w:space="0" w:color="auto"/>
            <w:left w:val="none" w:sz="0" w:space="0" w:color="auto"/>
            <w:bottom w:val="none" w:sz="0" w:space="0" w:color="auto"/>
            <w:right w:val="none" w:sz="0" w:space="0" w:color="auto"/>
          </w:divBdr>
        </w:div>
        <w:div w:id="221673355">
          <w:marLeft w:val="0"/>
          <w:marRight w:val="0"/>
          <w:marTop w:val="0"/>
          <w:marBottom w:val="0"/>
          <w:divBdr>
            <w:top w:val="none" w:sz="0" w:space="0" w:color="auto"/>
            <w:left w:val="none" w:sz="0" w:space="0" w:color="auto"/>
            <w:bottom w:val="none" w:sz="0" w:space="0" w:color="auto"/>
            <w:right w:val="none" w:sz="0" w:space="0" w:color="auto"/>
          </w:divBdr>
        </w:div>
        <w:div w:id="1174683229">
          <w:marLeft w:val="0"/>
          <w:marRight w:val="0"/>
          <w:marTop w:val="0"/>
          <w:marBottom w:val="0"/>
          <w:divBdr>
            <w:top w:val="none" w:sz="0" w:space="0" w:color="auto"/>
            <w:left w:val="none" w:sz="0" w:space="0" w:color="auto"/>
            <w:bottom w:val="none" w:sz="0" w:space="0" w:color="auto"/>
            <w:right w:val="none" w:sz="0" w:space="0" w:color="auto"/>
          </w:divBdr>
        </w:div>
        <w:div w:id="64108974">
          <w:marLeft w:val="0"/>
          <w:marRight w:val="0"/>
          <w:marTop w:val="0"/>
          <w:marBottom w:val="0"/>
          <w:divBdr>
            <w:top w:val="none" w:sz="0" w:space="0" w:color="auto"/>
            <w:left w:val="none" w:sz="0" w:space="0" w:color="auto"/>
            <w:bottom w:val="none" w:sz="0" w:space="0" w:color="auto"/>
            <w:right w:val="none" w:sz="0" w:space="0" w:color="auto"/>
          </w:divBdr>
        </w:div>
        <w:div w:id="1384791703">
          <w:marLeft w:val="0"/>
          <w:marRight w:val="0"/>
          <w:marTop w:val="0"/>
          <w:marBottom w:val="0"/>
          <w:divBdr>
            <w:top w:val="none" w:sz="0" w:space="0" w:color="auto"/>
            <w:left w:val="none" w:sz="0" w:space="0" w:color="auto"/>
            <w:bottom w:val="none" w:sz="0" w:space="0" w:color="auto"/>
            <w:right w:val="none" w:sz="0" w:space="0" w:color="auto"/>
          </w:divBdr>
        </w:div>
        <w:div w:id="1119179811">
          <w:marLeft w:val="0"/>
          <w:marRight w:val="0"/>
          <w:marTop w:val="0"/>
          <w:marBottom w:val="0"/>
          <w:divBdr>
            <w:top w:val="none" w:sz="0" w:space="0" w:color="auto"/>
            <w:left w:val="none" w:sz="0" w:space="0" w:color="auto"/>
            <w:bottom w:val="none" w:sz="0" w:space="0" w:color="auto"/>
            <w:right w:val="none" w:sz="0" w:space="0" w:color="auto"/>
          </w:divBdr>
        </w:div>
        <w:div w:id="1894274078">
          <w:marLeft w:val="0"/>
          <w:marRight w:val="0"/>
          <w:marTop w:val="0"/>
          <w:marBottom w:val="0"/>
          <w:divBdr>
            <w:top w:val="none" w:sz="0" w:space="0" w:color="auto"/>
            <w:left w:val="none" w:sz="0" w:space="0" w:color="auto"/>
            <w:bottom w:val="none" w:sz="0" w:space="0" w:color="auto"/>
            <w:right w:val="none" w:sz="0" w:space="0" w:color="auto"/>
          </w:divBdr>
        </w:div>
        <w:div w:id="512839732">
          <w:marLeft w:val="0"/>
          <w:marRight w:val="0"/>
          <w:marTop w:val="0"/>
          <w:marBottom w:val="0"/>
          <w:divBdr>
            <w:top w:val="none" w:sz="0" w:space="0" w:color="auto"/>
            <w:left w:val="none" w:sz="0" w:space="0" w:color="auto"/>
            <w:bottom w:val="none" w:sz="0" w:space="0" w:color="auto"/>
            <w:right w:val="none" w:sz="0" w:space="0" w:color="auto"/>
          </w:divBdr>
        </w:div>
        <w:div w:id="142965341">
          <w:marLeft w:val="0"/>
          <w:marRight w:val="0"/>
          <w:marTop w:val="0"/>
          <w:marBottom w:val="0"/>
          <w:divBdr>
            <w:top w:val="none" w:sz="0" w:space="0" w:color="auto"/>
            <w:left w:val="none" w:sz="0" w:space="0" w:color="auto"/>
            <w:bottom w:val="none" w:sz="0" w:space="0" w:color="auto"/>
            <w:right w:val="none" w:sz="0" w:space="0" w:color="auto"/>
          </w:divBdr>
        </w:div>
        <w:div w:id="1959292689">
          <w:marLeft w:val="0"/>
          <w:marRight w:val="0"/>
          <w:marTop w:val="0"/>
          <w:marBottom w:val="0"/>
          <w:divBdr>
            <w:top w:val="none" w:sz="0" w:space="0" w:color="auto"/>
            <w:left w:val="none" w:sz="0" w:space="0" w:color="auto"/>
            <w:bottom w:val="none" w:sz="0" w:space="0" w:color="auto"/>
            <w:right w:val="none" w:sz="0" w:space="0" w:color="auto"/>
          </w:divBdr>
        </w:div>
        <w:div w:id="399407706">
          <w:marLeft w:val="0"/>
          <w:marRight w:val="0"/>
          <w:marTop w:val="0"/>
          <w:marBottom w:val="0"/>
          <w:divBdr>
            <w:top w:val="none" w:sz="0" w:space="0" w:color="auto"/>
            <w:left w:val="none" w:sz="0" w:space="0" w:color="auto"/>
            <w:bottom w:val="none" w:sz="0" w:space="0" w:color="auto"/>
            <w:right w:val="none" w:sz="0" w:space="0" w:color="auto"/>
          </w:divBdr>
        </w:div>
        <w:div w:id="71321804">
          <w:marLeft w:val="0"/>
          <w:marRight w:val="0"/>
          <w:marTop w:val="0"/>
          <w:marBottom w:val="0"/>
          <w:divBdr>
            <w:top w:val="none" w:sz="0" w:space="0" w:color="auto"/>
            <w:left w:val="none" w:sz="0" w:space="0" w:color="auto"/>
            <w:bottom w:val="none" w:sz="0" w:space="0" w:color="auto"/>
            <w:right w:val="none" w:sz="0" w:space="0" w:color="auto"/>
          </w:divBdr>
        </w:div>
        <w:div w:id="1626692352">
          <w:marLeft w:val="0"/>
          <w:marRight w:val="0"/>
          <w:marTop w:val="0"/>
          <w:marBottom w:val="0"/>
          <w:divBdr>
            <w:top w:val="none" w:sz="0" w:space="0" w:color="auto"/>
            <w:left w:val="none" w:sz="0" w:space="0" w:color="auto"/>
            <w:bottom w:val="none" w:sz="0" w:space="0" w:color="auto"/>
            <w:right w:val="none" w:sz="0" w:space="0" w:color="auto"/>
          </w:divBdr>
        </w:div>
        <w:div w:id="795485006">
          <w:marLeft w:val="0"/>
          <w:marRight w:val="0"/>
          <w:marTop w:val="0"/>
          <w:marBottom w:val="0"/>
          <w:divBdr>
            <w:top w:val="none" w:sz="0" w:space="0" w:color="auto"/>
            <w:left w:val="none" w:sz="0" w:space="0" w:color="auto"/>
            <w:bottom w:val="none" w:sz="0" w:space="0" w:color="auto"/>
            <w:right w:val="none" w:sz="0" w:space="0" w:color="auto"/>
          </w:divBdr>
        </w:div>
        <w:div w:id="1931960435">
          <w:marLeft w:val="0"/>
          <w:marRight w:val="0"/>
          <w:marTop w:val="0"/>
          <w:marBottom w:val="0"/>
          <w:divBdr>
            <w:top w:val="none" w:sz="0" w:space="0" w:color="auto"/>
            <w:left w:val="none" w:sz="0" w:space="0" w:color="auto"/>
            <w:bottom w:val="none" w:sz="0" w:space="0" w:color="auto"/>
            <w:right w:val="none" w:sz="0" w:space="0" w:color="auto"/>
          </w:divBdr>
        </w:div>
        <w:div w:id="1337876738">
          <w:marLeft w:val="0"/>
          <w:marRight w:val="0"/>
          <w:marTop w:val="0"/>
          <w:marBottom w:val="0"/>
          <w:divBdr>
            <w:top w:val="none" w:sz="0" w:space="0" w:color="auto"/>
            <w:left w:val="none" w:sz="0" w:space="0" w:color="auto"/>
            <w:bottom w:val="none" w:sz="0" w:space="0" w:color="auto"/>
            <w:right w:val="none" w:sz="0" w:space="0" w:color="auto"/>
          </w:divBdr>
        </w:div>
        <w:div w:id="647831780">
          <w:marLeft w:val="0"/>
          <w:marRight w:val="0"/>
          <w:marTop w:val="0"/>
          <w:marBottom w:val="0"/>
          <w:divBdr>
            <w:top w:val="none" w:sz="0" w:space="0" w:color="auto"/>
            <w:left w:val="none" w:sz="0" w:space="0" w:color="auto"/>
            <w:bottom w:val="none" w:sz="0" w:space="0" w:color="auto"/>
            <w:right w:val="none" w:sz="0" w:space="0" w:color="auto"/>
          </w:divBdr>
        </w:div>
        <w:div w:id="1676572074">
          <w:marLeft w:val="0"/>
          <w:marRight w:val="0"/>
          <w:marTop w:val="0"/>
          <w:marBottom w:val="0"/>
          <w:divBdr>
            <w:top w:val="none" w:sz="0" w:space="0" w:color="auto"/>
            <w:left w:val="none" w:sz="0" w:space="0" w:color="auto"/>
            <w:bottom w:val="none" w:sz="0" w:space="0" w:color="auto"/>
            <w:right w:val="none" w:sz="0" w:space="0" w:color="auto"/>
          </w:divBdr>
        </w:div>
        <w:div w:id="889153394">
          <w:marLeft w:val="0"/>
          <w:marRight w:val="0"/>
          <w:marTop w:val="0"/>
          <w:marBottom w:val="0"/>
          <w:divBdr>
            <w:top w:val="none" w:sz="0" w:space="0" w:color="auto"/>
            <w:left w:val="none" w:sz="0" w:space="0" w:color="auto"/>
            <w:bottom w:val="none" w:sz="0" w:space="0" w:color="auto"/>
            <w:right w:val="none" w:sz="0" w:space="0" w:color="auto"/>
          </w:divBdr>
        </w:div>
        <w:div w:id="639580831">
          <w:marLeft w:val="0"/>
          <w:marRight w:val="0"/>
          <w:marTop w:val="0"/>
          <w:marBottom w:val="0"/>
          <w:divBdr>
            <w:top w:val="none" w:sz="0" w:space="0" w:color="auto"/>
            <w:left w:val="none" w:sz="0" w:space="0" w:color="auto"/>
            <w:bottom w:val="none" w:sz="0" w:space="0" w:color="auto"/>
            <w:right w:val="none" w:sz="0" w:space="0" w:color="auto"/>
          </w:divBdr>
        </w:div>
        <w:div w:id="1825925782">
          <w:marLeft w:val="0"/>
          <w:marRight w:val="0"/>
          <w:marTop w:val="0"/>
          <w:marBottom w:val="0"/>
          <w:divBdr>
            <w:top w:val="none" w:sz="0" w:space="0" w:color="auto"/>
            <w:left w:val="none" w:sz="0" w:space="0" w:color="auto"/>
            <w:bottom w:val="none" w:sz="0" w:space="0" w:color="auto"/>
            <w:right w:val="none" w:sz="0" w:space="0" w:color="auto"/>
          </w:divBdr>
        </w:div>
        <w:div w:id="650600352">
          <w:marLeft w:val="0"/>
          <w:marRight w:val="0"/>
          <w:marTop w:val="0"/>
          <w:marBottom w:val="0"/>
          <w:divBdr>
            <w:top w:val="none" w:sz="0" w:space="0" w:color="auto"/>
            <w:left w:val="none" w:sz="0" w:space="0" w:color="auto"/>
            <w:bottom w:val="none" w:sz="0" w:space="0" w:color="auto"/>
            <w:right w:val="none" w:sz="0" w:space="0" w:color="auto"/>
          </w:divBdr>
        </w:div>
        <w:div w:id="630087868">
          <w:marLeft w:val="0"/>
          <w:marRight w:val="0"/>
          <w:marTop w:val="0"/>
          <w:marBottom w:val="0"/>
          <w:divBdr>
            <w:top w:val="none" w:sz="0" w:space="0" w:color="auto"/>
            <w:left w:val="none" w:sz="0" w:space="0" w:color="auto"/>
            <w:bottom w:val="none" w:sz="0" w:space="0" w:color="auto"/>
            <w:right w:val="none" w:sz="0" w:space="0" w:color="auto"/>
          </w:divBdr>
        </w:div>
        <w:div w:id="653485634">
          <w:marLeft w:val="0"/>
          <w:marRight w:val="0"/>
          <w:marTop w:val="0"/>
          <w:marBottom w:val="0"/>
          <w:divBdr>
            <w:top w:val="none" w:sz="0" w:space="0" w:color="auto"/>
            <w:left w:val="none" w:sz="0" w:space="0" w:color="auto"/>
            <w:bottom w:val="none" w:sz="0" w:space="0" w:color="auto"/>
            <w:right w:val="none" w:sz="0" w:space="0" w:color="auto"/>
          </w:divBdr>
        </w:div>
        <w:div w:id="258947146">
          <w:marLeft w:val="0"/>
          <w:marRight w:val="0"/>
          <w:marTop w:val="0"/>
          <w:marBottom w:val="0"/>
          <w:divBdr>
            <w:top w:val="none" w:sz="0" w:space="0" w:color="auto"/>
            <w:left w:val="none" w:sz="0" w:space="0" w:color="auto"/>
            <w:bottom w:val="none" w:sz="0" w:space="0" w:color="auto"/>
            <w:right w:val="none" w:sz="0" w:space="0" w:color="auto"/>
          </w:divBdr>
        </w:div>
        <w:div w:id="194774548">
          <w:marLeft w:val="0"/>
          <w:marRight w:val="0"/>
          <w:marTop w:val="0"/>
          <w:marBottom w:val="0"/>
          <w:divBdr>
            <w:top w:val="none" w:sz="0" w:space="0" w:color="auto"/>
            <w:left w:val="none" w:sz="0" w:space="0" w:color="auto"/>
            <w:bottom w:val="none" w:sz="0" w:space="0" w:color="auto"/>
            <w:right w:val="none" w:sz="0" w:space="0" w:color="auto"/>
          </w:divBdr>
        </w:div>
        <w:div w:id="827131728">
          <w:marLeft w:val="0"/>
          <w:marRight w:val="0"/>
          <w:marTop w:val="0"/>
          <w:marBottom w:val="0"/>
          <w:divBdr>
            <w:top w:val="none" w:sz="0" w:space="0" w:color="auto"/>
            <w:left w:val="none" w:sz="0" w:space="0" w:color="auto"/>
            <w:bottom w:val="none" w:sz="0" w:space="0" w:color="auto"/>
            <w:right w:val="none" w:sz="0" w:space="0" w:color="auto"/>
          </w:divBdr>
        </w:div>
        <w:div w:id="408577216">
          <w:marLeft w:val="0"/>
          <w:marRight w:val="0"/>
          <w:marTop w:val="0"/>
          <w:marBottom w:val="0"/>
          <w:divBdr>
            <w:top w:val="none" w:sz="0" w:space="0" w:color="auto"/>
            <w:left w:val="none" w:sz="0" w:space="0" w:color="auto"/>
            <w:bottom w:val="none" w:sz="0" w:space="0" w:color="auto"/>
            <w:right w:val="none" w:sz="0" w:space="0" w:color="auto"/>
          </w:divBdr>
        </w:div>
        <w:div w:id="908344045">
          <w:marLeft w:val="0"/>
          <w:marRight w:val="0"/>
          <w:marTop w:val="0"/>
          <w:marBottom w:val="0"/>
          <w:divBdr>
            <w:top w:val="none" w:sz="0" w:space="0" w:color="auto"/>
            <w:left w:val="none" w:sz="0" w:space="0" w:color="auto"/>
            <w:bottom w:val="none" w:sz="0" w:space="0" w:color="auto"/>
            <w:right w:val="none" w:sz="0" w:space="0" w:color="auto"/>
          </w:divBdr>
        </w:div>
        <w:div w:id="1018192158">
          <w:marLeft w:val="0"/>
          <w:marRight w:val="0"/>
          <w:marTop w:val="0"/>
          <w:marBottom w:val="0"/>
          <w:divBdr>
            <w:top w:val="none" w:sz="0" w:space="0" w:color="auto"/>
            <w:left w:val="none" w:sz="0" w:space="0" w:color="auto"/>
            <w:bottom w:val="none" w:sz="0" w:space="0" w:color="auto"/>
            <w:right w:val="none" w:sz="0" w:space="0" w:color="auto"/>
          </w:divBdr>
        </w:div>
        <w:div w:id="1842969847">
          <w:marLeft w:val="0"/>
          <w:marRight w:val="0"/>
          <w:marTop w:val="0"/>
          <w:marBottom w:val="0"/>
          <w:divBdr>
            <w:top w:val="none" w:sz="0" w:space="0" w:color="auto"/>
            <w:left w:val="none" w:sz="0" w:space="0" w:color="auto"/>
            <w:bottom w:val="none" w:sz="0" w:space="0" w:color="auto"/>
            <w:right w:val="none" w:sz="0" w:space="0" w:color="auto"/>
          </w:divBdr>
        </w:div>
        <w:div w:id="888418948">
          <w:marLeft w:val="0"/>
          <w:marRight w:val="0"/>
          <w:marTop w:val="0"/>
          <w:marBottom w:val="0"/>
          <w:divBdr>
            <w:top w:val="none" w:sz="0" w:space="0" w:color="auto"/>
            <w:left w:val="none" w:sz="0" w:space="0" w:color="auto"/>
            <w:bottom w:val="none" w:sz="0" w:space="0" w:color="auto"/>
            <w:right w:val="none" w:sz="0" w:space="0" w:color="auto"/>
          </w:divBdr>
        </w:div>
      </w:divsChild>
    </w:div>
    <w:div w:id="271479802">
      <w:bodyDiv w:val="1"/>
      <w:marLeft w:val="0"/>
      <w:marRight w:val="0"/>
      <w:marTop w:val="0"/>
      <w:marBottom w:val="0"/>
      <w:divBdr>
        <w:top w:val="none" w:sz="0" w:space="0" w:color="auto"/>
        <w:left w:val="none" w:sz="0" w:space="0" w:color="auto"/>
        <w:bottom w:val="none" w:sz="0" w:space="0" w:color="auto"/>
        <w:right w:val="none" w:sz="0" w:space="0" w:color="auto"/>
      </w:divBdr>
    </w:div>
    <w:div w:id="299968419">
      <w:bodyDiv w:val="1"/>
      <w:marLeft w:val="0"/>
      <w:marRight w:val="0"/>
      <w:marTop w:val="0"/>
      <w:marBottom w:val="0"/>
      <w:divBdr>
        <w:top w:val="none" w:sz="0" w:space="0" w:color="auto"/>
        <w:left w:val="none" w:sz="0" w:space="0" w:color="auto"/>
        <w:bottom w:val="none" w:sz="0" w:space="0" w:color="auto"/>
        <w:right w:val="none" w:sz="0" w:space="0" w:color="auto"/>
      </w:divBdr>
      <w:divsChild>
        <w:div w:id="601499282">
          <w:marLeft w:val="0"/>
          <w:marRight w:val="0"/>
          <w:marTop w:val="0"/>
          <w:marBottom w:val="0"/>
          <w:divBdr>
            <w:top w:val="none" w:sz="0" w:space="0" w:color="auto"/>
            <w:left w:val="none" w:sz="0" w:space="0" w:color="auto"/>
            <w:bottom w:val="none" w:sz="0" w:space="0" w:color="auto"/>
            <w:right w:val="none" w:sz="0" w:space="0" w:color="auto"/>
          </w:divBdr>
        </w:div>
        <w:div w:id="1434090209">
          <w:marLeft w:val="0"/>
          <w:marRight w:val="0"/>
          <w:marTop w:val="0"/>
          <w:marBottom w:val="0"/>
          <w:divBdr>
            <w:top w:val="none" w:sz="0" w:space="0" w:color="auto"/>
            <w:left w:val="none" w:sz="0" w:space="0" w:color="auto"/>
            <w:bottom w:val="none" w:sz="0" w:space="0" w:color="auto"/>
            <w:right w:val="none" w:sz="0" w:space="0" w:color="auto"/>
          </w:divBdr>
        </w:div>
        <w:div w:id="1025255987">
          <w:marLeft w:val="0"/>
          <w:marRight w:val="0"/>
          <w:marTop w:val="0"/>
          <w:marBottom w:val="0"/>
          <w:divBdr>
            <w:top w:val="none" w:sz="0" w:space="0" w:color="auto"/>
            <w:left w:val="none" w:sz="0" w:space="0" w:color="auto"/>
            <w:bottom w:val="none" w:sz="0" w:space="0" w:color="auto"/>
            <w:right w:val="none" w:sz="0" w:space="0" w:color="auto"/>
          </w:divBdr>
        </w:div>
        <w:div w:id="1998797491">
          <w:marLeft w:val="0"/>
          <w:marRight w:val="0"/>
          <w:marTop w:val="0"/>
          <w:marBottom w:val="0"/>
          <w:divBdr>
            <w:top w:val="none" w:sz="0" w:space="0" w:color="auto"/>
            <w:left w:val="none" w:sz="0" w:space="0" w:color="auto"/>
            <w:bottom w:val="none" w:sz="0" w:space="0" w:color="auto"/>
            <w:right w:val="none" w:sz="0" w:space="0" w:color="auto"/>
          </w:divBdr>
        </w:div>
        <w:div w:id="76371828">
          <w:marLeft w:val="0"/>
          <w:marRight w:val="0"/>
          <w:marTop w:val="0"/>
          <w:marBottom w:val="0"/>
          <w:divBdr>
            <w:top w:val="none" w:sz="0" w:space="0" w:color="auto"/>
            <w:left w:val="none" w:sz="0" w:space="0" w:color="auto"/>
            <w:bottom w:val="none" w:sz="0" w:space="0" w:color="auto"/>
            <w:right w:val="none" w:sz="0" w:space="0" w:color="auto"/>
          </w:divBdr>
        </w:div>
      </w:divsChild>
    </w:div>
    <w:div w:id="300618995">
      <w:bodyDiv w:val="1"/>
      <w:marLeft w:val="0"/>
      <w:marRight w:val="0"/>
      <w:marTop w:val="0"/>
      <w:marBottom w:val="0"/>
      <w:divBdr>
        <w:top w:val="none" w:sz="0" w:space="0" w:color="auto"/>
        <w:left w:val="none" w:sz="0" w:space="0" w:color="auto"/>
        <w:bottom w:val="none" w:sz="0" w:space="0" w:color="auto"/>
        <w:right w:val="none" w:sz="0" w:space="0" w:color="auto"/>
      </w:divBdr>
      <w:divsChild>
        <w:div w:id="1949653442">
          <w:marLeft w:val="0"/>
          <w:marRight w:val="0"/>
          <w:marTop w:val="0"/>
          <w:marBottom w:val="0"/>
          <w:divBdr>
            <w:top w:val="none" w:sz="0" w:space="0" w:color="auto"/>
            <w:left w:val="none" w:sz="0" w:space="0" w:color="auto"/>
            <w:bottom w:val="none" w:sz="0" w:space="0" w:color="auto"/>
            <w:right w:val="none" w:sz="0" w:space="0" w:color="auto"/>
          </w:divBdr>
        </w:div>
        <w:div w:id="379937815">
          <w:marLeft w:val="0"/>
          <w:marRight w:val="0"/>
          <w:marTop w:val="0"/>
          <w:marBottom w:val="0"/>
          <w:divBdr>
            <w:top w:val="none" w:sz="0" w:space="0" w:color="auto"/>
            <w:left w:val="none" w:sz="0" w:space="0" w:color="auto"/>
            <w:bottom w:val="none" w:sz="0" w:space="0" w:color="auto"/>
            <w:right w:val="none" w:sz="0" w:space="0" w:color="auto"/>
          </w:divBdr>
        </w:div>
        <w:div w:id="1935163889">
          <w:marLeft w:val="0"/>
          <w:marRight w:val="0"/>
          <w:marTop w:val="0"/>
          <w:marBottom w:val="0"/>
          <w:divBdr>
            <w:top w:val="none" w:sz="0" w:space="0" w:color="auto"/>
            <w:left w:val="none" w:sz="0" w:space="0" w:color="auto"/>
            <w:bottom w:val="none" w:sz="0" w:space="0" w:color="auto"/>
            <w:right w:val="none" w:sz="0" w:space="0" w:color="auto"/>
          </w:divBdr>
        </w:div>
        <w:div w:id="1395157578">
          <w:marLeft w:val="0"/>
          <w:marRight w:val="0"/>
          <w:marTop w:val="0"/>
          <w:marBottom w:val="0"/>
          <w:divBdr>
            <w:top w:val="none" w:sz="0" w:space="0" w:color="auto"/>
            <w:left w:val="none" w:sz="0" w:space="0" w:color="auto"/>
            <w:bottom w:val="none" w:sz="0" w:space="0" w:color="auto"/>
            <w:right w:val="none" w:sz="0" w:space="0" w:color="auto"/>
          </w:divBdr>
        </w:div>
        <w:div w:id="1006060652">
          <w:marLeft w:val="0"/>
          <w:marRight w:val="0"/>
          <w:marTop w:val="0"/>
          <w:marBottom w:val="0"/>
          <w:divBdr>
            <w:top w:val="none" w:sz="0" w:space="0" w:color="auto"/>
            <w:left w:val="none" w:sz="0" w:space="0" w:color="auto"/>
            <w:bottom w:val="none" w:sz="0" w:space="0" w:color="auto"/>
            <w:right w:val="none" w:sz="0" w:space="0" w:color="auto"/>
          </w:divBdr>
        </w:div>
        <w:div w:id="137380034">
          <w:marLeft w:val="0"/>
          <w:marRight w:val="0"/>
          <w:marTop w:val="0"/>
          <w:marBottom w:val="0"/>
          <w:divBdr>
            <w:top w:val="none" w:sz="0" w:space="0" w:color="auto"/>
            <w:left w:val="none" w:sz="0" w:space="0" w:color="auto"/>
            <w:bottom w:val="none" w:sz="0" w:space="0" w:color="auto"/>
            <w:right w:val="none" w:sz="0" w:space="0" w:color="auto"/>
          </w:divBdr>
        </w:div>
        <w:div w:id="1942252460">
          <w:marLeft w:val="0"/>
          <w:marRight w:val="0"/>
          <w:marTop w:val="0"/>
          <w:marBottom w:val="0"/>
          <w:divBdr>
            <w:top w:val="none" w:sz="0" w:space="0" w:color="auto"/>
            <w:left w:val="none" w:sz="0" w:space="0" w:color="auto"/>
            <w:bottom w:val="none" w:sz="0" w:space="0" w:color="auto"/>
            <w:right w:val="none" w:sz="0" w:space="0" w:color="auto"/>
          </w:divBdr>
        </w:div>
        <w:div w:id="1430154214">
          <w:marLeft w:val="0"/>
          <w:marRight w:val="0"/>
          <w:marTop w:val="0"/>
          <w:marBottom w:val="0"/>
          <w:divBdr>
            <w:top w:val="none" w:sz="0" w:space="0" w:color="auto"/>
            <w:left w:val="none" w:sz="0" w:space="0" w:color="auto"/>
            <w:bottom w:val="none" w:sz="0" w:space="0" w:color="auto"/>
            <w:right w:val="none" w:sz="0" w:space="0" w:color="auto"/>
          </w:divBdr>
        </w:div>
        <w:div w:id="36975203">
          <w:marLeft w:val="0"/>
          <w:marRight w:val="0"/>
          <w:marTop w:val="0"/>
          <w:marBottom w:val="0"/>
          <w:divBdr>
            <w:top w:val="none" w:sz="0" w:space="0" w:color="auto"/>
            <w:left w:val="none" w:sz="0" w:space="0" w:color="auto"/>
            <w:bottom w:val="none" w:sz="0" w:space="0" w:color="auto"/>
            <w:right w:val="none" w:sz="0" w:space="0" w:color="auto"/>
          </w:divBdr>
        </w:div>
        <w:div w:id="552272790">
          <w:marLeft w:val="0"/>
          <w:marRight w:val="0"/>
          <w:marTop w:val="0"/>
          <w:marBottom w:val="0"/>
          <w:divBdr>
            <w:top w:val="none" w:sz="0" w:space="0" w:color="auto"/>
            <w:left w:val="none" w:sz="0" w:space="0" w:color="auto"/>
            <w:bottom w:val="none" w:sz="0" w:space="0" w:color="auto"/>
            <w:right w:val="none" w:sz="0" w:space="0" w:color="auto"/>
          </w:divBdr>
        </w:div>
        <w:div w:id="635718294">
          <w:marLeft w:val="0"/>
          <w:marRight w:val="0"/>
          <w:marTop w:val="0"/>
          <w:marBottom w:val="0"/>
          <w:divBdr>
            <w:top w:val="none" w:sz="0" w:space="0" w:color="auto"/>
            <w:left w:val="none" w:sz="0" w:space="0" w:color="auto"/>
            <w:bottom w:val="none" w:sz="0" w:space="0" w:color="auto"/>
            <w:right w:val="none" w:sz="0" w:space="0" w:color="auto"/>
          </w:divBdr>
        </w:div>
        <w:div w:id="1906604357">
          <w:marLeft w:val="0"/>
          <w:marRight w:val="0"/>
          <w:marTop w:val="0"/>
          <w:marBottom w:val="0"/>
          <w:divBdr>
            <w:top w:val="none" w:sz="0" w:space="0" w:color="auto"/>
            <w:left w:val="none" w:sz="0" w:space="0" w:color="auto"/>
            <w:bottom w:val="none" w:sz="0" w:space="0" w:color="auto"/>
            <w:right w:val="none" w:sz="0" w:space="0" w:color="auto"/>
          </w:divBdr>
        </w:div>
        <w:div w:id="1934967963">
          <w:marLeft w:val="0"/>
          <w:marRight w:val="0"/>
          <w:marTop w:val="0"/>
          <w:marBottom w:val="0"/>
          <w:divBdr>
            <w:top w:val="none" w:sz="0" w:space="0" w:color="auto"/>
            <w:left w:val="none" w:sz="0" w:space="0" w:color="auto"/>
            <w:bottom w:val="none" w:sz="0" w:space="0" w:color="auto"/>
            <w:right w:val="none" w:sz="0" w:space="0" w:color="auto"/>
          </w:divBdr>
        </w:div>
        <w:div w:id="144661861">
          <w:marLeft w:val="0"/>
          <w:marRight w:val="0"/>
          <w:marTop w:val="0"/>
          <w:marBottom w:val="0"/>
          <w:divBdr>
            <w:top w:val="none" w:sz="0" w:space="0" w:color="auto"/>
            <w:left w:val="none" w:sz="0" w:space="0" w:color="auto"/>
            <w:bottom w:val="none" w:sz="0" w:space="0" w:color="auto"/>
            <w:right w:val="none" w:sz="0" w:space="0" w:color="auto"/>
          </w:divBdr>
        </w:div>
        <w:div w:id="2118867548">
          <w:marLeft w:val="0"/>
          <w:marRight w:val="0"/>
          <w:marTop w:val="0"/>
          <w:marBottom w:val="0"/>
          <w:divBdr>
            <w:top w:val="none" w:sz="0" w:space="0" w:color="auto"/>
            <w:left w:val="none" w:sz="0" w:space="0" w:color="auto"/>
            <w:bottom w:val="none" w:sz="0" w:space="0" w:color="auto"/>
            <w:right w:val="none" w:sz="0" w:space="0" w:color="auto"/>
          </w:divBdr>
        </w:div>
        <w:div w:id="530460373">
          <w:marLeft w:val="0"/>
          <w:marRight w:val="0"/>
          <w:marTop w:val="0"/>
          <w:marBottom w:val="0"/>
          <w:divBdr>
            <w:top w:val="none" w:sz="0" w:space="0" w:color="auto"/>
            <w:left w:val="none" w:sz="0" w:space="0" w:color="auto"/>
            <w:bottom w:val="none" w:sz="0" w:space="0" w:color="auto"/>
            <w:right w:val="none" w:sz="0" w:space="0" w:color="auto"/>
          </w:divBdr>
        </w:div>
        <w:div w:id="1152789057">
          <w:marLeft w:val="0"/>
          <w:marRight w:val="0"/>
          <w:marTop w:val="0"/>
          <w:marBottom w:val="0"/>
          <w:divBdr>
            <w:top w:val="none" w:sz="0" w:space="0" w:color="auto"/>
            <w:left w:val="none" w:sz="0" w:space="0" w:color="auto"/>
            <w:bottom w:val="none" w:sz="0" w:space="0" w:color="auto"/>
            <w:right w:val="none" w:sz="0" w:space="0" w:color="auto"/>
          </w:divBdr>
        </w:div>
        <w:div w:id="482162022">
          <w:marLeft w:val="0"/>
          <w:marRight w:val="0"/>
          <w:marTop w:val="0"/>
          <w:marBottom w:val="0"/>
          <w:divBdr>
            <w:top w:val="none" w:sz="0" w:space="0" w:color="auto"/>
            <w:left w:val="none" w:sz="0" w:space="0" w:color="auto"/>
            <w:bottom w:val="none" w:sz="0" w:space="0" w:color="auto"/>
            <w:right w:val="none" w:sz="0" w:space="0" w:color="auto"/>
          </w:divBdr>
        </w:div>
        <w:div w:id="695690762">
          <w:marLeft w:val="0"/>
          <w:marRight w:val="0"/>
          <w:marTop w:val="0"/>
          <w:marBottom w:val="0"/>
          <w:divBdr>
            <w:top w:val="none" w:sz="0" w:space="0" w:color="auto"/>
            <w:left w:val="none" w:sz="0" w:space="0" w:color="auto"/>
            <w:bottom w:val="none" w:sz="0" w:space="0" w:color="auto"/>
            <w:right w:val="none" w:sz="0" w:space="0" w:color="auto"/>
          </w:divBdr>
        </w:div>
        <w:div w:id="1099637643">
          <w:marLeft w:val="0"/>
          <w:marRight w:val="0"/>
          <w:marTop w:val="0"/>
          <w:marBottom w:val="0"/>
          <w:divBdr>
            <w:top w:val="none" w:sz="0" w:space="0" w:color="auto"/>
            <w:left w:val="none" w:sz="0" w:space="0" w:color="auto"/>
            <w:bottom w:val="none" w:sz="0" w:space="0" w:color="auto"/>
            <w:right w:val="none" w:sz="0" w:space="0" w:color="auto"/>
          </w:divBdr>
        </w:div>
        <w:div w:id="707221351">
          <w:marLeft w:val="0"/>
          <w:marRight w:val="0"/>
          <w:marTop w:val="0"/>
          <w:marBottom w:val="0"/>
          <w:divBdr>
            <w:top w:val="none" w:sz="0" w:space="0" w:color="auto"/>
            <w:left w:val="none" w:sz="0" w:space="0" w:color="auto"/>
            <w:bottom w:val="none" w:sz="0" w:space="0" w:color="auto"/>
            <w:right w:val="none" w:sz="0" w:space="0" w:color="auto"/>
          </w:divBdr>
        </w:div>
        <w:div w:id="938292700">
          <w:marLeft w:val="0"/>
          <w:marRight w:val="0"/>
          <w:marTop w:val="0"/>
          <w:marBottom w:val="0"/>
          <w:divBdr>
            <w:top w:val="none" w:sz="0" w:space="0" w:color="auto"/>
            <w:left w:val="none" w:sz="0" w:space="0" w:color="auto"/>
            <w:bottom w:val="none" w:sz="0" w:space="0" w:color="auto"/>
            <w:right w:val="none" w:sz="0" w:space="0" w:color="auto"/>
          </w:divBdr>
        </w:div>
        <w:div w:id="1594312833">
          <w:marLeft w:val="0"/>
          <w:marRight w:val="0"/>
          <w:marTop w:val="0"/>
          <w:marBottom w:val="0"/>
          <w:divBdr>
            <w:top w:val="none" w:sz="0" w:space="0" w:color="auto"/>
            <w:left w:val="none" w:sz="0" w:space="0" w:color="auto"/>
            <w:bottom w:val="none" w:sz="0" w:space="0" w:color="auto"/>
            <w:right w:val="none" w:sz="0" w:space="0" w:color="auto"/>
          </w:divBdr>
        </w:div>
        <w:div w:id="208422223">
          <w:marLeft w:val="0"/>
          <w:marRight w:val="0"/>
          <w:marTop w:val="0"/>
          <w:marBottom w:val="0"/>
          <w:divBdr>
            <w:top w:val="none" w:sz="0" w:space="0" w:color="auto"/>
            <w:left w:val="none" w:sz="0" w:space="0" w:color="auto"/>
            <w:bottom w:val="none" w:sz="0" w:space="0" w:color="auto"/>
            <w:right w:val="none" w:sz="0" w:space="0" w:color="auto"/>
          </w:divBdr>
        </w:div>
        <w:div w:id="2094008403">
          <w:marLeft w:val="0"/>
          <w:marRight w:val="0"/>
          <w:marTop w:val="0"/>
          <w:marBottom w:val="0"/>
          <w:divBdr>
            <w:top w:val="none" w:sz="0" w:space="0" w:color="auto"/>
            <w:left w:val="none" w:sz="0" w:space="0" w:color="auto"/>
            <w:bottom w:val="none" w:sz="0" w:space="0" w:color="auto"/>
            <w:right w:val="none" w:sz="0" w:space="0" w:color="auto"/>
          </w:divBdr>
        </w:div>
        <w:div w:id="1423909797">
          <w:marLeft w:val="0"/>
          <w:marRight w:val="0"/>
          <w:marTop w:val="0"/>
          <w:marBottom w:val="0"/>
          <w:divBdr>
            <w:top w:val="none" w:sz="0" w:space="0" w:color="auto"/>
            <w:left w:val="none" w:sz="0" w:space="0" w:color="auto"/>
            <w:bottom w:val="none" w:sz="0" w:space="0" w:color="auto"/>
            <w:right w:val="none" w:sz="0" w:space="0" w:color="auto"/>
          </w:divBdr>
        </w:div>
        <w:div w:id="243344848">
          <w:marLeft w:val="0"/>
          <w:marRight w:val="0"/>
          <w:marTop w:val="0"/>
          <w:marBottom w:val="0"/>
          <w:divBdr>
            <w:top w:val="none" w:sz="0" w:space="0" w:color="auto"/>
            <w:left w:val="none" w:sz="0" w:space="0" w:color="auto"/>
            <w:bottom w:val="none" w:sz="0" w:space="0" w:color="auto"/>
            <w:right w:val="none" w:sz="0" w:space="0" w:color="auto"/>
          </w:divBdr>
        </w:div>
        <w:div w:id="522940584">
          <w:marLeft w:val="0"/>
          <w:marRight w:val="0"/>
          <w:marTop w:val="0"/>
          <w:marBottom w:val="0"/>
          <w:divBdr>
            <w:top w:val="none" w:sz="0" w:space="0" w:color="auto"/>
            <w:left w:val="none" w:sz="0" w:space="0" w:color="auto"/>
            <w:bottom w:val="none" w:sz="0" w:space="0" w:color="auto"/>
            <w:right w:val="none" w:sz="0" w:space="0" w:color="auto"/>
          </w:divBdr>
        </w:div>
        <w:div w:id="2115976310">
          <w:marLeft w:val="0"/>
          <w:marRight w:val="0"/>
          <w:marTop w:val="0"/>
          <w:marBottom w:val="0"/>
          <w:divBdr>
            <w:top w:val="none" w:sz="0" w:space="0" w:color="auto"/>
            <w:left w:val="none" w:sz="0" w:space="0" w:color="auto"/>
            <w:bottom w:val="none" w:sz="0" w:space="0" w:color="auto"/>
            <w:right w:val="none" w:sz="0" w:space="0" w:color="auto"/>
          </w:divBdr>
        </w:div>
        <w:div w:id="553195943">
          <w:marLeft w:val="0"/>
          <w:marRight w:val="0"/>
          <w:marTop w:val="0"/>
          <w:marBottom w:val="0"/>
          <w:divBdr>
            <w:top w:val="none" w:sz="0" w:space="0" w:color="auto"/>
            <w:left w:val="none" w:sz="0" w:space="0" w:color="auto"/>
            <w:bottom w:val="none" w:sz="0" w:space="0" w:color="auto"/>
            <w:right w:val="none" w:sz="0" w:space="0" w:color="auto"/>
          </w:divBdr>
        </w:div>
        <w:div w:id="859900033">
          <w:marLeft w:val="0"/>
          <w:marRight w:val="0"/>
          <w:marTop w:val="0"/>
          <w:marBottom w:val="0"/>
          <w:divBdr>
            <w:top w:val="none" w:sz="0" w:space="0" w:color="auto"/>
            <w:left w:val="none" w:sz="0" w:space="0" w:color="auto"/>
            <w:bottom w:val="none" w:sz="0" w:space="0" w:color="auto"/>
            <w:right w:val="none" w:sz="0" w:space="0" w:color="auto"/>
          </w:divBdr>
        </w:div>
        <w:div w:id="1464155269">
          <w:marLeft w:val="0"/>
          <w:marRight w:val="0"/>
          <w:marTop w:val="0"/>
          <w:marBottom w:val="0"/>
          <w:divBdr>
            <w:top w:val="none" w:sz="0" w:space="0" w:color="auto"/>
            <w:left w:val="none" w:sz="0" w:space="0" w:color="auto"/>
            <w:bottom w:val="none" w:sz="0" w:space="0" w:color="auto"/>
            <w:right w:val="none" w:sz="0" w:space="0" w:color="auto"/>
          </w:divBdr>
        </w:div>
        <w:div w:id="1605570695">
          <w:marLeft w:val="0"/>
          <w:marRight w:val="0"/>
          <w:marTop w:val="0"/>
          <w:marBottom w:val="0"/>
          <w:divBdr>
            <w:top w:val="none" w:sz="0" w:space="0" w:color="auto"/>
            <w:left w:val="none" w:sz="0" w:space="0" w:color="auto"/>
            <w:bottom w:val="none" w:sz="0" w:space="0" w:color="auto"/>
            <w:right w:val="none" w:sz="0" w:space="0" w:color="auto"/>
          </w:divBdr>
        </w:div>
        <w:div w:id="439836548">
          <w:marLeft w:val="0"/>
          <w:marRight w:val="0"/>
          <w:marTop w:val="0"/>
          <w:marBottom w:val="0"/>
          <w:divBdr>
            <w:top w:val="none" w:sz="0" w:space="0" w:color="auto"/>
            <w:left w:val="none" w:sz="0" w:space="0" w:color="auto"/>
            <w:bottom w:val="none" w:sz="0" w:space="0" w:color="auto"/>
            <w:right w:val="none" w:sz="0" w:space="0" w:color="auto"/>
          </w:divBdr>
        </w:div>
        <w:div w:id="1674608505">
          <w:marLeft w:val="0"/>
          <w:marRight w:val="0"/>
          <w:marTop w:val="0"/>
          <w:marBottom w:val="0"/>
          <w:divBdr>
            <w:top w:val="none" w:sz="0" w:space="0" w:color="auto"/>
            <w:left w:val="none" w:sz="0" w:space="0" w:color="auto"/>
            <w:bottom w:val="none" w:sz="0" w:space="0" w:color="auto"/>
            <w:right w:val="none" w:sz="0" w:space="0" w:color="auto"/>
          </w:divBdr>
        </w:div>
        <w:div w:id="1728600865">
          <w:marLeft w:val="0"/>
          <w:marRight w:val="0"/>
          <w:marTop w:val="0"/>
          <w:marBottom w:val="0"/>
          <w:divBdr>
            <w:top w:val="none" w:sz="0" w:space="0" w:color="auto"/>
            <w:left w:val="none" w:sz="0" w:space="0" w:color="auto"/>
            <w:bottom w:val="none" w:sz="0" w:space="0" w:color="auto"/>
            <w:right w:val="none" w:sz="0" w:space="0" w:color="auto"/>
          </w:divBdr>
        </w:div>
      </w:divsChild>
    </w:div>
    <w:div w:id="697584551">
      <w:bodyDiv w:val="1"/>
      <w:marLeft w:val="0"/>
      <w:marRight w:val="0"/>
      <w:marTop w:val="0"/>
      <w:marBottom w:val="0"/>
      <w:divBdr>
        <w:top w:val="none" w:sz="0" w:space="0" w:color="auto"/>
        <w:left w:val="none" w:sz="0" w:space="0" w:color="auto"/>
        <w:bottom w:val="none" w:sz="0" w:space="0" w:color="auto"/>
        <w:right w:val="none" w:sz="0" w:space="0" w:color="auto"/>
      </w:divBdr>
    </w:div>
    <w:div w:id="758284282">
      <w:bodyDiv w:val="1"/>
      <w:marLeft w:val="0"/>
      <w:marRight w:val="0"/>
      <w:marTop w:val="0"/>
      <w:marBottom w:val="0"/>
      <w:divBdr>
        <w:top w:val="none" w:sz="0" w:space="0" w:color="auto"/>
        <w:left w:val="none" w:sz="0" w:space="0" w:color="auto"/>
        <w:bottom w:val="none" w:sz="0" w:space="0" w:color="auto"/>
        <w:right w:val="none" w:sz="0" w:space="0" w:color="auto"/>
      </w:divBdr>
    </w:div>
    <w:div w:id="982269332">
      <w:bodyDiv w:val="1"/>
      <w:marLeft w:val="0"/>
      <w:marRight w:val="0"/>
      <w:marTop w:val="0"/>
      <w:marBottom w:val="0"/>
      <w:divBdr>
        <w:top w:val="none" w:sz="0" w:space="0" w:color="auto"/>
        <w:left w:val="none" w:sz="0" w:space="0" w:color="auto"/>
        <w:bottom w:val="none" w:sz="0" w:space="0" w:color="auto"/>
        <w:right w:val="none" w:sz="0" w:space="0" w:color="auto"/>
      </w:divBdr>
      <w:divsChild>
        <w:div w:id="1203788320">
          <w:marLeft w:val="0"/>
          <w:marRight w:val="0"/>
          <w:marTop w:val="0"/>
          <w:marBottom w:val="0"/>
          <w:divBdr>
            <w:top w:val="none" w:sz="0" w:space="0" w:color="auto"/>
            <w:left w:val="none" w:sz="0" w:space="0" w:color="auto"/>
            <w:bottom w:val="none" w:sz="0" w:space="0" w:color="auto"/>
            <w:right w:val="none" w:sz="0" w:space="0" w:color="auto"/>
          </w:divBdr>
        </w:div>
        <w:div w:id="324163175">
          <w:marLeft w:val="0"/>
          <w:marRight w:val="0"/>
          <w:marTop w:val="0"/>
          <w:marBottom w:val="0"/>
          <w:divBdr>
            <w:top w:val="none" w:sz="0" w:space="0" w:color="auto"/>
            <w:left w:val="none" w:sz="0" w:space="0" w:color="auto"/>
            <w:bottom w:val="none" w:sz="0" w:space="0" w:color="auto"/>
            <w:right w:val="none" w:sz="0" w:space="0" w:color="auto"/>
          </w:divBdr>
        </w:div>
        <w:div w:id="1281570567">
          <w:marLeft w:val="0"/>
          <w:marRight w:val="0"/>
          <w:marTop w:val="0"/>
          <w:marBottom w:val="0"/>
          <w:divBdr>
            <w:top w:val="none" w:sz="0" w:space="0" w:color="auto"/>
            <w:left w:val="none" w:sz="0" w:space="0" w:color="auto"/>
            <w:bottom w:val="none" w:sz="0" w:space="0" w:color="auto"/>
            <w:right w:val="none" w:sz="0" w:space="0" w:color="auto"/>
          </w:divBdr>
        </w:div>
        <w:div w:id="531697919">
          <w:marLeft w:val="0"/>
          <w:marRight w:val="0"/>
          <w:marTop w:val="0"/>
          <w:marBottom w:val="0"/>
          <w:divBdr>
            <w:top w:val="none" w:sz="0" w:space="0" w:color="auto"/>
            <w:left w:val="none" w:sz="0" w:space="0" w:color="auto"/>
            <w:bottom w:val="none" w:sz="0" w:space="0" w:color="auto"/>
            <w:right w:val="none" w:sz="0" w:space="0" w:color="auto"/>
          </w:divBdr>
        </w:div>
        <w:div w:id="14163348">
          <w:marLeft w:val="0"/>
          <w:marRight w:val="0"/>
          <w:marTop w:val="0"/>
          <w:marBottom w:val="0"/>
          <w:divBdr>
            <w:top w:val="none" w:sz="0" w:space="0" w:color="auto"/>
            <w:left w:val="none" w:sz="0" w:space="0" w:color="auto"/>
            <w:bottom w:val="none" w:sz="0" w:space="0" w:color="auto"/>
            <w:right w:val="none" w:sz="0" w:space="0" w:color="auto"/>
          </w:divBdr>
        </w:div>
        <w:div w:id="1394618333">
          <w:marLeft w:val="0"/>
          <w:marRight w:val="0"/>
          <w:marTop w:val="0"/>
          <w:marBottom w:val="0"/>
          <w:divBdr>
            <w:top w:val="none" w:sz="0" w:space="0" w:color="auto"/>
            <w:left w:val="none" w:sz="0" w:space="0" w:color="auto"/>
            <w:bottom w:val="none" w:sz="0" w:space="0" w:color="auto"/>
            <w:right w:val="none" w:sz="0" w:space="0" w:color="auto"/>
          </w:divBdr>
        </w:div>
      </w:divsChild>
    </w:div>
    <w:div w:id="1135752755">
      <w:bodyDiv w:val="1"/>
      <w:marLeft w:val="0"/>
      <w:marRight w:val="0"/>
      <w:marTop w:val="0"/>
      <w:marBottom w:val="0"/>
      <w:divBdr>
        <w:top w:val="none" w:sz="0" w:space="0" w:color="auto"/>
        <w:left w:val="none" w:sz="0" w:space="0" w:color="auto"/>
        <w:bottom w:val="none" w:sz="0" w:space="0" w:color="auto"/>
        <w:right w:val="none" w:sz="0" w:space="0" w:color="auto"/>
      </w:divBdr>
    </w:div>
    <w:div w:id="1278870111">
      <w:bodyDiv w:val="1"/>
      <w:marLeft w:val="0"/>
      <w:marRight w:val="0"/>
      <w:marTop w:val="0"/>
      <w:marBottom w:val="0"/>
      <w:divBdr>
        <w:top w:val="none" w:sz="0" w:space="0" w:color="auto"/>
        <w:left w:val="none" w:sz="0" w:space="0" w:color="auto"/>
        <w:bottom w:val="none" w:sz="0" w:space="0" w:color="auto"/>
        <w:right w:val="none" w:sz="0" w:space="0" w:color="auto"/>
      </w:divBdr>
    </w:div>
    <w:div w:id="1408265090">
      <w:bodyDiv w:val="1"/>
      <w:marLeft w:val="0"/>
      <w:marRight w:val="0"/>
      <w:marTop w:val="0"/>
      <w:marBottom w:val="0"/>
      <w:divBdr>
        <w:top w:val="none" w:sz="0" w:space="0" w:color="auto"/>
        <w:left w:val="none" w:sz="0" w:space="0" w:color="auto"/>
        <w:bottom w:val="none" w:sz="0" w:space="0" w:color="auto"/>
        <w:right w:val="none" w:sz="0" w:space="0" w:color="auto"/>
      </w:divBdr>
    </w:div>
    <w:div w:id="1572696284">
      <w:bodyDiv w:val="1"/>
      <w:marLeft w:val="0"/>
      <w:marRight w:val="0"/>
      <w:marTop w:val="0"/>
      <w:marBottom w:val="0"/>
      <w:divBdr>
        <w:top w:val="none" w:sz="0" w:space="0" w:color="auto"/>
        <w:left w:val="none" w:sz="0" w:space="0" w:color="auto"/>
        <w:bottom w:val="none" w:sz="0" w:space="0" w:color="auto"/>
        <w:right w:val="none" w:sz="0" w:space="0" w:color="auto"/>
      </w:divBdr>
    </w:div>
    <w:div w:id="1886602634">
      <w:bodyDiv w:val="1"/>
      <w:marLeft w:val="0"/>
      <w:marRight w:val="0"/>
      <w:marTop w:val="0"/>
      <w:marBottom w:val="0"/>
      <w:divBdr>
        <w:top w:val="none" w:sz="0" w:space="0" w:color="auto"/>
        <w:left w:val="none" w:sz="0" w:space="0" w:color="auto"/>
        <w:bottom w:val="none" w:sz="0" w:space="0" w:color="auto"/>
        <w:right w:val="none" w:sz="0" w:space="0" w:color="auto"/>
      </w:divBdr>
    </w:div>
    <w:div w:id="2094009203">
      <w:bodyDiv w:val="1"/>
      <w:marLeft w:val="0"/>
      <w:marRight w:val="0"/>
      <w:marTop w:val="0"/>
      <w:marBottom w:val="0"/>
      <w:divBdr>
        <w:top w:val="none" w:sz="0" w:space="0" w:color="auto"/>
        <w:left w:val="none" w:sz="0" w:space="0" w:color="auto"/>
        <w:bottom w:val="none" w:sz="0" w:space="0" w:color="auto"/>
        <w:right w:val="none" w:sz="0" w:space="0" w:color="auto"/>
      </w:divBdr>
      <w:divsChild>
        <w:div w:id="1390297823">
          <w:marLeft w:val="0"/>
          <w:marRight w:val="0"/>
          <w:marTop w:val="0"/>
          <w:marBottom w:val="0"/>
          <w:divBdr>
            <w:top w:val="none" w:sz="0" w:space="0" w:color="auto"/>
            <w:left w:val="none" w:sz="0" w:space="0" w:color="auto"/>
            <w:bottom w:val="none" w:sz="0" w:space="0" w:color="auto"/>
            <w:right w:val="none" w:sz="0" w:space="0" w:color="auto"/>
          </w:divBdr>
        </w:div>
        <w:div w:id="223301455">
          <w:marLeft w:val="0"/>
          <w:marRight w:val="0"/>
          <w:marTop w:val="0"/>
          <w:marBottom w:val="0"/>
          <w:divBdr>
            <w:top w:val="none" w:sz="0" w:space="0" w:color="auto"/>
            <w:left w:val="none" w:sz="0" w:space="0" w:color="auto"/>
            <w:bottom w:val="none" w:sz="0" w:space="0" w:color="auto"/>
            <w:right w:val="none" w:sz="0" w:space="0" w:color="auto"/>
          </w:divBdr>
        </w:div>
        <w:div w:id="611983123">
          <w:marLeft w:val="0"/>
          <w:marRight w:val="0"/>
          <w:marTop w:val="0"/>
          <w:marBottom w:val="0"/>
          <w:divBdr>
            <w:top w:val="none" w:sz="0" w:space="0" w:color="auto"/>
            <w:left w:val="none" w:sz="0" w:space="0" w:color="auto"/>
            <w:bottom w:val="none" w:sz="0" w:space="0" w:color="auto"/>
            <w:right w:val="none" w:sz="0" w:space="0" w:color="auto"/>
          </w:divBdr>
        </w:div>
        <w:div w:id="452985146">
          <w:marLeft w:val="0"/>
          <w:marRight w:val="0"/>
          <w:marTop w:val="0"/>
          <w:marBottom w:val="0"/>
          <w:divBdr>
            <w:top w:val="none" w:sz="0" w:space="0" w:color="auto"/>
            <w:left w:val="none" w:sz="0" w:space="0" w:color="auto"/>
            <w:bottom w:val="none" w:sz="0" w:space="0" w:color="auto"/>
            <w:right w:val="none" w:sz="0" w:space="0" w:color="auto"/>
          </w:divBdr>
        </w:div>
        <w:div w:id="154298014">
          <w:marLeft w:val="0"/>
          <w:marRight w:val="0"/>
          <w:marTop w:val="0"/>
          <w:marBottom w:val="0"/>
          <w:divBdr>
            <w:top w:val="none" w:sz="0" w:space="0" w:color="auto"/>
            <w:left w:val="none" w:sz="0" w:space="0" w:color="auto"/>
            <w:bottom w:val="none" w:sz="0" w:space="0" w:color="auto"/>
            <w:right w:val="none" w:sz="0" w:space="0" w:color="auto"/>
          </w:divBdr>
        </w:div>
        <w:div w:id="1398555228">
          <w:marLeft w:val="0"/>
          <w:marRight w:val="0"/>
          <w:marTop w:val="0"/>
          <w:marBottom w:val="0"/>
          <w:divBdr>
            <w:top w:val="none" w:sz="0" w:space="0" w:color="auto"/>
            <w:left w:val="none" w:sz="0" w:space="0" w:color="auto"/>
            <w:bottom w:val="none" w:sz="0" w:space="0" w:color="auto"/>
            <w:right w:val="none" w:sz="0" w:space="0" w:color="auto"/>
          </w:divBdr>
        </w:div>
        <w:div w:id="1323311923">
          <w:marLeft w:val="0"/>
          <w:marRight w:val="0"/>
          <w:marTop w:val="0"/>
          <w:marBottom w:val="0"/>
          <w:divBdr>
            <w:top w:val="none" w:sz="0" w:space="0" w:color="auto"/>
            <w:left w:val="none" w:sz="0" w:space="0" w:color="auto"/>
            <w:bottom w:val="none" w:sz="0" w:space="0" w:color="auto"/>
            <w:right w:val="none" w:sz="0" w:space="0" w:color="auto"/>
          </w:divBdr>
        </w:div>
      </w:divsChild>
    </w:div>
    <w:div w:id="21154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wipo.int/meetings/en/doc_details.jsp?doc_id=217446" TargetMode="External"/><Relationship Id="rId39" Type="http://schemas.openxmlformats.org/officeDocument/2006/relationships/hyperlink" Target="http://www.wipo.int/meetings/es/doc_details.jsp?doc_id=202179" TargetMode="External"/><Relationship Id="rId21" Type="http://schemas.openxmlformats.org/officeDocument/2006/relationships/footer" Target="footer5.xml"/><Relationship Id="rId34" Type="http://schemas.openxmlformats.org/officeDocument/2006/relationships/hyperlink" Target="http://www.wipo.int/meetings/es/doc_details.jsp?doc_id=200703" TargetMode="External"/><Relationship Id="rId42" Type="http://schemas.openxmlformats.org/officeDocument/2006/relationships/hyperlink" Target="http://www.wipo.int/meetings/es/doc_details.jsp?doc_id=217682" TargetMode="External"/><Relationship Id="rId47" Type="http://schemas.openxmlformats.org/officeDocument/2006/relationships/hyperlink" Target="http://www.wipo.int/tisc/es/etutorial.html" TargetMode="External"/><Relationship Id="rId50" Type="http://schemas.openxmlformats.org/officeDocument/2006/relationships/hyperlink" Target="http://www.wipo.int/meetings/es/doc_details.jsp?doc_id=232525" TargetMode="External"/><Relationship Id="rId55" Type="http://schemas.openxmlformats.org/officeDocument/2006/relationships/hyperlink" Target="http://www.wipo.int/tisc/es/etutorial.html" TargetMode="External"/><Relationship Id="rId63" Type="http://schemas.openxmlformats.org/officeDocument/2006/relationships/hyperlink" Target="http://www.wipo.int/meetings/en/details.jsp?meeting_id=31263" TargetMode="External"/><Relationship Id="rId68" Type="http://schemas.openxmlformats.org/officeDocument/2006/relationships/hyperlink" Target="http://www.wipo.int/meetings/en/doc_details.jsp?doc_id=287217" TargetMode="External"/><Relationship Id="rId76"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hyperlink" Target="http://www.wipo.int/meetings/en/doc_details.jsp?doc_id=287164"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wipo.int/meetings/es/doc_details.jsp?doc_id=161162" TargetMode="External"/><Relationship Id="rId11" Type="http://schemas.openxmlformats.org/officeDocument/2006/relationships/footer" Target="footer1.xml"/><Relationship Id="rId24" Type="http://schemas.openxmlformats.org/officeDocument/2006/relationships/hyperlink" Target="http://www.wipo.int/meetings/es/doc_details.jsp?doc_id=203099" TargetMode="External"/><Relationship Id="rId32" Type="http://schemas.openxmlformats.org/officeDocument/2006/relationships/hyperlink" Target="http://www.wipo.int/meetings/es/doc_details.jsp?doc_id=182861" TargetMode="External"/><Relationship Id="rId37" Type="http://schemas.openxmlformats.org/officeDocument/2006/relationships/hyperlink" Target="http://www.wipo.int/meetings/es/doc_details.jsp?doc_id=199801" TargetMode="External"/><Relationship Id="rId40" Type="http://schemas.openxmlformats.org/officeDocument/2006/relationships/hyperlink" Target="http://www.wipo.int/patentscope/en/programs/patent_landscapes/index.html" TargetMode="External"/><Relationship Id="rId45" Type="http://schemas.openxmlformats.org/officeDocument/2006/relationships/hyperlink" Target="http://www.wipo.int/meetings/es/doc_details.jsp?doc_id=250693" TargetMode="External"/><Relationship Id="rId53" Type="http://schemas.openxmlformats.org/officeDocument/2006/relationships/hyperlink" Target="http://www.wipo.int/meetings/es/doc_details.jsp?doc_id=268545" TargetMode="External"/><Relationship Id="rId58" Type="http://schemas.openxmlformats.org/officeDocument/2006/relationships/hyperlink" Target="http://www.wipo.int/meetings/en/doc_details.jsp?doc_id=287416" TargetMode="External"/><Relationship Id="rId66" Type="http://schemas.openxmlformats.org/officeDocument/2006/relationships/hyperlink" Target="http://www.wipo.int/meetings/en/details.jsp?meeting_id=31243" TargetMode="External"/><Relationship Id="rId74" Type="http://schemas.openxmlformats.org/officeDocument/2006/relationships/hyperlink" Target="http://www.wipo.int/meetings/en/details.jsp?meeting_id=35562"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wipo.int/meetings/es/doc_details.jsp?doc_id=203283" TargetMode="External"/><Relationship Id="rId28" Type="http://schemas.openxmlformats.org/officeDocument/2006/relationships/hyperlink" Target="http://www-ocmstest.wipo.int/innovation/es/index.html" TargetMode="External"/><Relationship Id="rId36" Type="http://schemas.openxmlformats.org/officeDocument/2006/relationships/hyperlink" Target="http://www.wipo.int/meetings/en/doc_details.jsp?doc_id=194637" TargetMode="External"/><Relationship Id="rId49" Type="http://schemas.openxmlformats.org/officeDocument/2006/relationships/hyperlink" Target="http://www.wipo.int/meetings/es/doc_details.jsp?doc_id=253106" TargetMode="External"/><Relationship Id="rId57" Type="http://schemas.openxmlformats.org/officeDocument/2006/relationships/hyperlink" Target="http://www.wipo.int/meetings/en/doc_details.jsp?doc_id=287169" TargetMode="External"/><Relationship Id="rId61" Type="http://schemas.openxmlformats.org/officeDocument/2006/relationships/hyperlink" Target="http://www.wipo.int/cooperation/en/south_south/"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www.wipo.int/export/sites/www/meetings/en/2011/wipo_cr_doc_ge_11/pdf/survey_private_crdocystems.pdf" TargetMode="External"/><Relationship Id="rId44" Type="http://schemas.openxmlformats.org/officeDocument/2006/relationships/hyperlink" Target="http://www.wipo.int/meetings/es/doc_details.jsp?doc_id=182842" TargetMode="External"/><Relationship Id="rId52" Type="http://schemas.openxmlformats.org/officeDocument/2006/relationships/hyperlink" Target="http://www.wipo.int/meetings/es/doc_details.jsp?doc_id=267443" TargetMode="External"/><Relationship Id="rId60" Type="http://schemas.openxmlformats.org/officeDocument/2006/relationships/hyperlink" Target="http://www.wipo.int/meetings/es/details.jsp?meeting_id=30462" TargetMode="External"/><Relationship Id="rId65" Type="http://schemas.openxmlformats.org/officeDocument/2006/relationships/hyperlink" Target="http://www.wipo.int/meetings/en/details.jsp?meeting_id=31242" TargetMode="External"/><Relationship Id="rId73" Type="http://schemas.openxmlformats.org/officeDocument/2006/relationships/hyperlink" Target="http://www.wipo.int/meetings/en/doc_details.jsp?doc_id=287218"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wipo.int/meetings/es/doc_details.jsp?doc_id=202623" TargetMode="External"/><Relationship Id="rId27" Type="http://schemas.openxmlformats.org/officeDocument/2006/relationships/hyperlink" Target="http://www.wipo.int/academy/en/about/startup_academies/" TargetMode="External"/><Relationship Id="rId30" Type="http://schemas.openxmlformats.org/officeDocument/2006/relationships/hyperlink" Target="http://www.wipo.int/copyright/es/registration/registration_and_deposit_system_03_10.html" TargetMode="External"/><Relationship Id="rId35" Type="http://schemas.openxmlformats.org/officeDocument/2006/relationships/hyperlink" Target="http://www.wipo.int/meetings/es/doc_details.jsp?doc_id=182844" TargetMode="External"/><Relationship Id="rId43" Type="http://schemas.openxmlformats.org/officeDocument/2006/relationships/hyperlink" Target="http://www.wipo.int/about-wipo/es/budget/" TargetMode="External"/><Relationship Id="rId48" Type="http://schemas.openxmlformats.org/officeDocument/2006/relationships/hyperlink" Target="http://www.wipo.int/meetings/es/doc_details.jsp?doc_id=284776" TargetMode="External"/><Relationship Id="rId56" Type="http://schemas.openxmlformats.org/officeDocument/2006/relationships/hyperlink" Target="http://www.wipo.int/meetings/es/details.jsp?meeting_id=31762" TargetMode="External"/><Relationship Id="rId64" Type="http://schemas.openxmlformats.org/officeDocument/2006/relationships/hyperlink" Target="http://www.wipo.int/meetings/en/details.jsp?meeting_id=30703" TargetMode="External"/><Relationship Id="rId69" Type="http://schemas.openxmlformats.org/officeDocument/2006/relationships/hyperlink" Target="http://www.wipo.int/meetings/en/doc_details.jsp?doc_id=287221"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ipo.int/meetings/es/doc_details.jsp?doc_id=267526" TargetMode="External"/><Relationship Id="rId72" Type="http://schemas.openxmlformats.org/officeDocument/2006/relationships/hyperlink" Target="http://www.wipo.int/meetings/en/doc_details.jsp?doc_id=287165" TargetMode="External"/><Relationship Id="rId3" Type="http://schemas.openxmlformats.org/officeDocument/2006/relationships/styles" Target="styles.xml"/><Relationship Id="rId12" Type="http://schemas.openxmlformats.org/officeDocument/2006/relationships/hyperlink" Target="http://www.wipo.int/ip-development/en/agenda/millennium_goals/" TargetMode="External"/><Relationship Id="rId17" Type="http://schemas.openxmlformats.org/officeDocument/2006/relationships/hyperlink" Target="http://www.wipo.int/meetings/es/doc_details.jsp?doc_id=283200" TargetMode="External"/><Relationship Id="rId25" Type="http://schemas.openxmlformats.org/officeDocument/2006/relationships/hyperlink" Target="http://www.wipo.int/dmd" TargetMode="External"/><Relationship Id="rId33" Type="http://schemas.openxmlformats.org/officeDocument/2006/relationships/hyperlink" Target="http://www.wipo.int/meetings/es/doc_details.jsp?doc_id=182822" TargetMode="External"/><Relationship Id="rId38" Type="http://schemas.openxmlformats.org/officeDocument/2006/relationships/hyperlink" Target="http://www.wipo.int/meetings/es/doc_details.jsp?doc_id=200739" TargetMode="External"/><Relationship Id="rId46" Type="http://schemas.openxmlformats.org/officeDocument/2006/relationships/hyperlink" Target="http://www.wipo.int/meetings/es/doc_details.jsp?doc_id=250694" TargetMode="External"/><Relationship Id="rId59" Type="http://schemas.openxmlformats.org/officeDocument/2006/relationships/hyperlink" Target="http://www.wipo.int/meetings/es/details.jsp?meeting_id=28982" TargetMode="External"/><Relationship Id="rId67" Type="http://schemas.openxmlformats.org/officeDocument/2006/relationships/hyperlink" Target="http://www.wipo.int/meetings/en/doc_details.jsp?doc_id=287167" TargetMode="External"/><Relationship Id="rId20" Type="http://schemas.openxmlformats.org/officeDocument/2006/relationships/header" Target="header5.xml"/><Relationship Id="rId41" Type="http://schemas.openxmlformats.org/officeDocument/2006/relationships/hyperlink" Target="http://www.wipo.int/tisc/es/etutorial.html" TargetMode="External"/><Relationship Id="rId54" Type="http://schemas.openxmlformats.org/officeDocument/2006/relationships/hyperlink" Target="http://www.wipo.int/patentscope/en/programs/patent_landscapes/index.html" TargetMode="External"/><Relationship Id="rId62" Type="http://schemas.openxmlformats.org/officeDocument/2006/relationships/hyperlink" Target="http://www.wipo.int/meetings/en/details.jsp?meeting_id=28643" TargetMode="External"/><Relationship Id="rId70" Type="http://schemas.openxmlformats.org/officeDocument/2006/relationships/hyperlink" Target="http://www.wipo.int/meetings/en/doc_details.jsp?doc_id=287221"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A1EB-C737-4A06-ACA7-8216DA88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34762</Words>
  <Characters>198144</Characters>
  <Application>Microsoft Office Word</Application>
  <DocSecurity>4</DocSecurity>
  <Lines>1651</Lines>
  <Paragraphs>464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CDIP/17/</vt:lpstr>
      <vt:lpstr>CDIP/17/</vt:lpstr>
    </vt:vector>
  </TitlesOfParts>
  <Company>WIPO</Company>
  <LinksUpToDate>false</LinksUpToDate>
  <CharactersWithSpaces>232442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CEVALLOS DUQUE Nilo</dc:creator>
  <cp:lastModifiedBy>BRACI Biljana</cp:lastModifiedBy>
  <cp:revision>2</cp:revision>
  <dcterms:created xsi:type="dcterms:W3CDTF">2016-03-14T15:31:00Z</dcterms:created>
  <dcterms:modified xsi:type="dcterms:W3CDTF">2016-03-14T15:31:00Z</dcterms:modified>
</cp:coreProperties>
</file>