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B04E0E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04E0E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04E0E" w:rsidRDefault="00EF104E" w:rsidP="00AB613D">
            <w:r w:rsidRPr="00B04E0E">
              <w:rPr>
                <w:noProof/>
                <w:lang w:val="en-US" w:eastAsia="en-US"/>
              </w:rPr>
              <w:drawing>
                <wp:inline distT="0" distB="0" distL="0" distR="0" wp14:anchorId="523BA551" wp14:editId="5541E2F3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04E0E" w:rsidRDefault="00E504E5" w:rsidP="00AB613D">
            <w:pPr>
              <w:jc w:val="right"/>
            </w:pPr>
            <w:r w:rsidRPr="00B04E0E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B04E0E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04E0E" w:rsidRDefault="0054415C" w:rsidP="005441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04E0E">
              <w:rPr>
                <w:rFonts w:ascii="Arial Black" w:hAnsi="Arial Black"/>
                <w:caps/>
                <w:sz w:val="15"/>
              </w:rPr>
              <w:t>cdip</w:t>
            </w:r>
            <w:r w:rsidR="003C7E59" w:rsidRPr="00B04E0E">
              <w:rPr>
                <w:rFonts w:ascii="Arial Black" w:hAnsi="Arial Black"/>
                <w:caps/>
                <w:sz w:val="15"/>
              </w:rPr>
              <w:t>/</w:t>
            </w:r>
            <w:r w:rsidRPr="00B04E0E">
              <w:rPr>
                <w:rFonts w:ascii="Arial Black" w:hAnsi="Arial Black"/>
                <w:caps/>
                <w:sz w:val="15"/>
              </w:rPr>
              <w:t>16</w:t>
            </w:r>
            <w:r w:rsidR="003C7E59" w:rsidRPr="00B04E0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B04E0E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B04E0E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04E0E" w:rsidRDefault="008B2CC1" w:rsidP="0075088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04E0E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B04E0E">
              <w:rPr>
                <w:rFonts w:ascii="Arial Black" w:hAnsi="Arial Black"/>
                <w:caps/>
                <w:sz w:val="15"/>
              </w:rPr>
              <w:t xml:space="preserve"> </w:t>
            </w:r>
            <w:r w:rsidRPr="00B04E0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395138" w:rsidRPr="00B04E0E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B04E0E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04E0E" w:rsidRDefault="00675021" w:rsidP="005441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04E0E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B04E0E">
              <w:rPr>
                <w:rFonts w:ascii="Arial Black" w:hAnsi="Arial Black"/>
                <w:caps/>
                <w:sz w:val="15"/>
              </w:rPr>
              <w:t>:</w:t>
            </w:r>
            <w:r w:rsidR="00F84474" w:rsidRPr="00B04E0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04E0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54415C" w:rsidRPr="00B04E0E">
              <w:rPr>
                <w:rFonts w:ascii="Arial Black" w:hAnsi="Arial Black"/>
                <w:caps/>
                <w:sz w:val="15"/>
              </w:rPr>
              <w:t>15</w:t>
            </w:r>
            <w:r w:rsidR="00750886" w:rsidRPr="00B04E0E">
              <w:rPr>
                <w:rFonts w:ascii="Arial Black" w:hAnsi="Arial Black"/>
                <w:caps/>
                <w:sz w:val="15"/>
              </w:rPr>
              <w:t xml:space="preserve"> DE O</w:t>
            </w:r>
            <w:r w:rsidR="0054415C" w:rsidRPr="00B04E0E">
              <w:rPr>
                <w:rFonts w:ascii="Arial Black" w:hAnsi="Arial Black"/>
                <w:caps/>
                <w:sz w:val="15"/>
              </w:rPr>
              <w:t>ctubre</w:t>
            </w:r>
            <w:r w:rsidR="00750886" w:rsidRPr="00B04E0E">
              <w:rPr>
                <w:rFonts w:ascii="Arial Black" w:hAnsi="Arial Black"/>
                <w:caps/>
                <w:sz w:val="15"/>
              </w:rPr>
              <w:t xml:space="preserve"> DE 2015</w:t>
            </w:r>
          </w:p>
        </w:tc>
      </w:tr>
    </w:tbl>
    <w:p w:rsidR="008B2CC1" w:rsidRPr="00B04E0E" w:rsidRDefault="008B2CC1" w:rsidP="008B2CC1"/>
    <w:p w:rsidR="008B2CC1" w:rsidRPr="00B04E0E" w:rsidRDefault="008B2CC1" w:rsidP="008B2CC1"/>
    <w:p w:rsidR="008B2CC1" w:rsidRPr="00B04E0E" w:rsidRDefault="008B2CC1" w:rsidP="008B2CC1"/>
    <w:p w:rsidR="008B2CC1" w:rsidRPr="00B04E0E" w:rsidRDefault="008B2CC1" w:rsidP="008B2CC1"/>
    <w:p w:rsidR="008B2CC1" w:rsidRPr="00B04E0E" w:rsidRDefault="008B2CC1" w:rsidP="008B2CC1"/>
    <w:p w:rsidR="0054415C" w:rsidRPr="00B04E0E" w:rsidRDefault="0054415C" w:rsidP="0054415C">
      <w:pPr>
        <w:rPr>
          <w:b/>
          <w:sz w:val="28"/>
          <w:szCs w:val="28"/>
        </w:rPr>
      </w:pPr>
      <w:r w:rsidRPr="00B04E0E">
        <w:rPr>
          <w:b/>
          <w:sz w:val="28"/>
          <w:szCs w:val="28"/>
        </w:rPr>
        <w:t>Comité de Desarrollo y Propiedad Intelectual (CDIP)</w:t>
      </w:r>
    </w:p>
    <w:p w:rsidR="0054415C" w:rsidRPr="00B04E0E" w:rsidRDefault="0054415C" w:rsidP="0054415C">
      <w:pPr>
        <w:rPr>
          <w:b/>
          <w:sz w:val="28"/>
          <w:szCs w:val="28"/>
        </w:rPr>
      </w:pPr>
    </w:p>
    <w:p w:rsidR="0054415C" w:rsidRPr="00B04E0E" w:rsidRDefault="0054415C" w:rsidP="0054415C">
      <w:pPr>
        <w:rPr>
          <w:b/>
          <w:sz w:val="28"/>
          <w:szCs w:val="28"/>
        </w:rPr>
      </w:pPr>
    </w:p>
    <w:p w:rsidR="0054415C" w:rsidRPr="00B04E0E" w:rsidRDefault="0054415C" w:rsidP="0054415C">
      <w:pPr>
        <w:rPr>
          <w:b/>
          <w:sz w:val="28"/>
          <w:szCs w:val="28"/>
        </w:rPr>
      </w:pPr>
      <w:r w:rsidRPr="00B04E0E">
        <w:rPr>
          <w:b/>
          <w:sz w:val="28"/>
          <w:szCs w:val="28"/>
        </w:rPr>
        <w:t>Decimosexta sesión</w:t>
      </w:r>
    </w:p>
    <w:p w:rsidR="0054415C" w:rsidRPr="00B04E0E" w:rsidRDefault="0054415C" w:rsidP="0054415C">
      <w:pPr>
        <w:rPr>
          <w:b/>
          <w:sz w:val="28"/>
          <w:szCs w:val="28"/>
        </w:rPr>
      </w:pPr>
      <w:r w:rsidRPr="00B04E0E">
        <w:rPr>
          <w:b/>
          <w:sz w:val="28"/>
          <w:szCs w:val="28"/>
        </w:rPr>
        <w:t>Ginebra, 9 a 13 de noviembre de 2015</w:t>
      </w:r>
    </w:p>
    <w:p w:rsidR="0054415C" w:rsidRPr="00B04E0E" w:rsidRDefault="0054415C" w:rsidP="0054415C">
      <w:pPr>
        <w:rPr>
          <w:b/>
          <w:sz w:val="28"/>
          <w:szCs w:val="28"/>
        </w:rPr>
      </w:pPr>
    </w:p>
    <w:p w:rsidR="0054415C" w:rsidRPr="00B04E0E" w:rsidRDefault="0054415C" w:rsidP="0054415C">
      <w:pPr>
        <w:rPr>
          <w:b/>
          <w:sz w:val="28"/>
          <w:szCs w:val="28"/>
        </w:rPr>
      </w:pPr>
    </w:p>
    <w:p w:rsidR="0054415C" w:rsidRPr="00B04E0E" w:rsidRDefault="0054415C" w:rsidP="0054415C">
      <w:pPr>
        <w:rPr>
          <w:b/>
          <w:sz w:val="28"/>
          <w:szCs w:val="28"/>
        </w:rPr>
      </w:pPr>
    </w:p>
    <w:p w:rsidR="00750886" w:rsidRPr="00622CE5" w:rsidRDefault="0054415C" w:rsidP="0054415C">
      <w:pPr>
        <w:rPr>
          <w:caps/>
          <w:sz w:val="24"/>
        </w:rPr>
      </w:pPr>
      <w:bookmarkStart w:id="4" w:name="TitleOfDoc"/>
      <w:bookmarkEnd w:id="4"/>
      <w:r w:rsidRPr="00622CE5">
        <w:rPr>
          <w:caps/>
          <w:sz w:val="24"/>
        </w:rPr>
        <w:t xml:space="preserve">Decisión de la asamblea general de la ompi sobre asuntos relativos </w:t>
      </w:r>
      <w:r w:rsidR="008B78C0" w:rsidRPr="00622CE5">
        <w:rPr>
          <w:caps/>
          <w:sz w:val="24"/>
        </w:rPr>
        <w:t>AL CDIP</w:t>
      </w:r>
    </w:p>
    <w:p w:rsidR="00750886" w:rsidRPr="00622CE5" w:rsidRDefault="00750886" w:rsidP="00750886"/>
    <w:p w:rsidR="00750886" w:rsidRPr="00622CE5" w:rsidRDefault="008B78C0" w:rsidP="00750886">
      <w:bookmarkStart w:id="5" w:name="Prepared"/>
      <w:bookmarkEnd w:id="5"/>
      <w:r w:rsidRPr="00622CE5">
        <w:rPr>
          <w:i/>
        </w:rPr>
        <w:t>Documento preparado por la Secretaría</w:t>
      </w:r>
    </w:p>
    <w:p w:rsidR="00750886" w:rsidRPr="00622CE5" w:rsidRDefault="00750886" w:rsidP="00750886"/>
    <w:p w:rsidR="00750886" w:rsidRPr="00622CE5" w:rsidRDefault="00750886" w:rsidP="00750886"/>
    <w:p w:rsidR="00750886" w:rsidRPr="00622CE5" w:rsidRDefault="00750886" w:rsidP="00750886"/>
    <w:p w:rsidR="00750886" w:rsidRPr="00622CE5" w:rsidRDefault="00750886" w:rsidP="00750886"/>
    <w:p w:rsidR="00750886" w:rsidRPr="00622CE5" w:rsidRDefault="00750886" w:rsidP="00750886">
      <w:pPr>
        <w:pStyle w:val="Default"/>
        <w:rPr>
          <w:rFonts w:eastAsia="SimSun"/>
          <w:color w:val="auto"/>
          <w:sz w:val="22"/>
          <w:szCs w:val="20"/>
          <w:lang w:val="es-ES" w:eastAsia="zh-CN"/>
        </w:rPr>
      </w:pPr>
      <w:r w:rsidRPr="00622CE5">
        <w:rPr>
          <w:lang w:val="es-ES"/>
        </w:rPr>
        <w:fldChar w:fldCharType="begin"/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instrText xml:space="preserve"> AUTONUM  </w:instrText>
      </w:r>
      <w:r w:rsidRPr="00622CE5">
        <w:rPr>
          <w:lang w:val="es-ES"/>
        </w:rPr>
        <w:fldChar w:fldCharType="end"/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tab/>
      </w:r>
      <w:r w:rsidR="007065E3" w:rsidRPr="00622CE5">
        <w:rPr>
          <w:rFonts w:eastAsia="SimSun"/>
          <w:color w:val="auto"/>
          <w:sz w:val="22"/>
          <w:szCs w:val="20"/>
          <w:lang w:val="es-ES" w:eastAsia="zh-CN"/>
        </w:rPr>
        <w:t>Se recuerda</w:t>
      </w:r>
      <w:r w:rsidR="00B04E0E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 que l</w:t>
      </w:r>
      <w:r w:rsidR="008B78C0" w:rsidRPr="00622CE5">
        <w:rPr>
          <w:rFonts w:eastAsia="SimSun"/>
          <w:color w:val="auto"/>
          <w:sz w:val="22"/>
          <w:szCs w:val="20"/>
          <w:lang w:val="es-ES" w:eastAsia="zh-CN"/>
        </w:rPr>
        <w:t>a Asamblea General de la Organización Mundial de la Propiedad Intelectual (OMPI)</w:t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t xml:space="preserve">, </w:t>
      </w:r>
      <w:r w:rsidR="008B78C0" w:rsidRPr="00622CE5">
        <w:rPr>
          <w:rFonts w:eastAsia="SimSun"/>
          <w:color w:val="auto"/>
          <w:sz w:val="22"/>
          <w:szCs w:val="20"/>
          <w:lang w:val="es-ES" w:eastAsia="zh-CN"/>
        </w:rPr>
        <w:t>en su cuadragésimo tercer período de sesiones</w:t>
      </w:r>
      <w:r w:rsidR="003A31D7" w:rsidRPr="00622CE5">
        <w:rPr>
          <w:rFonts w:eastAsia="SimSun"/>
          <w:color w:val="auto"/>
          <w:sz w:val="22"/>
          <w:szCs w:val="20"/>
          <w:lang w:val="es-ES" w:eastAsia="zh-CN"/>
        </w:rPr>
        <w:t>,</w:t>
      </w:r>
      <w:r w:rsidR="008B78C0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 celebrado de</w:t>
      </w:r>
      <w:r w:rsidR="00622CE5" w:rsidRPr="00622CE5">
        <w:rPr>
          <w:rFonts w:eastAsia="SimSun"/>
          <w:color w:val="auto"/>
          <w:sz w:val="22"/>
          <w:szCs w:val="20"/>
          <w:lang w:val="es-ES" w:eastAsia="zh-CN"/>
        </w:rPr>
        <w:t>l 2</w:t>
      </w:r>
      <w:r w:rsidR="008B78C0" w:rsidRPr="00622CE5">
        <w:rPr>
          <w:rFonts w:eastAsia="SimSun"/>
          <w:color w:val="auto"/>
          <w:sz w:val="22"/>
          <w:szCs w:val="20"/>
          <w:lang w:val="es-ES" w:eastAsia="zh-CN"/>
        </w:rPr>
        <w:t>3 de septiembre a</w:t>
      </w:r>
      <w:r w:rsidR="00622CE5" w:rsidRPr="00622CE5">
        <w:rPr>
          <w:rFonts w:eastAsia="SimSun"/>
          <w:color w:val="auto"/>
          <w:sz w:val="22"/>
          <w:szCs w:val="20"/>
          <w:lang w:val="es-ES" w:eastAsia="zh-CN"/>
        </w:rPr>
        <w:t>l 2</w:t>
      </w:r>
      <w:r w:rsidR="008B78C0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 de octubre d</w:t>
      </w:r>
      <w:r w:rsidR="00622CE5" w:rsidRPr="00622CE5">
        <w:rPr>
          <w:rFonts w:eastAsia="SimSun"/>
          <w:color w:val="auto"/>
          <w:sz w:val="22"/>
          <w:szCs w:val="20"/>
          <w:lang w:val="es-ES" w:eastAsia="zh-CN"/>
        </w:rPr>
        <w:t>e 2</w:t>
      </w:r>
      <w:r w:rsidR="008B78C0" w:rsidRPr="00622CE5">
        <w:rPr>
          <w:rFonts w:eastAsia="SimSun"/>
          <w:color w:val="auto"/>
          <w:sz w:val="22"/>
          <w:szCs w:val="20"/>
          <w:lang w:val="es-ES" w:eastAsia="zh-CN"/>
        </w:rPr>
        <w:t>013</w:t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t xml:space="preserve">, </w:t>
      </w:r>
      <w:r w:rsidR="008B78C0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pidió al Comité de Desarrollo y Propiedad Intelectual (CDIP) que </w:t>
      </w:r>
      <w:r w:rsidR="00B04E0E" w:rsidRPr="00622CE5">
        <w:rPr>
          <w:rFonts w:eastAsia="SimSun"/>
          <w:color w:val="auto"/>
          <w:sz w:val="22"/>
          <w:szCs w:val="20"/>
          <w:lang w:val="es-ES" w:eastAsia="zh-CN"/>
        </w:rPr>
        <w:t>tome “nota de las inquietudes expresadas por algunos Estados miembros en relación con la ejecución del mandato del CDIP y la aplicación de los mecanismos de coordinación</w:t>
      </w:r>
      <w:r w:rsidR="008B78C0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” </w:t>
      </w:r>
      <w:r w:rsidR="00B04E0E" w:rsidRPr="00622CE5">
        <w:rPr>
          <w:rFonts w:eastAsia="SimSun"/>
          <w:color w:val="auto"/>
          <w:sz w:val="22"/>
          <w:szCs w:val="20"/>
          <w:lang w:val="es-ES" w:eastAsia="zh-CN"/>
        </w:rPr>
        <w:t>y “que examine esas dos cuestiones durante su decimosegunda y decimotercera sesiones,</w:t>
      </w:r>
      <w:r w:rsidR="00B04E0E" w:rsidRPr="00622CE5">
        <w:rPr>
          <w:lang w:val="es-ES"/>
        </w:rPr>
        <w:t xml:space="preserve"> </w:t>
      </w:r>
      <w:r w:rsidR="00B04E0E" w:rsidRPr="00622CE5">
        <w:rPr>
          <w:rFonts w:eastAsia="SimSun"/>
          <w:color w:val="auto"/>
          <w:sz w:val="22"/>
          <w:szCs w:val="20"/>
          <w:lang w:val="es-ES" w:eastAsia="zh-CN"/>
        </w:rPr>
        <w:t>que presente informes y formule recomendaciones a la Asamblea General sobre ambas cuestiones, e</w:t>
      </w:r>
      <w:r w:rsidR="00622CE5" w:rsidRPr="00622CE5">
        <w:rPr>
          <w:rFonts w:eastAsia="SimSun"/>
          <w:color w:val="auto"/>
          <w:sz w:val="22"/>
          <w:szCs w:val="20"/>
          <w:lang w:val="es-ES" w:eastAsia="zh-CN"/>
        </w:rPr>
        <w:t>n 2</w:t>
      </w:r>
      <w:r w:rsidR="00B04E0E" w:rsidRPr="00622CE5">
        <w:rPr>
          <w:rFonts w:eastAsia="SimSun"/>
          <w:color w:val="auto"/>
          <w:sz w:val="22"/>
          <w:szCs w:val="20"/>
          <w:lang w:val="es-ES" w:eastAsia="zh-CN"/>
        </w:rPr>
        <w:t>014.”</w:t>
      </w:r>
    </w:p>
    <w:p w:rsidR="00750886" w:rsidRPr="00622CE5" w:rsidRDefault="00750886" w:rsidP="00750886">
      <w:pPr>
        <w:pStyle w:val="Default"/>
        <w:rPr>
          <w:rFonts w:eastAsia="SimSun"/>
          <w:color w:val="auto"/>
          <w:sz w:val="22"/>
          <w:szCs w:val="20"/>
          <w:lang w:val="es-ES" w:eastAsia="zh-CN"/>
        </w:rPr>
      </w:pPr>
    </w:p>
    <w:p w:rsidR="00385709" w:rsidRPr="00622CE5" w:rsidRDefault="00750886" w:rsidP="00750886">
      <w:pPr>
        <w:pStyle w:val="Default"/>
        <w:rPr>
          <w:rFonts w:eastAsia="SimSun"/>
          <w:color w:val="auto"/>
          <w:sz w:val="22"/>
          <w:szCs w:val="20"/>
          <w:lang w:val="es-ES" w:eastAsia="zh-CN"/>
        </w:rPr>
      </w:pPr>
      <w:r w:rsidRPr="00622CE5">
        <w:rPr>
          <w:lang w:val="es-ES"/>
        </w:rPr>
        <w:fldChar w:fldCharType="begin"/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instrText xml:space="preserve"> AUTONUM  </w:instrText>
      </w:r>
      <w:r w:rsidRPr="00622CE5">
        <w:rPr>
          <w:lang w:val="es-ES"/>
        </w:rPr>
        <w:fldChar w:fldCharType="end"/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ab/>
        <w:t>La Asamblea General de la OMPI, en su cuadragésimo sexto período de sesiones, celebrado de</w:t>
      </w:r>
      <w:r w:rsidR="00622CE5" w:rsidRPr="00622CE5">
        <w:rPr>
          <w:rFonts w:eastAsia="SimSun"/>
          <w:color w:val="auto"/>
          <w:sz w:val="22"/>
          <w:szCs w:val="20"/>
          <w:lang w:val="es-ES" w:eastAsia="zh-CN"/>
        </w:rPr>
        <w:t>l 2</w:t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>2 a</w:t>
      </w:r>
      <w:r w:rsidR="00622CE5" w:rsidRPr="00622CE5">
        <w:rPr>
          <w:rFonts w:eastAsia="SimSun"/>
          <w:color w:val="auto"/>
          <w:sz w:val="22"/>
          <w:szCs w:val="20"/>
          <w:lang w:val="es-ES" w:eastAsia="zh-CN"/>
        </w:rPr>
        <w:t>l 3</w:t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>0 de septiembre d</w:t>
      </w:r>
      <w:r w:rsidR="00622CE5" w:rsidRPr="00622CE5">
        <w:rPr>
          <w:rFonts w:eastAsia="SimSun"/>
          <w:color w:val="auto"/>
          <w:sz w:val="22"/>
          <w:szCs w:val="20"/>
          <w:lang w:val="es-ES" w:eastAsia="zh-CN"/>
        </w:rPr>
        <w:t>e 2</w:t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t xml:space="preserve">014, </w:t>
      </w:r>
      <w:r w:rsidR="00B04E0E" w:rsidRPr="00622CE5">
        <w:rPr>
          <w:rFonts w:eastAsia="SimSun"/>
          <w:color w:val="auto"/>
          <w:sz w:val="22"/>
          <w:szCs w:val="20"/>
          <w:lang w:val="es-ES" w:eastAsia="zh-CN"/>
        </w:rPr>
        <w:t>al exami</w:t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>n</w:t>
      </w:r>
      <w:r w:rsidR="00B04E0E" w:rsidRPr="00622CE5">
        <w:rPr>
          <w:rFonts w:eastAsia="SimSun"/>
          <w:color w:val="auto"/>
          <w:sz w:val="22"/>
          <w:szCs w:val="20"/>
          <w:lang w:val="es-ES" w:eastAsia="zh-CN"/>
        </w:rPr>
        <w:t>ar</w:t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 el documento </w:t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t xml:space="preserve">WO/GA/46/10, </w:t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aprobó la petición </w:t>
      </w:r>
      <w:r w:rsidR="00B04E0E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hecha por </w:t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el Comité </w:t>
      </w:r>
      <w:r w:rsidR="00B04E0E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en su decimotercera sesión </w:t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de que se le permitiera proseguir </w:t>
      </w:r>
      <w:r w:rsidR="003A31D7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el debate sobre </w:t>
      </w:r>
      <w:r w:rsidR="00B04E0E" w:rsidRPr="00622CE5">
        <w:rPr>
          <w:rFonts w:eastAsia="SimSun"/>
          <w:color w:val="auto"/>
          <w:sz w:val="22"/>
          <w:szCs w:val="20"/>
          <w:lang w:val="es-ES" w:eastAsia="zh-CN"/>
        </w:rPr>
        <w:t>l</w:t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>as cuestiones</w:t>
      </w:r>
      <w:r w:rsidR="00B04E0E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 antes mencionadas</w:t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 </w:t>
      </w:r>
      <w:r w:rsidR="003A31D7" w:rsidRPr="00622CE5">
        <w:rPr>
          <w:rFonts w:eastAsia="SimSun"/>
          <w:color w:val="auto"/>
          <w:sz w:val="22"/>
          <w:szCs w:val="20"/>
          <w:lang w:val="es-ES" w:eastAsia="zh-CN"/>
        </w:rPr>
        <w:t>durante su decimocuarta y decimoquinta sesiones</w:t>
      </w:r>
      <w:r w:rsidR="00385709" w:rsidRPr="00622CE5">
        <w:rPr>
          <w:rFonts w:eastAsia="SimSun"/>
          <w:color w:val="auto"/>
          <w:sz w:val="22"/>
          <w:szCs w:val="20"/>
          <w:lang w:val="es-ES" w:eastAsia="zh-CN"/>
        </w:rPr>
        <w:t>.</w:t>
      </w:r>
    </w:p>
    <w:p w:rsidR="00750886" w:rsidRPr="00622CE5" w:rsidRDefault="00750886" w:rsidP="0032267F">
      <w:pPr>
        <w:pStyle w:val="ListParagraph"/>
        <w:ind w:left="0"/>
        <w:rPr>
          <w:lang w:val="es-ES"/>
        </w:rPr>
      </w:pPr>
    </w:p>
    <w:p w:rsidR="00750886" w:rsidRPr="00622CE5" w:rsidRDefault="00750886" w:rsidP="00750886">
      <w:pPr>
        <w:pStyle w:val="Default"/>
        <w:rPr>
          <w:rFonts w:eastAsia="SimSun"/>
          <w:color w:val="auto"/>
          <w:sz w:val="22"/>
          <w:szCs w:val="20"/>
          <w:lang w:val="es-ES" w:eastAsia="zh-CN"/>
        </w:rPr>
      </w:pPr>
      <w:r w:rsidRPr="00622CE5">
        <w:rPr>
          <w:rFonts w:eastAsia="SimSun"/>
          <w:color w:val="auto"/>
          <w:sz w:val="22"/>
          <w:szCs w:val="20"/>
          <w:lang w:val="es-ES" w:eastAsia="zh-CN"/>
        </w:rPr>
        <w:fldChar w:fldCharType="begin"/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instrText xml:space="preserve"> AUTONUM  </w:instrText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fldChar w:fldCharType="end"/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tab/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En su decimoquinta sesión, el </w:t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t>CDIP</w:t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 adoptó la siguiente decisión</w:t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t xml:space="preserve">, </w:t>
      </w:r>
      <w:r w:rsidR="003A31D7" w:rsidRPr="00622CE5">
        <w:rPr>
          <w:rFonts w:eastAsia="SimSun"/>
          <w:color w:val="auto"/>
          <w:sz w:val="22"/>
          <w:szCs w:val="20"/>
          <w:lang w:val="es-ES" w:eastAsia="zh-CN"/>
        </w:rPr>
        <w:t>recogida en</w:t>
      </w:r>
      <w:r w:rsidR="001D7293" w:rsidRPr="00622CE5">
        <w:rPr>
          <w:rFonts w:eastAsia="SimSun"/>
          <w:color w:val="auto"/>
          <w:sz w:val="22"/>
          <w:szCs w:val="20"/>
          <w:lang w:val="es-ES" w:eastAsia="zh-CN"/>
        </w:rPr>
        <w:t xml:space="preserve"> el párrafo </w:t>
      </w:r>
      <w:r w:rsidR="004F4A22" w:rsidRPr="00622CE5">
        <w:rPr>
          <w:rFonts w:eastAsia="SimSun"/>
          <w:color w:val="auto"/>
          <w:sz w:val="22"/>
          <w:szCs w:val="20"/>
          <w:lang w:val="es-ES" w:eastAsia="zh-CN"/>
        </w:rPr>
        <w:t>10 del Resumen de la Presidencia</w:t>
      </w:r>
      <w:r w:rsidRPr="00622CE5">
        <w:rPr>
          <w:rFonts w:eastAsia="SimSun"/>
          <w:color w:val="auto"/>
          <w:sz w:val="22"/>
          <w:szCs w:val="20"/>
          <w:lang w:val="es-ES" w:eastAsia="zh-CN"/>
        </w:rPr>
        <w:t>:</w:t>
      </w:r>
    </w:p>
    <w:p w:rsidR="00750886" w:rsidRPr="00622CE5" w:rsidRDefault="00750886" w:rsidP="00750886">
      <w:pPr>
        <w:pStyle w:val="Default"/>
        <w:rPr>
          <w:rFonts w:eastAsia="SimSun"/>
          <w:color w:val="auto"/>
          <w:sz w:val="22"/>
          <w:szCs w:val="20"/>
          <w:lang w:val="es-ES" w:eastAsia="zh-CN"/>
        </w:rPr>
      </w:pPr>
    </w:p>
    <w:p w:rsidR="00750886" w:rsidRPr="00622CE5" w:rsidRDefault="004F4A22" w:rsidP="00750886">
      <w:pPr>
        <w:ind w:left="567"/>
        <w:rPr>
          <w:rFonts w:eastAsia="Times New Roman"/>
          <w:i/>
          <w:iCs/>
          <w:color w:val="000000"/>
          <w:szCs w:val="22"/>
          <w:lang w:eastAsia="en-US"/>
        </w:rPr>
      </w:pPr>
      <w:r w:rsidRPr="00622CE5">
        <w:rPr>
          <w:rFonts w:eastAsia="Times New Roman"/>
          <w:iCs/>
          <w:color w:val="000000"/>
          <w:szCs w:val="22"/>
          <w:lang w:eastAsia="en-US"/>
        </w:rPr>
        <w:t>“</w:t>
      </w:r>
      <w:r w:rsidRPr="00622CE5">
        <w:rPr>
          <w:rFonts w:eastAsia="Times New Roman"/>
          <w:i/>
          <w:iCs/>
          <w:color w:val="000000"/>
          <w:szCs w:val="22"/>
          <w:lang w:eastAsia="en-US"/>
        </w:rPr>
        <w:t>…el Comité examinó la Decisión de la Asamblea General sobre asuntos relativos al CDIP, documentos de referencia CDIP/14/11 y CDIP/12/5.</w:t>
      </w:r>
      <w:r w:rsidR="00750886" w:rsidRPr="00622CE5">
        <w:rPr>
          <w:rFonts w:eastAsia="Times New Roman"/>
          <w:i/>
          <w:iCs/>
          <w:color w:val="000000"/>
          <w:szCs w:val="22"/>
          <w:lang w:eastAsia="en-US"/>
        </w:rPr>
        <w:t xml:space="preserve"> </w:t>
      </w:r>
      <w:r w:rsidR="00B04E0E" w:rsidRPr="00622CE5">
        <w:rPr>
          <w:rFonts w:eastAsia="Times New Roman"/>
          <w:i/>
          <w:iCs/>
          <w:color w:val="000000"/>
          <w:szCs w:val="22"/>
          <w:lang w:eastAsia="en-US"/>
        </w:rPr>
        <w:t xml:space="preserve"> </w:t>
      </w:r>
      <w:r w:rsidR="00856FA6" w:rsidRPr="00622CE5">
        <w:rPr>
          <w:rFonts w:eastAsia="Times New Roman"/>
          <w:i/>
          <w:iCs/>
          <w:color w:val="000000"/>
          <w:szCs w:val="22"/>
          <w:lang w:eastAsia="en-US"/>
        </w:rPr>
        <w:t>El Comité no pudo alcanzar un acuerdo sobre esos asuntos.  Se solicitó al Presidente del Comité que, de ser factible, mantenga consultas informales en paralelo con el período de sesiones d</w:t>
      </w:r>
      <w:r w:rsidR="00622CE5" w:rsidRPr="00622CE5">
        <w:rPr>
          <w:rFonts w:eastAsia="Times New Roman"/>
          <w:i/>
          <w:iCs/>
          <w:color w:val="000000"/>
          <w:szCs w:val="22"/>
          <w:lang w:eastAsia="en-US"/>
        </w:rPr>
        <w:t>e 2</w:t>
      </w:r>
      <w:r w:rsidR="00856FA6" w:rsidRPr="00622CE5">
        <w:rPr>
          <w:rFonts w:eastAsia="Times New Roman"/>
          <w:i/>
          <w:iCs/>
          <w:color w:val="000000"/>
          <w:szCs w:val="22"/>
          <w:lang w:eastAsia="en-US"/>
        </w:rPr>
        <w:t xml:space="preserve">015 de la Asamblea General de la OMPI, sin interferir con otras cuestiones que se traten en la </w:t>
      </w:r>
      <w:r w:rsidR="00856FA6" w:rsidRPr="00622CE5">
        <w:rPr>
          <w:rFonts w:eastAsia="Times New Roman"/>
          <w:i/>
          <w:iCs/>
          <w:color w:val="000000"/>
          <w:szCs w:val="22"/>
          <w:lang w:eastAsia="en-US"/>
        </w:rPr>
        <w:lastRenderedPageBreak/>
        <w:t>Asamblea, sobre la base de un documento informal presentado por la Presidencia y de una lista de ejemplos de actividades que puedan ser examinadas en el CDIP, presentada por las Delegaciones de Argelia y Nigeria.</w:t>
      </w:r>
      <w:r w:rsidR="00750886" w:rsidRPr="00622CE5">
        <w:rPr>
          <w:rFonts w:eastAsia="Times New Roman"/>
          <w:i/>
          <w:iCs/>
          <w:color w:val="000000"/>
          <w:szCs w:val="22"/>
          <w:lang w:eastAsia="en-US"/>
        </w:rPr>
        <w:t xml:space="preserve">  </w:t>
      </w:r>
      <w:r w:rsidR="00856FA6" w:rsidRPr="00622CE5">
        <w:rPr>
          <w:rFonts w:eastAsia="Times New Roman"/>
          <w:i/>
          <w:iCs/>
          <w:color w:val="000000"/>
          <w:szCs w:val="22"/>
          <w:lang w:eastAsia="en-US"/>
        </w:rPr>
        <w:t>En consecuencia, el Comité pide a la Asamblea General que le permita seguir el debate durante sus sesiones decimosexta y decimoséptima, y presentar informes y formular recomendaciones sobre las dos cuestiones a la Asamblea General e</w:t>
      </w:r>
      <w:r w:rsidR="00622CE5" w:rsidRPr="00622CE5">
        <w:rPr>
          <w:rFonts w:eastAsia="Times New Roman"/>
          <w:i/>
          <w:iCs/>
          <w:color w:val="000000"/>
          <w:szCs w:val="22"/>
          <w:lang w:eastAsia="en-US"/>
        </w:rPr>
        <w:t>n 2</w:t>
      </w:r>
      <w:r w:rsidR="00856FA6" w:rsidRPr="00622CE5">
        <w:rPr>
          <w:rFonts w:eastAsia="Times New Roman"/>
          <w:i/>
          <w:iCs/>
          <w:color w:val="000000"/>
          <w:szCs w:val="22"/>
          <w:lang w:eastAsia="en-US"/>
        </w:rPr>
        <w:t>016</w:t>
      </w:r>
      <w:r w:rsidR="00750886" w:rsidRPr="00622CE5">
        <w:rPr>
          <w:rFonts w:eastAsia="Times New Roman"/>
          <w:i/>
          <w:iCs/>
          <w:color w:val="000000"/>
          <w:szCs w:val="22"/>
          <w:lang w:eastAsia="en-US"/>
        </w:rPr>
        <w:t>.</w:t>
      </w:r>
      <w:r w:rsidR="00750886" w:rsidRPr="00622CE5">
        <w:rPr>
          <w:rFonts w:eastAsia="Times New Roman"/>
          <w:iCs/>
          <w:color w:val="000000"/>
          <w:szCs w:val="22"/>
          <w:lang w:eastAsia="en-US"/>
        </w:rPr>
        <w:t>”</w:t>
      </w:r>
    </w:p>
    <w:p w:rsidR="00750886" w:rsidRPr="00622CE5" w:rsidRDefault="00750886" w:rsidP="00750886">
      <w:pPr>
        <w:rPr>
          <w:szCs w:val="22"/>
        </w:rPr>
      </w:pPr>
    </w:p>
    <w:p w:rsidR="00750886" w:rsidRPr="00622CE5" w:rsidRDefault="00750886" w:rsidP="00B04E0E">
      <w:pPr>
        <w:pStyle w:val="Default"/>
        <w:rPr>
          <w:sz w:val="22"/>
          <w:szCs w:val="22"/>
          <w:lang w:val="es-ES"/>
        </w:rPr>
      </w:pPr>
      <w:r w:rsidRPr="00622CE5">
        <w:rPr>
          <w:sz w:val="22"/>
          <w:szCs w:val="22"/>
          <w:lang w:val="es-ES"/>
        </w:rPr>
        <w:fldChar w:fldCharType="begin"/>
      </w:r>
      <w:r w:rsidRPr="00622CE5">
        <w:rPr>
          <w:sz w:val="22"/>
          <w:szCs w:val="22"/>
          <w:lang w:val="es-ES"/>
        </w:rPr>
        <w:instrText xml:space="preserve"> AUTONUM  </w:instrText>
      </w:r>
      <w:r w:rsidRPr="00622CE5">
        <w:rPr>
          <w:sz w:val="22"/>
          <w:szCs w:val="22"/>
          <w:lang w:val="es-ES"/>
        </w:rPr>
        <w:fldChar w:fldCharType="end"/>
      </w:r>
      <w:r w:rsidRPr="00622CE5">
        <w:rPr>
          <w:sz w:val="22"/>
          <w:szCs w:val="22"/>
          <w:lang w:val="es-ES"/>
        </w:rPr>
        <w:tab/>
      </w:r>
      <w:r w:rsidR="00B04E0E" w:rsidRPr="00622CE5">
        <w:rPr>
          <w:sz w:val="22"/>
          <w:szCs w:val="22"/>
          <w:lang w:val="es-ES"/>
        </w:rPr>
        <w:t>L</w:t>
      </w:r>
      <w:r w:rsidR="00856FA6" w:rsidRPr="00622CE5">
        <w:rPr>
          <w:sz w:val="22"/>
          <w:szCs w:val="22"/>
          <w:lang w:val="es-ES"/>
        </w:rPr>
        <w:t>a Asamblea General de la OMPI</w:t>
      </w:r>
      <w:r w:rsidR="00B04E0E" w:rsidRPr="00622CE5">
        <w:rPr>
          <w:sz w:val="22"/>
          <w:szCs w:val="22"/>
          <w:lang w:val="es-ES"/>
        </w:rPr>
        <w:t>, en su cuadragésimo séptimo periodo de sesiones, celebrado de</w:t>
      </w:r>
      <w:r w:rsidR="00622CE5" w:rsidRPr="00622CE5">
        <w:rPr>
          <w:sz w:val="22"/>
          <w:szCs w:val="22"/>
          <w:lang w:val="es-ES"/>
        </w:rPr>
        <w:t>l 5</w:t>
      </w:r>
      <w:r w:rsidR="00B04E0E" w:rsidRPr="00622CE5">
        <w:rPr>
          <w:sz w:val="22"/>
          <w:szCs w:val="22"/>
          <w:lang w:val="es-ES"/>
        </w:rPr>
        <w:t xml:space="preserve"> a</w:t>
      </w:r>
      <w:r w:rsidR="00622CE5" w:rsidRPr="00622CE5">
        <w:rPr>
          <w:sz w:val="22"/>
          <w:szCs w:val="22"/>
          <w:lang w:val="es-ES"/>
        </w:rPr>
        <w:t>l 1</w:t>
      </w:r>
      <w:r w:rsidR="00B04E0E" w:rsidRPr="00622CE5">
        <w:rPr>
          <w:sz w:val="22"/>
          <w:szCs w:val="22"/>
          <w:lang w:val="es-ES"/>
        </w:rPr>
        <w:t>4 de octubre d</w:t>
      </w:r>
      <w:r w:rsidR="00622CE5" w:rsidRPr="00622CE5">
        <w:rPr>
          <w:sz w:val="22"/>
          <w:szCs w:val="22"/>
          <w:lang w:val="es-ES"/>
        </w:rPr>
        <w:t>e 2</w:t>
      </w:r>
      <w:r w:rsidR="00B04E0E" w:rsidRPr="00622CE5">
        <w:rPr>
          <w:sz w:val="22"/>
          <w:szCs w:val="22"/>
          <w:lang w:val="es-ES"/>
        </w:rPr>
        <w:t>015, al examinar la decisión sobre los asuntos relativos a</w:t>
      </w:r>
      <w:r w:rsidR="00D438E8" w:rsidRPr="00622CE5">
        <w:rPr>
          <w:sz w:val="22"/>
          <w:szCs w:val="22"/>
          <w:lang w:val="es-ES"/>
        </w:rPr>
        <w:t>l</w:t>
      </w:r>
      <w:r w:rsidR="00856FA6" w:rsidRPr="00622CE5">
        <w:rPr>
          <w:sz w:val="22"/>
          <w:szCs w:val="22"/>
          <w:lang w:val="es-ES"/>
        </w:rPr>
        <w:t xml:space="preserve"> Comité de Desarrollo</w:t>
      </w:r>
      <w:r w:rsidR="004F3808" w:rsidRPr="00622CE5">
        <w:rPr>
          <w:sz w:val="22"/>
          <w:szCs w:val="22"/>
          <w:lang w:val="es-ES"/>
        </w:rPr>
        <w:t xml:space="preserve"> y Propiedad Intelectual (CDIP)</w:t>
      </w:r>
      <w:r w:rsidR="00622CE5" w:rsidRPr="00622CE5">
        <w:rPr>
          <w:sz w:val="22"/>
          <w:szCs w:val="22"/>
          <w:lang w:val="es-ES"/>
        </w:rPr>
        <w:t xml:space="preserve">, </w:t>
      </w:r>
      <w:r w:rsidR="00622CE5" w:rsidRPr="00622CE5">
        <w:rPr>
          <w:rFonts w:eastAsia="SimSun"/>
          <w:color w:val="auto"/>
          <w:sz w:val="22"/>
          <w:szCs w:val="22"/>
          <w:lang w:val="es-ES" w:eastAsia="zh-CN"/>
        </w:rPr>
        <w:t>s</w:t>
      </w:r>
      <w:r w:rsidR="00B04E0E" w:rsidRPr="00622CE5">
        <w:rPr>
          <w:rFonts w:eastAsia="SimSun"/>
          <w:color w:val="auto"/>
          <w:sz w:val="22"/>
          <w:szCs w:val="22"/>
          <w:lang w:val="es-ES" w:eastAsia="zh-CN"/>
        </w:rPr>
        <w:t>egún consta en el documento WO/GA/47/11, aprobó la petición del Comité referida anteriormente.</w:t>
      </w:r>
    </w:p>
    <w:p w:rsidR="007065E3" w:rsidRPr="00622CE5" w:rsidRDefault="007065E3" w:rsidP="007065E3">
      <w:pPr>
        <w:pStyle w:val="Default"/>
        <w:ind w:left="4678"/>
        <w:rPr>
          <w:i/>
          <w:sz w:val="22"/>
          <w:szCs w:val="22"/>
          <w:lang w:val="es-ES"/>
        </w:rPr>
      </w:pPr>
    </w:p>
    <w:p w:rsidR="007065E3" w:rsidRPr="00622CE5" w:rsidRDefault="007065E3" w:rsidP="0084518B">
      <w:pPr>
        <w:pStyle w:val="Default"/>
        <w:ind w:left="5529"/>
        <w:rPr>
          <w:i/>
          <w:sz w:val="22"/>
          <w:szCs w:val="22"/>
          <w:lang w:val="es-ES"/>
        </w:rPr>
      </w:pPr>
      <w:r w:rsidRPr="00622CE5">
        <w:rPr>
          <w:i/>
          <w:sz w:val="22"/>
          <w:szCs w:val="22"/>
          <w:lang w:val="es-ES"/>
        </w:rPr>
        <w:t>5.</w:t>
      </w:r>
      <w:r w:rsidRPr="00622CE5">
        <w:rPr>
          <w:i/>
          <w:sz w:val="22"/>
          <w:szCs w:val="22"/>
          <w:lang w:val="es-ES"/>
        </w:rPr>
        <w:tab/>
        <w:t>Se invita al Comité de Desarrollo y Propiedad Intelectual (CDIP) a que tome nota de la decisión adoptada por la Asamblea General de la OMPI en su cuadragésimo séptimo periodo de sesiones.</w:t>
      </w:r>
    </w:p>
    <w:p w:rsidR="00750886" w:rsidRPr="00622CE5" w:rsidRDefault="00750886" w:rsidP="00750886">
      <w:pPr>
        <w:pStyle w:val="Endofdocument-Annex"/>
        <w:ind w:left="4678"/>
        <w:rPr>
          <w:szCs w:val="22"/>
          <w:lang w:val="es-ES"/>
        </w:rPr>
      </w:pPr>
    </w:p>
    <w:p w:rsidR="007065E3" w:rsidRPr="00622CE5" w:rsidRDefault="007065E3" w:rsidP="00750886">
      <w:pPr>
        <w:pStyle w:val="Endofdocument-Annex"/>
        <w:ind w:left="4678"/>
        <w:rPr>
          <w:szCs w:val="22"/>
          <w:lang w:val="es-ES"/>
        </w:rPr>
      </w:pPr>
    </w:p>
    <w:p w:rsidR="00750886" w:rsidRPr="00622CE5" w:rsidRDefault="00750886" w:rsidP="00750886">
      <w:pPr>
        <w:pStyle w:val="Endofdocument-Annex"/>
        <w:ind w:left="4678"/>
        <w:rPr>
          <w:szCs w:val="22"/>
          <w:lang w:val="es-ES"/>
        </w:rPr>
      </w:pPr>
    </w:p>
    <w:p w:rsidR="00750886" w:rsidRPr="00B04E0E" w:rsidRDefault="00750886" w:rsidP="00750886">
      <w:pPr>
        <w:pStyle w:val="Endofdocument-Annex"/>
        <w:rPr>
          <w:lang w:val="es-ES"/>
        </w:rPr>
      </w:pPr>
      <w:r w:rsidRPr="00622CE5">
        <w:rPr>
          <w:lang w:val="es-ES"/>
        </w:rPr>
        <w:t>[</w:t>
      </w:r>
      <w:r w:rsidR="00856FA6" w:rsidRPr="00622CE5">
        <w:rPr>
          <w:lang w:val="es-ES"/>
        </w:rPr>
        <w:t>Fin del documento</w:t>
      </w:r>
      <w:r w:rsidRPr="00622CE5">
        <w:rPr>
          <w:lang w:val="es-ES"/>
        </w:rPr>
        <w:t>]</w:t>
      </w:r>
    </w:p>
    <w:p w:rsidR="00152CEA" w:rsidRPr="00B04E0E" w:rsidRDefault="00152CEA" w:rsidP="00750886"/>
    <w:sectPr w:rsidR="00152CEA" w:rsidRPr="00B04E0E" w:rsidSect="00395138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38" w:rsidRDefault="00395138">
      <w:r>
        <w:separator/>
      </w:r>
    </w:p>
  </w:endnote>
  <w:endnote w:type="continuationSeparator" w:id="0">
    <w:p w:rsidR="00395138" w:rsidRPr="009D30E6" w:rsidRDefault="0039513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95138" w:rsidRPr="007E663E" w:rsidRDefault="0039513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95138" w:rsidRPr="007E663E" w:rsidRDefault="0039513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38" w:rsidRDefault="00395138">
      <w:r>
        <w:separator/>
      </w:r>
    </w:p>
  </w:footnote>
  <w:footnote w:type="continuationSeparator" w:id="0">
    <w:p w:rsidR="00395138" w:rsidRPr="009D30E6" w:rsidRDefault="0039513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95138" w:rsidRPr="007E663E" w:rsidRDefault="0039513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95138" w:rsidRPr="007E663E" w:rsidRDefault="0039513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B04E0E" w:rsidP="00477D6B">
    <w:pPr>
      <w:jc w:val="right"/>
    </w:pPr>
    <w:bookmarkStart w:id="6" w:name="Code2"/>
    <w:bookmarkEnd w:id="6"/>
    <w:r>
      <w:t>CDIP</w:t>
    </w:r>
    <w:r w:rsidR="00395138">
      <w:t>/</w:t>
    </w:r>
    <w:r>
      <w:t>16</w:t>
    </w:r>
    <w:r w:rsidR="00395138">
      <w:t>/</w:t>
    </w:r>
    <w:r>
      <w:t>9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7016F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ransmlp.wipo.int\Budget and Finance\Meetings|transmlp.wipo.int\Budget and Finance\Publications|transmlp.wipo.int\Patents\Publications|transmlp.wipo.int\Patents\Other|transmlp.wipo.int\Patents\Meetings|transmlp.wipo.int\Administrative\Meetings|transmlp.wipo.int\Administrative\Other|transmlp.wipo.int\Administrative\Publications|transmlp.wipo.int\Copyright\Meetings|transmlp.wipo.int\Copyright\Other|transmlp.wipo.int\Copyright\Publications|transmlp.wipo.int\IP in General\Academy|transmlp.wipo.int\IP in General\Arbitration and Mediation|transmlp.wipo.int\IP in General\Meetings|transmlp.wipo.int\IP in General\Other|transmlp.wipo.int\IP in General\Press Room|transmlp.wipo.int\IP in General\Publications|transmlp.wipo.int\Treaties\Model Laws|transmlp.wipo.int\Treaties\Other Laws and Agreements|transmlp.wipo.int\Treaties\WIPO-administered"/>
    <w:docVar w:name="TextBaseURL" w:val="empty"/>
    <w:docVar w:name="UILng" w:val="en"/>
  </w:docVars>
  <w:rsids>
    <w:rsidRoot w:val="00395138"/>
    <w:rsid w:val="000E3BB3"/>
    <w:rsid w:val="000F5E56"/>
    <w:rsid w:val="001362EE"/>
    <w:rsid w:val="00152CEA"/>
    <w:rsid w:val="001832A6"/>
    <w:rsid w:val="001B06FB"/>
    <w:rsid w:val="001C4DD3"/>
    <w:rsid w:val="001D7293"/>
    <w:rsid w:val="002634C4"/>
    <w:rsid w:val="002F4E68"/>
    <w:rsid w:val="0032267F"/>
    <w:rsid w:val="00354647"/>
    <w:rsid w:val="00377273"/>
    <w:rsid w:val="003845C1"/>
    <w:rsid w:val="00385709"/>
    <w:rsid w:val="00387287"/>
    <w:rsid w:val="00395138"/>
    <w:rsid w:val="003A31D7"/>
    <w:rsid w:val="003C7E59"/>
    <w:rsid w:val="003D41D4"/>
    <w:rsid w:val="00423E3E"/>
    <w:rsid w:val="00427AF4"/>
    <w:rsid w:val="0045231F"/>
    <w:rsid w:val="004647DA"/>
    <w:rsid w:val="00477D6B"/>
    <w:rsid w:val="004A6C37"/>
    <w:rsid w:val="004F3808"/>
    <w:rsid w:val="004F4A22"/>
    <w:rsid w:val="0054415C"/>
    <w:rsid w:val="0055013B"/>
    <w:rsid w:val="0056224D"/>
    <w:rsid w:val="00571B99"/>
    <w:rsid w:val="005D405B"/>
    <w:rsid w:val="00605827"/>
    <w:rsid w:val="00622CE5"/>
    <w:rsid w:val="0062601A"/>
    <w:rsid w:val="00675021"/>
    <w:rsid w:val="006A06C6"/>
    <w:rsid w:val="00701184"/>
    <w:rsid w:val="007065E3"/>
    <w:rsid w:val="00750886"/>
    <w:rsid w:val="007E663E"/>
    <w:rsid w:val="00815082"/>
    <w:rsid w:val="0084518B"/>
    <w:rsid w:val="00856FA6"/>
    <w:rsid w:val="008B2CC1"/>
    <w:rsid w:val="008B78C0"/>
    <w:rsid w:val="0090731E"/>
    <w:rsid w:val="009161BE"/>
    <w:rsid w:val="00966A22"/>
    <w:rsid w:val="00972F03"/>
    <w:rsid w:val="009A0C8B"/>
    <w:rsid w:val="009B6241"/>
    <w:rsid w:val="00A16FC0"/>
    <w:rsid w:val="00A32C9E"/>
    <w:rsid w:val="00A7016F"/>
    <w:rsid w:val="00A7453D"/>
    <w:rsid w:val="00AB613D"/>
    <w:rsid w:val="00B04E0E"/>
    <w:rsid w:val="00B65A0A"/>
    <w:rsid w:val="00B72D36"/>
    <w:rsid w:val="00B7457C"/>
    <w:rsid w:val="00BC0020"/>
    <w:rsid w:val="00BC4164"/>
    <w:rsid w:val="00BD2DCC"/>
    <w:rsid w:val="00BD42E8"/>
    <w:rsid w:val="00BE1A8C"/>
    <w:rsid w:val="00C82690"/>
    <w:rsid w:val="00C90559"/>
    <w:rsid w:val="00D40CF0"/>
    <w:rsid w:val="00D438E8"/>
    <w:rsid w:val="00D56C7C"/>
    <w:rsid w:val="00D71B4D"/>
    <w:rsid w:val="00D90289"/>
    <w:rsid w:val="00D93D55"/>
    <w:rsid w:val="00E45C84"/>
    <w:rsid w:val="00E504E5"/>
    <w:rsid w:val="00E82851"/>
    <w:rsid w:val="00EB7A3E"/>
    <w:rsid w:val="00EC401A"/>
    <w:rsid w:val="00EF104E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59"/>
    <w:rPr>
      <w:rFonts w:ascii="Tahoma" w:eastAsia="SimSun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750886"/>
    <w:pPr>
      <w:ind w:left="720"/>
      <w:contextualSpacing/>
    </w:pPr>
    <w:rPr>
      <w:lang w:val="en-US"/>
    </w:rPr>
  </w:style>
  <w:style w:type="paragraph" w:customStyle="1" w:styleId="Default">
    <w:name w:val="Default"/>
    <w:rsid w:val="0075088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59"/>
    <w:rPr>
      <w:rFonts w:ascii="Tahoma" w:eastAsia="SimSun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750886"/>
    <w:pPr>
      <w:ind w:left="720"/>
      <w:contextualSpacing/>
    </w:pPr>
    <w:rPr>
      <w:lang w:val="en-US"/>
    </w:rPr>
  </w:style>
  <w:style w:type="paragraph" w:customStyle="1" w:styleId="Default">
    <w:name w:val="Default"/>
    <w:rsid w:val="0075088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S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47 (S) .dotm</Template>
  <TotalTime>0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WO/GA/47/</vt:lpstr>
      <vt:lpstr>WO/GA/47/</vt:lpstr>
    </vt:vector>
  </TitlesOfParts>
  <Company>WIPO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ZEPEDA LEISTENSCHNEIDER Verónica</dc:creator>
  <cp:lastModifiedBy>BRACI Biljana</cp:lastModifiedBy>
  <cp:revision>2</cp:revision>
  <dcterms:created xsi:type="dcterms:W3CDTF">2015-10-20T15:34:00Z</dcterms:created>
  <dcterms:modified xsi:type="dcterms:W3CDTF">2015-10-20T15:34:00Z</dcterms:modified>
</cp:coreProperties>
</file>