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36248" w:rsidRPr="00F36248" w:rsidTr="0088395E">
        <w:tc>
          <w:tcPr>
            <w:tcW w:w="4513" w:type="dxa"/>
            <w:tcBorders>
              <w:bottom w:val="single" w:sz="4" w:space="0" w:color="auto"/>
            </w:tcBorders>
            <w:tcMar>
              <w:bottom w:w="170" w:type="dxa"/>
            </w:tcMar>
          </w:tcPr>
          <w:p w:rsidR="00E504E5" w:rsidRPr="00F36248" w:rsidRDefault="00E504E5" w:rsidP="00AB613D">
            <w:pPr>
              <w:rPr>
                <w:color w:val="808080"/>
              </w:rPr>
            </w:pPr>
          </w:p>
        </w:tc>
        <w:tc>
          <w:tcPr>
            <w:tcW w:w="4337" w:type="dxa"/>
            <w:tcBorders>
              <w:bottom w:val="single" w:sz="4" w:space="0" w:color="auto"/>
            </w:tcBorders>
            <w:tcMar>
              <w:left w:w="0" w:type="dxa"/>
              <w:bottom w:w="170" w:type="dxa"/>
              <w:right w:w="0" w:type="dxa"/>
            </w:tcMar>
          </w:tcPr>
          <w:p w:rsidR="00E504E5" w:rsidRPr="00F36248" w:rsidRDefault="005839AA" w:rsidP="00AB613D">
            <w:pPr>
              <w:rPr>
                <w:color w:val="808080"/>
              </w:rPr>
            </w:pPr>
            <w:r w:rsidRPr="00F36248">
              <w:rPr>
                <w:noProof/>
                <w:color w:val="808080"/>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504E5" w:rsidRPr="00543ECB" w:rsidRDefault="00E504E5" w:rsidP="00AB613D">
            <w:pPr>
              <w:jc w:val="right"/>
            </w:pPr>
            <w:r w:rsidRPr="00543ECB">
              <w:rPr>
                <w:b/>
                <w:sz w:val="40"/>
                <w:szCs w:val="40"/>
              </w:rPr>
              <w:t>S</w:t>
            </w:r>
          </w:p>
        </w:tc>
      </w:tr>
      <w:tr w:rsidR="00543ECB" w:rsidRPr="00543ECB"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43ECB" w:rsidRDefault="005839AA" w:rsidP="00AB613D">
            <w:pPr>
              <w:jc w:val="right"/>
              <w:rPr>
                <w:rFonts w:ascii="Arial Black" w:hAnsi="Arial Black"/>
                <w:caps/>
                <w:sz w:val="15"/>
              </w:rPr>
            </w:pPr>
            <w:r w:rsidRPr="00543ECB">
              <w:rPr>
                <w:rFonts w:ascii="Arial Black" w:hAnsi="Arial Black"/>
                <w:caps/>
                <w:sz w:val="15"/>
              </w:rPr>
              <w:t>CDIP/16/</w:t>
            </w:r>
            <w:bookmarkStart w:id="0" w:name="Code"/>
            <w:bookmarkEnd w:id="0"/>
            <w:r w:rsidR="00275B38" w:rsidRPr="00543ECB">
              <w:rPr>
                <w:rFonts w:ascii="Arial Black" w:hAnsi="Arial Black"/>
                <w:caps/>
                <w:sz w:val="15"/>
              </w:rPr>
              <w:t>6</w:t>
            </w:r>
          </w:p>
        </w:tc>
      </w:tr>
      <w:tr w:rsidR="00543ECB" w:rsidRPr="00543ECB" w:rsidTr="00AB613D">
        <w:trPr>
          <w:trHeight w:hRule="exact" w:val="170"/>
        </w:trPr>
        <w:tc>
          <w:tcPr>
            <w:tcW w:w="9356" w:type="dxa"/>
            <w:gridSpan w:val="3"/>
            <w:noWrap/>
            <w:tcMar>
              <w:left w:w="0" w:type="dxa"/>
              <w:right w:w="0" w:type="dxa"/>
            </w:tcMar>
            <w:vAlign w:val="bottom"/>
          </w:tcPr>
          <w:p w:rsidR="008B2CC1" w:rsidRPr="00543ECB" w:rsidRDefault="008B2CC1" w:rsidP="00AB613D">
            <w:pPr>
              <w:jc w:val="right"/>
              <w:rPr>
                <w:rFonts w:ascii="Arial Black" w:hAnsi="Arial Black"/>
                <w:caps/>
                <w:sz w:val="15"/>
              </w:rPr>
            </w:pPr>
            <w:r w:rsidRPr="00543ECB">
              <w:rPr>
                <w:rFonts w:ascii="Arial Black" w:hAnsi="Arial Black"/>
                <w:caps/>
                <w:sz w:val="15"/>
              </w:rPr>
              <w:t>ORIGINAL:</w:t>
            </w:r>
            <w:bookmarkStart w:id="1" w:name="Original"/>
            <w:bookmarkEnd w:id="1"/>
            <w:r w:rsidR="00036131" w:rsidRPr="00543ECB">
              <w:rPr>
                <w:rFonts w:ascii="Arial Black" w:hAnsi="Arial Black"/>
                <w:caps/>
                <w:sz w:val="15"/>
              </w:rPr>
              <w:t xml:space="preserve"> </w:t>
            </w:r>
            <w:r w:rsidR="0063738B" w:rsidRPr="00543ECB">
              <w:rPr>
                <w:rFonts w:ascii="Arial Black" w:hAnsi="Arial Black"/>
                <w:caps/>
                <w:sz w:val="15"/>
              </w:rPr>
              <w:t xml:space="preserve"> </w:t>
            </w:r>
            <w:r w:rsidR="00275B38" w:rsidRPr="00543ECB">
              <w:rPr>
                <w:rFonts w:ascii="Arial Black" w:hAnsi="Arial Black"/>
                <w:caps/>
                <w:sz w:val="15"/>
              </w:rPr>
              <w:t>INGLÉS</w:t>
            </w:r>
          </w:p>
        </w:tc>
      </w:tr>
      <w:tr w:rsidR="008B2CC1" w:rsidRPr="00543ECB" w:rsidTr="00AB613D">
        <w:trPr>
          <w:trHeight w:hRule="exact" w:val="198"/>
        </w:trPr>
        <w:tc>
          <w:tcPr>
            <w:tcW w:w="9356" w:type="dxa"/>
            <w:gridSpan w:val="3"/>
            <w:tcMar>
              <w:left w:w="0" w:type="dxa"/>
              <w:right w:w="0" w:type="dxa"/>
            </w:tcMar>
            <w:vAlign w:val="bottom"/>
          </w:tcPr>
          <w:p w:rsidR="008B2CC1" w:rsidRPr="00543ECB" w:rsidRDefault="00675021" w:rsidP="00AB613D">
            <w:pPr>
              <w:jc w:val="right"/>
              <w:rPr>
                <w:rFonts w:ascii="Arial Black" w:hAnsi="Arial Black"/>
                <w:caps/>
                <w:sz w:val="15"/>
              </w:rPr>
            </w:pPr>
            <w:r w:rsidRPr="00543ECB">
              <w:rPr>
                <w:rFonts w:ascii="Arial Black" w:hAnsi="Arial Black"/>
                <w:caps/>
                <w:sz w:val="15"/>
              </w:rPr>
              <w:t>fecha</w:t>
            </w:r>
            <w:r w:rsidR="008B2CC1" w:rsidRPr="00543ECB">
              <w:rPr>
                <w:rFonts w:ascii="Arial Black" w:hAnsi="Arial Black"/>
                <w:caps/>
                <w:sz w:val="15"/>
              </w:rPr>
              <w:t>:</w:t>
            </w:r>
            <w:bookmarkStart w:id="2" w:name="Date"/>
            <w:bookmarkEnd w:id="2"/>
            <w:r w:rsidR="0063738B" w:rsidRPr="00543ECB">
              <w:rPr>
                <w:rFonts w:ascii="Arial Black" w:hAnsi="Arial Black"/>
                <w:caps/>
                <w:sz w:val="15"/>
              </w:rPr>
              <w:t xml:space="preserve"> </w:t>
            </w:r>
            <w:r w:rsidR="00036131" w:rsidRPr="00543ECB">
              <w:rPr>
                <w:rFonts w:ascii="Arial Black" w:hAnsi="Arial Black"/>
                <w:caps/>
                <w:sz w:val="15"/>
              </w:rPr>
              <w:t xml:space="preserve"> </w:t>
            </w:r>
            <w:r w:rsidR="00275B38" w:rsidRPr="00543ECB">
              <w:rPr>
                <w:rFonts w:ascii="Arial Black" w:hAnsi="Arial Black"/>
                <w:caps/>
                <w:sz w:val="15"/>
              </w:rPr>
              <w:t>9 DE SEPTIEMBRE DE 2015</w:t>
            </w:r>
          </w:p>
        </w:tc>
      </w:tr>
    </w:tbl>
    <w:p w:rsidR="008B2CC1" w:rsidRPr="00543ECB" w:rsidRDefault="008B2CC1" w:rsidP="008B2CC1"/>
    <w:p w:rsidR="008B2CC1" w:rsidRPr="00543ECB" w:rsidRDefault="008B2CC1" w:rsidP="008B2CC1"/>
    <w:p w:rsidR="008B2CC1" w:rsidRPr="00543ECB" w:rsidRDefault="008B2CC1" w:rsidP="008B2CC1"/>
    <w:p w:rsidR="008B2CC1" w:rsidRPr="00543ECB" w:rsidRDefault="008B2CC1" w:rsidP="008B2CC1"/>
    <w:p w:rsidR="008B2CC1" w:rsidRPr="00543ECB" w:rsidRDefault="008B2CC1" w:rsidP="008B2CC1"/>
    <w:p w:rsidR="00B67CDC" w:rsidRPr="00543ECB" w:rsidRDefault="005839AA" w:rsidP="00B67CDC">
      <w:pPr>
        <w:rPr>
          <w:b/>
          <w:sz w:val="28"/>
          <w:szCs w:val="28"/>
        </w:rPr>
      </w:pPr>
      <w:r w:rsidRPr="00543ECB">
        <w:rPr>
          <w:b/>
          <w:sz w:val="28"/>
          <w:szCs w:val="28"/>
        </w:rPr>
        <w:t>Comité de Desarrollo y Propiedad Intelectual (CDIP)</w:t>
      </w:r>
    </w:p>
    <w:p w:rsidR="003845C1" w:rsidRPr="00543ECB" w:rsidRDefault="003845C1" w:rsidP="003845C1"/>
    <w:p w:rsidR="003845C1" w:rsidRPr="00543ECB" w:rsidRDefault="003845C1" w:rsidP="003845C1"/>
    <w:p w:rsidR="00B67CDC" w:rsidRPr="00543ECB" w:rsidRDefault="005839AA" w:rsidP="00B67CDC">
      <w:pPr>
        <w:rPr>
          <w:b/>
          <w:sz w:val="24"/>
          <w:szCs w:val="24"/>
        </w:rPr>
      </w:pPr>
      <w:r w:rsidRPr="00543ECB">
        <w:rPr>
          <w:b/>
          <w:sz w:val="24"/>
          <w:szCs w:val="24"/>
        </w:rPr>
        <w:t>Decimosexta s</w:t>
      </w:r>
      <w:r w:rsidR="00B67CDC" w:rsidRPr="00543ECB">
        <w:rPr>
          <w:b/>
          <w:sz w:val="24"/>
          <w:szCs w:val="24"/>
        </w:rPr>
        <w:t>esión</w:t>
      </w:r>
    </w:p>
    <w:p w:rsidR="00B67CDC" w:rsidRPr="00543ECB" w:rsidRDefault="005839AA" w:rsidP="00B67CDC">
      <w:pPr>
        <w:rPr>
          <w:b/>
          <w:sz w:val="24"/>
          <w:szCs w:val="24"/>
        </w:rPr>
      </w:pPr>
      <w:r w:rsidRPr="00543ECB">
        <w:rPr>
          <w:b/>
          <w:sz w:val="24"/>
          <w:szCs w:val="24"/>
        </w:rPr>
        <w:t>Ginebra, 9 a 13 de noviembre de 2015</w:t>
      </w:r>
    </w:p>
    <w:p w:rsidR="008B2CC1" w:rsidRPr="00543ECB" w:rsidRDefault="008B2CC1" w:rsidP="008B2CC1"/>
    <w:p w:rsidR="008B2CC1" w:rsidRPr="00543ECB" w:rsidRDefault="008B2CC1" w:rsidP="008B2CC1"/>
    <w:p w:rsidR="008B2CC1" w:rsidRPr="00543ECB" w:rsidRDefault="008B2CC1" w:rsidP="008B2CC1"/>
    <w:p w:rsidR="008B2CC1" w:rsidRPr="00543ECB" w:rsidRDefault="004B6213" w:rsidP="008B2CC1">
      <w:pPr>
        <w:rPr>
          <w:caps/>
          <w:sz w:val="24"/>
        </w:rPr>
      </w:pPr>
      <w:bookmarkStart w:id="3" w:name="TitleOfDoc"/>
      <w:bookmarkEnd w:id="3"/>
      <w:r>
        <w:rPr>
          <w:sz w:val="24"/>
        </w:rPr>
        <w:t>A</w:t>
      </w:r>
      <w:r w:rsidRPr="00543ECB">
        <w:rPr>
          <w:sz w:val="24"/>
        </w:rPr>
        <w:t>CTUALIZACIÓN DE LA RES</w:t>
      </w:r>
      <w:r>
        <w:rPr>
          <w:sz w:val="24"/>
        </w:rPr>
        <w:t>PUESTA DE LA ADMINISTRACIÓN AL E</w:t>
      </w:r>
      <w:r w:rsidRPr="00543ECB">
        <w:rPr>
          <w:sz w:val="24"/>
        </w:rPr>
        <w:t>XAMEN INDEPENDIENTE SOBRE LA ASISTENCIA TÉCNICA QUE PRESTA LA OMPI EN EL MARCO DE LA COOPERACIÓN PARA EL DESARROLLO</w:t>
      </w:r>
    </w:p>
    <w:p w:rsidR="008B2CC1" w:rsidRPr="00543ECB" w:rsidRDefault="008B2CC1" w:rsidP="008B2CC1"/>
    <w:p w:rsidR="008B2CC1" w:rsidRPr="00543ECB" w:rsidRDefault="00543ECB" w:rsidP="008B2CC1">
      <w:pPr>
        <w:rPr>
          <w:i/>
        </w:rPr>
      </w:pPr>
      <w:bookmarkStart w:id="4" w:name="Prepared"/>
      <w:bookmarkEnd w:id="4"/>
      <w:r w:rsidRPr="00543ECB">
        <w:rPr>
          <w:i/>
        </w:rPr>
        <w:t>Documento</w:t>
      </w:r>
      <w:r>
        <w:rPr>
          <w:i/>
        </w:rPr>
        <w:t xml:space="preserve"> </w:t>
      </w:r>
      <w:r w:rsidR="00036132" w:rsidRPr="00543ECB">
        <w:rPr>
          <w:i/>
        </w:rPr>
        <w:t>p</w:t>
      </w:r>
      <w:r w:rsidR="00275B38" w:rsidRPr="00543ECB">
        <w:rPr>
          <w:i/>
        </w:rPr>
        <w:t>repa</w:t>
      </w:r>
      <w:r w:rsidR="00036132" w:rsidRPr="00543ECB">
        <w:rPr>
          <w:i/>
        </w:rPr>
        <w:t>rado por la Secretaría</w:t>
      </w:r>
    </w:p>
    <w:p w:rsidR="008B2CC1" w:rsidRPr="00505A37" w:rsidRDefault="008B2CC1" w:rsidP="003845C1"/>
    <w:p w:rsidR="00275B38" w:rsidRPr="00505A37" w:rsidRDefault="00275B38" w:rsidP="00275B38"/>
    <w:p w:rsidR="00275B38" w:rsidRPr="00505A37" w:rsidRDefault="00275B38" w:rsidP="00275B38"/>
    <w:p w:rsidR="00275B38" w:rsidRPr="006205A2" w:rsidRDefault="002B6FC6" w:rsidP="00275B38">
      <w:r>
        <w:fldChar w:fldCharType="begin"/>
      </w:r>
      <w:r w:rsidR="00275B38" w:rsidRPr="006205A2">
        <w:instrText xml:space="preserve"> AUTONUM  </w:instrText>
      </w:r>
      <w:r>
        <w:fldChar w:fldCharType="end"/>
      </w:r>
      <w:r w:rsidR="00275B38" w:rsidRPr="006205A2">
        <w:tab/>
      </w:r>
      <w:r w:rsidR="003D7D03" w:rsidRPr="006205A2">
        <w:t xml:space="preserve">La decimoquinta sesión del </w:t>
      </w:r>
      <w:r w:rsidR="00275B38" w:rsidRPr="006205A2">
        <w:rPr>
          <w:szCs w:val="22"/>
        </w:rPr>
        <w:t xml:space="preserve">CDIP, </w:t>
      </w:r>
      <w:r w:rsidR="000D4B9D" w:rsidRPr="006205A2">
        <w:rPr>
          <w:szCs w:val="22"/>
        </w:rPr>
        <w:t xml:space="preserve">celebrada del 20 al 24 de abril de </w:t>
      </w:r>
      <w:r w:rsidR="00275B38" w:rsidRPr="006205A2">
        <w:rPr>
          <w:szCs w:val="22"/>
        </w:rPr>
        <w:t xml:space="preserve">2015, </w:t>
      </w:r>
      <w:r w:rsidR="00014D6B">
        <w:rPr>
          <w:szCs w:val="22"/>
        </w:rPr>
        <w:t xml:space="preserve">al debatir </w:t>
      </w:r>
      <w:r w:rsidR="00A651C7">
        <w:rPr>
          <w:szCs w:val="22"/>
        </w:rPr>
        <w:t xml:space="preserve">la cuestión del </w:t>
      </w:r>
      <w:r w:rsidR="003D7D03" w:rsidRPr="006205A2">
        <w:rPr>
          <w:i/>
          <w:szCs w:val="22"/>
        </w:rPr>
        <w:t>E</w:t>
      </w:r>
      <w:r w:rsidR="003D7D03" w:rsidRPr="006205A2">
        <w:rPr>
          <w:i/>
        </w:rPr>
        <w:t>xamen independiente sobre la asistenci</w:t>
      </w:r>
      <w:bookmarkStart w:id="5" w:name="_GoBack"/>
      <w:bookmarkEnd w:id="5"/>
      <w:r w:rsidR="003D7D03" w:rsidRPr="006205A2">
        <w:rPr>
          <w:i/>
        </w:rPr>
        <w:t>a técnica que presta la OMPI en el marco de la cooperación para el desarrollo</w:t>
      </w:r>
      <w:r w:rsidR="00275B38" w:rsidRPr="006205A2">
        <w:rPr>
          <w:szCs w:val="22"/>
        </w:rPr>
        <w:t xml:space="preserve">, </w:t>
      </w:r>
      <w:r w:rsidR="006205A2" w:rsidRPr="006205A2">
        <w:rPr>
          <w:szCs w:val="22"/>
        </w:rPr>
        <w:t xml:space="preserve">solicitó a la </w:t>
      </w:r>
      <w:r w:rsidR="006205A2">
        <w:rPr>
          <w:szCs w:val="22"/>
        </w:rPr>
        <w:t xml:space="preserve">Secretaría </w:t>
      </w:r>
      <w:r w:rsidR="001437C0">
        <w:rPr>
          <w:szCs w:val="22"/>
        </w:rPr>
        <w:t xml:space="preserve">que </w:t>
      </w:r>
      <w:r w:rsidR="006205A2">
        <w:rPr>
          <w:szCs w:val="22"/>
        </w:rPr>
        <w:t>actualizar</w:t>
      </w:r>
      <w:r w:rsidR="001437C0">
        <w:rPr>
          <w:szCs w:val="22"/>
        </w:rPr>
        <w:t>a</w:t>
      </w:r>
      <w:r w:rsidR="006205A2">
        <w:rPr>
          <w:szCs w:val="22"/>
        </w:rPr>
        <w:t xml:space="preserve"> la </w:t>
      </w:r>
      <w:r w:rsidR="00391AC4">
        <w:rPr>
          <w:szCs w:val="22"/>
        </w:rPr>
        <w:t xml:space="preserve">respuesta de la Administración al citado </w:t>
      </w:r>
      <w:r w:rsidR="001437C0">
        <w:rPr>
          <w:szCs w:val="22"/>
        </w:rPr>
        <w:t>e</w:t>
      </w:r>
      <w:r w:rsidR="00391AC4">
        <w:rPr>
          <w:szCs w:val="22"/>
        </w:rPr>
        <w:t xml:space="preserve">xamen </w:t>
      </w:r>
      <w:r w:rsidR="003F19E9">
        <w:rPr>
          <w:szCs w:val="22"/>
        </w:rPr>
        <w:t xml:space="preserve">presentado en la novena sesión del </w:t>
      </w:r>
      <w:r w:rsidR="00275B38" w:rsidRPr="006205A2">
        <w:rPr>
          <w:szCs w:val="22"/>
        </w:rPr>
        <w:t>CDIP (document</w:t>
      </w:r>
      <w:r w:rsidR="003F19E9">
        <w:rPr>
          <w:szCs w:val="22"/>
        </w:rPr>
        <w:t>o</w:t>
      </w:r>
      <w:r w:rsidR="00275B38" w:rsidRPr="006205A2">
        <w:rPr>
          <w:szCs w:val="22"/>
        </w:rPr>
        <w:t xml:space="preserve"> CDIP/9/14).</w:t>
      </w:r>
    </w:p>
    <w:p w:rsidR="00275B38" w:rsidRPr="006205A2" w:rsidRDefault="00275B38" w:rsidP="00275B38"/>
    <w:p w:rsidR="00275B38" w:rsidRPr="00BE6271" w:rsidRDefault="002B6FC6" w:rsidP="00275B38">
      <w:pPr>
        <w:rPr>
          <w:szCs w:val="22"/>
        </w:rPr>
      </w:pPr>
      <w:r>
        <w:rPr>
          <w:szCs w:val="22"/>
        </w:rPr>
        <w:fldChar w:fldCharType="begin"/>
      </w:r>
      <w:r w:rsidR="00275B38" w:rsidRPr="00BE6271">
        <w:rPr>
          <w:szCs w:val="22"/>
        </w:rPr>
        <w:instrText xml:space="preserve"> AUTONUM  </w:instrText>
      </w:r>
      <w:r>
        <w:rPr>
          <w:szCs w:val="22"/>
        </w:rPr>
        <w:fldChar w:fldCharType="end"/>
      </w:r>
      <w:r w:rsidR="00275B38" w:rsidRPr="00BE6271">
        <w:rPr>
          <w:szCs w:val="22"/>
        </w:rPr>
        <w:tab/>
      </w:r>
      <w:r w:rsidR="00A651C7" w:rsidRPr="00BE6271">
        <w:rPr>
          <w:szCs w:val="22"/>
        </w:rPr>
        <w:t xml:space="preserve">Se recuerda que </w:t>
      </w:r>
      <w:r w:rsidR="00E03A2D" w:rsidRPr="00BE6271">
        <w:rPr>
          <w:szCs w:val="22"/>
        </w:rPr>
        <w:t>la respuesta de la Administración antes mencionada</w:t>
      </w:r>
      <w:r w:rsidR="00BE6271" w:rsidRPr="00BE6271">
        <w:rPr>
          <w:szCs w:val="22"/>
        </w:rPr>
        <w:t xml:space="preserve"> agrupó las recomendaciones contenidas en el exame</w:t>
      </w:r>
      <w:r w:rsidR="00BE6271">
        <w:rPr>
          <w:szCs w:val="22"/>
        </w:rPr>
        <w:t xml:space="preserve">n independiente </w:t>
      </w:r>
      <w:r w:rsidR="0036178A">
        <w:rPr>
          <w:szCs w:val="22"/>
        </w:rPr>
        <w:t>en las tres categorías siguientes</w:t>
      </w:r>
      <w:r w:rsidR="00275B38" w:rsidRPr="00BE6271">
        <w:rPr>
          <w:szCs w:val="22"/>
        </w:rPr>
        <w:t xml:space="preserve">; </w:t>
      </w:r>
    </w:p>
    <w:p w:rsidR="00275B38" w:rsidRPr="00BE6271" w:rsidRDefault="00275B38" w:rsidP="00275B38">
      <w:pPr>
        <w:rPr>
          <w:szCs w:val="22"/>
        </w:rPr>
      </w:pPr>
    </w:p>
    <w:p w:rsidR="00135E11" w:rsidRPr="00543ECB" w:rsidRDefault="00135E11" w:rsidP="00135E11">
      <w:pPr>
        <w:pStyle w:val="ListParagraph"/>
        <w:widowControl w:val="0"/>
        <w:numPr>
          <w:ilvl w:val="0"/>
          <w:numId w:val="28"/>
        </w:numPr>
        <w:rPr>
          <w:szCs w:val="22"/>
          <w:lang w:val="es-ES_tradnl"/>
        </w:rPr>
      </w:pPr>
      <w:r w:rsidRPr="00543ECB">
        <w:rPr>
          <w:szCs w:val="22"/>
          <w:lang w:val="es-ES_tradnl"/>
        </w:rPr>
        <w:t>recomendaciones que ya se reflejan en las actividades de la OMPI o en programas de reforma en curso;</w:t>
      </w:r>
    </w:p>
    <w:p w:rsidR="00135E11" w:rsidRPr="00543ECB" w:rsidRDefault="00135E11" w:rsidP="00135E11">
      <w:pPr>
        <w:widowControl w:val="0"/>
        <w:rPr>
          <w:szCs w:val="22"/>
          <w:lang w:val="es-ES_tradnl"/>
        </w:rPr>
      </w:pPr>
    </w:p>
    <w:p w:rsidR="00135E11" w:rsidRPr="00543ECB" w:rsidRDefault="00135E11" w:rsidP="00135E11">
      <w:pPr>
        <w:pStyle w:val="ListParagraph"/>
        <w:widowControl w:val="0"/>
        <w:numPr>
          <w:ilvl w:val="0"/>
          <w:numId w:val="28"/>
        </w:numPr>
        <w:rPr>
          <w:szCs w:val="22"/>
          <w:lang w:val="es-ES_tradnl"/>
        </w:rPr>
      </w:pPr>
      <w:r w:rsidRPr="00543ECB">
        <w:rPr>
          <w:szCs w:val="22"/>
          <w:lang w:val="es-ES_tradnl"/>
        </w:rPr>
        <w:t>recomendaciones que merecen ser objeto de un examen más detenido;</w:t>
      </w:r>
    </w:p>
    <w:p w:rsidR="00135E11" w:rsidRPr="00543ECB" w:rsidRDefault="00135E11" w:rsidP="00135E11">
      <w:pPr>
        <w:rPr>
          <w:szCs w:val="22"/>
          <w:lang w:val="es-ES_tradnl"/>
        </w:rPr>
      </w:pPr>
    </w:p>
    <w:p w:rsidR="00135E11" w:rsidRPr="00543ECB" w:rsidRDefault="00135E11" w:rsidP="00135E11">
      <w:pPr>
        <w:pStyle w:val="ListParagraph"/>
        <w:widowControl w:val="0"/>
        <w:numPr>
          <w:ilvl w:val="0"/>
          <w:numId w:val="28"/>
        </w:numPr>
        <w:rPr>
          <w:szCs w:val="22"/>
          <w:lang w:val="es-ES_tradnl"/>
        </w:rPr>
      </w:pPr>
      <w:r w:rsidRPr="00543ECB">
        <w:rPr>
          <w:szCs w:val="22"/>
          <w:lang w:val="es-ES_tradnl"/>
        </w:rPr>
        <w:t>recomendaciones que plantean reservas en cuanto a su puesta en práctica.</w:t>
      </w:r>
    </w:p>
    <w:p w:rsidR="00275B38" w:rsidRPr="00543ECB" w:rsidRDefault="00275B38" w:rsidP="00275B38">
      <w:pPr>
        <w:rPr>
          <w:szCs w:val="22"/>
        </w:rPr>
      </w:pPr>
    </w:p>
    <w:p w:rsidR="00275B38" w:rsidRPr="0036178A" w:rsidRDefault="002B6FC6" w:rsidP="00275B38">
      <w:pPr>
        <w:rPr>
          <w:szCs w:val="22"/>
        </w:rPr>
      </w:pPr>
      <w:r>
        <w:rPr>
          <w:szCs w:val="22"/>
        </w:rPr>
        <w:fldChar w:fldCharType="begin"/>
      </w:r>
      <w:r w:rsidR="00275B38" w:rsidRPr="0036178A">
        <w:rPr>
          <w:szCs w:val="22"/>
        </w:rPr>
        <w:instrText xml:space="preserve"> AUTONUM  </w:instrText>
      </w:r>
      <w:r>
        <w:rPr>
          <w:szCs w:val="22"/>
        </w:rPr>
        <w:fldChar w:fldCharType="end"/>
      </w:r>
      <w:r w:rsidR="00275B38" w:rsidRPr="0036178A">
        <w:rPr>
          <w:szCs w:val="22"/>
        </w:rPr>
        <w:tab/>
      </w:r>
      <w:r w:rsidR="0036178A" w:rsidRPr="0036178A">
        <w:rPr>
          <w:szCs w:val="22"/>
        </w:rPr>
        <w:t>Por consiguiente, el anexo de</w:t>
      </w:r>
      <w:r w:rsidR="001437C0">
        <w:rPr>
          <w:szCs w:val="22"/>
        </w:rPr>
        <w:t>l presente</w:t>
      </w:r>
      <w:r w:rsidR="0036178A" w:rsidRPr="0036178A">
        <w:rPr>
          <w:szCs w:val="22"/>
        </w:rPr>
        <w:t xml:space="preserve"> documento ofrece información actualizada sobre las recomendac</w:t>
      </w:r>
      <w:r w:rsidR="0036178A">
        <w:rPr>
          <w:szCs w:val="22"/>
        </w:rPr>
        <w:t xml:space="preserve">iones incluidas en las categorías </w:t>
      </w:r>
      <w:r w:rsidR="00275B38" w:rsidRPr="0036178A">
        <w:rPr>
          <w:szCs w:val="22"/>
        </w:rPr>
        <w:t xml:space="preserve">A </w:t>
      </w:r>
      <w:r w:rsidR="0036178A">
        <w:rPr>
          <w:szCs w:val="22"/>
        </w:rPr>
        <w:t>y</w:t>
      </w:r>
      <w:r w:rsidR="00275B38" w:rsidRPr="0036178A">
        <w:rPr>
          <w:szCs w:val="22"/>
        </w:rPr>
        <w:t xml:space="preserve"> B </w:t>
      </w:r>
      <w:r w:rsidR="0036178A">
        <w:rPr>
          <w:szCs w:val="22"/>
        </w:rPr>
        <w:t>de la respuesta de la Administración</w:t>
      </w:r>
      <w:r w:rsidR="00036132" w:rsidRPr="0036178A">
        <w:rPr>
          <w:szCs w:val="22"/>
        </w:rPr>
        <w:t>.</w:t>
      </w:r>
    </w:p>
    <w:p w:rsidR="00275B38" w:rsidRPr="00543ECB" w:rsidRDefault="00275B38" w:rsidP="00275B38">
      <w:pPr>
        <w:rPr>
          <w:szCs w:val="22"/>
        </w:rPr>
      </w:pPr>
    </w:p>
    <w:p w:rsidR="00275B38" w:rsidRPr="00543ECB" w:rsidRDefault="002B6FC6" w:rsidP="00275B38">
      <w:pPr>
        <w:pStyle w:val="Endofdocument-Annex"/>
        <w:tabs>
          <w:tab w:val="left" w:pos="567"/>
        </w:tabs>
        <w:ind w:left="4950"/>
        <w:rPr>
          <w:i/>
          <w:iCs/>
          <w:szCs w:val="22"/>
          <w:lang w:val="es-ES_tradnl"/>
        </w:rPr>
      </w:pPr>
      <w:r w:rsidRPr="00543ECB">
        <w:rPr>
          <w:i/>
          <w:iCs/>
          <w:szCs w:val="22"/>
        </w:rPr>
        <w:fldChar w:fldCharType="begin"/>
      </w:r>
      <w:r w:rsidR="00275B38" w:rsidRPr="00543ECB">
        <w:rPr>
          <w:i/>
          <w:iCs/>
          <w:szCs w:val="22"/>
          <w:lang w:val="es-ES_tradnl"/>
        </w:rPr>
        <w:instrText xml:space="preserve"> AUTONUM  </w:instrText>
      </w:r>
      <w:r w:rsidRPr="00543ECB">
        <w:rPr>
          <w:i/>
          <w:iCs/>
          <w:szCs w:val="22"/>
        </w:rPr>
        <w:fldChar w:fldCharType="end"/>
      </w:r>
      <w:r w:rsidR="00275B38" w:rsidRPr="00543ECB">
        <w:rPr>
          <w:i/>
          <w:iCs/>
          <w:szCs w:val="22"/>
          <w:lang w:val="es-ES_tradnl"/>
        </w:rPr>
        <w:tab/>
      </w:r>
      <w:r w:rsidR="00036132" w:rsidRPr="00543ECB">
        <w:rPr>
          <w:rFonts w:eastAsia="Times New Roman"/>
          <w:i/>
          <w:iCs/>
          <w:szCs w:val="22"/>
          <w:lang w:val="es-ES_tradnl" w:eastAsia="en-US"/>
        </w:rPr>
        <w:t>Se invita al CDIP a tomar nota de la información contenida en el Anexo del presente documento.</w:t>
      </w:r>
    </w:p>
    <w:p w:rsidR="00275B38" w:rsidRPr="00543ECB" w:rsidRDefault="00275B38" w:rsidP="00036132">
      <w:pPr>
        <w:pStyle w:val="Endofdocument-Annex"/>
        <w:tabs>
          <w:tab w:val="left" w:pos="567"/>
        </w:tabs>
        <w:ind w:left="0"/>
        <w:rPr>
          <w:iCs/>
          <w:szCs w:val="22"/>
          <w:lang w:val="es-ES_tradnl"/>
        </w:rPr>
      </w:pPr>
    </w:p>
    <w:p w:rsidR="00275B38" w:rsidRPr="00543ECB" w:rsidRDefault="00275B38" w:rsidP="00036132">
      <w:pPr>
        <w:pStyle w:val="Endofdocument-Annex"/>
        <w:rPr>
          <w:lang w:val="es-ES"/>
        </w:rPr>
      </w:pPr>
      <w:r w:rsidRPr="00543ECB">
        <w:rPr>
          <w:lang w:val="es-ES"/>
        </w:rPr>
        <w:t>[</w:t>
      </w:r>
      <w:r w:rsidR="00036132" w:rsidRPr="00543ECB">
        <w:rPr>
          <w:lang w:val="es-ES"/>
        </w:rPr>
        <w:t>Sigue el Anexo</w:t>
      </w:r>
      <w:r w:rsidRPr="00543ECB">
        <w:rPr>
          <w:lang w:val="es-ES"/>
        </w:rPr>
        <w:t>]</w:t>
      </w:r>
    </w:p>
    <w:p w:rsidR="00275B38" w:rsidRPr="00543ECB" w:rsidRDefault="00275B38" w:rsidP="00275B38"/>
    <w:p w:rsidR="00036132" w:rsidRPr="00543ECB" w:rsidRDefault="00036132" w:rsidP="00275B38">
      <w:pPr>
        <w:sectPr w:rsidR="00036132" w:rsidRPr="00543ECB" w:rsidSect="00C944A0">
          <w:headerReference w:type="default" r:id="rId9"/>
          <w:endnotePr>
            <w:numFmt w:val="decimal"/>
          </w:endnotePr>
          <w:pgSz w:w="11907" w:h="16840" w:code="9"/>
          <w:pgMar w:top="567" w:right="1134" w:bottom="1418" w:left="1418" w:header="510" w:footer="1021" w:gutter="0"/>
          <w:cols w:space="720"/>
          <w:titlePg/>
          <w:docGrid w:linePitch="299"/>
        </w:sectPr>
      </w:pPr>
    </w:p>
    <w:p w:rsidR="00275B38" w:rsidRPr="00543ECB" w:rsidRDefault="00275B38" w:rsidP="00275B38">
      <w:pPr>
        <w:pStyle w:val="Heading2"/>
        <w:rPr>
          <w:rStyle w:val="Heading2Char"/>
          <w:rFonts w:asciiTheme="minorBidi" w:hAnsiTheme="minorBidi" w:cstheme="minorBidi"/>
          <w:b/>
          <w:bCs/>
          <w:i/>
          <w:iCs/>
          <w:szCs w:val="22"/>
        </w:rPr>
      </w:pPr>
      <w:r w:rsidRPr="00543ECB">
        <w:rPr>
          <w:szCs w:val="22"/>
        </w:rPr>
        <w:lastRenderedPageBreak/>
        <w:t>I.</w:t>
      </w:r>
      <w:r w:rsidRPr="00543ECB">
        <w:rPr>
          <w:szCs w:val="22"/>
        </w:rPr>
        <w:tab/>
      </w:r>
      <w:r w:rsidR="00036132" w:rsidRPr="00543ECB">
        <w:rPr>
          <w:szCs w:val="22"/>
        </w:rPr>
        <w:t>INTRODUCCIÓN</w:t>
      </w:r>
    </w:p>
    <w:p w:rsidR="00275B38" w:rsidRPr="00543ECB" w:rsidRDefault="00275B38" w:rsidP="00275B38"/>
    <w:p w:rsidR="00275B38" w:rsidRPr="00543ECB" w:rsidRDefault="00036132" w:rsidP="00275B38">
      <w:pPr>
        <w:rPr>
          <w:lang w:val="es-ES_tradnl"/>
        </w:rPr>
      </w:pPr>
      <w:r w:rsidRPr="00543ECB">
        <w:rPr>
          <w:lang w:val="es-ES_tradnl"/>
        </w:rPr>
        <w:t xml:space="preserve">En noviembre de 2009, en su cuarta sesión, el Comité de Desarrollo y Propiedad Intelectual (CDIP) aprobó el “Proyecto de mejora del marco de la OMPI de gestión por resultados para respaldar la supervisión y evaluación de la incidencia de las actividades de la Organización </w:t>
      </w:r>
      <w:r w:rsidR="00D252B6" w:rsidRPr="00543ECB">
        <w:rPr>
          <w:lang w:val="es-ES_tradnl"/>
        </w:rPr>
        <w:t>en el</w:t>
      </w:r>
      <w:r w:rsidRPr="00543ECB">
        <w:rPr>
          <w:lang w:val="es-ES_tradnl"/>
        </w:rPr>
        <w:t xml:space="preserve"> desarrollo”.  Uno de los componentes de ese proyecto </w:t>
      </w:r>
      <w:r w:rsidR="00876CE6" w:rsidRPr="00543ECB">
        <w:rPr>
          <w:lang w:val="es-ES_tradnl"/>
        </w:rPr>
        <w:t>era</w:t>
      </w:r>
      <w:r w:rsidRPr="00543ECB">
        <w:rPr>
          <w:lang w:val="es-ES_tradnl"/>
        </w:rPr>
        <w:t xml:space="preserve"> un examen independiente de las actividades de asistencia técnica que realiza la OMPI en la esfera de la cooperación para el desarrollo.</w:t>
      </w:r>
    </w:p>
    <w:p w:rsidR="00275B38" w:rsidRPr="00543ECB" w:rsidRDefault="00275B38" w:rsidP="00275B38">
      <w:pPr>
        <w:rPr>
          <w:lang w:val="es-ES_tradnl"/>
        </w:rPr>
      </w:pPr>
    </w:p>
    <w:p w:rsidR="00275B38" w:rsidRPr="00543ECB" w:rsidRDefault="00876CE6" w:rsidP="00275B38">
      <w:r w:rsidRPr="00543ECB">
        <w:t>El examen independiente fue llevado a cabo por la Sra.</w:t>
      </w:r>
      <w:r w:rsidR="00D252B6" w:rsidRPr="00543ECB">
        <w:t xml:space="preserve"> </w:t>
      </w:r>
      <w:r w:rsidR="00275B38" w:rsidRPr="00543ECB">
        <w:t>Carolyn</w:t>
      </w:r>
      <w:r w:rsidR="00D252B6" w:rsidRPr="00543ECB">
        <w:t xml:space="preserve"> </w:t>
      </w:r>
      <w:r w:rsidR="00275B38" w:rsidRPr="00543ECB">
        <w:t>Deere</w:t>
      </w:r>
      <w:r w:rsidR="00D252B6" w:rsidRPr="00543ECB">
        <w:t xml:space="preserve"> </w:t>
      </w:r>
      <w:r w:rsidR="00275B38" w:rsidRPr="00543ECB">
        <w:t>Birkbeck</w:t>
      </w:r>
      <w:r w:rsidRPr="00543ECB">
        <w:t>y el S</w:t>
      </w:r>
      <w:r w:rsidR="00275B38" w:rsidRPr="00543ECB">
        <w:t xml:space="preserve">r. Santiago Roca, </w:t>
      </w:r>
      <w:r w:rsidRPr="00543ECB">
        <w:t>y el informe sobre dicho examen</w:t>
      </w:r>
      <w:r w:rsidR="00275B38" w:rsidRPr="00543ECB">
        <w:t xml:space="preserve"> (</w:t>
      </w:r>
      <w:r w:rsidRPr="00543ECB">
        <w:t>al que en lo sucesivo se denominará “el Informe”</w:t>
      </w:r>
      <w:r w:rsidR="00275B38" w:rsidRPr="00543ECB">
        <w:t xml:space="preserve">) </w:t>
      </w:r>
      <w:r w:rsidRPr="00543ECB">
        <w:t>fue presentado en la octava sesión del CDIP celebrada en noviembre de</w:t>
      </w:r>
      <w:r w:rsidR="00275B38" w:rsidRPr="00543ECB">
        <w:t xml:space="preserve"> 2011 (document</w:t>
      </w:r>
      <w:r w:rsidRPr="00543ECB">
        <w:t>o</w:t>
      </w:r>
      <w:r w:rsidR="00275B38" w:rsidRPr="00543ECB">
        <w:t xml:space="preserve"> CDIP/8/INF/1</w:t>
      </w:r>
      <w:r w:rsidR="00275B38" w:rsidRPr="00543ECB">
        <w:rPr>
          <w:vertAlign w:val="superscript"/>
        </w:rPr>
        <w:footnoteReference w:id="2"/>
      </w:r>
      <w:r w:rsidR="00275B38" w:rsidRPr="00543ECB">
        <w:t>).</w:t>
      </w:r>
    </w:p>
    <w:p w:rsidR="00275B38" w:rsidRPr="00543ECB" w:rsidRDefault="00275B38" w:rsidP="00275B38">
      <w:pPr>
        <w:tabs>
          <w:tab w:val="left" w:pos="7023"/>
        </w:tabs>
      </w:pPr>
    </w:p>
    <w:p w:rsidR="00275B38" w:rsidRPr="00543ECB" w:rsidRDefault="00876CE6" w:rsidP="00275B38">
      <w:r w:rsidRPr="00543ECB">
        <w:t>El Comité creó un grupo de trabajo</w:t>
      </w:r>
      <w:r w:rsidR="00D252B6" w:rsidRPr="00543ECB">
        <w:t xml:space="preserve"> </w:t>
      </w:r>
      <w:r w:rsidR="00275B38" w:rsidRPr="00543ECB">
        <w:rPr>
          <w:iCs/>
        </w:rPr>
        <w:t>ad hoc</w:t>
      </w:r>
      <w:r w:rsidR="00D252B6" w:rsidRPr="00543ECB">
        <w:rPr>
          <w:iCs/>
        </w:rPr>
        <w:t xml:space="preserve"> </w:t>
      </w:r>
      <w:r w:rsidRPr="00543ECB">
        <w:t xml:space="preserve">para, entre otras cosas, examinar el </w:t>
      </w:r>
      <w:r w:rsidR="00275B38" w:rsidRPr="00543ECB">
        <w:t>document</w:t>
      </w:r>
      <w:r w:rsidRPr="00543ECB">
        <w:t>o</w:t>
      </w:r>
      <w:r w:rsidR="00275B38" w:rsidRPr="00543ECB">
        <w:t xml:space="preserve"> CDIP/8/INF/1, </w:t>
      </w:r>
      <w:r w:rsidR="00275B38" w:rsidRPr="00543ECB">
        <w:rPr>
          <w:i/>
          <w:iCs/>
        </w:rPr>
        <w:t>“</w:t>
      </w:r>
      <w:r w:rsidRPr="00543ECB">
        <w:rPr>
          <w:i/>
          <w:iCs/>
        </w:rPr>
        <w:t>haciendo hincapié en las recomendaciones que son redundantes o han dejado de ser pertinentes, sin dar prioridad a ninguna recomendación</w:t>
      </w:r>
      <w:r w:rsidR="00275B38" w:rsidRPr="00543ECB">
        <w:rPr>
          <w:i/>
          <w:iCs/>
        </w:rPr>
        <w:t>”</w:t>
      </w:r>
      <w:r w:rsidR="00275B38" w:rsidRPr="00543ECB">
        <w:t xml:space="preserve"> (</w:t>
      </w:r>
      <w:r w:rsidRPr="00543ECB">
        <w:t xml:space="preserve">véase el </w:t>
      </w:r>
      <w:r w:rsidR="00275B38" w:rsidRPr="00543ECB">
        <w:t>p</w:t>
      </w:r>
      <w:r w:rsidRPr="00543ECB">
        <w:t>árrafo</w:t>
      </w:r>
      <w:r w:rsidR="00275B38" w:rsidRPr="00543ECB">
        <w:t xml:space="preserve"> 10 </w:t>
      </w:r>
      <w:r w:rsidRPr="00543ECB">
        <w:t>del Resumen de la Presidencia</w:t>
      </w:r>
      <w:r w:rsidR="00275B38" w:rsidRPr="00543ECB">
        <w:t xml:space="preserve">).  </w:t>
      </w:r>
      <w:r w:rsidRPr="00543ECB">
        <w:t>Asimismo, a la Sec</w:t>
      </w:r>
      <w:r w:rsidR="00230D3C" w:rsidRPr="00543ECB">
        <w:t>retaría se le pidió que presentara</w:t>
      </w:r>
      <w:r w:rsidRPr="00543ECB">
        <w:t xml:space="preserve"> una respuesta de la Administración al Informe </w:t>
      </w:r>
      <w:r w:rsidR="004D2363" w:rsidRPr="00543ECB">
        <w:t xml:space="preserve">con el fin de ayudar al grupo </w:t>
      </w:r>
      <w:r w:rsidR="00230D3C" w:rsidRPr="00543ECB">
        <w:t>de trabajo en su labor, que sería</w:t>
      </w:r>
      <w:r w:rsidR="004D2363" w:rsidRPr="00543ECB">
        <w:t xml:space="preserve"> también examinada por el </w:t>
      </w:r>
      <w:r w:rsidR="00D252B6" w:rsidRPr="00543ECB">
        <w:t>Comité (</w:t>
      </w:r>
      <w:r w:rsidR="00275B38" w:rsidRPr="00543ECB">
        <w:t>document</w:t>
      </w:r>
      <w:r w:rsidR="004D2363" w:rsidRPr="00543ECB">
        <w:t>o</w:t>
      </w:r>
      <w:r w:rsidR="00275B38" w:rsidRPr="00543ECB">
        <w:t xml:space="preserve"> CDIP/9/14).</w:t>
      </w:r>
    </w:p>
    <w:p w:rsidR="00275B38" w:rsidRPr="00543ECB" w:rsidRDefault="00275B38" w:rsidP="00275B38"/>
    <w:p w:rsidR="00275B38" w:rsidRPr="00543ECB" w:rsidRDefault="004D2363" w:rsidP="00275B38">
      <w:r w:rsidRPr="00543ECB">
        <w:t>En la 11ª sesión del Comité</w:t>
      </w:r>
      <w:r w:rsidR="00275B38" w:rsidRPr="00543ECB">
        <w:t>,</w:t>
      </w:r>
      <w:r w:rsidRPr="00543ECB">
        <w:t xml:space="preserve"> la Secretaría presentó la situación </w:t>
      </w:r>
      <w:r w:rsidR="002E3E0B" w:rsidRPr="00543ECB">
        <w:t>en torno a</w:t>
      </w:r>
      <w:r w:rsidRPr="00543ECB">
        <w:t xml:space="preserve"> la aplicación de determinadas recomendaciones extraídas del informe relativo al examen independiente sobre la asistencia técnica que presta la OMPI en el marco de la cooperación para el desarrollo </w:t>
      </w:r>
      <w:r w:rsidR="00275B38" w:rsidRPr="00543ECB">
        <w:t xml:space="preserve">(CDIP/11/4), </w:t>
      </w:r>
      <w:r w:rsidR="002E3E0B" w:rsidRPr="00543ECB">
        <w:t xml:space="preserve">considerando todas las recomendaciones que fueron </w:t>
      </w:r>
      <w:r w:rsidR="00692C83" w:rsidRPr="00543ECB">
        <w:t>colo</w:t>
      </w:r>
      <w:r w:rsidR="002E3E0B" w:rsidRPr="00543ECB">
        <w:t xml:space="preserve">cadas total o parcialmente en la Categoría A, en la respuesta de la Administración, </w:t>
      </w:r>
      <w:r w:rsidR="00D252B6" w:rsidRPr="00543ECB">
        <w:t>y, en</w:t>
      </w:r>
      <w:r w:rsidR="00C944A0" w:rsidRPr="00543ECB">
        <w:t xml:space="preserve"> algunos casos se revisó la categorización inicial con el fin de dejar reflejadas las circunstancias imperantes en ese momento.  El Comité pidió a la Secretaría que contin</w:t>
      </w:r>
      <w:r w:rsidR="00230D3C" w:rsidRPr="00543ECB">
        <w:t>uara con su labor y tomara</w:t>
      </w:r>
      <w:r w:rsidR="00C944A0" w:rsidRPr="00543ECB">
        <w:t xml:space="preserve"> nuevas medidas en relación con las propuestas formuladas por los Estados miembros, tales como la elaboración de un Manual de la OMPI sobre prestación de asistencia técnica </w:t>
      </w:r>
      <w:r w:rsidR="00275B38" w:rsidRPr="00543ECB">
        <w:t>(</w:t>
      </w:r>
      <w:r w:rsidR="00C944A0" w:rsidRPr="00543ECB">
        <w:t>documento</w:t>
      </w:r>
      <w:r w:rsidR="00275B38" w:rsidRPr="00543ECB">
        <w:t xml:space="preserve"> CDIP/12/7), </w:t>
      </w:r>
      <w:r w:rsidR="00C944A0" w:rsidRPr="00543ECB">
        <w:t xml:space="preserve">la restructuración del sitio web de la OMPI y la actualización de la base de datos sobre asistencia técnica </w:t>
      </w:r>
      <w:r w:rsidR="00275B38" w:rsidRPr="00543ECB">
        <w:t xml:space="preserve">(IP-TAD). </w:t>
      </w:r>
    </w:p>
    <w:p w:rsidR="00275B38" w:rsidRPr="00543ECB" w:rsidRDefault="00275B38" w:rsidP="00275B38"/>
    <w:p w:rsidR="00275B38" w:rsidRPr="00543ECB" w:rsidRDefault="00692C83" w:rsidP="00275B38">
      <w:r w:rsidRPr="00543ECB">
        <w:t>En su 15ª sesión, el CDIP pid</w:t>
      </w:r>
      <w:r w:rsidR="00AE6C14" w:rsidRPr="00543ECB">
        <w:t>ió a la Secretaría que actualizara</w:t>
      </w:r>
      <w:r w:rsidRPr="00543ECB">
        <w:t xml:space="preserve"> la respuesta de la Administración que consta en el </w:t>
      </w:r>
      <w:r w:rsidR="00275B38" w:rsidRPr="00543ECB">
        <w:t>document</w:t>
      </w:r>
      <w:r w:rsidRPr="00543ECB">
        <w:t>o</w:t>
      </w:r>
      <w:r w:rsidR="00275B38" w:rsidRPr="00543ECB">
        <w:t xml:space="preserve"> CDIP/9/14.  </w:t>
      </w:r>
      <w:r w:rsidRPr="00543ECB">
        <w:t>En reacción al pedido del Comité, la Secretaría examinó y actualizó las recomendaciones colocadas en la Categoría A</w:t>
      </w:r>
      <w:r w:rsidR="00275B38" w:rsidRPr="00543ECB">
        <w:t xml:space="preserve"> (</w:t>
      </w:r>
      <w:r w:rsidRPr="00543ECB">
        <w:t>recomendaciones que ya están reflejadas en actividades de la OMPI o en sus programas de reforma en curso</w:t>
      </w:r>
      <w:r w:rsidR="00275B38" w:rsidRPr="00543ECB">
        <w:t xml:space="preserve">) </w:t>
      </w:r>
      <w:r w:rsidRPr="00543ECB">
        <w:t>y en la Categoría</w:t>
      </w:r>
      <w:r w:rsidR="00275B38" w:rsidRPr="00543ECB">
        <w:t xml:space="preserve"> B (</w:t>
      </w:r>
      <w:r w:rsidRPr="00543ECB">
        <w:t>recomendaciones que se deben estudiar más a fondo</w:t>
      </w:r>
      <w:r w:rsidR="00275B38" w:rsidRPr="00543ECB">
        <w:t>),</w:t>
      </w:r>
      <w:r w:rsidRPr="00543ECB">
        <w:t xml:space="preserve"> en tanto que las recomendaciones de la Categoría</w:t>
      </w:r>
      <w:r w:rsidR="00275B38" w:rsidRPr="00543ECB">
        <w:t> C (</w:t>
      </w:r>
      <w:r w:rsidRPr="00543ECB">
        <w:t>recomendaciones que plantean problemas para su aplicación</w:t>
      </w:r>
      <w:r w:rsidR="00275B38" w:rsidRPr="00543ECB">
        <w:t xml:space="preserve">) </w:t>
      </w:r>
      <w:r w:rsidRPr="00543ECB">
        <w:t>se mantuvieron en la forma en que fueron presentadas originalmente</w:t>
      </w:r>
      <w:r w:rsidR="00275B38" w:rsidRPr="00543ECB">
        <w:t xml:space="preserve">. </w:t>
      </w:r>
    </w:p>
    <w:p w:rsidR="00275B38" w:rsidRPr="00543ECB" w:rsidRDefault="00275B38" w:rsidP="00275B38"/>
    <w:p w:rsidR="00275B38" w:rsidRPr="00F37A5C" w:rsidRDefault="00C75F26" w:rsidP="00275B38">
      <w:r w:rsidRPr="00C75F26">
        <w:t xml:space="preserve">Las recomendaciones se reproducen a continuación en el mismo orden </w:t>
      </w:r>
      <w:r w:rsidR="001C6747">
        <w:t xml:space="preserve">en el que se presentaron en el documento </w:t>
      </w:r>
      <w:r w:rsidR="00275B38" w:rsidRPr="00C75F26">
        <w:t>CDIP/9/14.</w:t>
      </w:r>
      <w:r w:rsidR="002D597A">
        <w:t xml:space="preserve">  </w:t>
      </w:r>
      <w:r w:rsidR="00F37A5C" w:rsidRPr="00F37A5C">
        <w:t>A c</w:t>
      </w:r>
      <w:r w:rsidR="001C6747" w:rsidRPr="00F37A5C">
        <w:t>ada recomendación</w:t>
      </w:r>
      <w:r w:rsidR="00F37A5C" w:rsidRPr="00F37A5C">
        <w:t xml:space="preserve"> le acompaña una respuesta actualizada, y la Secretaría también ha tom</w:t>
      </w:r>
      <w:r w:rsidR="00B60479">
        <w:t>ado la iniciativa de proponer en qué</w:t>
      </w:r>
      <w:r w:rsidR="00F37A5C" w:rsidRPr="00F37A5C">
        <w:t xml:space="preserve"> </w:t>
      </w:r>
      <w:r w:rsidR="00230D3C">
        <w:t>estado</w:t>
      </w:r>
      <w:r w:rsidR="00F37A5C" w:rsidRPr="00F37A5C">
        <w:t xml:space="preserve"> de </w:t>
      </w:r>
      <w:r w:rsidR="00B60479">
        <w:t xml:space="preserve">aplicación se halla </w:t>
      </w:r>
      <w:r w:rsidR="00F37A5C" w:rsidRPr="00F37A5C">
        <w:t>cada recomendaci</w:t>
      </w:r>
      <w:r w:rsidR="00F37A5C">
        <w:t xml:space="preserve">ón para facilitar </w:t>
      </w:r>
      <w:r w:rsidR="00D47EBD">
        <w:t>el examen de los Estados miembros</w:t>
      </w:r>
      <w:r w:rsidR="00275B38" w:rsidRPr="00F37A5C">
        <w:t>.</w:t>
      </w:r>
    </w:p>
    <w:p w:rsidR="00275B38" w:rsidRPr="00F37A5C" w:rsidRDefault="00275B38" w:rsidP="00275B38"/>
    <w:p w:rsidR="00275B38" w:rsidRPr="00144DF0" w:rsidRDefault="00D47EBD" w:rsidP="00275B38">
      <w:r w:rsidRPr="00144DF0">
        <w:t>En aras de la concisión</w:t>
      </w:r>
      <w:r w:rsidR="00275B38" w:rsidRPr="00144DF0">
        <w:t xml:space="preserve">, </w:t>
      </w:r>
      <w:r w:rsidRPr="00144DF0">
        <w:t>la informaci</w:t>
      </w:r>
      <w:r w:rsidR="00144DF0">
        <w:t>ó</w:t>
      </w:r>
      <w:r w:rsidRPr="00144DF0">
        <w:t xml:space="preserve">n que se ofrece en cada recomendación </w:t>
      </w:r>
      <w:r w:rsidR="00144DF0" w:rsidRPr="00144DF0">
        <w:t xml:space="preserve">no se repite en otros lugares, </w:t>
      </w:r>
      <w:r w:rsidR="00144DF0">
        <w:t>aunque puede ser aplicable a distintas recomendaciones</w:t>
      </w:r>
      <w:r w:rsidR="00275B38" w:rsidRPr="00144DF0">
        <w:t>.</w:t>
      </w:r>
    </w:p>
    <w:p w:rsidR="00275B38" w:rsidRPr="00144DF0" w:rsidRDefault="00275B38" w:rsidP="00275B38"/>
    <w:p w:rsidR="00275B38" w:rsidRPr="00144DF0" w:rsidRDefault="00275B38" w:rsidP="00275B38"/>
    <w:p w:rsidR="00275B38" w:rsidRPr="00144DF0" w:rsidRDefault="00275B38" w:rsidP="00876CE6">
      <w:pPr>
        <w:keepNext/>
        <w:keepLines/>
        <w:rPr>
          <w:bCs/>
        </w:rPr>
      </w:pPr>
      <w:r w:rsidRPr="00144DF0">
        <w:rPr>
          <w:bCs/>
        </w:rPr>
        <w:lastRenderedPageBreak/>
        <w:t>II.</w:t>
      </w:r>
      <w:r w:rsidRPr="00144DF0">
        <w:rPr>
          <w:bCs/>
        </w:rPr>
        <w:tab/>
      </w:r>
      <w:r w:rsidR="00144DF0" w:rsidRPr="00144DF0">
        <w:rPr>
          <w:bCs/>
        </w:rPr>
        <w:t>RESPUESTA ACTUALIZADA A LAS RECOMENDACIONES</w:t>
      </w:r>
    </w:p>
    <w:p w:rsidR="00275B38" w:rsidRPr="00DB4F5E" w:rsidRDefault="00275B38" w:rsidP="00876CE6">
      <w:pPr>
        <w:pStyle w:val="Heading3"/>
        <w:keepLines/>
        <w:ind w:left="528" w:hanging="528"/>
      </w:pPr>
      <w:r w:rsidRPr="00DB4F5E">
        <w:rPr>
          <w:u w:val="none"/>
        </w:rPr>
        <w:t>A)</w:t>
      </w:r>
      <w:r w:rsidRPr="00DB4F5E">
        <w:rPr>
          <w:u w:val="none"/>
        </w:rPr>
        <w:tab/>
      </w:r>
      <w:r w:rsidR="00DB4F5E" w:rsidRPr="00DB4F5E">
        <w:t>recomendaciones que ya se reflejan en las actividades de la OMPI o en programas de reforma en curso</w:t>
      </w:r>
    </w:p>
    <w:p w:rsidR="00275B38" w:rsidRPr="00DB4F5E" w:rsidRDefault="00275B38" w:rsidP="00876CE6">
      <w:pPr>
        <w:keepNext/>
        <w:keepLines/>
        <w:rPr>
          <w:szCs w:val="22"/>
        </w:rPr>
      </w:pPr>
    </w:p>
    <w:p w:rsidR="00275B38" w:rsidRPr="00396D94" w:rsidRDefault="00275B38" w:rsidP="00876CE6">
      <w:pPr>
        <w:keepNext/>
        <w:keepLines/>
        <w:rPr>
          <w:szCs w:val="22"/>
        </w:rPr>
      </w:pPr>
      <w:r w:rsidRPr="00396D94">
        <w:rPr>
          <w:szCs w:val="22"/>
        </w:rPr>
        <w:t>1.</w:t>
      </w:r>
      <w:r w:rsidRPr="00396D94">
        <w:rPr>
          <w:szCs w:val="22"/>
        </w:rPr>
        <w:tab/>
      </w:r>
      <w:r w:rsidR="00397356">
        <w:rPr>
          <w:szCs w:val="22"/>
        </w:rPr>
        <w:t>En el Informe se recomienda</w:t>
      </w:r>
      <w:r w:rsidR="00DB4F5E" w:rsidRPr="00396D94">
        <w:rPr>
          <w:szCs w:val="22"/>
        </w:rPr>
        <w:t xml:space="preserve"> que la OMPI </w:t>
      </w:r>
      <w:r w:rsidR="00663E5D">
        <w:rPr>
          <w:szCs w:val="22"/>
        </w:rPr>
        <w:t>incorpore</w:t>
      </w:r>
      <w:r w:rsidR="00DB4F5E" w:rsidRPr="00396D94">
        <w:rPr>
          <w:szCs w:val="22"/>
        </w:rPr>
        <w:t xml:space="preserve"> </w:t>
      </w:r>
      <w:r w:rsidR="00396D94" w:rsidRPr="00396D94">
        <w:rPr>
          <w:szCs w:val="22"/>
        </w:rPr>
        <w:t>una comprensión suficientemente clara y amplia de los objetivos</w:t>
      </w:r>
      <w:r w:rsidR="00396D94">
        <w:rPr>
          <w:szCs w:val="22"/>
        </w:rPr>
        <w:t xml:space="preserve"> generales de sus actividades de cooperación para el desarrollo</w:t>
      </w:r>
      <w:r w:rsidRPr="00396D94">
        <w:rPr>
          <w:szCs w:val="22"/>
        </w:rPr>
        <w:t>.</w:t>
      </w:r>
    </w:p>
    <w:p w:rsidR="00275B38" w:rsidRPr="00396D94" w:rsidRDefault="00275B38" w:rsidP="00275B38"/>
    <w:p w:rsidR="00275B38" w:rsidRPr="00566D66" w:rsidRDefault="002D597A" w:rsidP="00275B38">
      <w:pPr>
        <w:pStyle w:val="ListParagraph"/>
        <w:numPr>
          <w:ilvl w:val="0"/>
          <w:numId w:val="20"/>
        </w:numPr>
        <w:ind w:left="567"/>
        <w:rPr>
          <w:lang w:val="es-ES"/>
        </w:rPr>
      </w:pPr>
      <w:r>
        <w:rPr>
          <w:lang w:val="es-ES"/>
        </w:rPr>
        <w:t>L</w:t>
      </w:r>
      <w:r w:rsidR="00396D94" w:rsidRPr="00396D94">
        <w:rPr>
          <w:lang w:val="es-ES"/>
        </w:rPr>
        <w:t>a OMPI sigue dando prioridad a los objetivos de desarrollo de los Estados miembros en la planificación de sus actividades de cooperación técnica</w:t>
      </w:r>
      <w:r w:rsidR="00396D94">
        <w:rPr>
          <w:lang w:val="es-ES"/>
        </w:rPr>
        <w:t xml:space="preserve">, en el contexto </w:t>
      </w:r>
      <w:r w:rsidR="003624CF">
        <w:rPr>
          <w:lang w:val="es-ES"/>
        </w:rPr>
        <w:t>del presupuesto por programas bienal y de los planes de trabajo anuales</w:t>
      </w:r>
      <w:r w:rsidR="00275B38" w:rsidRPr="00396D94">
        <w:rPr>
          <w:lang w:val="es-ES"/>
        </w:rPr>
        <w:t xml:space="preserve">.  </w:t>
      </w:r>
      <w:r w:rsidR="003624CF" w:rsidRPr="00356EB8">
        <w:rPr>
          <w:lang w:val="es-ES"/>
        </w:rPr>
        <w:t xml:space="preserve">El proceso de planificación de las actividades de cooperación de la OMPI </w:t>
      </w:r>
      <w:r w:rsidR="00356EB8" w:rsidRPr="00356EB8">
        <w:rPr>
          <w:lang w:val="es-ES"/>
        </w:rPr>
        <w:t xml:space="preserve">que se llevan a cabo </w:t>
      </w:r>
      <w:r w:rsidR="00356EB8">
        <w:rPr>
          <w:lang w:val="es-ES"/>
        </w:rPr>
        <w:t>cada año es un proceso de colaboración que se desarrolla en estrecha consulta con los Estados miembros</w:t>
      </w:r>
      <w:r w:rsidR="00275B38" w:rsidRPr="00356EB8">
        <w:rPr>
          <w:lang w:val="es-ES"/>
        </w:rPr>
        <w:t xml:space="preserve">.  </w:t>
      </w:r>
      <w:r w:rsidR="00356EB8" w:rsidRPr="00566D66">
        <w:rPr>
          <w:lang w:val="es-ES"/>
        </w:rPr>
        <w:t xml:space="preserve">Las </w:t>
      </w:r>
      <w:r w:rsidR="00B84CC0">
        <w:rPr>
          <w:lang w:val="es-ES"/>
        </w:rPr>
        <w:t>oficinas regionales</w:t>
      </w:r>
      <w:r w:rsidR="00356EB8" w:rsidRPr="00566D66">
        <w:rPr>
          <w:lang w:val="es-ES"/>
        </w:rPr>
        <w:t xml:space="preserve"> de la OMPI garantizan </w:t>
      </w:r>
      <w:r w:rsidR="00507051" w:rsidRPr="00566D66">
        <w:rPr>
          <w:lang w:val="es-ES"/>
        </w:rPr>
        <w:t xml:space="preserve">la plena comprensión y acuerdo de los objetivos de todas las actividades, y que los principios de </w:t>
      </w:r>
      <w:r w:rsidR="00356EB8" w:rsidRPr="00566D66">
        <w:rPr>
          <w:lang w:val="es-ES"/>
        </w:rPr>
        <w:t xml:space="preserve">que los objetivos </w:t>
      </w:r>
      <w:r w:rsidR="00566D66" w:rsidRPr="00566D66">
        <w:rPr>
          <w:lang w:val="es-ES"/>
        </w:rPr>
        <w:t>de las re</w:t>
      </w:r>
      <w:r w:rsidR="00566D66">
        <w:rPr>
          <w:lang w:val="es-ES"/>
        </w:rPr>
        <w:t>comendaciones de la Agenda para el Desarrollo (A</w:t>
      </w:r>
      <w:r>
        <w:rPr>
          <w:lang w:val="es-ES"/>
        </w:rPr>
        <w:t>.</w:t>
      </w:r>
      <w:r w:rsidR="00566D66">
        <w:rPr>
          <w:lang w:val="es-ES"/>
        </w:rPr>
        <w:t>D</w:t>
      </w:r>
      <w:r>
        <w:rPr>
          <w:lang w:val="es-ES"/>
        </w:rPr>
        <w:t>.</w:t>
      </w:r>
      <w:r w:rsidR="00566D66">
        <w:rPr>
          <w:lang w:val="es-ES"/>
        </w:rPr>
        <w:t>) se incorporen totalmente a los diversos proyectos y actividades previstos en los planes de trabajo</w:t>
      </w:r>
      <w:r w:rsidR="00275B38" w:rsidRPr="00566D66">
        <w:rPr>
          <w:lang w:val="es-ES"/>
        </w:rPr>
        <w:t xml:space="preserve">. </w:t>
      </w:r>
    </w:p>
    <w:p w:rsidR="00275B38" w:rsidRPr="00566D66" w:rsidRDefault="00275B38" w:rsidP="00275B38">
      <w:pPr>
        <w:pStyle w:val="ListParagraph"/>
        <w:rPr>
          <w:lang w:val="es-ES"/>
        </w:rPr>
      </w:pPr>
    </w:p>
    <w:p w:rsidR="00275B38" w:rsidRPr="009E4E34" w:rsidRDefault="00D10D70" w:rsidP="00275B38">
      <w:pPr>
        <w:ind w:left="567"/>
      </w:pPr>
      <w:r>
        <w:t>Por lo tanto, l</w:t>
      </w:r>
      <w:r w:rsidR="009E4E34" w:rsidRPr="009E4E34">
        <w:t xml:space="preserve">as actividades de </w:t>
      </w:r>
      <w:r w:rsidR="00566D66" w:rsidRPr="009E4E34">
        <w:t xml:space="preserve">asistencia técnica y fortalecimiento de capacidades </w:t>
      </w:r>
      <w:r w:rsidR="009E4E34" w:rsidRPr="009E4E34">
        <w:t xml:space="preserve">que lleva a cabo la Organización han estado </w:t>
      </w:r>
      <w:r w:rsidR="00F5461D">
        <w:t>orientadas a impulsar el desarrollo</w:t>
      </w:r>
      <w:r w:rsidR="002D597A">
        <w:t xml:space="preserve"> </w:t>
      </w:r>
      <w:r>
        <w:t xml:space="preserve">y han </w:t>
      </w:r>
      <w:r w:rsidR="00F5461D">
        <w:t>obedecido a una demanda</w:t>
      </w:r>
      <w:r>
        <w:t>, teniendo en cuenta las necesidades específicas de los países</w:t>
      </w:r>
      <w:r w:rsidR="00275B38" w:rsidRPr="009E4E34">
        <w:t>.</w:t>
      </w:r>
    </w:p>
    <w:p w:rsidR="00275B38" w:rsidRPr="009E4E34" w:rsidRDefault="00275B38" w:rsidP="00275B38">
      <w:pPr>
        <w:pStyle w:val="ListParagraph"/>
        <w:rPr>
          <w:lang w:val="es-ES"/>
        </w:rPr>
      </w:pPr>
    </w:p>
    <w:p w:rsidR="00275B38" w:rsidRPr="00D10D70" w:rsidRDefault="00D10D70" w:rsidP="00275B38">
      <w:pPr>
        <w:ind w:firstLine="567"/>
      </w:pPr>
      <w:r w:rsidRPr="00D10D70">
        <w:t>La recomendación puede darse por aplicada</w:t>
      </w:r>
      <w:r w:rsidR="00275B38" w:rsidRPr="00D10D70">
        <w:t>.</w:t>
      </w:r>
    </w:p>
    <w:p w:rsidR="00275B38" w:rsidRPr="00D10D70" w:rsidRDefault="00275B38" w:rsidP="00275B38">
      <w:pPr>
        <w:pStyle w:val="ListParagraph"/>
        <w:rPr>
          <w:lang w:val="es-ES"/>
        </w:rPr>
      </w:pPr>
    </w:p>
    <w:p w:rsidR="00275B38" w:rsidRPr="00911BDF" w:rsidRDefault="00275B38" w:rsidP="00275B38">
      <w:r w:rsidRPr="00911BDF">
        <w:t>2.</w:t>
      </w:r>
      <w:r w:rsidRPr="00911BDF">
        <w:tab/>
      </w:r>
      <w:r w:rsidR="00D92EAA" w:rsidRPr="00911BDF">
        <w:t>E</w:t>
      </w:r>
      <w:r w:rsidR="00B60479">
        <w:t>n e</w:t>
      </w:r>
      <w:r w:rsidR="00D92EAA" w:rsidRPr="00911BDF">
        <w:t xml:space="preserve">l Informe </w:t>
      </w:r>
      <w:r w:rsidR="00B60479">
        <w:t xml:space="preserve">se </w:t>
      </w:r>
      <w:r w:rsidR="00D92EAA" w:rsidRPr="00911BDF">
        <w:t xml:space="preserve">establece que </w:t>
      </w:r>
      <w:r w:rsidR="00FD1527">
        <w:t xml:space="preserve">la finalidad </w:t>
      </w:r>
      <w:r w:rsidR="00976116" w:rsidRPr="00911BDF">
        <w:t>más ampli</w:t>
      </w:r>
      <w:r w:rsidR="00FD1527">
        <w:t>a</w:t>
      </w:r>
      <w:r w:rsidR="00976116" w:rsidRPr="00911BDF">
        <w:t xml:space="preserve"> de la Agenda para el Desarrollo es </w:t>
      </w:r>
      <w:r w:rsidR="00C52EED" w:rsidRPr="00911BDF">
        <w:t>proporcionar a la OMPI un foro multilateral</w:t>
      </w:r>
      <w:r w:rsidR="00FD1527">
        <w:t xml:space="preserve"> </w:t>
      </w:r>
      <w:r w:rsidR="00C52EED" w:rsidRPr="00911BDF">
        <w:t xml:space="preserve">de debate más eficaz </w:t>
      </w:r>
      <w:r w:rsidR="00911BDF" w:rsidRPr="00911BDF">
        <w:t xml:space="preserve">de </w:t>
      </w:r>
      <w:r w:rsidR="00C52EED" w:rsidRPr="00911BDF">
        <w:t>d</w:t>
      </w:r>
      <w:r w:rsidR="002D597A">
        <w:t xml:space="preserve">iscusión </w:t>
      </w:r>
      <w:r w:rsidR="00C52EED" w:rsidRPr="00911BDF">
        <w:t xml:space="preserve">y resolución de problemas </w:t>
      </w:r>
      <w:r w:rsidR="00911BDF" w:rsidRPr="00911BDF">
        <w:t>que tienen que ver tanto con la P.I. como con el desarrollo</w:t>
      </w:r>
      <w:r w:rsidR="00911BDF">
        <w:t xml:space="preserve">, </w:t>
      </w:r>
      <w:r w:rsidR="00911BDF" w:rsidRPr="00911BDF">
        <w:t xml:space="preserve">y </w:t>
      </w:r>
      <w:r w:rsidR="00911BDF">
        <w:t xml:space="preserve">una fuente de </w:t>
      </w:r>
      <w:r w:rsidR="00911BDF" w:rsidRPr="00911BDF">
        <w:t xml:space="preserve">asistencia </w:t>
      </w:r>
      <w:r w:rsidR="00911BDF">
        <w:t>a</w:t>
      </w:r>
      <w:r w:rsidR="00911BDF" w:rsidRPr="00911BDF">
        <w:t xml:space="preserve"> los países </w:t>
      </w:r>
      <w:r w:rsidR="00911BDF">
        <w:t xml:space="preserve">en el contexto de </w:t>
      </w:r>
      <w:r w:rsidR="00911BDF" w:rsidRPr="00911BDF">
        <w:t>un marco equilibrado a nivel nacional, regional e internacional</w:t>
      </w:r>
      <w:r w:rsidRPr="00911BDF">
        <w:t xml:space="preserve">.  </w:t>
      </w:r>
    </w:p>
    <w:p w:rsidR="00275B38" w:rsidRPr="00911BDF" w:rsidRDefault="00275B38" w:rsidP="00275B38">
      <w:pPr>
        <w:ind w:firstLine="567"/>
      </w:pPr>
    </w:p>
    <w:p w:rsidR="00275B38" w:rsidRPr="00717BCC" w:rsidRDefault="002E4FA8" w:rsidP="00275B38">
      <w:pPr>
        <w:pStyle w:val="ListParagraph"/>
        <w:numPr>
          <w:ilvl w:val="0"/>
          <w:numId w:val="20"/>
        </w:numPr>
        <w:ind w:left="567"/>
        <w:rPr>
          <w:lang w:val="es-ES"/>
        </w:rPr>
      </w:pPr>
      <w:r w:rsidRPr="002E4FA8">
        <w:rPr>
          <w:lang w:val="es-ES"/>
        </w:rPr>
        <w:t xml:space="preserve">La OMPI sigue siendo proactiva a la hora de apoyar los </w:t>
      </w:r>
      <w:r>
        <w:rPr>
          <w:lang w:val="es-ES"/>
        </w:rPr>
        <w:t xml:space="preserve">esfuerzos multilaterales en favor del desarrollo cuando </w:t>
      </w:r>
      <w:r w:rsidR="009A0821">
        <w:rPr>
          <w:lang w:val="es-ES"/>
        </w:rPr>
        <w:t xml:space="preserve">entra en juego </w:t>
      </w:r>
      <w:r>
        <w:rPr>
          <w:lang w:val="es-ES"/>
        </w:rPr>
        <w:t>la P.I.</w:t>
      </w:r>
      <w:r w:rsidR="002D597A">
        <w:rPr>
          <w:lang w:val="es-ES"/>
        </w:rPr>
        <w:t xml:space="preserve">  </w:t>
      </w:r>
      <w:r w:rsidR="003E1734" w:rsidRPr="00D466C0">
        <w:rPr>
          <w:lang w:val="es-ES"/>
        </w:rPr>
        <w:t xml:space="preserve">Las dos plataformas </w:t>
      </w:r>
      <w:r w:rsidR="00275B38" w:rsidRPr="00D466C0">
        <w:rPr>
          <w:lang w:val="es-ES"/>
        </w:rPr>
        <w:t xml:space="preserve">WIPO Re:Search, </w:t>
      </w:r>
      <w:r w:rsidR="00361693" w:rsidRPr="00D466C0">
        <w:rPr>
          <w:lang w:val="es-ES"/>
        </w:rPr>
        <w:t>con participación de múltiples partes interesadas</w:t>
      </w:r>
      <w:r w:rsidR="00D466C0" w:rsidRPr="00D466C0">
        <w:rPr>
          <w:lang w:val="es-ES"/>
        </w:rPr>
        <w:t xml:space="preserve"> y lanzada en 2011, y </w:t>
      </w:r>
      <w:r w:rsidR="00275B38" w:rsidRPr="00D466C0">
        <w:rPr>
          <w:lang w:val="es-ES"/>
        </w:rPr>
        <w:t>WIPO GREEN</w:t>
      </w:r>
      <w:r w:rsidR="00D466C0" w:rsidRPr="00D466C0">
        <w:rPr>
          <w:lang w:val="es-ES"/>
        </w:rPr>
        <w:t xml:space="preserve">, lanzada en </w:t>
      </w:r>
      <w:r w:rsidR="00275B38" w:rsidRPr="00D466C0">
        <w:rPr>
          <w:lang w:val="es-ES"/>
        </w:rPr>
        <w:t xml:space="preserve">2013, </w:t>
      </w:r>
      <w:r w:rsidR="00D466C0" w:rsidRPr="00D466C0">
        <w:rPr>
          <w:lang w:val="es-ES"/>
        </w:rPr>
        <w:t xml:space="preserve">son </w:t>
      </w:r>
      <w:r w:rsidR="00F67696">
        <w:rPr>
          <w:lang w:val="es-ES"/>
        </w:rPr>
        <w:t>dos e</w:t>
      </w:r>
      <w:r w:rsidR="00D466C0" w:rsidRPr="00D466C0">
        <w:rPr>
          <w:lang w:val="es-ES"/>
        </w:rPr>
        <w:t>jemplo</w:t>
      </w:r>
      <w:r w:rsidR="00F67696">
        <w:rPr>
          <w:lang w:val="es-ES"/>
        </w:rPr>
        <w:t>s</w:t>
      </w:r>
      <w:r w:rsidR="00D466C0" w:rsidRPr="00D466C0">
        <w:rPr>
          <w:lang w:val="es-ES"/>
        </w:rPr>
        <w:t xml:space="preserve"> de la contribución de la OMPI al debate pol</w:t>
      </w:r>
      <w:r w:rsidR="00D466C0">
        <w:rPr>
          <w:lang w:val="es-ES"/>
        </w:rPr>
        <w:t>í</w:t>
      </w:r>
      <w:r w:rsidR="00D466C0" w:rsidRPr="00D466C0">
        <w:rPr>
          <w:lang w:val="es-ES"/>
        </w:rPr>
        <w:t xml:space="preserve">tico </w:t>
      </w:r>
      <w:r w:rsidR="00F67696">
        <w:rPr>
          <w:lang w:val="es-ES"/>
        </w:rPr>
        <w:t xml:space="preserve">y un enfoque para </w:t>
      </w:r>
      <w:r w:rsidR="000F0150">
        <w:rPr>
          <w:lang w:val="es-ES"/>
        </w:rPr>
        <w:t xml:space="preserve">abordar soluciones en la investigación de enfermedades tropicales desatendidas, </w:t>
      </w:r>
      <w:r w:rsidR="00B60479">
        <w:rPr>
          <w:lang w:val="es-ES"/>
        </w:rPr>
        <w:t>el paludismo</w:t>
      </w:r>
      <w:r w:rsidR="000F0150">
        <w:rPr>
          <w:lang w:val="es-ES"/>
        </w:rPr>
        <w:t xml:space="preserve"> y </w:t>
      </w:r>
      <w:r w:rsidR="00B60479">
        <w:rPr>
          <w:lang w:val="es-ES"/>
        </w:rPr>
        <w:t xml:space="preserve">la </w:t>
      </w:r>
      <w:r w:rsidR="000F0150">
        <w:rPr>
          <w:lang w:val="es-ES"/>
        </w:rPr>
        <w:t xml:space="preserve">tuberculosis, </w:t>
      </w:r>
      <w:r w:rsidR="002D597A">
        <w:rPr>
          <w:lang w:val="es-ES"/>
        </w:rPr>
        <w:t xml:space="preserve">así como </w:t>
      </w:r>
      <w:r w:rsidR="000F0150">
        <w:rPr>
          <w:lang w:val="es-ES"/>
        </w:rPr>
        <w:t>para catalizar la innovación y difusión de tecnologías ecológicas</w:t>
      </w:r>
      <w:r w:rsidR="00275B38" w:rsidRPr="00D466C0">
        <w:rPr>
          <w:lang w:val="es-ES"/>
        </w:rPr>
        <w:t xml:space="preserve">.  </w:t>
      </w:r>
      <w:r w:rsidR="000934CC" w:rsidRPr="00717BCC">
        <w:rPr>
          <w:lang w:val="es-ES"/>
        </w:rPr>
        <w:t xml:space="preserve">La participación y contribución de la OMPI en otros foros como </w:t>
      </w:r>
      <w:r w:rsidR="00717BCC" w:rsidRPr="00717BCC">
        <w:rPr>
          <w:lang w:val="es-ES"/>
        </w:rPr>
        <w:t>la Agenda para el Desarrollo posterior a los Objetivos de Desarrollo del Milenio (ODM</w:t>
      </w:r>
      <w:r w:rsidR="00717BCC">
        <w:rPr>
          <w:lang w:val="es-ES"/>
        </w:rPr>
        <w:t>)</w:t>
      </w:r>
      <w:r w:rsidR="002D597A">
        <w:rPr>
          <w:lang w:val="es-ES"/>
        </w:rPr>
        <w:t xml:space="preserve"> </w:t>
      </w:r>
      <w:r w:rsidR="00717BCC">
        <w:rPr>
          <w:lang w:val="es-ES"/>
        </w:rPr>
        <w:t>se suman a los esfuerzos de la Organización para responder a las necesidades de sus Estados miembros</w:t>
      </w:r>
      <w:r w:rsidR="00275B38" w:rsidRPr="00717BCC">
        <w:rPr>
          <w:lang w:val="es-ES"/>
        </w:rPr>
        <w:t>.</w:t>
      </w:r>
    </w:p>
    <w:p w:rsidR="00275B38" w:rsidRPr="00717BCC" w:rsidRDefault="00275B38" w:rsidP="00275B38">
      <w:pPr>
        <w:pStyle w:val="ListParagraph"/>
        <w:ind w:left="567"/>
        <w:rPr>
          <w:lang w:val="es-ES"/>
        </w:rPr>
      </w:pPr>
    </w:p>
    <w:p w:rsidR="00275B38" w:rsidRPr="00B66BD5" w:rsidRDefault="00717BCC" w:rsidP="00275B38">
      <w:pPr>
        <w:ind w:firstLine="567"/>
      </w:pPr>
      <w:r w:rsidRPr="00717BCC">
        <w:t>Esta recomendación puede darse por aplicada.</w:t>
      </w:r>
      <w:r w:rsidR="00FF1AE5">
        <w:t xml:space="preserve">  </w:t>
      </w:r>
      <w:r w:rsidRPr="00B66BD5">
        <w:t xml:space="preserve">La </w:t>
      </w:r>
      <w:r w:rsidR="00B66BD5">
        <w:t xml:space="preserve">Secretaría seguirá </w:t>
      </w:r>
      <w:r w:rsidR="007021C4">
        <w:t>realizando</w:t>
      </w:r>
      <w:r w:rsidR="00B66BD5">
        <w:t xml:space="preserve"> las </w:t>
      </w:r>
      <w:r w:rsidRPr="00B66BD5">
        <w:t>actividades de seguimiento</w:t>
      </w:r>
      <w:r w:rsidR="00275B38" w:rsidRPr="00B66BD5">
        <w:t>.</w:t>
      </w:r>
    </w:p>
    <w:p w:rsidR="00275B38" w:rsidRPr="00B66BD5" w:rsidRDefault="00275B38" w:rsidP="00275B38"/>
    <w:p w:rsidR="00275B38" w:rsidRPr="0070091F" w:rsidRDefault="00275B38" w:rsidP="00275B38">
      <w:r w:rsidRPr="0070091F">
        <w:t>3.</w:t>
      </w:r>
      <w:r w:rsidRPr="0070091F">
        <w:tab/>
      </w:r>
      <w:r w:rsidR="00B66BD5" w:rsidRPr="0070091F">
        <w:t>E</w:t>
      </w:r>
      <w:r w:rsidR="00B60479">
        <w:t>n e</w:t>
      </w:r>
      <w:r w:rsidR="00B66BD5" w:rsidRPr="0070091F">
        <w:t xml:space="preserve">l Informe </w:t>
      </w:r>
      <w:r w:rsidR="00B60479">
        <w:t xml:space="preserve">se </w:t>
      </w:r>
      <w:r w:rsidR="00B66BD5" w:rsidRPr="0070091F">
        <w:t xml:space="preserve">recomienda </w:t>
      </w:r>
      <w:r w:rsidR="00663E5D">
        <w:t xml:space="preserve">una </w:t>
      </w:r>
      <w:r w:rsidR="00B66BD5" w:rsidRPr="0070091F">
        <w:t xml:space="preserve">mayor orientación y liderazgo por parte de la Secretaría </w:t>
      </w:r>
      <w:r w:rsidR="00BC6B01" w:rsidRPr="0070091F">
        <w:t xml:space="preserve">para que la Agenda para el Desarrollo y </w:t>
      </w:r>
      <w:r w:rsidR="0070091F" w:rsidRPr="0070091F">
        <w:t xml:space="preserve">las </w:t>
      </w:r>
      <w:r w:rsidRPr="0070091F">
        <w:rPr>
          <w:i/>
          <w:iCs/>
        </w:rPr>
        <w:t>“</w:t>
      </w:r>
      <w:r w:rsidR="0070091F" w:rsidRPr="0070091F">
        <w:rPr>
          <w:i/>
          <w:iCs/>
        </w:rPr>
        <w:t>demandas as</w:t>
      </w:r>
      <w:r w:rsidR="0070091F">
        <w:rPr>
          <w:i/>
          <w:iCs/>
        </w:rPr>
        <w:t xml:space="preserve">ociadas de cambios en la orientación de las actividades de cooperación para el desarrollo” </w:t>
      </w:r>
      <w:r w:rsidR="0070091F">
        <w:t xml:space="preserve">vayan más allá de la </w:t>
      </w:r>
      <w:r w:rsidR="0070474F">
        <w:t>"</w:t>
      </w:r>
      <w:r w:rsidRPr="0070091F">
        <w:t>P</w:t>
      </w:r>
      <w:r w:rsidR="0070091F">
        <w:t>.I. para el desarrollo</w:t>
      </w:r>
      <w:r w:rsidR="0070474F">
        <w:t>"</w:t>
      </w:r>
      <w:r w:rsidRPr="0070091F">
        <w:t>.</w:t>
      </w:r>
    </w:p>
    <w:p w:rsidR="00275B38" w:rsidRPr="0070091F" w:rsidRDefault="00275B38" w:rsidP="00275B38"/>
    <w:p w:rsidR="00275B38" w:rsidRPr="0070091F" w:rsidRDefault="0070091F" w:rsidP="00275B38">
      <w:pPr>
        <w:pStyle w:val="ListParagraph"/>
        <w:numPr>
          <w:ilvl w:val="0"/>
          <w:numId w:val="13"/>
        </w:numPr>
        <w:ind w:left="567" w:hanging="207"/>
        <w:rPr>
          <w:lang w:val="es-ES"/>
        </w:rPr>
      </w:pPr>
      <w:r w:rsidRPr="0070091F">
        <w:rPr>
          <w:lang w:val="es-ES"/>
        </w:rPr>
        <w:t xml:space="preserve">Si bien el Informe no define qué es </w:t>
      </w:r>
      <w:r w:rsidR="00B60479">
        <w:rPr>
          <w:lang w:val="es-ES"/>
        </w:rPr>
        <w:t xml:space="preserve">ir </w:t>
      </w:r>
      <w:r w:rsidR="00275B38" w:rsidRPr="0070091F">
        <w:rPr>
          <w:lang w:val="es-ES"/>
        </w:rPr>
        <w:t>“</w:t>
      </w:r>
      <w:r w:rsidRPr="0070091F">
        <w:rPr>
          <w:lang w:val="es-ES"/>
        </w:rPr>
        <w:t>más all</w:t>
      </w:r>
      <w:r w:rsidR="004014B3">
        <w:rPr>
          <w:lang w:val="es-ES"/>
        </w:rPr>
        <w:t>á</w:t>
      </w:r>
      <w:r w:rsidRPr="0070091F">
        <w:rPr>
          <w:lang w:val="es-ES"/>
        </w:rPr>
        <w:t xml:space="preserve"> de la </w:t>
      </w:r>
      <w:r w:rsidR="00275B38" w:rsidRPr="0070091F">
        <w:rPr>
          <w:lang w:val="es-ES"/>
        </w:rPr>
        <w:t>‘P</w:t>
      </w:r>
      <w:r w:rsidRPr="0070091F">
        <w:rPr>
          <w:lang w:val="es-ES"/>
        </w:rPr>
        <w:t>.I. para el desarrollo</w:t>
      </w:r>
      <w:r w:rsidR="00275B38" w:rsidRPr="0070091F">
        <w:rPr>
          <w:lang w:val="es-ES"/>
        </w:rPr>
        <w:t>”,</w:t>
      </w:r>
      <w:r w:rsidRPr="0070091F">
        <w:rPr>
          <w:lang w:val="es-ES"/>
        </w:rPr>
        <w:t xml:space="preserve"> la Secretaría desempeña una función facilitadora y, en su caso, </w:t>
      </w:r>
      <w:r w:rsidR="004014B3">
        <w:rPr>
          <w:lang w:val="es-ES"/>
        </w:rPr>
        <w:t xml:space="preserve">ejerce un liderazgo en la orientación de las actividades de cooperación para el desarrollo, respetando </w:t>
      </w:r>
      <w:r w:rsidR="006A54B4">
        <w:rPr>
          <w:lang w:val="es-ES"/>
        </w:rPr>
        <w:t xml:space="preserve">el carácter de la OMPI </w:t>
      </w:r>
      <w:r w:rsidR="0070474F">
        <w:rPr>
          <w:lang w:val="es-ES"/>
        </w:rPr>
        <w:t xml:space="preserve">como </w:t>
      </w:r>
      <w:r w:rsidR="006A54B4">
        <w:rPr>
          <w:lang w:val="es-ES"/>
        </w:rPr>
        <w:t>Organización impulsada por los Estados miembros</w:t>
      </w:r>
      <w:r w:rsidR="00275B38" w:rsidRPr="0070091F">
        <w:rPr>
          <w:lang w:val="es-ES"/>
        </w:rPr>
        <w:t xml:space="preserve">.  </w:t>
      </w:r>
    </w:p>
    <w:p w:rsidR="00275B38" w:rsidRPr="0070091F" w:rsidRDefault="00275B38" w:rsidP="00275B38">
      <w:pPr>
        <w:pStyle w:val="ListParagraph"/>
        <w:rPr>
          <w:lang w:val="es-ES"/>
        </w:rPr>
      </w:pPr>
    </w:p>
    <w:p w:rsidR="00275B38" w:rsidRPr="006A54B4" w:rsidRDefault="006A54B4" w:rsidP="00275B38">
      <w:pPr>
        <w:pStyle w:val="ListParagraph"/>
        <w:ind w:left="0" w:firstLine="567"/>
        <w:rPr>
          <w:lang w:val="es-ES"/>
        </w:rPr>
      </w:pPr>
      <w:r w:rsidRPr="006A54B4">
        <w:rPr>
          <w:lang w:val="es-ES"/>
        </w:rPr>
        <w:lastRenderedPageBreak/>
        <w:t>Esta recomendación puede darse por aplicada</w:t>
      </w:r>
      <w:r w:rsidR="00275B38" w:rsidRPr="006A54B4">
        <w:rPr>
          <w:lang w:val="es-ES"/>
        </w:rPr>
        <w:t>.</w:t>
      </w:r>
    </w:p>
    <w:p w:rsidR="00275B38" w:rsidRPr="006A54B4" w:rsidRDefault="00275B38" w:rsidP="00275B38">
      <w:pPr>
        <w:pStyle w:val="ListParagraph"/>
        <w:rPr>
          <w:lang w:val="es-ES"/>
        </w:rPr>
      </w:pPr>
    </w:p>
    <w:p w:rsidR="00275B38" w:rsidRPr="003553D3" w:rsidRDefault="00275B38" w:rsidP="00275B38">
      <w:r w:rsidRPr="008F74BD">
        <w:t>4.</w:t>
      </w:r>
      <w:r w:rsidRPr="008F74BD">
        <w:tab/>
      </w:r>
      <w:r w:rsidR="006A54B4" w:rsidRPr="008F74BD">
        <w:t>E</w:t>
      </w:r>
      <w:r w:rsidR="00B60479">
        <w:t>n e</w:t>
      </w:r>
      <w:r w:rsidR="006A54B4" w:rsidRPr="008F74BD">
        <w:t xml:space="preserve">l Informe </w:t>
      </w:r>
      <w:r w:rsidR="00B60479">
        <w:t xml:space="preserve">se </w:t>
      </w:r>
      <w:r w:rsidR="006A54B4" w:rsidRPr="008F74BD">
        <w:t xml:space="preserve">recomienda </w:t>
      </w:r>
      <w:r w:rsidR="008F74BD" w:rsidRPr="008F74BD">
        <w:t xml:space="preserve">que el alcance y la intensidad de las actividades de cooperación para el desarrollo de la OMPI </w:t>
      </w:r>
      <w:r w:rsidR="00663E5D">
        <w:t>reflejen</w:t>
      </w:r>
      <w:r w:rsidR="008F74BD">
        <w:t xml:space="preserve"> adecuadamente </w:t>
      </w:r>
      <w:r w:rsidR="0070474F" w:rsidRPr="0070474F">
        <w:t xml:space="preserve">el grado de prioridad que les otorgan los </w:t>
      </w:r>
      <w:r w:rsidR="008F74BD">
        <w:t>países en desarrollo</w:t>
      </w:r>
      <w:r w:rsidRPr="008F74BD">
        <w:t xml:space="preserve">.  </w:t>
      </w:r>
      <w:r w:rsidR="008F74BD" w:rsidRPr="003553D3">
        <w:t>P</w:t>
      </w:r>
      <w:r w:rsidRPr="003553D3">
        <w:t>or e</w:t>
      </w:r>
      <w:r w:rsidR="008F74BD" w:rsidRPr="003553D3">
        <w:t xml:space="preserve">jemplo, </w:t>
      </w:r>
      <w:r w:rsidR="003553D3" w:rsidRPr="003553D3">
        <w:t>se sugiere poner un mayor énfasis en las actividades que contribuyen de manera directa a reducir la brecha de conocimientos</w:t>
      </w:r>
      <w:r w:rsidRPr="003553D3">
        <w:t>.</w:t>
      </w:r>
    </w:p>
    <w:p w:rsidR="00275B38" w:rsidRPr="003553D3" w:rsidRDefault="00275B38" w:rsidP="00275B38"/>
    <w:p w:rsidR="00275B38" w:rsidRPr="003E289F" w:rsidRDefault="0070474F" w:rsidP="000C7532">
      <w:pPr>
        <w:pStyle w:val="ListParagraph"/>
        <w:numPr>
          <w:ilvl w:val="0"/>
          <w:numId w:val="13"/>
        </w:numPr>
        <w:rPr>
          <w:lang w:val="es-ES"/>
        </w:rPr>
      </w:pPr>
      <w:r>
        <w:rPr>
          <w:lang w:val="es-ES"/>
        </w:rPr>
        <w:t>L</w:t>
      </w:r>
      <w:r w:rsidR="003553D3" w:rsidRPr="003553D3">
        <w:rPr>
          <w:lang w:val="es-ES"/>
        </w:rPr>
        <w:t>a OMPI sigue centrándose en actividades que persiguen reducir la brecha de conocimient</w:t>
      </w:r>
      <w:r w:rsidR="003553D3">
        <w:rPr>
          <w:lang w:val="es-ES"/>
        </w:rPr>
        <w:t>os</w:t>
      </w:r>
      <w:r w:rsidR="00275B38" w:rsidRPr="003553D3">
        <w:rPr>
          <w:lang w:val="es-ES"/>
        </w:rPr>
        <w:t xml:space="preserve">.  </w:t>
      </w:r>
      <w:r w:rsidR="003553D3" w:rsidRPr="000C7532">
        <w:rPr>
          <w:lang w:val="es-ES"/>
        </w:rPr>
        <w:t xml:space="preserve">Un ejemplo clave es la creación de </w:t>
      </w:r>
      <w:r w:rsidR="000C7532" w:rsidRPr="000C7532">
        <w:rPr>
          <w:lang w:val="es-ES"/>
        </w:rPr>
        <w:t xml:space="preserve">centros de apoyo a la tecnología y la innovación (CATI) en respuesta a las recomendaciones </w:t>
      </w:r>
      <w:r>
        <w:rPr>
          <w:lang w:val="es-ES"/>
        </w:rPr>
        <w:t xml:space="preserve">de la </w:t>
      </w:r>
      <w:r w:rsidR="000C7532" w:rsidRPr="000C7532">
        <w:rPr>
          <w:lang w:val="es-ES"/>
        </w:rPr>
        <w:t>A</w:t>
      </w:r>
      <w:r>
        <w:rPr>
          <w:lang w:val="es-ES"/>
        </w:rPr>
        <w:t>.</w:t>
      </w:r>
      <w:r w:rsidR="000C7532" w:rsidRPr="000C7532">
        <w:rPr>
          <w:lang w:val="es-ES"/>
        </w:rPr>
        <w:t>D</w:t>
      </w:r>
      <w:r>
        <w:rPr>
          <w:lang w:val="es-ES"/>
        </w:rPr>
        <w:t>.</w:t>
      </w:r>
      <w:r w:rsidR="000C7532">
        <w:rPr>
          <w:lang w:val="es-ES"/>
        </w:rPr>
        <w:t xml:space="preserve"> sobre facilitación del acceso y el uso de la información tecnológica contenida</w:t>
      </w:r>
      <w:r w:rsidR="00B239BA">
        <w:rPr>
          <w:lang w:val="es-ES"/>
        </w:rPr>
        <w:t xml:space="preserve"> en la </w:t>
      </w:r>
      <w:r w:rsidR="00B20B40">
        <w:rPr>
          <w:lang w:val="es-ES"/>
        </w:rPr>
        <w:t>bibliografía de patentes y de otra índole</w:t>
      </w:r>
      <w:r w:rsidR="00275B38" w:rsidRPr="000C7532">
        <w:rPr>
          <w:lang w:val="es-ES"/>
        </w:rPr>
        <w:t xml:space="preserve">.  </w:t>
      </w:r>
      <w:r w:rsidR="00E75051" w:rsidRPr="00E84381">
        <w:rPr>
          <w:lang w:val="es-ES"/>
        </w:rPr>
        <w:t xml:space="preserve">Los CATI marcaron </w:t>
      </w:r>
      <w:r w:rsidR="00E84381" w:rsidRPr="00E84381">
        <w:rPr>
          <w:lang w:val="es-ES"/>
        </w:rPr>
        <w:t xml:space="preserve">el </w:t>
      </w:r>
      <w:r>
        <w:rPr>
          <w:lang w:val="es-ES"/>
        </w:rPr>
        <w:t xml:space="preserve">importante </w:t>
      </w:r>
      <w:r w:rsidR="00E84381" w:rsidRPr="00E84381">
        <w:rPr>
          <w:lang w:val="es-ES"/>
        </w:rPr>
        <w:t>hito de 50 Estados miembros participantes hasta ahora y un número redes de CATI nacionales que se acerca a 40, al tiempo que el n</w:t>
      </w:r>
      <w:r w:rsidR="00E84381">
        <w:rPr>
          <w:lang w:val="es-ES"/>
        </w:rPr>
        <w:t>úmero de CATI establecidos se acerca a 400 en esos países</w:t>
      </w:r>
      <w:r w:rsidR="00275B38" w:rsidRPr="00E84381">
        <w:rPr>
          <w:lang w:val="es-ES"/>
        </w:rPr>
        <w:t xml:space="preserve">.  </w:t>
      </w:r>
      <w:r w:rsidR="00E84381" w:rsidRPr="00FA433F">
        <w:rPr>
          <w:lang w:val="es-ES"/>
        </w:rPr>
        <w:t>Este crecimiento se sustenta en las continuas actividades de la OMPI en materia de fortalecimiento de capacidades y transferencia de conoci</w:t>
      </w:r>
      <w:r w:rsidR="00BC00E6" w:rsidRPr="00FA433F">
        <w:rPr>
          <w:lang w:val="es-ES"/>
        </w:rPr>
        <w:t>mientos, por ejemplo organizando eventos de formación in situ complementados</w:t>
      </w:r>
      <w:r>
        <w:rPr>
          <w:lang w:val="es-ES"/>
        </w:rPr>
        <w:t xml:space="preserve"> </w:t>
      </w:r>
      <w:r w:rsidR="00BC00E6" w:rsidRPr="00FA433F">
        <w:rPr>
          <w:lang w:val="es-ES"/>
        </w:rPr>
        <w:t xml:space="preserve">con tutoriales en </w:t>
      </w:r>
      <w:r>
        <w:rPr>
          <w:lang w:val="es-ES"/>
        </w:rPr>
        <w:t>Internet</w:t>
      </w:r>
      <w:r w:rsidR="00BC00E6" w:rsidRPr="00FA433F">
        <w:rPr>
          <w:lang w:val="es-ES"/>
        </w:rPr>
        <w:t xml:space="preserve">, seminarios web y </w:t>
      </w:r>
      <w:r w:rsidR="00275B38" w:rsidRPr="00FA433F">
        <w:rPr>
          <w:lang w:val="es-ES"/>
        </w:rPr>
        <w:t>eTISCs (</w:t>
      </w:r>
      <w:r w:rsidR="006F0064">
        <w:rPr>
          <w:lang w:val="es-ES"/>
        </w:rPr>
        <w:t>por ejemplo</w:t>
      </w:r>
      <w:r w:rsidR="007343F8">
        <w:rPr>
          <w:lang w:val="es-ES"/>
        </w:rPr>
        <w:t xml:space="preserve"> </w:t>
      </w:r>
      <w:r w:rsidR="00FA433F">
        <w:rPr>
          <w:lang w:val="es-ES"/>
        </w:rPr>
        <w:t xml:space="preserve">la plataforma en línea que actualmente utilizan más de 1.300 funcionarios de CATI en todo el mundo para compartir conocimientos y experiencias, y </w:t>
      </w:r>
      <w:r w:rsidR="002C6C98">
        <w:rPr>
          <w:lang w:val="es-ES"/>
        </w:rPr>
        <w:t>para fomentar la colaboración y la creación de redes</w:t>
      </w:r>
      <w:r w:rsidR="00275B38" w:rsidRPr="00FA433F">
        <w:rPr>
          <w:lang w:val="es-ES"/>
        </w:rPr>
        <w:t xml:space="preserve">), </w:t>
      </w:r>
      <w:r w:rsidR="002C6C98">
        <w:rPr>
          <w:lang w:val="es-ES"/>
        </w:rPr>
        <w:t xml:space="preserve">contribuyendo todo ello </w:t>
      </w:r>
      <w:r w:rsidR="00B850A8">
        <w:rPr>
          <w:lang w:val="es-ES"/>
        </w:rPr>
        <w:t>a la generación rentable y de alta calidad de servicios de mayor impacto y de sostenibilidad a largo plazo</w:t>
      </w:r>
      <w:r w:rsidR="00275B38" w:rsidRPr="00FA433F">
        <w:rPr>
          <w:lang w:val="es-ES"/>
        </w:rPr>
        <w:t xml:space="preserve">.  </w:t>
      </w:r>
      <w:r w:rsidR="00375030" w:rsidRPr="003E289F">
        <w:rPr>
          <w:lang w:val="es-ES"/>
        </w:rPr>
        <w:t xml:space="preserve">En abril de 2015 se </w:t>
      </w:r>
      <w:r>
        <w:rPr>
          <w:lang w:val="es-ES"/>
        </w:rPr>
        <w:t>estableci</w:t>
      </w:r>
      <w:r w:rsidR="00375030" w:rsidRPr="003E289F">
        <w:rPr>
          <w:lang w:val="es-ES"/>
        </w:rPr>
        <w:t xml:space="preserve">ó un vínculo entre los CATI y un nuevo programa denominado Programa de Asistencia a Inventores con vistas a ofrecer asistencia </w:t>
      </w:r>
      <w:r w:rsidR="003E289F" w:rsidRPr="003E289F">
        <w:rPr>
          <w:lang w:val="es-ES"/>
        </w:rPr>
        <w:t>sin retribución de profesiona</w:t>
      </w:r>
      <w:r w:rsidR="003E289F">
        <w:rPr>
          <w:lang w:val="es-ES"/>
        </w:rPr>
        <w:t>les de la P.I. a inventores de países en desarrollo que cumplan determinadas condiciones y que sean usuarios de los CATI</w:t>
      </w:r>
      <w:r w:rsidR="00275B38" w:rsidRPr="003E289F">
        <w:rPr>
          <w:lang w:val="es-ES"/>
        </w:rPr>
        <w:t>.</w:t>
      </w:r>
    </w:p>
    <w:p w:rsidR="00275B38" w:rsidRPr="003E289F" w:rsidRDefault="00275B38" w:rsidP="00275B38">
      <w:pPr>
        <w:pStyle w:val="ListParagraph"/>
        <w:rPr>
          <w:lang w:val="es-ES"/>
        </w:rPr>
      </w:pPr>
    </w:p>
    <w:p w:rsidR="00275B38" w:rsidRPr="009A4019" w:rsidRDefault="003E289F" w:rsidP="00275B38">
      <w:pPr>
        <w:pStyle w:val="ListParagraph"/>
        <w:ind w:left="567"/>
        <w:rPr>
          <w:lang w:val="es-ES"/>
        </w:rPr>
      </w:pPr>
      <w:r w:rsidRPr="008A0A04">
        <w:rPr>
          <w:lang w:val="es-ES"/>
        </w:rPr>
        <w:t>La OMPI se ha comprometido firmemente a reducir la brecha de conocimientos y a proporcionar</w:t>
      </w:r>
      <w:r w:rsidR="008A0A04" w:rsidRPr="008A0A04">
        <w:rPr>
          <w:lang w:val="es-ES"/>
        </w:rPr>
        <w:t xml:space="preserve"> a los investigadores</w:t>
      </w:r>
      <w:r w:rsidRPr="008A0A04">
        <w:rPr>
          <w:lang w:val="es-ES"/>
        </w:rPr>
        <w:t xml:space="preserve"> acceso gratuito o asequible</w:t>
      </w:r>
      <w:r w:rsidR="008A0A04" w:rsidRPr="008A0A04">
        <w:rPr>
          <w:lang w:val="es-ES"/>
        </w:rPr>
        <w:t xml:space="preserve"> a las bases de da</w:t>
      </w:r>
      <w:r w:rsidR="008A0A04">
        <w:rPr>
          <w:lang w:val="es-ES"/>
        </w:rPr>
        <w:t>tos de tecnología</w:t>
      </w:r>
      <w:r w:rsidR="00275B38" w:rsidRPr="008A0A04">
        <w:rPr>
          <w:lang w:val="es-ES"/>
        </w:rPr>
        <w:t>.</w:t>
      </w:r>
      <w:r w:rsidR="0070474F">
        <w:rPr>
          <w:lang w:val="es-ES"/>
        </w:rPr>
        <w:t xml:space="preserve">  </w:t>
      </w:r>
      <w:r w:rsidR="008A0A04" w:rsidRPr="008A0A04">
        <w:rPr>
          <w:lang w:val="es-ES"/>
        </w:rPr>
        <w:t>La OMPI gestiona dos programas de a</w:t>
      </w:r>
      <w:r w:rsidR="00F96DBA">
        <w:rPr>
          <w:lang w:val="es-ES"/>
        </w:rPr>
        <w:t xml:space="preserve">lianzas internacionales </w:t>
      </w:r>
      <w:r w:rsidR="008A0A04" w:rsidRPr="008A0A04">
        <w:rPr>
          <w:lang w:val="es-ES"/>
        </w:rPr>
        <w:t>p</w:t>
      </w:r>
      <w:r w:rsidR="008A0A04">
        <w:rPr>
          <w:lang w:val="es-ES"/>
        </w:rPr>
        <w:t>ú</w:t>
      </w:r>
      <w:r w:rsidR="008A0A04" w:rsidRPr="008A0A04">
        <w:rPr>
          <w:lang w:val="es-ES"/>
        </w:rPr>
        <w:t>blicas y priv</w:t>
      </w:r>
      <w:r w:rsidR="008A0A04">
        <w:rPr>
          <w:lang w:val="es-ES"/>
        </w:rPr>
        <w:t>adas</w:t>
      </w:r>
      <w:r w:rsidR="00275B38" w:rsidRPr="008A0A04">
        <w:rPr>
          <w:lang w:val="es-ES"/>
        </w:rPr>
        <w:t xml:space="preserve">.  </w:t>
      </w:r>
      <w:r w:rsidR="008A0A04" w:rsidRPr="008A0A04">
        <w:rPr>
          <w:lang w:val="es-ES"/>
        </w:rPr>
        <w:t xml:space="preserve">El primero de ellos es el programa </w:t>
      </w:r>
      <w:r w:rsidR="00F96DBA">
        <w:rPr>
          <w:lang w:val="es-ES"/>
        </w:rPr>
        <w:t>d</w:t>
      </w:r>
      <w:r w:rsidR="001652FA" w:rsidRPr="001652FA">
        <w:rPr>
          <w:lang w:val="es-ES"/>
        </w:rPr>
        <w:t>e acceso a la investigación para el desarrollo y la innovación (</w:t>
      </w:r>
      <w:r w:rsidR="002614A1">
        <w:rPr>
          <w:lang w:val="es-ES"/>
        </w:rPr>
        <w:t>a</w:t>
      </w:r>
      <w:r w:rsidR="001652FA" w:rsidRPr="001652FA">
        <w:rPr>
          <w:lang w:val="es-ES"/>
        </w:rPr>
        <w:t>RD</w:t>
      </w:r>
      <w:r w:rsidR="002614A1">
        <w:rPr>
          <w:lang w:val="es-ES"/>
        </w:rPr>
        <w:t>i</w:t>
      </w:r>
      <w:r w:rsidR="001652FA" w:rsidRPr="001652FA">
        <w:rPr>
          <w:lang w:val="es-ES"/>
        </w:rPr>
        <w:t>)</w:t>
      </w:r>
      <w:r w:rsidR="00275B38" w:rsidRPr="008A0A04">
        <w:rPr>
          <w:lang w:val="es-ES"/>
        </w:rPr>
        <w:t xml:space="preserve">.  </w:t>
      </w:r>
      <w:r w:rsidR="0070474F">
        <w:rPr>
          <w:lang w:val="es-ES"/>
        </w:rPr>
        <w:t xml:space="preserve">La OMPI se </w:t>
      </w:r>
      <w:r w:rsidR="00F96DBA" w:rsidRPr="00F96DBA">
        <w:rPr>
          <w:lang w:val="es-ES"/>
        </w:rPr>
        <w:t>unió al programa APP de las Naciones Unidas Resea</w:t>
      </w:r>
      <w:r w:rsidR="00275B38" w:rsidRPr="00F96DBA">
        <w:rPr>
          <w:lang w:val="es-ES"/>
        </w:rPr>
        <w:t>rch</w:t>
      </w:r>
      <w:r w:rsidR="0070474F">
        <w:rPr>
          <w:lang w:val="es-ES"/>
        </w:rPr>
        <w:t>4</w:t>
      </w:r>
      <w:r w:rsidR="00275B38" w:rsidRPr="00F96DBA">
        <w:rPr>
          <w:lang w:val="es-ES"/>
        </w:rPr>
        <w:t xml:space="preserve">Life (R4L) </w:t>
      </w:r>
      <w:r w:rsidR="00F96DBA" w:rsidRPr="00F96DBA">
        <w:rPr>
          <w:lang w:val="es-ES"/>
        </w:rPr>
        <w:t xml:space="preserve">para </w:t>
      </w:r>
      <w:r w:rsidR="0070474F">
        <w:rPr>
          <w:lang w:val="es-ES"/>
        </w:rPr>
        <w:t>la integración del a</w:t>
      </w:r>
      <w:r w:rsidR="00F96DBA" w:rsidRPr="00F96DBA">
        <w:rPr>
          <w:lang w:val="es-ES"/>
        </w:rPr>
        <w:t>RD</w:t>
      </w:r>
      <w:r w:rsidR="0070474F">
        <w:rPr>
          <w:lang w:val="es-ES"/>
        </w:rPr>
        <w:t>i</w:t>
      </w:r>
      <w:r w:rsidR="00F96DBA" w:rsidRPr="00F96DBA">
        <w:rPr>
          <w:lang w:val="es-ES"/>
        </w:rPr>
        <w:t xml:space="preserve"> </w:t>
      </w:r>
      <w:r w:rsidR="0070474F">
        <w:rPr>
          <w:lang w:val="es-ES"/>
        </w:rPr>
        <w:t xml:space="preserve">en </w:t>
      </w:r>
      <w:r w:rsidR="00275B38" w:rsidRPr="00F96DBA">
        <w:rPr>
          <w:lang w:val="es-ES"/>
        </w:rPr>
        <w:t xml:space="preserve">2011, </w:t>
      </w:r>
      <w:r w:rsidR="00F96DBA" w:rsidRPr="00F96DBA">
        <w:rPr>
          <w:lang w:val="es-ES"/>
        </w:rPr>
        <w:t xml:space="preserve">y desde entonces ha ampliado significativamente </w:t>
      </w:r>
      <w:r w:rsidR="00F96DBA">
        <w:rPr>
          <w:lang w:val="es-ES"/>
        </w:rPr>
        <w:t xml:space="preserve">el </w:t>
      </w:r>
      <w:r w:rsidR="0070474F">
        <w:rPr>
          <w:lang w:val="es-ES"/>
        </w:rPr>
        <w:t>a</w:t>
      </w:r>
      <w:r w:rsidR="00F96DBA">
        <w:rPr>
          <w:lang w:val="es-ES"/>
        </w:rPr>
        <w:t>RD</w:t>
      </w:r>
      <w:r w:rsidR="0070474F">
        <w:rPr>
          <w:lang w:val="es-ES"/>
        </w:rPr>
        <w:t>i</w:t>
      </w:r>
      <w:r w:rsidR="00F96DBA">
        <w:rPr>
          <w:lang w:val="es-ES"/>
        </w:rPr>
        <w:t xml:space="preserve"> para ofrecer acceso gratuito o asequible </w:t>
      </w:r>
      <w:r w:rsidR="00BB2E2B">
        <w:rPr>
          <w:lang w:val="es-ES"/>
        </w:rPr>
        <w:t>a publicaciones científicas y técnicas en países en desarrollo y en países menos adelantados (PMA)</w:t>
      </w:r>
      <w:r w:rsidR="00275B38" w:rsidRPr="00F96DBA">
        <w:rPr>
          <w:lang w:val="es-ES"/>
        </w:rPr>
        <w:t>.</w:t>
      </w:r>
      <w:r w:rsidR="0070474F">
        <w:rPr>
          <w:lang w:val="es-ES"/>
        </w:rPr>
        <w:t xml:space="preserve">  </w:t>
      </w:r>
      <w:r w:rsidR="00BB2E2B" w:rsidRPr="00BB2E2B">
        <w:rPr>
          <w:lang w:val="es-ES"/>
        </w:rPr>
        <w:t>Su contenido se ha ampliado significativamente en los últimos años y el número de usuarios tambi</w:t>
      </w:r>
      <w:r w:rsidR="00BB2E2B">
        <w:rPr>
          <w:lang w:val="es-ES"/>
        </w:rPr>
        <w:t xml:space="preserve">én </w:t>
      </w:r>
      <w:r w:rsidR="0070474F">
        <w:rPr>
          <w:lang w:val="es-ES"/>
        </w:rPr>
        <w:t xml:space="preserve">ha crecido </w:t>
      </w:r>
      <w:r w:rsidR="00BB2E2B">
        <w:rPr>
          <w:lang w:val="es-ES"/>
        </w:rPr>
        <w:t xml:space="preserve">de 300 a más de 500 instituciones de </w:t>
      </w:r>
      <w:r w:rsidR="00275B38" w:rsidRPr="00BB2E2B">
        <w:rPr>
          <w:lang w:val="es-ES"/>
        </w:rPr>
        <w:t xml:space="preserve">72 </w:t>
      </w:r>
      <w:r w:rsidR="00BB2E2B">
        <w:rPr>
          <w:lang w:val="es-ES"/>
        </w:rPr>
        <w:t>países</w:t>
      </w:r>
      <w:r w:rsidR="00275B38" w:rsidRPr="00BB2E2B">
        <w:rPr>
          <w:lang w:val="es-ES"/>
        </w:rPr>
        <w:t xml:space="preserve">. </w:t>
      </w:r>
      <w:r w:rsidR="0070474F">
        <w:rPr>
          <w:lang w:val="es-ES"/>
        </w:rPr>
        <w:t xml:space="preserve">  </w:t>
      </w:r>
      <w:r w:rsidR="00BB2E2B" w:rsidRPr="009A4019">
        <w:rPr>
          <w:lang w:val="es-ES"/>
        </w:rPr>
        <w:t xml:space="preserve">El segundo de ellos, el </w:t>
      </w:r>
      <w:r w:rsidR="009A4019" w:rsidRPr="009A4019">
        <w:rPr>
          <w:lang w:val="es-ES"/>
        </w:rPr>
        <w:t xml:space="preserve">programa de acceso a la información especializada sobre patentes (ASPI), que está diseñado para proporcionar </w:t>
      </w:r>
      <w:r w:rsidR="009A4019">
        <w:rPr>
          <w:lang w:val="es-ES"/>
        </w:rPr>
        <w:t xml:space="preserve">acceso a potenciales bases de datos comerciales a usuarios en PMA y en países en desarrollo de bajos ingresos, dobló </w:t>
      </w:r>
      <w:r w:rsidR="00344E0A">
        <w:rPr>
          <w:lang w:val="es-ES"/>
        </w:rPr>
        <w:t xml:space="preserve">el número de usuarios de 20 instituciones a más de </w:t>
      </w:r>
      <w:r w:rsidR="00275B38" w:rsidRPr="009A4019">
        <w:rPr>
          <w:lang w:val="es-ES"/>
        </w:rPr>
        <w:t xml:space="preserve">40 </w:t>
      </w:r>
      <w:r w:rsidR="00344E0A">
        <w:rPr>
          <w:lang w:val="es-ES"/>
        </w:rPr>
        <w:t>e</w:t>
      </w:r>
      <w:r w:rsidR="00275B38" w:rsidRPr="009A4019">
        <w:rPr>
          <w:lang w:val="es-ES"/>
        </w:rPr>
        <w:t>n 2015.</w:t>
      </w:r>
    </w:p>
    <w:p w:rsidR="00275B38" w:rsidRPr="009A4019" w:rsidRDefault="00275B38" w:rsidP="00275B38"/>
    <w:p w:rsidR="00275B38" w:rsidRPr="00EB5B7F" w:rsidRDefault="00344E0A" w:rsidP="00275B38">
      <w:pPr>
        <w:pStyle w:val="ListParagraph"/>
        <w:ind w:left="567"/>
        <w:rPr>
          <w:lang w:val="es-ES"/>
        </w:rPr>
      </w:pPr>
      <w:r w:rsidRPr="00EB5B7F">
        <w:rPr>
          <w:lang w:val="es-ES"/>
        </w:rPr>
        <w:t xml:space="preserve">La OMPI sigue trabajando con Estados miembros, OIG y ONG para proporcionar </w:t>
      </w:r>
      <w:r w:rsidR="00FD3CA8">
        <w:rPr>
          <w:lang w:val="es-ES"/>
        </w:rPr>
        <w:t xml:space="preserve">instrumentos </w:t>
      </w:r>
      <w:r w:rsidRPr="00EB5B7F">
        <w:rPr>
          <w:lang w:val="es-ES"/>
        </w:rPr>
        <w:t>de análisis</w:t>
      </w:r>
      <w:r w:rsidR="00EB5B7F" w:rsidRPr="00EB5B7F">
        <w:rPr>
          <w:lang w:val="es-ES"/>
        </w:rPr>
        <w:t>,</w:t>
      </w:r>
      <w:r w:rsidR="00FD3CA8">
        <w:rPr>
          <w:lang w:val="es-ES"/>
        </w:rPr>
        <w:t xml:space="preserve"> </w:t>
      </w:r>
      <w:r w:rsidR="00EB5B7F" w:rsidRPr="00EB5B7F">
        <w:rPr>
          <w:lang w:val="es-ES"/>
        </w:rPr>
        <w:t>como los informes sobre la actividad de patentamiento, y</w:t>
      </w:r>
      <w:r w:rsidR="00387D7C">
        <w:rPr>
          <w:lang w:val="es-ES"/>
        </w:rPr>
        <w:t xml:space="preserve"> para</w:t>
      </w:r>
      <w:r w:rsidR="00EB5B7F" w:rsidRPr="00EB5B7F">
        <w:rPr>
          <w:lang w:val="es-ES"/>
        </w:rPr>
        <w:t xml:space="preserve"> demostrar la contribución del sistema a cuestiones mundiales como la salud pública, la alimentación y la agricultura, </w:t>
      </w:r>
      <w:r w:rsidR="00B43B2D">
        <w:rPr>
          <w:lang w:val="es-ES"/>
        </w:rPr>
        <w:t xml:space="preserve">los </w:t>
      </w:r>
      <w:r w:rsidR="00B43B2D" w:rsidRPr="00B43B2D">
        <w:rPr>
          <w:lang w:val="es-ES"/>
        </w:rPr>
        <w:t xml:space="preserve">dispositivos de asistencia para personas con discapacidad visual </w:t>
      </w:r>
      <w:r w:rsidR="00B43B2D">
        <w:rPr>
          <w:lang w:val="es-ES"/>
        </w:rPr>
        <w:t xml:space="preserve">y las personas </w:t>
      </w:r>
      <w:r w:rsidR="00387D7C">
        <w:rPr>
          <w:lang w:val="es-ES"/>
        </w:rPr>
        <w:t>con discapacidad de lectura y auditiva, entre otros</w:t>
      </w:r>
      <w:r w:rsidR="00275B38" w:rsidRPr="00EB5B7F">
        <w:rPr>
          <w:lang w:val="es-ES"/>
        </w:rPr>
        <w:t>.</w:t>
      </w:r>
    </w:p>
    <w:p w:rsidR="00275B38" w:rsidRPr="00EB5B7F" w:rsidRDefault="00275B38" w:rsidP="00036132"/>
    <w:p w:rsidR="00387D7C" w:rsidRDefault="00387D7C" w:rsidP="00387D7C">
      <w:pPr>
        <w:ind w:firstLine="567"/>
      </w:pPr>
      <w:r w:rsidRPr="00717BCC">
        <w:t xml:space="preserve">Esta recomendación puede darse por aplicada.  </w:t>
      </w:r>
      <w:r w:rsidRPr="00B66BD5">
        <w:t xml:space="preserve">La </w:t>
      </w:r>
      <w:r>
        <w:t xml:space="preserve">Secretaría seguirá </w:t>
      </w:r>
      <w:r w:rsidR="007021C4">
        <w:t xml:space="preserve">realizando </w:t>
      </w:r>
      <w:r>
        <w:t xml:space="preserve">las </w:t>
      </w:r>
      <w:r w:rsidRPr="00B66BD5">
        <w:t>actividades de seguimiento.</w:t>
      </w:r>
    </w:p>
    <w:p w:rsidR="00275B38" w:rsidRPr="007021C4" w:rsidRDefault="00275B38" w:rsidP="00387D7C">
      <w:pPr>
        <w:ind w:firstLine="567"/>
      </w:pPr>
    </w:p>
    <w:p w:rsidR="00275B38" w:rsidRPr="00C2760D" w:rsidRDefault="00275B38" w:rsidP="00275B38">
      <w:r w:rsidRPr="00C2760D">
        <w:t>5.</w:t>
      </w:r>
      <w:r w:rsidRPr="00C2760D">
        <w:tab/>
      </w:r>
      <w:r w:rsidR="00B60479">
        <w:t>En el Informe se recomienda</w:t>
      </w:r>
      <w:r w:rsidR="00387D7C" w:rsidRPr="00C2760D">
        <w:t xml:space="preserve"> que, en el context</w:t>
      </w:r>
      <w:r w:rsidR="00B20B40">
        <w:t>o</w:t>
      </w:r>
      <w:r w:rsidR="00387D7C" w:rsidRPr="00C2760D">
        <w:t xml:space="preserve"> de la coordinación interna y externa, el proceso de consulta del Director General sobre </w:t>
      </w:r>
      <w:r w:rsidR="00C2760D" w:rsidRPr="00C2760D">
        <w:t xml:space="preserve">las </w:t>
      </w:r>
      <w:r w:rsidR="00FD3CA8">
        <w:t>o</w:t>
      </w:r>
      <w:r w:rsidR="00C2760D" w:rsidRPr="00C2760D">
        <w:t xml:space="preserve">ficinas de la OMPI en el exterior </w:t>
      </w:r>
      <w:r w:rsidR="00663E5D">
        <w:t>incluya</w:t>
      </w:r>
      <w:r w:rsidR="00C2760D" w:rsidRPr="00C2760D">
        <w:t xml:space="preserve"> un examen y una cla</w:t>
      </w:r>
      <w:r w:rsidR="00B20B40">
        <w:t>rificaci</w:t>
      </w:r>
      <w:r w:rsidR="00C2760D" w:rsidRPr="00C2760D">
        <w:t xml:space="preserve">ón de su </w:t>
      </w:r>
      <w:r w:rsidR="00FD3CA8">
        <w:t xml:space="preserve">función </w:t>
      </w:r>
      <w:r w:rsidR="00C2760D" w:rsidRPr="00C2760D">
        <w:t>en el diseño y ejecución de actividades de cooperación para el desarrollo</w:t>
      </w:r>
      <w:r w:rsidRPr="00C2760D">
        <w:t>.</w:t>
      </w:r>
    </w:p>
    <w:p w:rsidR="00275B38" w:rsidRPr="00C2760D" w:rsidRDefault="00275B38" w:rsidP="00275B38"/>
    <w:p w:rsidR="00275B38" w:rsidRPr="00B20B40" w:rsidRDefault="00FD3CA8" w:rsidP="00275B38">
      <w:pPr>
        <w:pStyle w:val="ListParagraph"/>
        <w:numPr>
          <w:ilvl w:val="0"/>
          <w:numId w:val="13"/>
        </w:numPr>
        <w:ind w:left="567"/>
        <w:rPr>
          <w:lang w:val="es-ES"/>
        </w:rPr>
      </w:pPr>
      <w:r>
        <w:rPr>
          <w:lang w:val="es-ES"/>
        </w:rPr>
        <w:t>Con respecto a posibles o</w:t>
      </w:r>
      <w:r w:rsidR="00B20B40" w:rsidRPr="00B20B40">
        <w:rPr>
          <w:lang w:val="es-ES"/>
        </w:rPr>
        <w:t>ficinas en el exterior en el futur</w:t>
      </w:r>
      <w:r w:rsidR="00B20B40">
        <w:rPr>
          <w:lang w:val="es-ES"/>
        </w:rPr>
        <w:t>o</w:t>
      </w:r>
      <w:r w:rsidR="00B20B40" w:rsidRPr="00B20B40">
        <w:rPr>
          <w:lang w:val="es-ES"/>
        </w:rPr>
        <w:t>, incluid</w:t>
      </w:r>
      <w:r>
        <w:rPr>
          <w:lang w:val="es-ES"/>
        </w:rPr>
        <w:t xml:space="preserve">os </w:t>
      </w:r>
      <w:r w:rsidR="00B20B40" w:rsidRPr="00B20B40">
        <w:rPr>
          <w:lang w:val="es-ES"/>
        </w:rPr>
        <w:t>l</w:t>
      </w:r>
      <w:r>
        <w:rPr>
          <w:lang w:val="es-ES"/>
        </w:rPr>
        <w:t>os aspectos</w:t>
      </w:r>
      <w:r w:rsidR="00B20B40" w:rsidRPr="00B20B40">
        <w:rPr>
          <w:lang w:val="es-ES"/>
        </w:rPr>
        <w:t xml:space="preserve"> relacionad</w:t>
      </w:r>
      <w:r>
        <w:rPr>
          <w:lang w:val="es-ES"/>
        </w:rPr>
        <w:t>o</w:t>
      </w:r>
      <w:r w:rsidR="00B20B40" w:rsidRPr="00B20B40">
        <w:rPr>
          <w:lang w:val="es-ES"/>
        </w:rPr>
        <w:t>s con posibles procesos y sus correspondientes direct</w:t>
      </w:r>
      <w:r w:rsidR="00B20B40">
        <w:rPr>
          <w:lang w:val="es-ES"/>
        </w:rPr>
        <w:t xml:space="preserve">rices, los Estados miembros han asumido la responsabilidad </w:t>
      </w:r>
      <w:r w:rsidR="00A85D17">
        <w:rPr>
          <w:lang w:val="es-ES"/>
        </w:rPr>
        <w:t xml:space="preserve">de </w:t>
      </w:r>
      <w:r>
        <w:rPr>
          <w:lang w:val="es-ES"/>
        </w:rPr>
        <w:t xml:space="preserve">tomar decisiones </w:t>
      </w:r>
      <w:r w:rsidR="00B81CB0">
        <w:rPr>
          <w:lang w:val="es-ES"/>
        </w:rPr>
        <w:t>en este sentido</w:t>
      </w:r>
      <w:r w:rsidR="00275B38" w:rsidRPr="00B20B40">
        <w:rPr>
          <w:lang w:val="es-ES"/>
        </w:rPr>
        <w:t>.</w:t>
      </w:r>
    </w:p>
    <w:p w:rsidR="00275B38" w:rsidRPr="00B20B40" w:rsidRDefault="00275B38" w:rsidP="00036132"/>
    <w:p w:rsidR="00FD3CA8" w:rsidRDefault="00B81CB0" w:rsidP="00275B38">
      <w:pPr>
        <w:pStyle w:val="ListParagraph"/>
        <w:ind w:left="567"/>
        <w:rPr>
          <w:lang w:val="es-ES"/>
        </w:rPr>
      </w:pPr>
      <w:r w:rsidRPr="009A19E1">
        <w:rPr>
          <w:lang w:val="es-ES"/>
        </w:rPr>
        <w:t xml:space="preserve">Cabe señalar que las cinco </w:t>
      </w:r>
      <w:r w:rsidR="00FD3CA8">
        <w:rPr>
          <w:lang w:val="es-ES"/>
        </w:rPr>
        <w:t>o</w:t>
      </w:r>
      <w:r w:rsidRPr="009A19E1">
        <w:rPr>
          <w:lang w:val="es-ES"/>
        </w:rPr>
        <w:t>ficinas de la OMPI en el exterior</w:t>
      </w:r>
      <w:r w:rsidR="00275B38" w:rsidRPr="009A19E1">
        <w:rPr>
          <w:lang w:val="es-ES"/>
        </w:rPr>
        <w:t xml:space="preserve"> (</w:t>
      </w:r>
      <w:r w:rsidR="006F0064">
        <w:rPr>
          <w:lang w:val="es-ES"/>
        </w:rPr>
        <w:t>por ejemplo</w:t>
      </w:r>
      <w:r w:rsidR="00FD3CA8">
        <w:rPr>
          <w:lang w:val="es-ES"/>
        </w:rPr>
        <w:t xml:space="preserve"> </w:t>
      </w:r>
      <w:r w:rsidR="009A19E1" w:rsidRPr="009A19E1">
        <w:rPr>
          <w:lang w:val="es-ES"/>
        </w:rPr>
        <w:t>en Brasil, China</w:t>
      </w:r>
      <w:r w:rsidR="00275B38" w:rsidRPr="009A19E1">
        <w:rPr>
          <w:lang w:val="es-ES"/>
        </w:rPr>
        <w:t>, Jap</w:t>
      </w:r>
      <w:r w:rsidR="009A19E1" w:rsidRPr="009A19E1">
        <w:rPr>
          <w:lang w:val="es-ES"/>
        </w:rPr>
        <w:t>ó</w:t>
      </w:r>
      <w:r w:rsidR="00275B38" w:rsidRPr="009A19E1">
        <w:rPr>
          <w:lang w:val="es-ES"/>
        </w:rPr>
        <w:t xml:space="preserve">n, Rusia </w:t>
      </w:r>
      <w:r w:rsidR="009A19E1" w:rsidRPr="009A19E1">
        <w:rPr>
          <w:lang w:val="es-ES"/>
        </w:rPr>
        <w:t>y Singapur</w:t>
      </w:r>
      <w:r w:rsidR="00275B38" w:rsidRPr="009A19E1">
        <w:rPr>
          <w:lang w:val="es-ES"/>
        </w:rPr>
        <w:t xml:space="preserve">) </w:t>
      </w:r>
      <w:r w:rsidR="009A19E1" w:rsidRPr="009A19E1">
        <w:rPr>
          <w:lang w:val="es-ES"/>
        </w:rPr>
        <w:t>e</w:t>
      </w:r>
      <w:r w:rsidR="009A19E1">
        <w:rPr>
          <w:lang w:val="es-ES"/>
        </w:rPr>
        <w:t>stán plenamente integradas en el marco de resultados de la Organización</w:t>
      </w:r>
      <w:r w:rsidR="00275B38" w:rsidRPr="009A19E1">
        <w:rPr>
          <w:lang w:val="es-ES"/>
        </w:rPr>
        <w:t>.</w:t>
      </w:r>
      <w:r w:rsidR="00FD3CA8">
        <w:rPr>
          <w:lang w:val="es-ES"/>
        </w:rPr>
        <w:t xml:space="preserve">  </w:t>
      </w:r>
      <w:r w:rsidR="00672E90" w:rsidRPr="00672E90">
        <w:rPr>
          <w:lang w:val="es-ES"/>
        </w:rPr>
        <w:t xml:space="preserve">En ese sentido, la planificación anual de </w:t>
      </w:r>
      <w:r w:rsidR="00FD3CA8">
        <w:rPr>
          <w:lang w:val="es-ES"/>
        </w:rPr>
        <w:t xml:space="preserve">estas oficinas </w:t>
      </w:r>
      <w:r w:rsidR="00672E90" w:rsidRPr="00672E90">
        <w:rPr>
          <w:lang w:val="es-ES"/>
        </w:rPr>
        <w:t xml:space="preserve">se coordina con las </w:t>
      </w:r>
      <w:r w:rsidR="00B84CC0">
        <w:rPr>
          <w:lang w:val="es-ES"/>
        </w:rPr>
        <w:t>oficinas regionales</w:t>
      </w:r>
      <w:r w:rsidR="00672E90" w:rsidRPr="00672E90">
        <w:rPr>
          <w:lang w:val="es-ES"/>
        </w:rPr>
        <w:t xml:space="preserve"> y otros ámbitos de la sede para evitar la duplicación de tareas en la ejecución de los programas y que se extraiga el máximo provecho de la presencia de la Organización sobre el terreno.</w:t>
      </w:r>
    </w:p>
    <w:p w:rsidR="00A85D17" w:rsidRDefault="00A85D17" w:rsidP="00275B38">
      <w:pPr>
        <w:pStyle w:val="ListParagraph"/>
        <w:ind w:left="567"/>
        <w:rPr>
          <w:lang w:val="es-ES"/>
        </w:rPr>
      </w:pPr>
    </w:p>
    <w:p w:rsidR="00275B38" w:rsidRPr="00233403" w:rsidRDefault="00233403" w:rsidP="00275B38">
      <w:pPr>
        <w:pStyle w:val="ListParagraph"/>
        <w:ind w:left="567"/>
        <w:rPr>
          <w:lang w:val="es-ES"/>
        </w:rPr>
      </w:pPr>
      <w:r w:rsidRPr="00233403">
        <w:rPr>
          <w:lang w:val="es-ES"/>
        </w:rPr>
        <w:t xml:space="preserve">Estas consideraciones se aplican igualmente a las actividades de cooperación para el desarrollo </w:t>
      </w:r>
      <w:r>
        <w:rPr>
          <w:lang w:val="es-ES"/>
        </w:rPr>
        <w:t xml:space="preserve">que realizan las </w:t>
      </w:r>
      <w:r w:rsidR="00FD3CA8">
        <w:rPr>
          <w:lang w:val="es-ES"/>
        </w:rPr>
        <w:t>o</w:t>
      </w:r>
      <w:r>
        <w:rPr>
          <w:lang w:val="es-ES"/>
        </w:rPr>
        <w:t>ficinas en el exterior</w:t>
      </w:r>
      <w:r w:rsidR="00275B38" w:rsidRPr="00233403">
        <w:rPr>
          <w:lang w:val="es-ES"/>
        </w:rPr>
        <w:t xml:space="preserve">.  </w:t>
      </w:r>
      <w:r w:rsidRPr="00233403">
        <w:rPr>
          <w:lang w:val="es-ES"/>
        </w:rPr>
        <w:t>E</w:t>
      </w:r>
      <w:r w:rsidR="00275B38" w:rsidRPr="00233403">
        <w:rPr>
          <w:lang w:val="es-ES"/>
        </w:rPr>
        <w:t xml:space="preserve">n 2015, </w:t>
      </w:r>
      <w:r w:rsidRPr="00233403">
        <w:rPr>
          <w:lang w:val="es-ES"/>
        </w:rPr>
        <w:t xml:space="preserve">la División de Presupuesto y Rendimiento de los Programas trabajó extensamente con las </w:t>
      </w:r>
      <w:r w:rsidR="00FD3CA8">
        <w:rPr>
          <w:lang w:val="es-ES"/>
        </w:rPr>
        <w:t>o</w:t>
      </w:r>
      <w:r w:rsidRPr="00233403">
        <w:rPr>
          <w:lang w:val="es-ES"/>
        </w:rPr>
        <w:t>fici</w:t>
      </w:r>
      <w:r>
        <w:rPr>
          <w:lang w:val="es-ES"/>
        </w:rPr>
        <w:t xml:space="preserve">nas en el exterior para mejorar y asegurar un plan de trabajo coordinado en el contexto de la preparación </w:t>
      </w:r>
      <w:r w:rsidR="00E51638">
        <w:rPr>
          <w:lang w:val="es-ES"/>
        </w:rPr>
        <w:t>para</w:t>
      </w:r>
      <w:r w:rsidR="00751AE4">
        <w:rPr>
          <w:lang w:val="es-ES"/>
        </w:rPr>
        <w:t xml:space="preserve"> </w:t>
      </w:r>
      <w:r w:rsidR="00FD3CA8">
        <w:rPr>
          <w:lang w:val="es-ES"/>
        </w:rPr>
        <w:t xml:space="preserve">el </w:t>
      </w:r>
      <w:r w:rsidR="00751AE4">
        <w:rPr>
          <w:lang w:val="es-ES"/>
        </w:rPr>
        <w:t xml:space="preserve">presupuesto por programas de </w:t>
      </w:r>
      <w:r w:rsidR="00275B38" w:rsidRPr="00233403">
        <w:rPr>
          <w:lang w:val="es-ES"/>
        </w:rPr>
        <w:t>2016/17.</w:t>
      </w:r>
    </w:p>
    <w:p w:rsidR="00275B38" w:rsidRPr="00233403" w:rsidRDefault="00275B38" w:rsidP="00036132"/>
    <w:p w:rsidR="00275B38" w:rsidRPr="00966A37" w:rsidRDefault="00E51638" w:rsidP="00275B38">
      <w:pPr>
        <w:pStyle w:val="ListParagraph"/>
        <w:ind w:left="567"/>
        <w:rPr>
          <w:lang w:val="es-ES"/>
        </w:rPr>
      </w:pPr>
      <w:r w:rsidRPr="002715D1">
        <w:rPr>
          <w:lang w:val="es-ES"/>
        </w:rPr>
        <w:t xml:space="preserve">La coordinación general de las cinco </w:t>
      </w:r>
      <w:r w:rsidR="00FD3CA8">
        <w:rPr>
          <w:lang w:val="es-ES"/>
        </w:rPr>
        <w:t>o</w:t>
      </w:r>
      <w:r w:rsidRPr="002715D1">
        <w:rPr>
          <w:lang w:val="es-ES"/>
        </w:rPr>
        <w:t xml:space="preserve">ficinas en el exterior fue asumida </w:t>
      </w:r>
      <w:r w:rsidR="00FD3CA8">
        <w:rPr>
          <w:lang w:val="es-ES"/>
        </w:rPr>
        <w:t xml:space="preserve">por </w:t>
      </w:r>
      <w:r w:rsidR="002715D1" w:rsidRPr="002715D1">
        <w:rPr>
          <w:lang w:val="es-ES"/>
        </w:rPr>
        <w:t xml:space="preserve">el Jefe de Gabinete de la Oficina del Director General en </w:t>
      </w:r>
      <w:r w:rsidR="002715D1">
        <w:rPr>
          <w:lang w:val="es-ES"/>
        </w:rPr>
        <w:t xml:space="preserve">diciembre de </w:t>
      </w:r>
      <w:r w:rsidR="00275B38" w:rsidRPr="002715D1">
        <w:rPr>
          <w:lang w:val="es-ES"/>
        </w:rPr>
        <w:t xml:space="preserve">2014.  </w:t>
      </w:r>
      <w:r w:rsidR="002715D1" w:rsidRPr="00E62194">
        <w:rPr>
          <w:lang w:val="es-ES"/>
        </w:rPr>
        <w:t xml:space="preserve">A partir de enero de 2014, se lanzaron </w:t>
      </w:r>
      <w:r w:rsidR="005557D4" w:rsidRPr="00E62194">
        <w:rPr>
          <w:lang w:val="es-ES"/>
        </w:rPr>
        <w:t xml:space="preserve">y diseñaron </w:t>
      </w:r>
      <w:r w:rsidR="002715D1" w:rsidRPr="00E62194">
        <w:rPr>
          <w:lang w:val="es-ES"/>
        </w:rPr>
        <w:t>una serie de iniciativas concretas</w:t>
      </w:r>
      <w:r w:rsidR="005557D4" w:rsidRPr="00E62194">
        <w:rPr>
          <w:lang w:val="es-ES"/>
        </w:rPr>
        <w:t xml:space="preserve"> para mejorar la productividad y eficacia de las </w:t>
      </w:r>
      <w:r w:rsidR="00FD3CA8">
        <w:rPr>
          <w:lang w:val="es-ES"/>
        </w:rPr>
        <w:t>o</w:t>
      </w:r>
      <w:r w:rsidR="005557D4" w:rsidRPr="00E62194">
        <w:rPr>
          <w:lang w:val="es-ES"/>
        </w:rPr>
        <w:t xml:space="preserve">ficinas en el exterior, como la simplificación de su coordinación con todos los sectores y programas </w:t>
      </w:r>
      <w:r w:rsidR="00E62194" w:rsidRPr="00E62194">
        <w:rPr>
          <w:lang w:val="es-ES"/>
        </w:rPr>
        <w:t>en la sede central</w:t>
      </w:r>
      <w:r w:rsidR="00E62194">
        <w:rPr>
          <w:lang w:val="es-ES"/>
        </w:rPr>
        <w:t>, entre otras cosas con respecto a la cooperación para el desarrollo, y para fortalecer la coherencia de su gestión general</w:t>
      </w:r>
      <w:r w:rsidR="00275B38" w:rsidRPr="00E62194">
        <w:rPr>
          <w:lang w:val="es-ES"/>
        </w:rPr>
        <w:t xml:space="preserve">.  </w:t>
      </w:r>
      <w:r w:rsidR="00E62194" w:rsidRPr="00B66A55">
        <w:rPr>
          <w:lang w:val="es-ES"/>
        </w:rPr>
        <w:t xml:space="preserve">Estas iniciativas incluyen:  </w:t>
      </w:r>
      <w:r w:rsidR="00275B38" w:rsidRPr="00B66A55">
        <w:rPr>
          <w:lang w:val="es-ES"/>
        </w:rPr>
        <w:t>i) </w:t>
      </w:r>
      <w:r w:rsidR="00D46F2B" w:rsidRPr="00B66A55">
        <w:rPr>
          <w:lang w:val="es-ES"/>
        </w:rPr>
        <w:t xml:space="preserve">la institución de un programa integral de T.I. para </w:t>
      </w:r>
      <w:r w:rsidR="00FD3CA8">
        <w:rPr>
          <w:lang w:val="es-ES"/>
        </w:rPr>
        <w:t>dotar</w:t>
      </w:r>
      <w:r w:rsidR="00D46F2B" w:rsidRPr="00B66A55">
        <w:rPr>
          <w:lang w:val="es-ES"/>
        </w:rPr>
        <w:t xml:space="preserve"> a las </w:t>
      </w:r>
      <w:r w:rsidR="00FD3CA8">
        <w:rPr>
          <w:lang w:val="es-ES"/>
        </w:rPr>
        <w:t>o</w:t>
      </w:r>
      <w:r w:rsidR="00D46F2B" w:rsidRPr="00B66A55">
        <w:rPr>
          <w:lang w:val="es-ES"/>
        </w:rPr>
        <w:t xml:space="preserve">ficinas en el exterior </w:t>
      </w:r>
      <w:r w:rsidR="00FD3CA8">
        <w:rPr>
          <w:lang w:val="es-ES"/>
        </w:rPr>
        <w:t xml:space="preserve">de </w:t>
      </w:r>
      <w:r w:rsidR="00D46F2B" w:rsidRPr="00B66A55">
        <w:rPr>
          <w:lang w:val="es-ES"/>
        </w:rPr>
        <w:t xml:space="preserve">la </w:t>
      </w:r>
      <w:r w:rsidR="00D46F2B" w:rsidRPr="00AE1F8B">
        <w:rPr>
          <w:lang w:val="es-ES"/>
        </w:rPr>
        <w:t xml:space="preserve">misma funcionalidad y seguridad de T.I. </w:t>
      </w:r>
      <w:r w:rsidR="00B66A55" w:rsidRPr="00AE1F8B">
        <w:rPr>
          <w:lang w:val="es-ES"/>
        </w:rPr>
        <w:t>que existe en la sede central</w:t>
      </w:r>
      <w:r w:rsidR="00275B38" w:rsidRPr="00AE1F8B">
        <w:rPr>
          <w:lang w:val="es-ES"/>
        </w:rPr>
        <w:t xml:space="preserve">;  ii) </w:t>
      </w:r>
      <w:r w:rsidR="00B66A55" w:rsidRPr="00AE1F8B">
        <w:rPr>
          <w:lang w:val="es-ES"/>
        </w:rPr>
        <w:t xml:space="preserve">la celebración </w:t>
      </w:r>
      <w:r w:rsidR="00384450">
        <w:rPr>
          <w:lang w:val="es-ES"/>
        </w:rPr>
        <w:t xml:space="preserve">en Ginebra </w:t>
      </w:r>
      <w:r w:rsidR="00B66A55" w:rsidRPr="00AE1F8B">
        <w:rPr>
          <w:lang w:val="es-ES"/>
        </w:rPr>
        <w:t>de la primera reunión de c</w:t>
      </w:r>
      <w:r w:rsidR="00FD3CA8">
        <w:rPr>
          <w:lang w:val="es-ES"/>
        </w:rPr>
        <w:t>oordinación entre jefes de las o</w:t>
      </w:r>
      <w:r w:rsidR="00B66A55" w:rsidRPr="00AE1F8B">
        <w:rPr>
          <w:lang w:val="es-ES"/>
        </w:rPr>
        <w:t>ficinas en el exterior</w:t>
      </w:r>
      <w:r w:rsidR="00275B38" w:rsidRPr="00AE1F8B">
        <w:rPr>
          <w:lang w:val="es-ES"/>
        </w:rPr>
        <w:t xml:space="preserve">;  iii) </w:t>
      </w:r>
      <w:r w:rsidR="00AE1F8B" w:rsidRPr="00AE1F8B">
        <w:rPr>
          <w:lang w:val="es-ES"/>
        </w:rPr>
        <w:t xml:space="preserve">la institución de videoconferencias periódicas entre los sectores y programas de la sede central y las </w:t>
      </w:r>
      <w:r w:rsidR="00FD3CA8">
        <w:rPr>
          <w:lang w:val="es-ES"/>
        </w:rPr>
        <w:t>o</w:t>
      </w:r>
      <w:r w:rsidR="00AE1F8B" w:rsidRPr="00AE1F8B">
        <w:rPr>
          <w:lang w:val="es-ES"/>
        </w:rPr>
        <w:t xml:space="preserve">ficinas </w:t>
      </w:r>
      <w:r w:rsidR="00AE1F8B">
        <w:rPr>
          <w:lang w:val="es-ES"/>
        </w:rPr>
        <w:t>en el exterior</w:t>
      </w:r>
      <w:r w:rsidR="00275B38" w:rsidRPr="00AE1F8B">
        <w:rPr>
          <w:lang w:val="es-ES"/>
        </w:rPr>
        <w:t xml:space="preserve">;  iv) </w:t>
      </w:r>
      <w:r w:rsidR="00AE1F8B">
        <w:rPr>
          <w:lang w:val="es-ES"/>
        </w:rPr>
        <w:t xml:space="preserve">la institución de </w:t>
      </w:r>
      <w:r w:rsidR="00A06436">
        <w:rPr>
          <w:lang w:val="es-ES"/>
        </w:rPr>
        <w:t xml:space="preserve">la presentación periódica de informes bimensuales por parte de las </w:t>
      </w:r>
      <w:r w:rsidR="00FD3CA8">
        <w:rPr>
          <w:lang w:val="es-ES"/>
        </w:rPr>
        <w:t>o</w:t>
      </w:r>
      <w:r w:rsidR="00A06436">
        <w:rPr>
          <w:lang w:val="es-ES"/>
        </w:rPr>
        <w:t>ficinas en el exterior al resto de la Organización</w:t>
      </w:r>
      <w:r w:rsidR="00275B38" w:rsidRPr="00AE1F8B">
        <w:rPr>
          <w:lang w:val="es-ES"/>
        </w:rPr>
        <w:t xml:space="preserve">, </w:t>
      </w:r>
      <w:r w:rsidR="00A06436">
        <w:rPr>
          <w:lang w:val="es-ES"/>
        </w:rPr>
        <w:t xml:space="preserve">y </w:t>
      </w:r>
      <w:r w:rsidR="00275B38" w:rsidRPr="00AE1F8B">
        <w:rPr>
          <w:lang w:val="es-ES"/>
        </w:rPr>
        <w:t xml:space="preserve">v) </w:t>
      </w:r>
      <w:r w:rsidR="00A06436">
        <w:rPr>
          <w:lang w:val="es-ES"/>
        </w:rPr>
        <w:t xml:space="preserve">el establecimiento de grupos de trabajo para examinar </w:t>
      </w:r>
      <w:r w:rsidR="00384450">
        <w:rPr>
          <w:lang w:val="es-ES"/>
        </w:rPr>
        <w:t>diversas cuestiones críticas</w:t>
      </w:r>
      <w:r w:rsidR="00275B38" w:rsidRPr="00AE1F8B">
        <w:rPr>
          <w:lang w:val="es-ES"/>
        </w:rPr>
        <w:t xml:space="preserve"> (</w:t>
      </w:r>
      <w:r w:rsidR="006F0064">
        <w:rPr>
          <w:lang w:val="es-ES"/>
        </w:rPr>
        <w:t>por ejemplo</w:t>
      </w:r>
      <w:r w:rsidR="00275B38" w:rsidRPr="00AE1F8B">
        <w:rPr>
          <w:lang w:val="es-ES"/>
        </w:rPr>
        <w:t xml:space="preserve">, </w:t>
      </w:r>
      <w:r w:rsidR="009A2528">
        <w:rPr>
          <w:lang w:val="es-ES"/>
        </w:rPr>
        <w:t>recursos humanos</w:t>
      </w:r>
      <w:r w:rsidR="00FD3CA8">
        <w:rPr>
          <w:lang w:val="es-ES"/>
        </w:rPr>
        <w:t xml:space="preserve">, </w:t>
      </w:r>
      <w:r w:rsidR="009A2528">
        <w:rPr>
          <w:lang w:val="es-ES"/>
        </w:rPr>
        <w:t>T.I.</w:t>
      </w:r>
      <w:r w:rsidR="00966A37">
        <w:rPr>
          <w:lang w:val="es-ES"/>
        </w:rPr>
        <w:t>, instalaciones y seguridad</w:t>
      </w:r>
      <w:r w:rsidR="00275B38" w:rsidRPr="00AE1F8B">
        <w:rPr>
          <w:lang w:val="es-ES"/>
        </w:rPr>
        <w:t xml:space="preserve">) </w:t>
      </w:r>
      <w:r w:rsidR="00966A37">
        <w:rPr>
          <w:lang w:val="es-ES"/>
        </w:rPr>
        <w:t xml:space="preserve">y simplificar políticas y procedimientos relativos al funcionamiento de las </w:t>
      </w:r>
      <w:r w:rsidR="001007D6">
        <w:rPr>
          <w:lang w:val="es-ES"/>
        </w:rPr>
        <w:t>o</w:t>
      </w:r>
      <w:r w:rsidR="00966A37">
        <w:rPr>
          <w:lang w:val="es-ES"/>
        </w:rPr>
        <w:t>ficinas en el exterior</w:t>
      </w:r>
      <w:r w:rsidR="00275B38" w:rsidRPr="00AE1F8B">
        <w:rPr>
          <w:lang w:val="es-ES"/>
        </w:rPr>
        <w:t xml:space="preserve">.  </w:t>
      </w:r>
      <w:r w:rsidR="00966A37" w:rsidRPr="00966A37">
        <w:rPr>
          <w:lang w:val="es-ES"/>
        </w:rPr>
        <w:t>Esto ha resultado en mejoras en la coordinación y coherencia de la planificación y seguimiento de actividades, incluidas las actividades de cooperación para el desarrollo</w:t>
      </w:r>
      <w:r w:rsidR="0081561A">
        <w:rPr>
          <w:lang w:val="es-ES"/>
        </w:rPr>
        <w:t xml:space="preserve">, por parte de las Oficinas en el exterior, así como </w:t>
      </w:r>
      <w:r w:rsidR="001007D6">
        <w:rPr>
          <w:lang w:val="es-ES"/>
        </w:rPr>
        <w:t xml:space="preserve">en mejoras relativas </w:t>
      </w:r>
      <w:r w:rsidR="00A16084">
        <w:rPr>
          <w:lang w:val="es-ES"/>
        </w:rPr>
        <w:t>a su funcionamiento</w:t>
      </w:r>
      <w:r w:rsidR="00275B38" w:rsidRPr="00966A37">
        <w:rPr>
          <w:lang w:val="es-ES"/>
        </w:rPr>
        <w:t xml:space="preserve">.  </w:t>
      </w:r>
    </w:p>
    <w:p w:rsidR="00275B38" w:rsidRPr="00966A37" w:rsidRDefault="00275B38" w:rsidP="00036132"/>
    <w:p w:rsidR="00275B38" w:rsidRPr="00A16084" w:rsidRDefault="00A16084" w:rsidP="00275B38">
      <w:pPr>
        <w:ind w:firstLine="567"/>
      </w:pPr>
      <w:r w:rsidRPr="00A16084">
        <w:t>Esta recomendación puede considerarse en curso de aplicaci</w:t>
      </w:r>
      <w:r>
        <w:t>ón</w:t>
      </w:r>
      <w:r w:rsidR="00275B38" w:rsidRPr="00A16084">
        <w:t>.</w:t>
      </w:r>
    </w:p>
    <w:p w:rsidR="00275B38" w:rsidRPr="00A16084" w:rsidRDefault="00275B38" w:rsidP="00275B38"/>
    <w:p w:rsidR="00275B38" w:rsidRPr="00894E29" w:rsidRDefault="00275B38" w:rsidP="00275B38">
      <w:r w:rsidRPr="00894E29">
        <w:t>6.</w:t>
      </w:r>
      <w:r w:rsidRPr="00894E29">
        <w:tab/>
      </w:r>
      <w:r w:rsidR="008F4EF2" w:rsidRPr="00894E29">
        <w:t>E</w:t>
      </w:r>
      <w:r w:rsidR="00203A7F">
        <w:t>n e</w:t>
      </w:r>
      <w:r w:rsidR="008F4EF2" w:rsidRPr="00894E29">
        <w:t xml:space="preserve">l Informe </w:t>
      </w:r>
      <w:r w:rsidR="00203A7F">
        <w:t xml:space="preserve">se </w:t>
      </w:r>
      <w:r w:rsidR="008F4EF2" w:rsidRPr="00894E29">
        <w:t>exhorta a la OMPI a adopt</w:t>
      </w:r>
      <w:r w:rsidR="00894E29" w:rsidRPr="00894E29">
        <w:t>a</w:t>
      </w:r>
      <w:r w:rsidR="008F4EF2" w:rsidRPr="00894E29">
        <w:t xml:space="preserve">r principios de eficacia de la ayuda/desarrollo, </w:t>
      </w:r>
      <w:r w:rsidR="00894E29" w:rsidRPr="00894E29">
        <w:t xml:space="preserve"> identificaci</w:t>
      </w:r>
      <w:r w:rsidR="00894E29">
        <w:t xml:space="preserve">ón de los países, armonización </w:t>
      </w:r>
      <w:r w:rsidRPr="00894E29">
        <w:t>(coordina</w:t>
      </w:r>
      <w:r w:rsidR="00E13736">
        <w:t>ción</w:t>
      </w:r>
      <w:r w:rsidRPr="00894E29">
        <w:t xml:space="preserve">), </w:t>
      </w:r>
      <w:r w:rsidR="00E13736">
        <w:t>énfasis en resultados y responsabilidad mutua</w:t>
      </w:r>
      <w:r w:rsidRPr="00894E29">
        <w:t xml:space="preserve">. </w:t>
      </w:r>
    </w:p>
    <w:p w:rsidR="00275B38" w:rsidRPr="00894E29" w:rsidRDefault="00275B38" w:rsidP="00275B38">
      <w:pPr>
        <w:ind w:firstLine="567"/>
      </w:pPr>
    </w:p>
    <w:p w:rsidR="00275B38" w:rsidRPr="001B1639" w:rsidRDefault="009F3675" w:rsidP="004131BB">
      <w:pPr>
        <w:pStyle w:val="ListParagraph"/>
        <w:numPr>
          <w:ilvl w:val="0"/>
          <w:numId w:val="19"/>
        </w:numPr>
        <w:rPr>
          <w:lang w:val="es-ES"/>
        </w:rPr>
      </w:pPr>
      <w:r>
        <w:rPr>
          <w:lang w:val="es-ES"/>
        </w:rPr>
        <w:t>La organización aprobó e</w:t>
      </w:r>
      <w:r w:rsidR="00E13736" w:rsidRPr="000044D2">
        <w:rPr>
          <w:lang w:val="es-ES"/>
        </w:rPr>
        <w:t xml:space="preserve">l diseño, desarrollo y establecimiento </w:t>
      </w:r>
      <w:r w:rsidR="00FE2983" w:rsidRPr="000044D2">
        <w:rPr>
          <w:lang w:val="es-ES"/>
        </w:rPr>
        <w:t xml:space="preserve">de </w:t>
      </w:r>
      <w:r>
        <w:rPr>
          <w:lang w:val="es-ES"/>
        </w:rPr>
        <w:t xml:space="preserve">un </w:t>
      </w:r>
      <w:r w:rsidR="00FE2983" w:rsidRPr="000044D2">
        <w:rPr>
          <w:lang w:val="es-ES"/>
        </w:rPr>
        <w:t xml:space="preserve">marco de gestión por resultados coherente </w:t>
      </w:r>
      <w:r w:rsidR="001007D6">
        <w:rPr>
          <w:lang w:val="es-ES"/>
        </w:rPr>
        <w:t xml:space="preserve">con el apoyo a </w:t>
      </w:r>
      <w:r w:rsidR="00350FFA">
        <w:rPr>
          <w:lang w:val="es-ES"/>
        </w:rPr>
        <w:t>la supervisión</w:t>
      </w:r>
      <w:r w:rsidR="00FE2983" w:rsidRPr="000044D2">
        <w:rPr>
          <w:lang w:val="es-ES"/>
        </w:rPr>
        <w:t xml:space="preserve"> y evaluación del impacto </w:t>
      </w:r>
      <w:r w:rsidR="000044D2" w:rsidRPr="000044D2">
        <w:rPr>
          <w:lang w:val="es-ES"/>
        </w:rPr>
        <w:t>de las actividades de la Organización, así como la aplicaci</w:t>
      </w:r>
      <w:r w:rsidR="000044D2">
        <w:rPr>
          <w:lang w:val="es-ES"/>
        </w:rPr>
        <w:t>ón de las recomendaciones de la Agenda para el Desarrollo</w:t>
      </w:r>
      <w:r w:rsidR="00275B38" w:rsidRPr="000044D2">
        <w:rPr>
          <w:lang w:val="es-ES"/>
        </w:rPr>
        <w:t xml:space="preserve">, </w:t>
      </w:r>
      <w:r w:rsidR="002D67F9">
        <w:rPr>
          <w:lang w:val="es-ES"/>
        </w:rPr>
        <w:t xml:space="preserve">y el fortalecimiento de capacidades </w:t>
      </w:r>
      <w:r w:rsidR="002D67F9" w:rsidRPr="002D67F9">
        <w:rPr>
          <w:lang w:val="es-ES"/>
        </w:rPr>
        <w:t>para efectuar apreciaciones objetivas de la repercusión de las actividades</w:t>
      </w:r>
      <w:r w:rsidR="00275B38" w:rsidRPr="000044D2">
        <w:rPr>
          <w:lang w:val="es-ES"/>
        </w:rPr>
        <w:t xml:space="preserve">.  </w:t>
      </w:r>
      <w:r w:rsidRPr="004131BB">
        <w:rPr>
          <w:lang w:val="es-ES"/>
        </w:rPr>
        <w:t xml:space="preserve">El marco de gestión por resultados garantizó, </w:t>
      </w:r>
      <w:r w:rsidR="008464F8">
        <w:rPr>
          <w:lang w:val="es-ES"/>
        </w:rPr>
        <w:t>entre otras cosas</w:t>
      </w:r>
      <w:r w:rsidR="00275B38" w:rsidRPr="004131BB">
        <w:rPr>
          <w:i/>
          <w:lang w:val="es-ES"/>
        </w:rPr>
        <w:t>,</w:t>
      </w:r>
      <w:r w:rsidR="001007D6">
        <w:rPr>
          <w:i/>
          <w:lang w:val="es-ES"/>
        </w:rPr>
        <w:t xml:space="preserve"> </w:t>
      </w:r>
      <w:r w:rsidR="004131BB" w:rsidRPr="004131BB">
        <w:rPr>
          <w:lang w:val="es-ES"/>
        </w:rPr>
        <w:t xml:space="preserve">que las actividades de la Organización </w:t>
      </w:r>
      <w:r w:rsidR="00F5461D">
        <w:rPr>
          <w:lang w:val="es-ES"/>
        </w:rPr>
        <w:t>orientadas a impulsar el desarrollo</w:t>
      </w:r>
      <w:r w:rsidR="004131BB" w:rsidRPr="004131BB">
        <w:rPr>
          <w:lang w:val="es-ES"/>
        </w:rPr>
        <w:t xml:space="preserve"> contribuyer</w:t>
      </w:r>
      <w:r w:rsidR="004131BB">
        <w:rPr>
          <w:lang w:val="es-ES"/>
        </w:rPr>
        <w:t>a</w:t>
      </w:r>
      <w:r w:rsidR="004131BB" w:rsidRPr="004131BB">
        <w:rPr>
          <w:lang w:val="es-ES"/>
        </w:rPr>
        <w:t>n a</w:t>
      </w:r>
      <w:r w:rsidR="001007D6">
        <w:rPr>
          <w:lang w:val="es-ES"/>
        </w:rPr>
        <w:t>l</w:t>
      </w:r>
      <w:r w:rsidR="004131BB" w:rsidRPr="004131BB">
        <w:rPr>
          <w:lang w:val="es-ES"/>
        </w:rPr>
        <w:t xml:space="preserve"> logro de los Objetivos de Desarrollo del Milenio (ODM)</w:t>
      </w:r>
      <w:r w:rsidR="001007D6">
        <w:rPr>
          <w:lang w:val="es-ES"/>
        </w:rPr>
        <w:t xml:space="preserve"> </w:t>
      </w:r>
      <w:r w:rsidR="004131BB">
        <w:rPr>
          <w:lang w:val="es-ES"/>
        </w:rPr>
        <w:t xml:space="preserve">y que estuvieran en concordancia con los principios de </w:t>
      </w:r>
      <w:r w:rsidR="004131BB" w:rsidRPr="004131BB">
        <w:rPr>
          <w:lang w:val="es-ES"/>
        </w:rPr>
        <w:t>la Declaración de París sobre la eficacia de la ayuda al desarrollo.</w:t>
      </w:r>
      <w:r w:rsidR="001007D6">
        <w:rPr>
          <w:lang w:val="es-ES"/>
        </w:rPr>
        <w:t xml:space="preserve">  </w:t>
      </w:r>
      <w:r w:rsidR="004131BB" w:rsidRPr="001B1639">
        <w:rPr>
          <w:lang w:val="es-ES"/>
        </w:rPr>
        <w:t xml:space="preserve">Además, la asistencia en el desarrollo </w:t>
      </w:r>
      <w:r w:rsidR="001B1639" w:rsidRPr="001B1639">
        <w:rPr>
          <w:lang w:val="es-ES"/>
        </w:rPr>
        <w:t xml:space="preserve">de estrategias nacionales de P.I. basadas en un proceso inclusivo de </w:t>
      </w:r>
      <w:r w:rsidR="001B1639" w:rsidRPr="001B1639">
        <w:rPr>
          <w:lang w:val="es-ES"/>
        </w:rPr>
        <w:lastRenderedPageBreak/>
        <w:t>consulta nacional sigue</w:t>
      </w:r>
      <w:r w:rsidR="001007D6">
        <w:rPr>
          <w:lang w:val="es-ES"/>
        </w:rPr>
        <w:t xml:space="preserve"> teniendo en cuenta </w:t>
      </w:r>
      <w:r w:rsidR="001B1639" w:rsidRPr="001B1639">
        <w:rPr>
          <w:lang w:val="es-ES"/>
        </w:rPr>
        <w:t xml:space="preserve">las </w:t>
      </w:r>
      <w:r w:rsidR="001B1639">
        <w:rPr>
          <w:lang w:val="es-ES"/>
        </w:rPr>
        <w:t>necesidades específicas de cada país para alca</w:t>
      </w:r>
      <w:r w:rsidR="001007D6">
        <w:rPr>
          <w:lang w:val="es-ES"/>
        </w:rPr>
        <w:t>nzar sus objetivos de desarrollo.</w:t>
      </w:r>
    </w:p>
    <w:p w:rsidR="00275B38" w:rsidRPr="001B1639" w:rsidRDefault="00275B38" w:rsidP="00275B38"/>
    <w:p w:rsidR="00275B38" w:rsidRPr="001B1639" w:rsidRDefault="001B1639" w:rsidP="00275B38">
      <w:pPr>
        <w:pStyle w:val="ListParagraph"/>
        <w:ind w:left="0" w:firstLine="567"/>
        <w:rPr>
          <w:lang w:val="es-ES"/>
        </w:rPr>
      </w:pPr>
      <w:r w:rsidRPr="001B1639">
        <w:rPr>
          <w:lang w:val="es-ES"/>
        </w:rPr>
        <w:t>Esta recomendación puede darse por aplicada</w:t>
      </w:r>
      <w:r w:rsidR="00275B38" w:rsidRPr="001B1639">
        <w:rPr>
          <w:lang w:val="es-ES"/>
        </w:rPr>
        <w:t>.</w:t>
      </w:r>
    </w:p>
    <w:p w:rsidR="00275B38" w:rsidRPr="001B1639" w:rsidRDefault="00275B38" w:rsidP="00275B38"/>
    <w:p w:rsidR="00275B38" w:rsidRDefault="00275B38" w:rsidP="00275B38">
      <w:r w:rsidRPr="007E74BF">
        <w:t>7.</w:t>
      </w:r>
      <w:r w:rsidRPr="007E74BF">
        <w:tab/>
      </w:r>
      <w:r w:rsidR="007E74BF" w:rsidRPr="007E74BF">
        <w:t>E</w:t>
      </w:r>
      <w:r w:rsidR="00663E5D">
        <w:t>n e</w:t>
      </w:r>
      <w:r w:rsidR="007E74BF" w:rsidRPr="007E74BF">
        <w:t xml:space="preserve">l Informe </w:t>
      </w:r>
      <w:r w:rsidR="00663E5D">
        <w:t xml:space="preserve">se </w:t>
      </w:r>
      <w:r w:rsidR="007E74BF" w:rsidRPr="007E74BF">
        <w:t>hace</w:t>
      </w:r>
      <w:r w:rsidR="00663E5D">
        <w:t>n</w:t>
      </w:r>
      <w:r w:rsidR="007E74BF" w:rsidRPr="007E74BF">
        <w:t xml:space="preserve"> recomendaciones dirigidas a mejorar el concepto de asistencia técnica “</w:t>
      </w:r>
      <w:r w:rsidR="00F5461D">
        <w:t>que obedece a una demanda</w:t>
      </w:r>
      <w:r w:rsidR="007E74BF" w:rsidRPr="007E74BF">
        <w:t>”</w:t>
      </w:r>
      <w:r w:rsidR="007E74BF">
        <w:t xml:space="preserve"> y a mejorar la gestión de la demanda</w:t>
      </w:r>
      <w:r w:rsidRPr="007E74BF">
        <w:t xml:space="preserve">.  </w:t>
      </w:r>
      <w:r w:rsidR="007E74BF" w:rsidRPr="007E74BF">
        <w:t>E</w:t>
      </w:r>
      <w:r w:rsidR="00663E5D">
        <w:t>n e</w:t>
      </w:r>
      <w:r w:rsidR="007E74BF" w:rsidRPr="007E74BF">
        <w:t xml:space="preserve">l Informe también </w:t>
      </w:r>
      <w:r w:rsidR="00663E5D">
        <w:t xml:space="preserve">se </w:t>
      </w:r>
      <w:r w:rsidR="007E74BF" w:rsidRPr="007E74BF">
        <w:t>sugiere que se entable un diálogo entre los beneficiarios nacionales y la Secretaría sobre las estrategia</w:t>
      </w:r>
      <w:r w:rsidR="007E74BF">
        <w:t xml:space="preserve">s, prioridades </w:t>
      </w:r>
      <w:r w:rsidR="005E3EB5">
        <w:t xml:space="preserve">y </w:t>
      </w:r>
      <w:r w:rsidR="007E74BF">
        <w:t>necesidades nacionales de desarrollo</w:t>
      </w:r>
      <w:r w:rsidR="00B10CA5">
        <w:t>, y sobre las</w:t>
      </w:r>
      <w:r w:rsidR="00B10CA5" w:rsidRPr="00B10CA5">
        <w:t xml:space="preserve"> obligaciones de la OMPI en pos del avance de la Agenda para el Desarrollo.</w:t>
      </w:r>
    </w:p>
    <w:p w:rsidR="00B10CA5" w:rsidRPr="007E74BF" w:rsidRDefault="00B10CA5" w:rsidP="00275B38"/>
    <w:p w:rsidR="00275B38" w:rsidRPr="00EC455F" w:rsidRDefault="00B10CA5" w:rsidP="00275B38">
      <w:pPr>
        <w:pStyle w:val="ListParagraph"/>
        <w:numPr>
          <w:ilvl w:val="0"/>
          <w:numId w:val="13"/>
        </w:numPr>
        <w:ind w:left="567" w:hanging="207"/>
        <w:rPr>
          <w:lang w:val="es-ES"/>
        </w:rPr>
      </w:pPr>
      <w:r w:rsidRPr="00671E95">
        <w:rPr>
          <w:lang w:val="es-ES"/>
        </w:rPr>
        <w:t>Las actividades de cooperación para el desarrollo de la OMPI se basan en una interacción sistemática con los países receptor</w:t>
      </w:r>
      <w:r w:rsidR="00671E95">
        <w:rPr>
          <w:lang w:val="es-ES"/>
        </w:rPr>
        <w:t>e</w:t>
      </w:r>
      <w:r w:rsidRPr="00671E95">
        <w:rPr>
          <w:lang w:val="es-ES"/>
        </w:rPr>
        <w:t xml:space="preserve">s a través de un diálogo permanente con las autoridades nacionales competentes para identificar necesidades, establecer prioridades y </w:t>
      </w:r>
      <w:r w:rsidR="00671E95" w:rsidRPr="00671E95">
        <w:rPr>
          <w:lang w:val="es-ES"/>
        </w:rPr>
        <w:t xml:space="preserve">llegar a un acuerdo sobre la </w:t>
      </w:r>
      <w:r w:rsidR="007606FF">
        <w:rPr>
          <w:lang w:val="es-ES"/>
        </w:rPr>
        <w:t>ejecución</w:t>
      </w:r>
      <w:r w:rsidR="00671E95">
        <w:rPr>
          <w:lang w:val="es-ES"/>
        </w:rPr>
        <w:t xml:space="preserve"> de actividades de asistencia técnica y de fortalecimiento de capacidades, </w:t>
      </w:r>
      <w:r w:rsidR="005E3EB5">
        <w:rPr>
          <w:lang w:val="es-ES"/>
        </w:rPr>
        <w:t xml:space="preserve">que sean </w:t>
      </w:r>
      <w:r w:rsidR="00EC455F">
        <w:rPr>
          <w:lang w:val="es-ES"/>
        </w:rPr>
        <w:t xml:space="preserve">acordes con la estrategias de desarrollo nacional de cada país y </w:t>
      </w:r>
      <w:r w:rsidR="005E3EB5">
        <w:rPr>
          <w:lang w:val="es-ES"/>
        </w:rPr>
        <w:t xml:space="preserve">que tengan en cuenta </w:t>
      </w:r>
      <w:r w:rsidR="00EC455F">
        <w:rPr>
          <w:lang w:val="es-ES"/>
        </w:rPr>
        <w:t>las realidades socioeconómicas de los Estados miembros</w:t>
      </w:r>
      <w:r w:rsidR="00275B38" w:rsidRPr="00671E95">
        <w:rPr>
          <w:lang w:val="es-ES"/>
        </w:rPr>
        <w:t>.</w:t>
      </w:r>
      <w:r w:rsidR="005E3EB5">
        <w:rPr>
          <w:lang w:val="es-ES"/>
        </w:rPr>
        <w:t xml:space="preserve">  </w:t>
      </w:r>
      <w:r w:rsidR="00EC455F" w:rsidRPr="00EC455F">
        <w:rPr>
          <w:lang w:val="es-ES"/>
        </w:rPr>
        <w:t xml:space="preserve">Se trata de un proceso </w:t>
      </w:r>
      <w:r w:rsidR="005E3EB5">
        <w:rPr>
          <w:lang w:val="es-ES"/>
        </w:rPr>
        <w:t xml:space="preserve">dirigido </w:t>
      </w:r>
      <w:r w:rsidR="00EC455F" w:rsidRPr="00EC455F">
        <w:rPr>
          <w:lang w:val="es-ES"/>
        </w:rPr>
        <w:t>a</w:t>
      </w:r>
      <w:r w:rsidR="005E3EB5">
        <w:rPr>
          <w:lang w:val="es-ES"/>
        </w:rPr>
        <w:t xml:space="preserve"> </w:t>
      </w:r>
      <w:r w:rsidR="0074780B">
        <w:rPr>
          <w:lang w:val="es-ES"/>
        </w:rPr>
        <w:t xml:space="preserve">potenciar </w:t>
      </w:r>
      <w:r w:rsidR="00CB176E">
        <w:rPr>
          <w:lang w:val="es-ES"/>
        </w:rPr>
        <w:t>e</w:t>
      </w:r>
      <w:r w:rsidR="00EC455F" w:rsidRPr="00EC455F">
        <w:rPr>
          <w:lang w:val="es-ES"/>
        </w:rPr>
        <w:t xml:space="preserve">l desarrollo </w:t>
      </w:r>
      <w:r w:rsidR="0074780B">
        <w:rPr>
          <w:lang w:val="es-ES"/>
        </w:rPr>
        <w:t>y a obedecer una demanda</w:t>
      </w:r>
      <w:r w:rsidR="00EC455F" w:rsidRPr="00EC455F">
        <w:rPr>
          <w:lang w:val="es-ES"/>
        </w:rPr>
        <w:t xml:space="preserve">, </w:t>
      </w:r>
      <w:r w:rsidR="005E3EB5">
        <w:rPr>
          <w:lang w:val="es-ES"/>
        </w:rPr>
        <w:t xml:space="preserve">y </w:t>
      </w:r>
      <w:r w:rsidR="00EC455F" w:rsidRPr="00EC455F">
        <w:rPr>
          <w:lang w:val="es-ES"/>
        </w:rPr>
        <w:t>que tiene como objetivo la aplicaci</w:t>
      </w:r>
      <w:r w:rsidR="00EC455F">
        <w:rPr>
          <w:lang w:val="es-ES"/>
        </w:rPr>
        <w:t>ón de las recomendaciones de la Agenda para el Desarrollo en todas las actividades de cooperación de la OMPI</w:t>
      </w:r>
      <w:r w:rsidR="00275B38" w:rsidRPr="00EC455F">
        <w:rPr>
          <w:lang w:val="es-ES"/>
        </w:rPr>
        <w:t>.</w:t>
      </w:r>
    </w:p>
    <w:p w:rsidR="00275B38" w:rsidRPr="00EC455F" w:rsidRDefault="00275B38" w:rsidP="00275B38"/>
    <w:p w:rsidR="00275B38" w:rsidRPr="007021C4" w:rsidRDefault="00275B38" w:rsidP="00275B38">
      <w:pPr>
        <w:pStyle w:val="ListParagraph"/>
        <w:ind w:left="567"/>
        <w:rPr>
          <w:lang w:val="es-ES"/>
        </w:rPr>
      </w:pPr>
      <w:r w:rsidRPr="00CF27F8">
        <w:rPr>
          <w:lang w:val="es-ES"/>
        </w:rPr>
        <w:t>A</w:t>
      </w:r>
      <w:r w:rsidR="00EC455F" w:rsidRPr="00CF27F8">
        <w:rPr>
          <w:lang w:val="es-ES"/>
        </w:rPr>
        <w:t xml:space="preserve"> modo de ejemplo, la cooperación para la asistencia en el establecimiento de academias </w:t>
      </w:r>
      <w:r w:rsidR="00CF27F8" w:rsidRPr="00CF27F8">
        <w:rPr>
          <w:lang w:val="es-ES"/>
        </w:rPr>
        <w:t xml:space="preserve">nacionales de formación en materia de P.I. </w:t>
      </w:r>
      <w:r w:rsidR="00CF27F8">
        <w:rPr>
          <w:lang w:val="es-ES"/>
        </w:rPr>
        <w:t xml:space="preserve">se lleva a cabo en función de los requerimientos nacionales y a partir de las necesidades y prioridades nacionales en materia de formación en P.I.  </w:t>
      </w:r>
      <w:r w:rsidR="00CF27F8" w:rsidRPr="001319BD">
        <w:rPr>
          <w:lang w:val="es-ES"/>
        </w:rPr>
        <w:t xml:space="preserve">Todas </w:t>
      </w:r>
      <w:r w:rsidR="001319BD" w:rsidRPr="001319BD">
        <w:rPr>
          <w:lang w:val="es-ES"/>
        </w:rPr>
        <w:t>las actividades relacionadas con la cooperación se consultan y acuerdan con los coordinador</w:t>
      </w:r>
      <w:r w:rsidR="001319BD">
        <w:rPr>
          <w:lang w:val="es-ES"/>
        </w:rPr>
        <w:t>es nacionales y se realizan de manera conjunta con ellos</w:t>
      </w:r>
      <w:r w:rsidRPr="001319BD">
        <w:rPr>
          <w:lang w:val="es-ES"/>
        </w:rPr>
        <w:t xml:space="preserve">.  </w:t>
      </w:r>
      <w:r w:rsidR="005E3EB5">
        <w:rPr>
          <w:lang w:val="es-ES"/>
        </w:rPr>
        <w:t>Los programas de M</w:t>
      </w:r>
      <w:r w:rsidR="001319BD" w:rsidRPr="00694C48">
        <w:rPr>
          <w:lang w:val="es-ES"/>
        </w:rPr>
        <w:t xml:space="preserve">áster que ofrecen conjuntamente la Academia de la OMPI y las universidades nacionales se diseñan </w:t>
      </w:r>
      <w:r w:rsidR="00694C48" w:rsidRPr="00694C48">
        <w:rPr>
          <w:lang w:val="es-ES"/>
        </w:rPr>
        <w:t xml:space="preserve">en consulta </w:t>
      </w:r>
      <w:r w:rsidR="005E3EB5">
        <w:rPr>
          <w:lang w:val="es-ES"/>
        </w:rPr>
        <w:t xml:space="preserve">con las Universidades, </w:t>
      </w:r>
      <w:r w:rsidR="00694C48" w:rsidRPr="00694C48">
        <w:rPr>
          <w:lang w:val="es-ES"/>
        </w:rPr>
        <w:t>y de ac</w:t>
      </w:r>
      <w:r w:rsidR="00694C48">
        <w:rPr>
          <w:lang w:val="es-ES"/>
        </w:rPr>
        <w:t xml:space="preserve">uerdo con </w:t>
      </w:r>
      <w:r w:rsidR="005E3EB5">
        <w:rPr>
          <w:lang w:val="es-ES"/>
        </w:rPr>
        <w:t>ellas</w:t>
      </w:r>
      <w:r w:rsidR="00694C48">
        <w:rPr>
          <w:lang w:val="es-ES"/>
        </w:rPr>
        <w:t>, y con el apoyo de sus respectivos gobiernos</w:t>
      </w:r>
      <w:r w:rsidRPr="00694C48">
        <w:rPr>
          <w:lang w:val="es-ES"/>
        </w:rPr>
        <w:t xml:space="preserve">.  </w:t>
      </w:r>
      <w:r w:rsidR="00694C48" w:rsidRPr="00067FE9">
        <w:rPr>
          <w:lang w:val="es-ES"/>
        </w:rPr>
        <w:t xml:space="preserve">Se </w:t>
      </w:r>
      <w:r w:rsidR="00067FE9" w:rsidRPr="00067FE9">
        <w:rPr>
          <w:lang w:val="es-ES"/>
        </w:rPr>
        <w:t>organizan cursos de verano a petición de los Estados miembros, que se diseñan de manera conjunta con los coord</w:t>
      </w:r>
      <w:r w:rsidR="00067FE9">
        <w:rPr>
          <w:lang w:val="es-ES"/>
        </w:rPr>
        <w:t>inadores nacionales</w:t>
      </w:r>
      <w:r w:rsidR="005E3EB5">
        <w:rPr>
          <w:lang w:val="es-ES"/>
        </w:rPr>
        <w:t>,</w:t>
      </w:r>
      <w:r w:rsidR="00067FE9">
        <w:rPr>
          <w:lang w:val="es-ES"/>
        </w:rPr>
        <w:t xml:space="preserve"> de acuerdo con las necesidades nacionales de formación en P.I. para el desarrollo social y económico</w:t>
      </w:r>
      <w:r w:rsidRPr="00067FE9">
        <w:rPr>
          <w:lang w:val="es-ES"/>
        </w:rPr>
        <w:t xml:space="preserve">.  </w:t>
      </w:r>
      <w:r w:rsidR="00067FE9" w:rsidRPr="00922547">
        <w:rPr>
          <w:lang w:val="es-ES"/>
        </w:rPr>
        <w:t>El programa de enseñanza a distancia de la Ac</w:t>
      </w:r>
      <w:r w:rsidR="00922547">
        <w:rPr>
          <w:lang w:val="es-ES"/>
        </w:rPr>
        <w:t>a</w:t>
      </w:r>
      <w:r w:rsidR="00067FE9" w:rsidRPr="00922547">
        <w:rPr>
          <w:lang w:val="es-ES"/>
        </w:rPr>
        <w:t xml:space="preserve">demia de la OMPI ha asistido a siete Estados miembros </w:t>
      </w:r>
      <w:r w:rsidR="00922547" w:rsidRPr="00922547">
        <w:rPr>
          <w:lang w:val="es-ES"/>
        </w:rPr>
        <w:t>en la personalización de cursos de enseñanza a distancia de la OMPI (básicos y avanzados</w:t>
      </w:r>
      <w:r w:rsidR="00922547">
        <w:rPr>
          <w:lang w:val="es-ES"/>
        </w:rPr>
        <w:t xml:space="preserve">) de acuerdo con el idioma y la coyuntura nacional, a petición de los respectivos Estados miembros y </w:t>
      </w:r>
      <w:r w:rsidR="00BC318E">
        <w:rPr>
          <w:lang w:val="es-ES"/>
        </w:rPr>
        <w:t>en conformidad con las estrategias nacionales sobre sensibilización en</w:t>
      </w:r>
      <w:r w:rsidR="005E3EB5">
        <w:rPr>
          <w:lang w:val="es-ES"/>
        </w:rPr>
        <w:t xml:space="preserve"> materia de</w:t>
      </w:r>
      <w:r w:rsidR="00BC318E">
        <w:rPr>
          <w:lang w:val="es-ES"/>
        </w:rPr>
        <w:t xml:space="preserve"> P.I.</w:t>
      </w:r>
      <w:r w:rsidR="005E3EB5">
        <w:rPr>
          <w:lang w:val="es-ES"/>
        </w:rPr>
        <w:t xml:space="preserve">  </w:t>
      </w:r>
      <w:r w:rsidR="00BC318E" w:rsidRPr="005D441D">
        <w:rPr>
          <w:lang w:val="es-ES"/>
        </w:rPr>
        <w:t>El programa de formación de funcionarios gubernamentales ha iniciado un proceso de consultas con las</w:t>
      </w:r>
      <w:r w:rsidR="005D441D" w:rsidRPr="005D441D">
        <w:rPr>
          <w:lang w:val="es-ES"/>
        </w:rPr>
        <w:t xml:space="preserve"> oficinas nacionales de P.I. de todos los Estados miembros de la OMPI para evaluar las necesida</w:t>
      </w:r>
      <w:r w:rsidR="005D441D">
        <w:rPr>
          <w:lang w:val="es-ES"/>
        </w:rPr>
        <w:t xml:space="preserve">des nacionales sobre educación en </w:t>
      </w:r>
      <w:r w:rsidR="005E3EB5">
        <w:rPr>
          <w:lang w:val="es-ES"/>
        </w:rPr>
        <w:t xml:space="preserve">materia de </w:t>
      </w:r>
      <w:r w:rsidR="005D441D">
        <w:rPr>
          <w:lang w:val="es-ES"/>
        </w:rPr>
        <w:t>P.I.</w:t>
      </w:r>
      <w:r w:rsidR="005E3EB5">
        <w:rPr>
          <w:lang w:val="es-ES"/>
        </w:rPr>
        <w:t xml:space="preserve">  </w:t>
      </w:r>
      <w:r w:rsidR="005D441D">
        <w:rPr>
          <w:lang w:val="es-ES"/>
        </w:rPr>
        <w:t>El catálogo de cursos de la Academia de la OMPI para funcionarios gubernamentales será rediseñado para tener en cuenta los resultados de este ejercicio</w:t>
      </w:r>
      <w:r w:rsidRPr="007021C4">
        <w:rPr>
          <w:lang w:val="es-ES"/>
        </w:rPr>
        <w:t>.</w:t>
      </w:r>
    </w:p>
    <w:p w:rsidR="00275B38" w:rsidRPr="007021C4" w:rsidRDefault="00275B38" w:rsidP="00036132"/>
    <w:p w:rsidR="00275B38" w:rsidRPr="00505A37" w:rsidRDefault="007021C4" w:rsidP="007021C4">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505A37" w:rsidRDefault="00275B38" w:rsidP="00275B38"/>
    <w:p w:rsidR="00275B38" w:rsidRPr="007021C4" w:rsidRDefault="00275B38" w:rsidP="00275B38">
      <w:r w:rsidRPr="007021C4">
        <w:t>8.</w:t>
      </w:r>
      <w:r w:rsidRPr="007021C4">
        <w:tab/>
      </w:r>
      <w:r w:rsidR="00B60479">
        <w:t>En el Informe se recomienda</w:t>
      </w:r>
      <w:r w:rsidR="007021C4" w:rsidRPr="007021C4">
        <w:t xml:space="preserve"> que se introduzcan mejoras en la priorización y </w:t>
      </w:r>
      <w:r w:rsidR="003F5B7F">
        <w:t>balance de</w:t>
      </w:r>
      <w:r w:rsidR="007021C4" w:rsidRPr="007021C4">
        <w:t xml:space="preserve"> las actividades de desarrollo y cooperación </w:t>
      </w:r>
      <w:r w:rsidR="005E3EB5">
        <w:t>que se han llevado a cabo</w:t>
      </w:r>
      <w:r w:rsidRPr="007021C4">
        <w:t>.</w:t>
      </w:r>
    </w:p>
    <w:p w:rsidR="00275B38" w:rsidRPr="007021C4" w:rsidRDefault="00275B38" w:rsidP="00275B38"/>
    <w:p w:rsidR="00275B38" w:rsidRPr="00C94E1E" w:rsidRDefault="00DC77B7" w:rsidP="00275B38">
      <w:pPr>
        <w:pStyle w:val="ListParagraph"/>
        <w:numPr>
          <w:ilvl w:val="0"/>
          <w:numId w:val="13"/>
        </w:numPr>
        <w:ind w:left="567" w:hanging="207"/>
        <w:rPr>
          <w:lang w:val="es-ES"/>
        </w:rPr>
      </w:pPr>
      <w:r>
        <w:rPr>
          <w:lang w:val="es-ES"/>
        </w:rPr>
        <w:t>Los Estados miembros consideran y aprueban e</w:t>
      </w:r>
      <w:r w:rsidR="003F5B7F" w:rsidRPr="00DC77B7">
        <w:rPr>
          <w:lang w:val="es-ES"/>
        </w:rPr>
        <w:t xml:space="preserve">l programa </w:t>
      </w:r>
      <w:r w:rsidRPr="00DC77B7">
        <w:rPr>
          <w:lang w:val="es-ES"/>
        </w:rPr>
        <w:t xml:space="preserve">bienal de cooperación para el desarrollo de la Organización </w:t>
      </w:r>
      <w:r>
        <w:rPr>
          <w:lang w:val="es-ES"/>
        </w:rPr>
        <w:t xml:space="preserve">durante el proceso de presupuesto por programas.  </w:t>
      </w:r>
      <w:r w:rsidRPr="005C03A8">
        <w:rPr>
          <w:lang w:val="es-ES"/>
        </w:rPr>
        <w:t xml:space="preserve">Posteriormente, el programa bienal </w:t>
      </w:r>
      <w:r w:rsidR="005C03A8" w:rsidRPr="005C03A8">
        <w:rPr>
          <w:lang w:val="es-ES"/>
        </w:rPr>
        <w:t>se concreta con más detalle en términos de ac</w:t>
      </w:r>
      <w:r w:rsidR="005C03A8">
        <w:rPr>
          <w:lang w:val="es-ES"/>
        </w:rPr>
        <w:t xml:space="preserve">tividades específicas de cooperación para el desarrollo </w:t>
      </w:r>
      <w:r w:rsidR="00C94E1E">
        <w:rPr>
          <w:lang w:val="es-ES"/>
        </w:rPr>
        <w:t xml:space="preserve">en los planes anuales de trabajo que se asientan en las estrategias nacionales </w:t>
      </w:r>
      <w:r w:rsidR="005E3EB5">
        <w:rPr>
          <w:lang w:val="es-ES"/>
        </w:rPr>
        <w:t xml:space="preserve">en materia de </w:t>
      </w:r>
      <w:r w:rsidR="00C94E1E">
        <w:rPr>
          <w:lang w:val="es-ES"/>
        </w:rPr>
        <w:t xml:space="preserve">P.I., si están disponibles, y/o en los planes de </w:t>
      </w:r>
      <w:r w:rsidR="005E3EB5">
        <w:rPr>
          <w:lang w:val="es-ES"/>
        </w:rPr>
        <w:t xml:space="preserve">los </w:t>
      </w:r>
      <w:r w:rsidR="00C94E1E">
        <w:rPr>
          <w:lang w:val="es-ES"/>
        </w:rPr>
        <w:t>país</w:t>
      </w:r>
      <w:r w:rsidR="005E3EB5">
        <w:rPr>
          <w:lang w:val="es-ES"/>
        </w:rPr>
        <w:t>es,</w:t>
      </w:r>
      <w:r w:rsidR="00C94E1E">
        <w:rPr>
          <w:lang w:val="es-ES"/>
        </w:rPr>
        <w:t xml:space="preserve"> desarro</w:t>
      </w:r>
      <w:r w:rsidR="0099160E">
        <w:rPr>
          <w:lang w:val="es-ES"/>
        </w:rPr>
        <w:t>l</w:t>
      </w:r>
      <w:r w:rsidR="00C94E1E">
        <w:rPr>
          <w:lang w:val="es-ES"/>
        </w:rPr>
        <w:t>lados y acordados con</w:t>
      </w:r>
      <w:r w:rsidR="0099160E">
        <w:rPr>
          <w:lang w:val="es-ES"/>
        </w:rPr>
        <w:t xml:space="preserve"> determinados</w:t>
      </w:r>
      <w:r w:rsidR="005E3EB5">
        <w:rPr>
          <w:lang w:val="es-ES"/>
        </w:rPr>
        <w:t xml:space="preserve"> </w:t>
      </w:r>
      <w:r w:rsidR="0099160E">
        <w:rPr>
          <w:lang w:val="es-ES"/>
        </w:rPr>
        <w:t>Estados miembros beneficiarios</w:t>
      </w:r>
      <w:r w:rsidR="00275B38" w:rsidRPr="00C94E1E">
        <w:rPr>
          <w:lang w:val="es-ES"/>
        </w:rPr>
        <w:t xml:space="preserve">. </w:t>
      </w:r>
    </w:p>
    <w:p w:rsidR="00275B38" w:rsidRPr="00C94E1E" w:rsidRDefault="00275B38" w:rsidP="00275B38">
      <w:pPr>
        <w:pStyle w:val="ListParagraph"/>
        <w:rPr>
          <w:lang w:val="es-ES"/>
        </w:rPr>
      </w:pPr>
    </w:p>
    <w:p w:rsidR="00275B38" w:rsidRPr="001A6828" w:rsidRDefault="0099160E" w:rsidP="00275B38">
      <w:pPr>
        <w:pStyle w:val="ListParagraph"/>
        <w:ind w:left="567"/>
        <w:rPr>
          <w:lang w:val="es-ES"/>
        </w:rPr>
      </w:pPr>
      <w:r w:rsidRPr="0099160E">
        <w:rPr>
          <w:lang w:val="es-ES"/>
        </w:rPr>
        <w:t>La metodología para desarrollar las estrategias nacionales de P.I. se desarroll</w:t>
      </w:r>
      <w:r>
        <w:rPr>
          <w:lang w:val="es-ES"/>
        </w:rPr>
        <w:t xml:space="preserve">ó y se examinó durante el proyecto </w:t>
      </w:r>
      <w:r w:rsidR="00100C66">
        <w:rPr>
          <w:lang w:val="es-ES"/>
        </w:rPr>
        <w:t xml:space="preserve">de la </w:t>
      </w:r>
      <w:r>
        <w:rPr>
          <w:lang w:val="es-ES"/>
        </w:rPr>
        <w:t>A</w:t>
      </w:r>
      <w:r w:rsidR="00100C66">
        <w:rPr>
          <w:lang w:val="es-ES"/>
        </w:rPr>
        <w:t>.</w:t>
      </w:r>
      <w:r>
        <w:rPr>
          <w:lang w:val="es-ES"/>
        </w:rPr>
        <w:t>D</w:t>
      </w:r>
      <w:r w:rsidR="00100C66">
        <w:rPr>
          <w:lang w:val="es-ES"/>
        </w:rPr>
        <w:t>.</w:t>
      </w:r>
      <w:r>
        <w:rPr>
          <w:lang w:val="es-ES"/>
        </w:rPr>
        <w:t xml:space="preserve"> relevante</w:t>
      </w:r>
      <w:r w:rsidR="00275B38" w:rsidRPr="0099160E">
        <w:rPr>
          <w:lang w:val="es-ES"/>
        </w:rPr>
        <w:t xml:space="preserve">.  </w:t>
      </w:r>
      <w:r w:rsidRPr="001A6828">
        <w:rPr>
          <w:lang w:val="es-ES"/>
        </w:rPr>
        <w:t xml:space="preserve">Tras la culminación del proyecto, la metodología </w:t>
      </w:r>
      <w:r w:rsidR="001A6828" w:rsidRPr="001A6828">
        <w:rPr>
          <w:lang w:val="es-ES"/>
        </w:rPr>
        <w:t>se ha integ</w:t>
      </w:r>
      <w:r w:rsidR="001A6828">
        <w:rPr>
          <w:lang w:val="es-ES"/>
        </w:rPr>
        <w:t>ra</w:t>
      </w:r>
      <w:r w:rsidR="001A6828" w:rsidRPr="001A6828">
        <w:rPr>
          <w:lang w:val="es-ES"/>
        </w:rPr>
        <w:t xml:space="preserve">do en el trabajo de todas las </w:t>
      </w:r>
      <w:r w:rsidR="00B84CC0">
        <w:rPr>
          <w:lang w:val="es-ES"/>
        </w:rPr>
        <w:t>oficinas regionales</w:t>
      </w:r>
      <w:r w:rsidR="00275B38" w:rsidRPr="001A6828">
        <w:rPr>
          <w:lang w:val="es-ES"/>
        </w:rPr>
        <w:t xml:space="preserve">. </w:t>
      </w:r>
      <w:r w:rsidR="001A6828" w:rsidRPr="001A6828">
        <w:rPr>
          <w:lang w:val="es-ES"/>
        </w:rPr>
        <w:t xml:space="preserve">Este enfoque persigue </w:t>
      </w:r>
      <w:r w:rsidR="005E67F2">
        <w:rPr>
          <w:lang w:val="es-ES"/>
        </w:rPr>
        <w:t>atender</w:t>
      </w:r>
      <w:r w:rsidR="001A6828" w:rsidRPr="001A6828">
        <w:rPr>
          <w:lang w:val="es-ES"/>
        </w:rPr>
        <w:t xml:space="preserve"> plenamente la recome</w:t>
      </w:r>
      <w:r w:rsidR="001A6828">
        <w:rPr>
          <w:lang w:val="es-ES"/>
        </w:rPr>
        <w:t>n</w:t>
      </w:r>
      <w:r w:rsidR="001A6828" w:rsidRPr="001A6828">
        <w:rPr>
          <w:lang w:val="es-ES"/>
        </w:rPr>
        <w:t>dación a la que se hace referencia</w:t>
      </w:r>
      <w:r w:rsidR="00275B38" w:rsidRPr="001A6828">
        <w:rPr>
          <w:lang w:val="es-ES"/>
        </w:rPr>
        <w:t>.</w:t>
      </w:r>
    </w:p>
    <w:p w:rsidR="00275B38" w:rsidRPr="001A6828" w:rsidRDefault="00275B38" w:rsidP="00275B38"/>
    <w:p w:rsidR="00275B38" w:rsidRPr="005E3EB5" w:rsidRDefault="001A6828" w:rsidP="00275B38">
      <w:pPr>
        <w:ind w:firstLine="567"/>
      </w:pPr>
      <w:r w:rsidRPr="005E3EB5">
        <w:t>Esta recomendación puede darse por aplicada</w:t>
      </w:r>
      <w:r w:rsidR="00275B38" w:rsidRPr="005E3EB5">
        <w:t>.</w:t>
      </w:r>
    </w:p>
    <w:p w:rsidR="00275B38" w:rsidRPr="005E3EB5" w:rsidRDefault="00275B38" w:rsidP="00275B38"/>
    <w:p w:rsidR="00275B38" w:rsidRPr="005E3EB5" w:rsidRDefault="00275B38" w:rsidP="00275B38">
      <w:r w:rsidRPr="005E3EB5">
        <w:t>9.</w:t>
      </w:r>
      <w:r w:rsidRPr="005E3EB5">
        <w:tab/>
      </w:r>
      <w:r w:rsidR="00B60479">
        <w:t>En el Informe se recomienda</w:t>
      </w:r>
      <w:r w:rsidR="00505A37" w:rsidRPr="005E3EB5">
        <w:t xml:space="preserve"> que se proporcione a los Estados miembros un</w:t>
      </w:r>
      <w:r w:rsidR="00BB7B5D" w:rsidRPr="005E3EB5">
        <w:t xml:space="preserve">a visión estratégica adecuada </w:t>
      </w:r>
      <w:r w:rsidR="00505A37" w:rsidRPr="005E3EB5">
        <w:t>de las actividades de cooperación para el desarrollo de la OMPI, las prioridades y la asignación presupuestaria</w:t>
      </w:r>
      <w:r w:rsidRPr="005E3EB5">
        <w:t xml:space="preserve">. </w:t>
      </w:r>
    </w:p>
    <w:p w:rsidR="00275B38" w:rsidRPr="005E3EB5" w:rsidRDefault="00275B38" w:rsidP="00036132"/>
    <w:p w:rsidR="00275B38" w:rsidRPr="005E3EB5" w:rsidRDefault="00BB7B5D" w:rsidP="00BB7B5D">
      <w:pPr>
        <w:pStyle w:val="ListParagraph"/>
        <w:numPr>
          <w:ilvl w:val="0"/>
          <w:numId w:val="19"/>
        </w:numPr>
        <w:rPr>
          <w:lang w:val="es-ES"/>
        </w:rPr>
      </w:pPr>
      <w:r w:rsidRPr="005E3EB5">
        <w:rPr>
          <w:lang w:val="es-ES"/>
        </w:rPr>
        <w:t xml:space="preserve">La visión estratégica </w:t>
      </w:r>
      <w:r w:rsidR="00505A37" w:rsidRPr="005E3EB5">
        <w:rPr>
          <w:lang w:val="es-ES"/>
        </w:rPr>
        <w:t>de las prioridades de cooperación para el desarrollo de la OMPI</w:t>
      </w:r>
      <w:r w:rsidR="00505A37" w:rsidRPr="005E3EB5">
        <w:rPr>
          <w:i/>
          <w:lang w:val="es-ES"/>
        </w:rPr>
        <w:t xml:space="preserve">, </w:t>
      </w:r>
      <w:r w:rsidR="00505A37" w:rsidRPr="005E3EB5">
        <w:rPr>
          <w:lang w:val="es-ES"/>
        </w:rPr>
        <w:t>las actividades y las asignaciones presupuestarias se abordan en</w:t>
      </w:r>
      <w:r w:rsidR="005E3EB5">
        <w:rPr>
          <w:lang w:val="es-ES"/>
        </w:rPr>
        <w:t xml:space="preserve"> </w:t>
      </w:r>
      <w:r w:rsidRPr="005E3EB5">
        <w:rPr>
          <w:lang w:val="es-ES"/>
        </w:rPr>
        <w:t>el Comité del Programa y Presupuesto (PBC).</w:t>
      </w:r>
    </w:p>
    <w:p w:rsidR="00275B38" w:rsidRPr="00505A37" w:rsidRDefault="00275B38" w:rsidP="00036132"/>
    <w:p w:rsidR="00275B38" w:rsidRPr="00505A37" w:rsidRDefault="00505A37" w:rsidP="00275B38">
      <w:pPr>
        <w:ind w:firstLine="567"/>
      </w:pPr>
      <w:r w:rsidRPr="00505A37">
        <w:t>Esta recomendación puede darse por aplicada</w:t>
      </w:r>
      <w:r w:rsidR="00275B38" w:rsidRPr="00505A37">
        <w:t>.</w:t>
      </w:r>
    </w:p>
    <w:p w:rsidR="00275B38" w:rsidRPr="00505A37" w:rsidRDefault="00275B38" w:rsidP="00036132"/>
    <w:p w:rsidR="00275B38" w:rsidRPr="00F33110" w:rsidRDefault="00275B38" w:rsidP="00275B38">
      <w:r w:rsidRPr="00FF2AF8">
        <w:t>10.</w:t>
      </w:r>
      <w:r w:rsidRPr="00FF2AF8">
        <w:tab/>
      </w:r>
      <w:r w:rsidR="00505A37" w:rsidRPr="00FF2AF8">
        <w:t>E</w:t>
      </w:r>
      <w:r w:rsidR="00663E5D">
        <w:t>n e</w:t>
      </w:r>
      <w:r w:rsidR="00505A37" w:rsidRPr="00FF2AF8">
        <w:t xml:space="preserve">l Informe </w:t>
      </w:r>
      <w:r w:rsidR="00663E5D">
        <w:t xml:space="preserve">se </w:t>
      </w:r>
      <w:r w:rsidR="00505A37" w:rsidRPr="00FF2AF8">
        <w:t xml:space="preserve">hace una serie de recomendaciones dirigidas a la mejora del </w:t>
      </w:r>
      <w:r w:rsidR="00BB7B5D" w:rsidRPr="00BB7B5D">
        <w:t>marco de  gestión por resultados</w:t>
      </w:r>
      <w:r w:rsidR="005E3EB5">
        <w:t xml:space="preserve"> de la OMPI</w:t>
      </w:r>
      <w:r w:rsidR="00FF2AF8" w:rsidRPr="00FF2AF8">
        <w:t xml:space="preserve">, </w:t>
      </w:r>
      <w:r w:rsidR="00663E5D">
        <w:t xml:space="preserve">con el </w:t>
      </w:r>
      <w:r w:rsidR="00FF2AF8" w:rsidRPr="00FF2AF8">
        <w:t xml:space="preserve">objetivo </w:t>
      </w:r>
      <w:r w:rsidR="00663E5D">
        <w:t>d</w:t>
      </w:r>
      <w:r w:rsidR="00FF2AF8" w:rsidRPr="00FF2AF8">
        <w:t>e</w:t>
      </w:r>
      <w:r w:rsidR="00663E5D">
        <w:t xml:space="preserve"> fortalecer </w:t>
      </w:r>
      <w:r w:rsidR="000405C9">
        <w:t>los instrumentos</w:t>
      </w:r>
      <w:r w:rsidR="00FF2AF8" w:rsidRPr="00FF2AF8">
        <w:t xml:space="preserve"> y los procesos de medici</w:t>
      </w:r>
      <w:r w:rsidR="00FF2AF8">
        <w:t>ón, evaluación e información sobre el impacto de las actividades de cooperación para el desarrollo</w:t>
      </w:r>
      <w:r w:rsidRPr="00FF2AF8">
        <w:t xml:space="preserve">.  </w:t>
      </w:r>
      <w:r w:rsidR="00FF2AF8" w:rsidRPr="00CD0CC6">
        <w:t>En este contexto</w:t>
      </w:r>
      <w:r w:rsidRPr="00CD0CC6">
        <w:t xml:space="preserve">, </w:t>
      </w:r>
      <w:r w:rsidR="005E3EB5">
        <w:t xml:space="preserve">hay también </w:t>
      </w:r>
      <w:r w:rsidR="00FF2AF8" w:rsidRPr="00CD0CC6">
        <w:t xml:space="preserve">una serie de recomendaciones </w:t>
      </w:r>
      <w:r w:rsidR="00CD0CC6" w:rsidRPr="00CD0CC6">
        <w:t xml:space="preserve">dirigidas a mejorar la </w:t>
      </w:r>
      <w:r w:rsidR="00C52D59">
        <w:t xml:space="preserve">eficacia </w:t>
      </w:r>
      <w:r w:rsidR="00CD0CC6" w:rsidRPr="00CD0CC6">
        <w:t xml:space="preserve">de las actividades </w:t>
      </w:r>
      <w:r w:rsidR="00C52D59">
        <w:t xml:space="preserve">en relación con el costo </w:t>
      </w:r>
      <w:r w:rsidR="00CD0CC6">
        <w:t xml:space="preserve">y a </w:t>
      </w:r>
      <w:r w:rsidR="00CD0CC6" w:rsidRPr="00CD0CC6">
        <w:t>integrar las actividades de cooperaci</w:t>
      </w:r>
      <w:r w:rsidR="00CD0CC6">
        <w:t xml:space="preserve">ón para el desarrollo en el </w:t>
      </w:r>
      <w:r w:rsidR="00C52D59">
        <w:t>presupuesto por programas</w:t>
      </w:r>
      <w:r w:rsidR="00935B02">
        <w:t xml:space="preserve"> ordinario</w:t>
      </w:r>
      <w:r w:rsidRPr="00CD0CC6">
        <w:t xml:space="preserve">, </w:t>
      </w:r>
      <w:r w:rsidR="005E3EB5">
        <w:t xml:space="preserve">así como a </w:t>
      </w:r>
      <w:r w:rsidR="00CD0CC6">
        <w:t>la priorización estratégica de objetivos, prioridades y resultados previstos</w:t>
      </w:r>
      <w:r w:rsidRPr="00CD0CC6">
        <w:t xml:space="preserve">.  </w:t>
      </w:r>
      <w:r w:rsidR="00CD0CC6" w:rsidRPr="00F33110">
        <w:t xml:space="preserve">Las recomendaciones también sugieren la necesidad de aplicar un marco </w:t>
      </w:r>
      <w:r w:rsidR="00F33110" w:rsidRPr="00F33110">
        <w:t>de evaluación eficaz para las actividades de cooperación para el desarrollo de la OMPI,  y de garantizar que los avances obtenidos al integrar los principios</w:t>
      </w:r>
      <w:r w:rsidR="005E3EB5">
        <w:t xml:space="preserve"> de la </w:t>
      </w:r>
      <w:r w:rsidR="00F33110" w:rsidRPr="00F33110">
        <w:t>A</w:t>
      </w:r>
      <w:r w:rsidR="005E3EB5">
        <w:t>.</w:t>
      </w:r>
      <w:r w:rsidR="00F33110" w:rsidRPr="00F33110">
        <w:t>D</w:t>
      </w:r>
      <w:r w:rsidR="005E3EB5">
        <w:t>.</w:t>
      </w:r>
      <w:r w:rsidR="00F33110" w:rsidRPr="00F33110">
        <w:t xml:space="preserve"> en </w:t>
      </w:r>
      <w:r w:rsidR="00C52D59">
        <w:t xml:space="preserve">la esfera de la planificación </w:t>
      </w:r>
      <w:r w:rsidR="00F33110">
        <w:t>deb</w:t>
      </w:r>
      <w:r w:rsidR="005E3EB5">
        <w:t>a</w:t>
      </w:r>
      <w:r w:rsidR="00F33110">
        <w:t xml:space="preserve">n traducirse en mejores resultados </w:t>
      </w:r>
      <w:r w:rsidR="00C52D59">
        <w:t xml:space="preserve">en lo que se refiere a la </w:t>
      </w:r>
      <w:r w:rsidR="005E3EB5">
        <w:t>puesta en práctica</w:t>
      </w:r>
      <w:r w:rsidRPr="00F33110">
        <w:t>.</w:t>
      </w:r>
    </w:p>
    <w:p w:rsidR="00275B38" w:rsidRPr="00F33110" w:rsidRDefault="00275B38" w:rsidP="00275B38"/>
    <w:p w:rsidR="00275B38" w:rsidRPr="006D0B1B" w:rsidRDefault="000465AD" w:rsidP="00275B38">
      <w:pPr>
        <w:pStyle w:val="ListParagraph"/>
        <w:numPr>
          <w:ilvl w:val="0"/>
          <w:numId w:val="19"/>
        </w:numPr>
        <w:ind w:left="567"/>
        <w:rPr>
          <w:lang w:val="es-ES"/>
        </w:rPr>
      </w:pPr>
      <w:r w:rsidRPr="000465AD">
        <w:rPr>
          <w:lang w:val="es-ES"/>
        </w:rPr>
        <w:t xml:space="preserve">Todas las fases de gestión del programa se han fortalecido considerablemente dentro de la Organización en el marco del </w:t>
      </w:r>
      <w:r w:rsidR="008F1149">
        <w:rPr>
          <w:lang w:val="es-ES"/>
        </w:rPr>
        <w:t>sistema de gestión por resultados</w:t>
      </w:r>
      <w:r w:rsidR="00275B38" w:rsidRPr="000465AD">
        <w:rPr>
          <w:lang w:val="es-ES"/>
        </w:rPr>
        <w:t xml:space="preserve">.  </w:t>
      </w:r>
      <w:r w:rsidR="001E0B00" w:rsidRPr="001E0B00">
        <w:rPr>
          <w:lang w:val="es-ES"/>
        </w:rPr>
        <w:t xml:space="preserve">El énfasis se puso </w:t>
      </w:r>
      <w:r w:rsidR="008F1149">
        <w:rPr>
          <w:lang w:val="es-ES"/>
        </w:rPr>
        <w:t xml:space="preserve">en primer lugar </w:t>
      </w:r>
      <w:r w:rsidR="001E0B00" w:rsidRPr="001E0B00">
        <w:rPr>
          <w:lang w:val="es-ES"/>
        </w:rPr>
        <w:t>en la mejora de la planificación, dado que sienta las bases para las fases subsiguientes</w:t>
      </w:r>
      <w:r w:rsidR="00275B38" w:rsidRPr="001E0B00">
        <w:rPr>
          <w:lang w:val="es-ES"/>
        </w:rPr>
        <w:t>.  E</w:t>
      </w:r>
      <w:r w:rsidR="001E0B00" w:rsidRPr="001E0B00">
        <w:rPr>
          <w:lang w:val="es-ES"/>
        </w:rPr>
        <w:t xml:space="preserve">l énfasis en el bienio </w:t>
      </w:r>
      <w:r w:rsidR="00275B38" w:rsidRPr="001E0B00">
        <w:rPr>
          <w:lang w:val="es-ES"/>
        </w:rPr>
        <w:t xml:space="preserve">2014/15 </w:t>
      </w:r>
      <w:r w:rsidR="001E0B00" w:rsidRPr="001E0B00">
        <w:rPr>
          <w:lang w:val="es-ES"/>
        </w:rPr>
        <w:t xml:space="preserve">se ha trasladado hacia </w:t>
      </w:r>
      <w:r w:rsidR="00350FFA">
        <w:rPr>
          <w:lang w:val="es-ES"/>
        </w:rPr>
        <w:t>la supervisión</w:t>
      </w:r>
      <w:r w:rsidR="001E0B00" w:rsidRPr="001E0B00">
        <w:rPr>
          <w:lang w:val="es-ES"/>
        </w:rPr>
        <w:t xml:space="preserve"> de la aplicaci</w:t>
      </w:r>
      <w:r w:rsidR="001E0B00">
        <w:rPr>
          <w:lang w:val="es-ES"/>
        </w:rPr>
        <w:t xml:space="preserve">ón y la evaluación del </w:t>
      </w:r>
      <w:r w:rsidR="0026537B">
        <w:rPr>
          <w:lang w:val="es-ES"/>
        </w:rPr>
        <w:t>rendimiento</w:t>
      </w:r>
      <w:r w:rsidR="001E0B00">
        <w:rPr>
          <w:lang w:val="es-ES"/>
        </w:rPr>
        <w:t>, completando de es</w:t>
      </w:r>
      <w:r w:rsidR="008F1149">
        <w:rPr>
          <w:lang w:val="es-ES"/>
        </w:rPr>
        <w:t>te modo</w:t>
      </w:r>
      <w:r w:rsidR="001E0B00">
        <w:rPr>
          <w:lang w:val="es-ES"/>
        </w:rPr>
        <w:t xml:space="preserve"> el ciclo de </w:t>
      </w:r>
      <w:r w:rsidR="0026537B">
        <w:rPr>
          <w:lang w:val="es-ES"/>
        </w:rPr>
        <w:t>rendimiento</w:t>
      </w:r>
      <w:r w:rsidR="00275B38" w:rsidRPr="001E0B00">
        <w:rPr>
          <w:lang w:val="es-ES"/>
        </w:rPr>
        <w:t xml:space="preserve">.  </w:t>
      </w:r>
      <w:r w:rsidR="001E0B00" w:rsidRPr="006D0B1B">
        <w:rPr>
          <w:lang w:val="es-ES"/>
        </w:rPr>
        <w:t xml:space="preserve">Si bien la planificación, </w:t>
      </w:r>
      <w:r w:rsidR="00350FFA">
        <w:rPr>
          <w:lang w:val="es-ES"/>
        </w:rPr>
        <w:t>la supervisión</w:t>
      </w:r>
      <w:r w:rsidR="001E0B00" w:rsidRPr="006D0B1B">
        <w:rPr>
          <w:lang w:val="es-ES"/>
        </w:rPr>
        <w:t xml:space="preserve"> de la aplicación y la evaluación del </w:t>
      </w:r>
      <w:r w:rsidR="0026537B">
        <w:rPr>
          <w:lang w:val="es-ES"/>
        </w:rPr>
        <w:t>rendimiento</w:t>
      </w:r>
      <w:r w:rsidR="001B2D9B">
        <w:rPr>
          <w:lang w:val="es-ES"/>
        </w:rPr>
        <w:t xml:space="preserve"> </w:t>
      </w:r>
      <w:r w:rsidR="00E1035F">
        <w:rPr>
          <w:lang w:val="es-ES"/>
        </w:rPr>
        <w:t>ha</w:t>
      </w:r>
      <w:r w:rsidR="001B2D9B">
        <w:rPr>
          <w:lang w:val="es-ES"/>
        </w:rPr>
        <w:t>n</w:t>
      </w:r>
      <w:r w:rsidR="00E1035F">
        <w:rPr>
          <w:lang w:val="es-ES"/>
        </w:rPr>
        <w:t xml:space="preserve"> </w:t>
      </w:r>
      <w:r w:rsidR="006D0B1B" w:rsidRPr="006D0B1B">
        <w:rPr>
          <w:lang w:val="es-ES"/>
        </w:rPr>
        <w:t xml:space="preserve">mejorado considerablemente en toda la Organización desde </w:t>
      </w:r>
      <w:r w:rsidR="001B2D9B">
        <w:rPr>
          <w:lang w:val="es-ES"/>
        </w:rPr>
        <w:t xml:space="preserve">el bienio </w:t>
      </w:r>
      <w:r w:rsidR="00275B38" w:rsidRPr="006D0B1B">
        <w:rPr>
          <w:lang w:val="es-ES"/>
        </w:rPr>
        <w:t>2008/09</w:t>
      </w:r>
      <w:r w:rsidR="006D0B1B" w:rsidRPr="006D0B1B">
        <w:rPr>
          <w:lang w:val="es-ES"/>
        </w:rPr>
        <w:t xml:space="preserve">, y </w:t>
      </w:r>
      <w:r w:rsidR="008F1149">
        <w:rPr>
          <w:lang w:val="es-ES"/>
        </w:rPr>
        <w:t xml:space="preserve">cuentan con el respaldo de </w:t>
      </w:r>
      <w:r w:rsidR="001B2D9B">
        <w:rPr>
          <w:lang w:val="es-ES"/>
        </w:rPr>
        <w:t xml:space="preserve">sólidos </w:t>
      </w:r>
      <w:r w:rsidR="006D0B1B">
        <w:rPr>
          <w:lang w:val="es-ES"/>
        </w:rPr>
        <w:t xml:space="preserve">procesos, herramientas y sistemas, </w:t>
      </w:r>
      <w:r w:rsidR="008F1149">
        <w:rPr>
          <w:lang w:val="es-ES"/>
        </w:rPr>
        <w:t xml:space="preserve">la mejora </w:t>
      </w:r>
      <w:r w:rsidR="00E1035F">
        <w:rPr>
          <w:lang w:val="es-ES"/>
        </w:rPr>
        <w:t>de la gestión por resultados s</w:t>
      </w:r>
      <w:r w:rsidR="006D0B1B">
        <w:rPr>
          <w:lang w:val="es-ES"/>
        </w:rPr>
        <w:t>igue siendo un proceso dinámico</w:t>
      </w:r>
      <w:r w:rsidR="00275B38" w:rsidRPr="006D0B1B">
        <w:rPr>
          <w:lang w:val="es-ES"/>
        </w:rPr>
        <w:t>.</w:t>
      </w:r>
    </w:p>
    <w:p w:rsidR="00275B38" w:rsidRPr="006D0B1B" w:rsidRDefault="00275B38" w:rsidP="00036132"/>
    <w:p w:rsidR="00275B38" w:rsidRPr="001F1FB0" w:rsidRDefault="00E1035F" w:rsidP="00275B38">
      <w:pPr>
        <w:ind w:left="567"/>
      </w:pPr>
      <w:r>
        <w:t xml:space="preserve">El sistema de gestión por resultados </w:t>
      </w:r>
      <w:r w:rsidR="006D0B1B" w:rsidRPr="006D0B1B">
        <w:t xml:space="preserve">de la OMPI está siendo complementado con evaluaciones independientes </w:t>
      </w:r>
      <w:r w:rsidR="001F1FB0">
        <w:t xml:space="preserve">a cargo de la </w:t>
      </w:r>
      <w:r w:rsidRPr="00E1035F">
        <w:t>División de Supervisión Interna (DSI)</w:t>
      </w:r>
      <w:r w:rsidR="00275B38" w:rsidRPr="006D0B1B">
        <w:t xml:space="preserve">.  </w:t>
      </w:r>
      <w:r w:rsidR="001F1FB0" w:rsidRPr="00946C8A">
        <w:t xml:space="preserve">Las evaluaciones de proyecto </w:t>
      </w:r>
      <w:r w:rsidR="00B13D53">
        <w:t>de la A.D.</w:t>
      </w:r>
      <w:r w:rsidR="001F1FB0" w:rsidRPr="001F1FB0">
        <w:t xml:space="preserve"> y las evaluaciones de los países han sido especialmente útiles para identificar áre</w:t>
      </w:r>
      <w:r w:rsidR="001B2D9B">
        <w:t>a</w:t>
      </w:r>
      <w:r w:rsidR="001F1FB0" w:rsidRPr="001F1FB0">
        <w:t>s en las que</w:t>
      </w:r>
      <w:r w:rsidR="001B2D9B">
        <w:t xml:space="preserve"> podrían mejorar </w:t>
      </w:r>
      <w:r w:rsidR="001F1FB0" w:rsidRPr="001F1FB0">
        <w:t>las actividades de cooperación para el desarrollo de la Organización</w:t>
      </w:r>
      <w:r w:rsidR="00275B38" w:rsidRPr="001F1FB0">
        <w:t xml:space="preserve">. </w:t>
      </w:r>
    </w:p>
    <w:p w:rsidR="00275B38" w:rsidRPr="001F1FB0" w:rsidRDefault="00275B38" w:rsidP="00275B38"/>
    <w:p w:rsidR="00275B38" w:rsidRPr="001F1FB0" w:rsidRDefault="001F1FB0" w:rsidP="00275B38">
      <w:pPr>
        <w:ind w:firstLine="567"/>
      </w:pPr>
      <w:r w:rsidRPr="001F1FB0">
        <w:t>Esta recomendación puede darse por aplicada</w:t>
      </w:r>
      <w:r w:rsidR="00275B38" w:rsidRPr="001F1FB0">
        <w:t>.</w:t>
      </w:r>
    </w:p>
    <w:p w:rsidR="00275B38" w:rsidRPr="001F1FB0" w:rsidRDefault="00275B38" w:rsidP="00275B38"/>
    <w:p w:rsidR="00275B38" w:rsidRPr="001F1FB0" w:rsidRDefault="00275B38" w:rsidP="00275B38">
      <w:r w:rsidRPr="001F1FB0">
        <w:t>11.</w:t>
      </w:r>
      <w:r w:rsidRPr="001F1FB0">
        <w:tab/>
      </w:r>
      <w:r w:rsidR="001F1FB0" w:rsidRPr="001F1FB0">
        <w:t>E</w:t>
      </w:r>
      <w:r w:rsidR="00663E5D">
        <w:t>n e</w:t>
      </w:r>
      <w:r w:rsidR="001F1FB0" w:rsidRPr="001F1FB0">
        <w:t xml:space="preserve">l Informe </w:t>
      </w:r>
      <w:r w:rsidR="00663E5D">
        <w:t xml:space="preserve">se </w:t>
      </w:r>
      <w:r w:rsidR="001F1FB0" w:rsidRPr="001F1FB0">
        <w:t>hace</w:t>
      </w:r>
      <w:r w:rsidR="00663E5D">
        <w:t>n</w:t>
      </w:r>
      <w:r w:rsidR="001F1FB0" w:rsidRPr="001F1FB0">
        <w:t xml:space="preserve"> recomendaciones dirigidas a la diversificación y el fortalecimiento de las colaboraciones con los donantes, especialmente a trav</w:t>
      </w:r>
      <w:r w:rsidR="001F1FB0">
        <w:t>és de los programas</w:t>
      </w:r>
      <w:r w:rsidR="001B2D9B">
        <w:t xml:space="preserve"> </w:t>
      </w:r>
      <w:r w:rsidR="00B13D53">
        <w:t>de fondos fiduciarios</w:t>
      </w:r>
      <w:r w:rsidRPr="001F1FB0">
        <w:t>.</w:t>
      </w:r>
    </w:p>
    <w:p w:rsidR="00275B38" w:rsidRPr="001F1FB0" w:rsidRDefault="00275B38" w:rsidP="00275B38"/>
    <w:p w:rsidR="00275B38" w:rsidRPr="00B657C3" w:rsidRDefault="00B657C3" w:rsidP="00275B38">
      <w:pPr>
        <w:pStyle w:val="ListParagraph"/>
        <w:numPr>
          <w:ilvl w:val="0"/>
          <w:numId w:val="19"/>
        </w:numPr>
        <w:ind w:left="567"/>
        <w:rPr>
          <w:lang w:val="es-ES"/>
        </w:rPr>
      </w:pPr>
      <w:r>
        <w:rPr>
          <w:lang w:val="es-ES"/>
        </w:rPr>
        <w:t xml:space="preserve">En el periodo entre enero de </w:t>
      </w:r>
      <w:r w:rsidR="00275B38" w:rsidRPr="00B657C3">
        <w:rPr>
          <w:lang w:val="es-ES"/>
        </w:rPr>
        <w:t xml:space="preserve">2013 </w:t>
      </w:r>
      <w:r w:rsidRPr="00B657C3">
        <w:rPr>
          <w:lang w:val="es-ES"/>
        </w:rPr>
        <w:t xml:space="preserve">y junio de </w:t>
      </w:r>
      <w:r w:rsidR="00275B38" w:rsidRPr="00B657C3">
        <w:rPr>
          <w:lang w:val="es-ES"/>
        </w:rPr>
        <w:t xml:space="preserve">2015, </w:t>
      </w:r>
      <w:r w:rsidRPr="00B657C3">
        <w:rPr>
          <w:lang w:val="es-ES"/>
        </w:rPr>
        <w:t xml:space="preserve">se han establecido nuevos </w:t>
      </w:r>
      <w:r w:rsidR="00B13D53">
        <w:rPr>
          <w:lang w:val="es-ES"/>
        </w:rPr>
        <w:t xml:space="preserve">acuerdos de fondos fiduciarios </w:t>
      </w:r>
      <w:r>
        <w:rPr>
          <w:lang w:val="es-ES"/>
        </w:rPr>
        <w:t xml:space="preserve">con la República de Corea y </w:t>
      </w:r>
      <w:r w:rsidR="00100C66">
        <w:rPr>
          <w:lang w:val="es-ES"/>
        </w:rPr>
        <w:t xml:space="preserve">el </w:t>
      </w:r>
      <w:r>
        <w:rPr>
          <w:lang w:val="es-ES"/>
        </w:rPr>
        <w:t>Brasil</w:t>
      </w:r>
      <w:r w:rsidR="00275B38" w:rsidRPr="00B657C3">
        <w:rPr>
          <w:lang w:val="es-ES"/>
        </w:rPr>
        <w:t xml:space="preserve">. </w:t>
      </w:r>
      <w:r w:rsidRPr="00B657C3">
        <w:rPr>
          <w:lang w:val="es-ES"/>
        </w:rPr>
        <w:t xml:space="preserve">Desde </w:t>
      </w:r>
      <w:r w:rsidR="00275B38" w:rsidRPr="00B657C3">
        <w:rPr>
          <w:lang w:val="es-ES"/>
        </w:rPr>
        <w:t xml:space="preserve">2010, </w:t>
      </w:r>
      <w:r w:rsidRPr="00B657C3">
        <w:rPr>
          <w:lang w:val="es-ES"/>
        </w:rPr>
        <w:t xml:space="preserve">ha habido un </w:t>
      </w:r>
      <w:r w:rsidRPr="00B657C3">
        <w:rPr>
          <w:lang w:val="es-ES"/>
        </w:rPr>
        <w:lastRenderedPageBreak/>
        <w:t>incremento sostenido de los recursos presupuestarios extraordinarios disponibles para las actividades del programa</w:t>
      </w:r>
      <w:r w:rsidR="00275B38" w:rsidRPr="00B657C3">
        <w:rPr>
          <w:lang w:val="es-ES"/>
        </w:rPr>
        <w:t>.</w:t>
      </w:r>
    </w:p>
    <w:p w:rsidR="00275B38" w:rsidRPr="00B657C3" w:rsidRDefault="00275B38" w:rsidP="00036132"/>
    <w:p w:rsidR="00275B38" w:rsidRPr="00946C8A" w:rsidRDefault="00B657C3" w:rsidP="00275B38">
      <w:pPr>
        <w:ind w:firstLine="567"/>
      </w:pPr>
      <w:r w:rsidRPr="00B657C3">
        <w:t>Esta recomendación puede darse por aplicada</w:t>
      </w:r>
      <w:r w:rsidR="00275B38" w:rsidRPr="00B657C3">
        <w:t xml:space="preserve">.  </w:t>
      </w:r>
      <w:r w:rsidRPr="00B66BD5">
        <w:t xml:space="preserve">La </w:t>
      </w:r>
      <w:r>
        <w:t xml:space="preserve">Secretaría seguirá realizando las </w:t>
      </w:r>
      <w:r w:rsidRPr="00B66BD5">
        <w:t>actividades de seguimiento.</w:t>
      </w:r>
    </w:p>
    <w:p w:rsidR="00275B38" w:rsidRPr="00946C8A" w:rsidRDefault="00275B38" w:rsidP="00275B38"/>
    <w:p w:rsidR="00275B38" w:rsidRPr="002D2CF3" w:rsidRDefault="00275B38" w:rsidP="00275B38">
      <w:r w:rsidRPr="002D2CF3">
        <w:t>12.</w:t>
      </w:r>
      <w:r w:rsidRPr="002D2CF3">
        <w:tab/>
      </w:r>
      <w:r w:rsidR="00B60479">
        <w:t>En el Informe se recomienda</w:t>
      </w:r>
      <w:r w:rsidR="00B657C3" w:rsidRPr="002D2CF3">
        <w:t xml:space="preserve"> </w:t>
      </w:r>
      <w:r w:rsidR="0081721F" w:rsidRPr="002D2CF3">
        <w:t xml:space="preserve">que </w:t>
      </w:r>
      <w:r w:rsidR="002D2CF3" w:rsidRPr="002D2CF3">
        <w:t xml:space="preserve">es necesario </w:t>
      </w:r>
      <w:r w:rsidR="002D2CF3">
        <w:t xml:space="preserve">disponer de manera más sistemática y periódica de </w:t>
      </w:r>
      <w:r w:rsidR="0081721F" w:rsidRPr="002D2CF3">
        <w:t>información, se</w:t>
      </w:r>
      <w:r w:rsidR="002D2CF3" w:rsidRPr="002D2CF3">
        <w:t>guimiento, e</w:t>
      </w:r>
      <w:r w:rsidR="0081721F" w:rsidRPr="002D2CF3">
        <w:t xml:space="preserve">valuación </w:t>
      </w:r>
      <w:r w:rsidR="002D2CF3" w:rsidRPr="002D2CF3">
        <w:t xml:space="preserve">e información sobre </w:t>
      </w:r>
      <w:r w:rsidR="00350FFA">
        <w:t>la supervisión</w:t>
      </w:r>
      <w:r w:rsidR="002D2CF3" w:rsidRPr="002D2CF3">
        <w:t xml:space="preserve"> para centrarse en los resultados a largo plazo y en el impacto acumulativo de las actividades de cooperaci</w:t>
      </w:r>
      <w:r w:rsidR="002D2CF3">
        <w:t>ón para el desarrollo</w:t>
      </w:r>
      <w:r w:rsidRPr="002D2CF3">
        <w:t>.</w:t>
      </w:r>
    </w:p>
    <w:p w:rsidR="00275B38" w:rsidRPr="002D2CF3" w:rsidRDefault="00275B38" w:rsidP="00275B38"/>
    <w:p w:rsidR="00275B38" w:rsidRPr="002D2CF3" w:rsidRDefault="008464F8" w:rsidP="00275B38">
      <w:pPr>
        <w:pStyle w:val="ListParagraph"/>
        <w:numPr>
          <w:ilvl w:val="0"/>
          <w:numId w:val="19"/>
        </w:numPr>
        <w:ind w:left="567"/>
        <w:rPr>
          <w:lang w:val="es-ES"/>
        </w:rPr>
      </w:pPr>
      <w:r>
        <w:rPr>
          <w:lang w:val="es-ES"/>
        </w:rPr>
        <w:t xml:space="preserve">El sistema de gestión por resultados, el proceso de presupuesto por programas </w:t>
      </w:r>
      <w:r w:rsidR="002D2CF3" w:rsidRPr="002D2CF3">
        <w:rPr>
          <w:lang w:val="es-ES"/>
        </w:rPr>
        <w:t xml:space="preserve">y el proceso de planificación anual del trabajo se están utilizando para </w:t>
      </w:r>
      <w:r w:rsidR="006F0064">
        <w:rPr>
          <w:lang w:val="es-ES"/>
        </w:rPr>
        <w:t>prestar m</w:t>
      </w:r>
      <w:r w:rsidR="001B2D9B">
        <w:rPr>
          <w:lang w:val="es-ES"/>
        </w:rPr>
        <w:t>ayor</w:t>
      </w:r>
      <w:r w:rsidR="006F0064">
        <w:rPr>
          <w:lang w:val="es-ES"/>
        </w:rPr>
        <w:t xml:space="preserve"> atención a</w:t>
      </w:r>
      <w:r w:rsidR="00EC675F">
        <w:rPr>
          <w:lang w:val="es-ES"/>
        </w:rPr>
        <w:t xml:space="preserve"> los resultados, </w:t>
      </w:r>
      <w:r w:rsidR="00350FFA">
        <w:rPr>
          <w:lang w:val="es-ES"/>
        </w:rPr>
        <w:t>la supervisión</w:t>
      </w:r>
      <w:r w:rsidR="00EC675F">
        <w:rPr>
          <w:lang w:val="es-ES"/>
        </w:rPr>
        <w:t xml:space="preserve"> y la evaluació</w:t>
      </w:r>
      <w:r w:rsidR="00275B38" w:rsidRPr="002D2CF3">
        <w:rPr>
          <w:lang w:val="es-ES"/>
        </w:rPr>
        <w:t>n.</w:t>
      </w:r>
    </w:p>
    <w:p w:rsidR="00275B38" w:rsidRPr="002D2CF3" w:rsidRDefault="00275B38" w:rsidP="00036132"/>
    <w:p w:rsidR="00275B38" w:rsidRPr="00EC675F" w:rsidRDefault="00EC675F" w:rsidP="00275B38">
      <w:pPr>
        <w:ind w:firstLine="567"/>
      </w:pPr>
      <w:r w:rsidRPr="00EC675F">
        <w:t>Esta recomendación puede darse por aplicada</w:t>
      </w:r>
      <w:r>
        <w:t>.</w:t>
      </w:r>
    </w:p>
    <w:p w:rsidR="00275B38" w:rsidRPr="00EC675F" w:rsidRDefault="00275B38" w:rsidP="00275B38"/>
    <w:p w:rsidR="00275B38" w:rsidRPr="007605BA" w:rsidRDefault="00275B38" w:rsidP="00275B38">
      <w:r w:rsidRPr="00EC675F">
        <w:t>13.</w:t>
      </w:r>
      <w:r w:rsidRPr="00EC675F">
        <w:tab/>
      </w:r>
      <w:r w:rsidR="00EC675F" w:rsidRPr="00EC675F">
        <w:t>E</w:t>
      </w:r>
      <w:r w:rsidR="00663E5D">
        <w:t>n e</w:t>
      </w:r>
      <w:r w:rsidR="00EC675F" w:rsidRPr="00EC675F">
        <w:t xml:space="preserve">l Informe </w:t>
      </w:r>
      <w:r w:rsidR="00663E5D">
        <w:t xml:space="preserve">se </w:t>
      </w:r>
      <w:r w:rsidR="00EC675F" w:rsidRPr="00EC675F">
        <w:t xml:space="preserve">hace una serie de recomendaciones con respecto a la gobernanza, incluida una revisión de las estructuras </w:t>
      </w:r>
      <w:r w:rsidR="00D770B5">
        <w:t>orgánica</w:t>
      </w:r>
      <w:r w:rsidR="00EC675F" w:rsidRPr="00EC675F">
        <w:t xml:space="preserve">s para </w:t>
      </w:r>
      <w:r w:rsidR="006F0064">
        <w:t>la supervisión</w:t>
      </w:r>
      <w:r w:rsidR="001B2D9B">
        <w:t xml:space="preserve"> </w:t>
      </w:r>
      <w:r w:rsidR="00EC675F">
        <w:t>y la gestión</w:t>
      </w:r>
      <w:r w:rsidRPr="00EC675F">
        <w:t xml:space="preserve"> (</w:t>
      </w:r>
      <w:r w:rsidR="006F0064">
        <w:t>por ejemplo</w:t>
      </w:r>
      <w:r w:rsidRPr="00EC675F">
        <w:t xml:space="preserve">, </w:t>
      </w:r>
      <w:r w:rsidR="00EC675F">
        <w:t xml:space="preserve">la necesidad de mecanismos de seguimiento/evaluación independientes para garantizar que la asistencia técnica de la OMPI </w:t>
      </w:r>
      <w:r w:rsidR="001B2D9B">
        <w:t xml:space="preserve">sirva </w:t>
      </w:r>
      <w:r w:rsidR="007605BA">
        <w:t>al desarrollo</w:t>
      </w:r>
      <w:r w:rsidRPr="00EC675F">
        <w:t xml:space="preserve">).  </w:t>
      </w:r>
      <w:r w:rsidRPr="007605BA">
        <w:t>Ot</w:t>
      </w:r>
      <w:r w:rsidR="007605BA" w:rsidRPr="007605BA">
        <w:t>ras recomendaciones también se dirigen</w:t>
      </w:r>
      <w:r w:rsidR="007606FF">
        <w:t xml:space="preserve"> al modelo de ejecución de </w:t>
      </w:r>
      <w:r w:rsidR="007605BA" w:rsidRPr="007605BA">
        <w:t xml:space="preserve">las actividades de cooperación para el desarrollo, y a la necesidad de </w:t>
      </w:r>
      <w:r w:rsidR="001B2D9B">
        <w:t xml:space="preserve">clarificar </w:t>
      </w:r>
      <w:r w:rsidR="007605BA" w:rsidRPr="007605BA">
        <w:t>las funciones y responsabilidades de los diversos proveedores de servicios en la Organizaci</w:t>
      </w:r>
      <w:r w:rsidR="007605BA">
        <w:t>ón</w:t>
      </w:r>
      <w:r w:rsidRPr="007605BA">
        <w:t>.</w:t>
      </w:r>
    </w:p>
    <w:p w:rsidR="00275B38" w:rsidRPr="007605BA" w:rsidRDefault="00275B38" w:rsidP="00275B38"/>
    <w:p w:rsidR="00275B38" w:rsidRPr="00DD6713" w:rsidRDefault="007605BA" w:rsidP="00EA360D">
      <w:pPr>
        <w:pStyle w:val="ListParagraph"/>
        <w:numPr>
          <w:ilvl w:val="0"/>
          <w:numId w:val="19"/>
        </w:numPr>
        <w:rPr>
          <w:lang w:val="es-ES"/>
        </w:rPr>
      </w:pPr>
      <w:r w:rsidRPr="00DD6713">
        <w:rPr>
          <w:lang w:val="es-ES"/>
        </w:rPr>
        <w:t xml:space="preserve">Desde enero de 2013, </w:t>
      </w:r>
      <w:r w:rsidR="008464F8">
        <w:rPr>
          <w:lang w:val="es-ES"/>
        </w:rPr>
        <w:t xml:space="preserve">la DSI </w:t>
      </w:r>
      <w:r w:rsidR="00275B38" w:rsidRPr="00DD6713">
        <w:rPr>
          <w:lang w:val="es-ES"/>
        </w:rPr>
        <w:t>ha</w:t>
      </w:r>
      <w:r w:rsidR="00DD6713" w:rsidRPr="00DD6713">
        <w:rPr>
          <w:lang w:val="es-ES"/>
        </w:rPr>
        <w:t xml:space="preserve"> p</w:t>
      </w:r>
      <w:r w:rsidR="008464F8">
        <w:rPr>
          <w:lang w:val="es-ES"/>
        </w:rPr>
        <w:t xml:space="preserve">ublicado </w:t>
      </w:r>
      <w:r w:rsidR="00DD6713" w:rsidRPr="00DD6713">
        <w:rPr>
          <w:lang w:val="es-ES"/>
        </w:rPr>
        <w:t>siete informes de evaluaci</w:t>
      </w:r>
      <w:r w:rsidR="00DD6713">
        <w:rPr>
          <w:lang w:val="es-ES"/>
        </w:rPr>
        <w:t>ón</w:t>
      </w:r>
      <w:r w:rsidR="00275B38" w:rsidRPr="00DD6713">
        <w:rPr>
          <w:lang w:val="es-ES"/>
        </w:rPr>
        <w:t>.</w:t>
      </w:r>
      <w:r w:rsidR="00DD6713">
        <w:rPr>
          <w:lang w:val="es-ES"/>
        </w:rPr>
        <w:t xml:space="preserve">  De ellos, cuatro abordan cuestiones relacionadas con </w:t>
      </w:r>
      <w:r w:rsidR="008464F8">
        <w:rPr>
          <w:lang w:val="es-ES"/>
        </w:rPr>
        <w:t>la asistencia técnica</w:t>
      </w:r>
      <w:r w:rsidR="00275B38" w:rsidRPr="00DD6713">
        <w:rPr>
          <w:lang w:val="es-ES"/>
        </w:rPr>
        <w:t xml:space="preserve">.  </w:t>
      </w:r>
      <w:r w:rsidR="00DD6713" w:rsidRPr="00DD6713">
        <w:rPr>
          <w:lang w:val="es-ES"/>
        </w:rPr>
        <w:t xml:space="preserve">El trabajo de evaluación </w:t>
      </w:r>
      <w:r w:rsidR="00EA360D">
        <w:rPr>
          <w:lang w:val="es-ES"/>
        </w:rPr>
        <w:t xml:space="preserve">se rige por la </w:t>
      </w:r>
      <w:r w:rsidR="00EA360D" w:rsidRPr="00EA360D">
        <w:rPr>
          <w:lang w:val="es-ES"/>
        </w:rPr>
        <w:t>Carta de Supervisión Interna y de la Política de Evaluación</w:t>
      </w:r>
      <w:r w:rsidR="00EA360D">
        <w:rPr>
          <w:lang w:val="es-ES"/>
        </w:rPr>
        <w:t xml:space="preserve"> 2010-2015, </w:t>
      </w:r>
      <w:r w:rsidR="00DD6713" w:rsidRPr="00DD6713">
        <w:rPr>
          <w:lang w:val="es-ES"/>
        </w:rPr>
        <w:t>actualmente en proceso de revisión</w:t>
      </w:r>
      <w:r w:rsidR="00275B38" w:rsidRPr="00DD6713">
        <w:rPr>
          <w:lang w:val="es-ES"/>
        </w:rPr>
        <w:t xml:space="preserve">:  </w:t>
      </w:r>
      <w:r w:rsidR="00DD6713" w:rsidRPr="00DD6713">
        <w:rPr>
          <w:lang w:val="es-ES"/>
        </w:rPr>
        <w:t xml:space="preserve">las disposiciones relativas a la independencia, así como a la evaluación de la relevancia </w:t>
      </w:r>
      <w:r w:rsidR="00DD6713">
        <w:rPr>
          <w:lang w:val="es-ES"/>
        </w:rPr>
        <w:t xml:space="preserve">del trabajo de la Secretaría </w:t>
      </w:r>
      <w:r w:rsidR="00F676B8">
        <w:rPr>
          <w:lang w:val="es-ES"/>
        </w:rPr>
        <w:t>en el desarrollo</w:t>
      </w:r>
      <w:r w:rsidR="001B2D9B">
        <w:rPr>
          <w:lang w:val="es-ES"/>
        </w:rPr>
        <w:t>,</w:t>
      </w:r>
      <w:r w:rsidR="00F676B8">
        <w:rPr>
          <w:lang w:val="es-ES"/>
        </w:rPr>
        <w:t xml:space="preserve"> se describen en los documentos </w:t>
      </w:r>
      <w:r w:rsidR="001B2D9B">
        <w:rPr>
          <w:lang w:val="es-ES"/>
        </w:rPr>
        <w:t>correspondientes</w:t>
      </w:r>
      <w:r w:rsidR="00275B38" w:rsidRPr="00DD6713">
        <w:rPr>
          <w:lang w:val="es-ES"/>
        </w:rPr>
        <w:t>.</w:t>
      </w:r>
    </w:p>
    <w:p w:rsidR="00275B38" w:rsidRPr="00DD6713" w:rsidRDefault="00275B38" w:rsidP="00036132"/>
    <w:p w:rsidR="00275B38" w:rsidRPr="00F676B8" w:rsidRDefault="00F676B8" w:rsidP="00275B38">
      <w:pPr>
        <w:ind w:firstLine="567"/>
      </w:pPr>
      <w:r w:rsidRPr="00F676B8">
        <w:t>Esta recomendación puede darse por aplicada</w:t>
      </w:r>
      <w:r w:rsidR="00275B38" w:rsidRPr="00F676B8">
        <w:t>.</w:t>
      </w:r>
    </w:p>
    <w:p w:rsidR="00275B38" w:rsidRPr="00F676B8" w:rsidRDefault="00275B38" w:rsidP="00275B38"/>
    <w:p w:rsidR="00275B38" w:rsidRPr="00F676B8" w:rsidRDefault="00275B38" w:rsidP="00275B38">
      <w:r w:rsidRPr="00F676B8">
        <w:t>14.</w:t>
      </w:r>
      <w:r w:rsidRPr="00F676B8">
        <w:tab/>
      </w:r>
      <w:r w:rsidR="00B60479">
        <w:t>En el Informe se recomienda</w:t>
      </w:r>
      <w:r w:rsidR="00F676B8" w:rsidRPr="00F676B8">
        <w:t xml:space="preserve"> que </w:t>
      </w:r>
      <w:r w:rsidR="000D4B03">
        <w:t>haya</w:t>
      </w:r>
      <w:r w:rsidR="00F676B8" w:rsidRPr="00F676B8">
        <w:t xml:space="preserve"> más debate entre la Secretaría y los Estados miembros sobre los riesgos asociados a las actividades o a las condiciones locales que </w:t>
      </w:r>
      <w:r w:rsidR="00EA360D">
        <w:t xml:space="preserve">pueden </w:t>
      </w:r>
      <w:r w:rsidR="00F676B8">
        <w:t>facilitar/</w:t>
      </w:r>
      <w:r w:rsidR="00EA360D">
        <w:t>limitar</w:t>
      </w:r>
      <w:r w:rsidR="001B2D9B">
        <w:t xml:space="preserve"> </w:t>
      </w:r>
      <w:r w:rsidR="00F676B8">
        <w:t>el éxito de las actividades</w:t>
      </w:r>
      <w:r w:rsidRPr="00F676B8">
        <w:t xml:space="preserve">.  </w:t>
      </w:r>
    </w:p>
    <w:p w:rsidR="00275B38" w:rsidRPr="00F676B8" w:rsidRDefault="00275B38" w:rsidP="00275B38"/>
    <w:p w:rsidR="00275B38" w:rsidRPr="00F77DEF" w:rsidRDefault="00446FC8" w:rsidP="00B12E0F">
      <w:pPr>
        <w:pStyle w:val="ListParagraph"/>
        <w:numPr>
          <w:ilvl w:val="0"/>
          <w:numId w:val="19"/>
        </w:numPr>
        <w:rPr>
          <w:lang w:val="es-ES"/>
        </w:rPr>
      </w:pPr>
      <w:r w:rsidRPr="00446FC8">
        <w:rPr>
          <w:lang w:val="es-ES"/>
        </w:rPr>
        <w:t xml:space="preserve">Como se indica en el </w:t>
      </w:r>
      <w:r w:rsidR="00EA360D" w:rsidRPr="00EA360D">
        <w:rPr>
          <w:lang w:val="es-ES"/>
        </w:rPr>
        <w:t>informe sobre el rendimiento de los programas en 2014</w:t>
      </w:r>
      <w:r w:rsidR="00EA360D">
        <w:rPr>
          <w:lang w:val="es-ES"/>
        </w:rPr>
        <w:t xml:space="preserve">, </w:t>
      </w:r>
      <w:r w:rsidRPr="00446FC8">
        <w:rPr>
          <w:lang w:val="es-ES"/>
        </w:rPr>
        <w:t xml:space="preserve">se </w:t>
      </w:r>
      <w:r w:rsidR="00EA360D">
        <w:rPr>
          <w:lang w:val="es-ES"/>
        </w:rPr>
        <w:t>elaboró una serie de documentos q</w:t>
      </w:r>
      <w:r w:rsidRPr="00446FC8">
        <w:rPr>
          <w:lang w:val="es-ES"/>
        </w:rPr>
        <w:t>ue estableci</w:t>
      </w:r>
      <w:r w:rsidR="001B2D9B">
        <w:rPr>
          <w:lang w:val="es-ES"/>
        </w:rPr>
        <w:t xml:space="preserve">ó </w:t>
      </w:r>
      <w:r w:rsidRPr="00446FC8">
        <w:rPr>
          <w:lang w:val="es-ES"/>
        </w:rPr>
        <w:t>un marco</w:t>
      </w:r>
      <w:r w:rsidR="009412E3">
        <w:rPr>
          <w:lang w:val="es-ES"/>
        </w:rPr>
        <w:t xml:space="preserve"> coherente de gestión de riesgos </w:t>
      </w:r>
      <w:r w:rsidRPr="00446FC8">
        <w:rPr>
          <w:lang w:val="es-ES"/>
        </w:rPr>
        <w:t>y control</w:t>
      </w:r>
      <w:r w:rsidR="00100C66">
        <w:rPr>
          <w:lang w:val="es-ES"/>
        </w:rPr>
        <w:t xml:space="preserve"> interno</w:t>
      </w:r>
      <w:r w:rsidRPr="00446FC8">
        <w:rPr>
          <w:lang w:val="es-ES"/>
        </w:rPr>
        <w:t xml:space="preserve"> para la Organización</w:t>
      </w:r>
      <w:r w:rsidR="00275B38" w:rsidRPr="00446FC8">
        <w:rPr>
          <w:lang w:val="es-ES"/>
        </w:rPr>
        <w:t xml:space="preserve">, </w:t>
      </w:r>
      <w:r w:rsidR="009412E3" w:rsidRPr="009412E3">
        <w:rPr>
          <w:lang w:val="es-ES"/>
        </w:rPr>
        <w:t xml:space="preserve">entre otros, el marco para la rendición de cuentas, la declaración de apetito de riesgo, el establecimiento del Grupo de Gestión de Riesgos, la política de gestión de riesgos, </w:t>
      </w:r>
      <w:r w:rsidR="001B2D9B">
        <w:rPr>
          <w:lang w:val="es-ES"/>
        </w:rPr>
        <w:t xml:space="preserve">y </w:t>
      </w:r>
      <w:r w:rsidR="009412E3" w:rsidRPr="009412E3">
        <w:rPr>
          <w:lang w:val="es-ES"/>
        </w:rPr>
        <w:t>el manual de gestión de riesgos y control interno</w:t>
      </w:r>
      <w:r w:rsidR="009412E3">
        <w:rPr>
          <w:lang w:val="es-ES"/>
        </w:rPr>
        <w:t>.</w:t>
      </w:r>
      <w:r w:rsidR="001B2D9B">
        <w:rPr>
          <w:lang w:val="es-ES"/>
        </w:rPr>
        <w:t xml:space="preserve">  </w:t>
      </w:r>
      <w:r w:rsidR="00B12E0F" w:rsidRPr="00B12E0F">
        <w:rPr>
          <w:lang w:val="es-ES"/>
        </w:rPr>
        <w:t>A fines de 2014, los Estados miembros revisaron y aprobaron el marco de gestión de riesgos y la declaración de apetito de riesgo de la OMPI.</w:t>
      </w:r>
    </w:p>
    <w:p w:rsidR="00275B38" w:rsidRPr="00F77DEF" w:rsidRDefault="00275B38" w:rsidP="00036132"/>
    <w:p w:rsidR="00275B38" w:rsidRPr="002441D6" w:rsidRDefault="00B12E0F" w:rsidP="00275B38">
      <w:pPr>
        <w:ind w:left="567"/>
      </w:pPr>
      <w:r w:rsidRPr="00B12E0F">
        <w:t>A fin de facilitar el acceso en tiempo real a información sobre riesgos y control, prestar apoyo en materia de gestión proactiva de riesgos y control, y ofrecer respuestas eficaces a los órganos de auditoría, en el segundo semestre de 2014 se creó una herramienta de gestión del riesgo institucional que se utilizó para apoyar el ejercicio de planificación anual de 2015.</w:t>
      </w:r>
      <w:r w:rsidR="001B2D9B">
        <w:t xml:space="preserve">  </w:t>
      </w:r>
      <w:r w:rsidR="0026537B" w:rsidRPr="0026537B">
        <w:t xml:space="preserve">También se fortalecieron los procesos de supervisión y presentación de informes en materia de riesgos mediante i) la introducción de exámenes de riesgo semestrales, que constituyen la base para ii) </w:t>
      </w:r>
      <w:r w:rsidR="001B2D9B">
        <w:t xml:space="preserve">los </w:t>
      </w:r>
      <w:r w:rsidR="0026537B" w:rsidRPr="0026537B">
        <w:t xml:space="preserve">exámenes de gestión de riesgos semestrales revisados por el Grupo de Gestión de Riesgos, y iii) el constante </w:t>
      </w:r>
      <w:r w:rsidR="0026537B" w:rsidRPr="0026537B">
        <w:lastRenderedPageBreak/>
        <w:t xml:space="preserve">fortalecimiento de la integración de la gestión de riesgos en los procesos de gestión del rendimiento de los programas. </w:t>
      </w:r>
    </w:p>
    <w:p w:rsidR="00275B38" w:rsidRPr="002441D6" w:rsidRDefault="00275B38" w:rsidP="00036132"/>
    <w:p w:rsidR="00275B38" w:rsidRPr="000E0F55" w:rsidRDefault="000E0F55" w:rsidP="00275B38">
      <w:pPr>
        <w:ind w:left="567"/>
      </w:pPr>
      <w:r w:rsidRPr="000E0F55">
        <w:t xml:space="preserve">Al evaluar el </w:t>
      </w:r>
      <w:r w:rsidR="0026537B">
        <w:t>rendimiento</w:t>
      </w:r>
      <w:r w:rsidRPr="000E0F55">
        <w:t>, se consider</w:t>
      </w:r>
      <w:r w:rsidR="0026537B">
        <w:t>ó</w:t>
      </w:r>
      <w:r w:rsidRPr="000E0F55">
        <w:t xml:space="preserve"> debidamente el impacto de los riesgos i</w:t>
      </w:r>
      <w:r w:rsidR="0075278B">
        <w:t>ndicados</w:t>
      </w:r>
      <w:r w:rsidRPr="000E0F55">
        <w:t xml:space="preserve"> en el </w:t>
      </w:r>
      <w:r w:rsidR="0026537B" w:rsidRPr="0026537B">
        <w:t>presupuesto por programas del bienio 2014/15</w:t>
      </w:r>
      <w:r w:rsidR="001B2D9B">
        <w:t xml:space="preserve"> </w:t>
      </w:r>
      <w:r w:rsidRPr="000E0F55">
        <w:t xml:space="preserve">y, como en bienios anteriores, </w:t>
      </w:r>
      <w:r w:rsidR="00A121F1">
        <w:t>el presupuesto por programas propuesto para el bienio 2016/17</w:t>
      </w:r>
      <w:r w:rsidR="001B2D9B">
        <w:t xml:space="preserve"> </w:t>
      </w:r>
      <w:r w:rsidR="007B4775">
        <w:t>incluye los riesgos i</w:t>
      </w:r>
      <w:r w:rsidR="0075278B">
        <w:t>ndicados</w:t>
      </w:r>
      <w:r w:rsidR="007B4775">
        <w:t xml:space="preserve"> con respecto al logro de resultados previstos en el marco de la presentación de cada programa</w:t>
      </w:r>
      <w:r w:rsidR="00275B38" w:rsidRPr="000E0F55">
        <w:t>.</w:t>
      </w:r>
    </w:p>
    <w:p w:rsidR="00275B38" w:rsidRPr="000E0F55" w:rsidRDefault="00275B38" w:rsidP="00036132"/>
    <w:p w:rsidR="00275B38" w:rsidRPr="007B4775" w:rsidRDefault="007B4775" w:rsidP="00275B38">
      <w:pPr>
        <w:ind w:firstLine="567"/>
      </w:pPr>
      <w:r w:rsidRPr="007B4775">
        <w:t>Esta recomen</w:t>
      </w:r>
      <w:r w:rsidR="00135A85">
        <w:t>d</w:t>
      </w:r>
      <w:r w:rsidRPr="007B4775">
        <w:t>ación puede darse por aplicada</w:t>
      </w:r>
      <w:r w:rsidR="00275B38" w:rsidRPr="007B4775">
        <w:t>.</w:t>
      </w:r>
    </w:p>
    <w:p w:rsidR="00275B38" w:rsidRPr="007B4775" w:rsidRDefault="00275B38" w:rsidP="00275B38"/>
    <w:p w:rsidR="00275B38" w:rsidRPr="00135A85" w:rsidRDefault="00275B38" w:rsidP="00275B38">
      <w:r w:rsidRPr="00135A85">
        <w:t>15.</w:t>
      </w:r>
      <w:r w:rsidRPr="00135A85">
        <w:tab/>
      </w:r>
      <w:r w:rsidR="00B60479">
        <w:t>En el Informe se recomienda</w:t>
      </w:r>
      <w:r w:rsidR="00135A85" w:rsidRPr="00135A85">
        <w:t xml:space="preserve"> que la OMPI </w:t>
      </w:r>
      <w:r w:rsidR="000D4B03">
        <w:t>amplíe</w:t>
      </w:r>
      <w:r w:rsidR="00135A85" w:rsidRPr="00135A85">
        <w:t xml:space="preserve"> el compromiso de las partes interesadas para garantizar un equilibrio de las perspectivas y, en este context</w:t>
      </w:r>
      <w:r w:rsidR="00135A85">
        <w:t>o</w:t>
      </w:r>
      <w:r w:rsidR="00135A85" w:rsidRPr="00135A85">
        <w:t xml:space="preserve">, </w:t>
      </w:r>
      <w:r w:rsidR="000D09C5">
        <w:t>apoye</w:t>
      </w:r>
      <w:r w:rsidR="00135A85">
        <w:t xml:space="preserve"> los esfuerzos de los países para crear comités nacionales sobre desarrollo y P.I.</w:t>
      </w:r>
    </w:p>
    <w:p w:rsidR="00275B38" w:rsidRPr="00135A85" w:rsidRDefault="00275B38" w:rsidP="00275B38"/>
    <w:p w:rsidR="00275B38" w:rsidRPr="007C1168" w:rsidRDefault="00135A85" w:rsidP="00275B38">
      <w:pPr>
        <w:pStyle w:val="ListParagraph"/>
        <w:numPr>
          <w:ilvl w:val="0"/>
          <w:numId w:val="13"/>
        </w:numPr>
        <w:ind w:left="567"/>
        <w:rPr>
          <w:lang w:val="es-ES"/>
        </w:rPr>
      </w:pPr>
      <w:r w:rsidRPr="007C1168">
        <w:rPr>
          <w:lang w:val="es-ES"/>
        </w:rPr>
        <w:t xml:space="preserve">La OMPI trabaja estrechamente con las autoridades nacionales con el objetivo de fomentar una extensa participación de las partes interesadas relevantes en todas las actividades </w:t>
      </w:r>
      <w:r w:rsidR="007C1168" w:rsidRPr="007C1168">
        <w:rPr>
          <w:lang w:val="es-ES"/>
        </w:rPr>
        <w:t xml:space="preserve">de cooperación, asegurando </w:t>
      </w:r>
      <w:r w:rsidR="00A121F1">
        <w:rPr>
          <w:lang w:val="es-ES"/>
        </w:rPr>
        <w:t>un enfoque equilibrado de la P.I.</w:t>
      </w:r>
      <w:r w:rsidR="001B2D9B">
        <w:rPr>
          <w:lang w:val="es-ES"/>
        </w:rPr>
        <w:t xml:space="preserve"> </w:t>
      </w:r>
      <w:r w:rsidR="007C1168">
        <w:rPr>
          <w:lang w:val="es-ES"/>
        </w:rPr>
        <w:t xml:space="preserve">y apoyando los esfuerzos del país para establecer y fortalecer </w:t>
      </w:r>
      <w:r w:rsidR="006A1FA8">
        <w:rPr>
          <w:lang w:val="es-ES"/>
        </w:rPr>
        <w:t xml:space="preserve">iniciativas de colaboración en materia de </w:t>
      </w:r>
      <w:r w:rsidR="007C1168">
        <w:rPr>
          <w:lang w:val="es-ES"/>
        </w:rPr>
        <w:t xml:space="preserve"> desarrollo y P.I.</w:t>
      </w:r>
    </w:p>
    <w:p w:rsidR="00275B38" w:rsidRPr="007C1168" w:rsidRDefault="00275B38" w:rsidP="00036132"/>
    <w:p w:rsidR="00275B38" w:rsidRPr="007C1168" w:rsidRDefault="007C1168" w:rsidP="00275B38">
      <w:pPr>
        <w:ind w:left="567"/>
      </w:pPr>
      <w:r w:rsidRPr="007C1168">
        <w:t xml:space="preserve">Las </w:t>
      </w:r>
      <w:r w:rsidR="001B2D9B">
        <w:t>o</w:t>
      </w:r>
      <w:r w:rsidR="00B84CC0">
        <w:t>ficinas regionales</w:t>
      </w:r>
      <w:r w:rsidRPr="007C1168">
        <w:t xml:space="preserve"> aconsejan y apoyan la creación en los Estados miembros de comités de dirección nacionales en el campo de la P.I., como parte integral del proceso de formulaci</w:t>
      </w:r>
      <w:r>
        <w:t xml:space="preserve">ón, adopción y aplicación de las estrategias nacionales </w:t>
      </w:r>
      <w:r w:rsidR="001B2D9B">
        <w:t xml:space="preserve">en materia  </w:t>
      </w:r>
      <w:r>
        <w:t>de P.I.</w:t>
      </w:r>
      <w:r w:rsidR="000B33E2">
        <w:t>, respetando las decisiones soberanas de los Estados miembros</w:t>
      </w:r>
      <w:r w:rsidR="00275B38" w:rsidRPr="007C1168">
        <w:t>.</w:t>
      </w:r>
    </w:p>
    <w:p w:rsidR="00275B38" w:rsidRPr="007C1168" w:rsidRDefault="00275B38" w:rsidP="00036132"/>
    <w:p w:rsidR="00275B38" w:rsidRPr="00946C8A" w:rsidRDefault="000B33E2" w:rsidP="00275B38">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946C8A" w:rsidRDefault="00275B38" w:rsidP="00275B38"/>
    <w:p w:rsidR="00275B38" w:rsidRPr="000B33E2" w:rsidRDefault="00275B38" w:rsidP="00275B38">
      <w:r w:rsidRPr="000B33E2">
        <w:t>16.</w:t>
      </w:r>
      <w:r w:rsidRPr="000B33E2">
        <w:tab/>
      </w:r>
      <w:r w:rsidR="00B60479">
        <w:t>En el Informe se recomienda</w:t>
      </w:r>
      <w:r w:rsidR="000B33E2" w:rsidRPr="000B33E2">
        <w:t xml:space="preserve"> redoblar los esfuerzos para movilizar las contribuciones voluntarias, incluidas las de los </w:t>
      </w:r>
      <w:r w:rsidR="006A1FA8">
        <w:t xml:space="preserve">principales </w:t>
      </w:r>
      <w:r w:rsidR="000B33E2" w:rsidRPr="000B33E2">
        <w:t>donantes</w:t>
      </w:r>
      <w:r w:rsidR="006A1FA8">
        <w:t xml:space="preserve"> y las fundaciones filantrópicas</w:t>
      </w:r>
      <w:r w:rsidRPr="000B33E2">
        <w:t xml:space="preserve">.  </w:t>
      </w:r>
    </w:p>
    <w:p w:rsidR="00275B38" w:rsidRPr="000B33E2" w:rsidRDefault="00275B38" w:rsidP="00275B38"/>
    <w:p w:rsidR="00275B38" w:rsidRPr="00056CC3" w:rsidRDefault="00815709" w:rsidP="005D6E88">
      <w:pPr>
        <w:pStyle w:val="ListParagraph"/>
        <w:numPr>
          <w:ilvl w:val="0"/>
          <w:numId w:val="13"/>
        </w:numPr>
        <w:rPr>
          <w:lang w:val="es-ES"/>
        </w:rPr>
      </w:pPr>
      <w:r>
        <w:rPr>
          <w:lang w:val="es-ES"/>
        </w:rPr>
        <w:t>De manera rutinaria,</w:t>
      </w:r>
      <w:r w:rsidR="001B2D9B">
        <w:rPr>
          <w:lang w:val="es-ES"/>
        </w:rPr>
        <w:t xml:space="preserve"> </w:t>
      </w:r>
      <w:r w:rsidR="000B33E2" w:rsidRPr="000B33E2">
        <w:rPr>
          <w:lang w:val="es-ES"/>
        </w:rPr>
        <w:t xml:space="preserve">la Secretaría de la OMPI promueve esfuerzos para incrementar las contribuciones voluntarias de </w:t>
      </w:r>
      <w:r>
        <w:rPr>
          <w:lang w:val="es-ES"/>
        </w:rPr>
        <w:t>los principales donantes y las fundaciones filantrópicas</w:t>
      </w:r>
      <w:r w:rsidR="00275B38" w:rsidRPr="000B33E2">
        <w:rPr>
          <w:lang w:val="es-ES"/>
        </w:rPr>
        <w:t xml:space="preserve">.  </w:t>
      </w:r>
      <w:r w:rsidR="000B33E2" w:rsidRPr="006F0064">
        <w:rPr>
          <w:lang w:val="es-ES"/>
        </w:rPr>
        <w:t xml:space="preserve">Desde </w:t>
      </w:r>
      <w:r w:rsidR="00275B38" w:rsidRPr="006F0064">
        <w:rPr>
          <w:lang w:val="es-ES"/>
        </w:rPr>
        <w:t xml:space="preserve">2013, </w:t>
      </w:r>
      <w:r>
        <w:rPr>
          <w:lang w:val="es-ES"/>
        </w:rPr>
        <w:t xml:space="preserve">buena parte de los esfuerzos ha consistido en </w:t>
      </w:r>
      <w:r w:rsidR="00056CC3" w:rsidRPr="006F0064">
        <w:rPr>
          <w:lang w:val="es-ES"/>
        </w:rPr>
        <w:t>movilizar recursos para proyectos específicos de la OMPI</w:t>
      </w:r>
      <w:r w:rsidR="005D6E88">
        <w:rPr>
          <w:lang w:val="es-ES"/>
        </w:rPr>
        <w:t xml:space="preserve">, como </w:t>
      </w:r>
      <w:r w:rsidR="006F0064" w:rsidRPr="006F0064">
        <w:rPr>
          <w:lang w:val="es-ES"/>
        </w:rPr>
        <w:t>por ejemplo</w:t>
      </w:r>
      <w:r w:rsidR="001B2D9B">
        <w:rPr>
          <w:lang w:val="es-ES"/>
        </w:rPr>
        <w:t xml:space="preserve"> </w:t>
      </w:r>
      <w:r w:rsidR="005D6E88" w:rsidRPr="005D6E88">
        <w:rPr>
          <w:lang w:val="es-ES"/>
        </w:rPr>
        <w:t>WIPO GREEN, WIPO Re:Search y el Consorcio ABC</w:t>
      </w:r>
      <w:r w:rsidR="00275B38" w:rsidRPr="006F0064">
        <w:rPr>
          <w:lang w:val="es-ES"/>
        </w:rPr>
        <w:t>.</w:t>
      </w:r>
      <w:r w:rsidR="001B2D9B">
        <w:rPr>
          <w:lang w:val="es-ES"/>
        </w:rPr>
        <w:t xml:space="preserve">  </w:t>
      </w:r>
      <w:r w:rsidR="00056CC3" w:rsidRPr="00056CC3">
        <w:rPr>
          <w:lang w:val="es-ES"/>
        </w:rPr>
        <w:t xml:space="preserve">Desde </w:t>
      </w:r>
      <w:r w:rsidR="00275B38" w:rsidRPr="00056CC3">
        <w:rPr>
          <w:lang w:val="es-ES"/>
        </w:rPr>
        <w:t xml:space="preserve">2014, </w:t>
      </w:r>
      <w:r w:rsidR="00056CC3" w:rsidRPr="00056CC3">
        <w:rPr>
          <w:lang w:val="es-ES"/>
        </w:rPr>
        <w:t>se ha</w:t>
      </w:r>
      <w:r w:rsidR="00884FEF">
        <w:rPr>
          <w:lang w:val="es-ES"/>
        </w:rPr>
        <w:t>n</w:t>
      </w:r>
      <w:r w:rsidR="00056CC3" w:rsidRPr="00056CC3">
        <w:rPr>
          <w:lang w:val="es-ES"/>
        </w:rPr>
        <w:t xml:space="preserve"> proporcionado</w:t>
      </w:r>
      <w:r w:rsidR="00884FEF">
        <w:rPr>
          <w:lang w:val="es-ES"/>
        </w:rPr>
        <w:t xml:space="preserve"> </w:t>
      </w:r>
      <w:r w:rsidR="00884FEF" w:rsidRPr="00056CC3">
        <w:rPr>
          <w:lang w:val="es-ES"/>
        </w:rPr>
        <w:t>servicios de asesor</w:t>
      </w:r>
      <w:r w:rsidR="00884FEF">
        <w:rPr>
          <w:lang w:val="es-ES"/>
        </w:rPr>
        <w:t xml:space="preserve">amiento </w:t>
      </w:r>
      <w:r w:rsidR="00884FEF" w:rsidRPr="00056CC3">
        <w:rPr>
          <w:lang w:val="es-ES"/>
        </w:rPr>
        <w:t>sobre movilización de recursos</w:t>
      </w:r>
      <w:r w:rsidR="00056CC3" w:rsidRPr="00056CC3">
        <w:rPr>
          <w:lang w:val="es-ES"/>
        </w:rPr>
        <w:t xml:space="preserve"> a los </w:t>
      </w:r>
      <w:r w:rsidR="00100C66">
        <w:rPr>
          <w:lang w:val="es-ES"/>
        </w:rPr>
        <w:t>directores</w:t>
      </w:r>
      <w:r w:rsidR="00056CC3" w:rsidRPr="00056CC3">
        <w:rPr>
          <w:lang w:val="es-ES"/>
        </w:rPr>
        <w:t xml:space="preserve"> de proyecto de la OMPI para apoyar sus esfuerzos de movilizaci</w:t>
      </w:r>
      <w:r w:rsidR="00056CC3">
        <w:rPr>
          <w:lang w:val="es-ES"/>
        </w:rPr>
        <w:t xml:space="preserve">ón de recursos </w:t>
      </w:r>
      <w:r w:rsidR="00541AF4">
        <w:rPr>
          <w:lang w:val="es-ES"/>
        </w:rPr>
        <w:t xml:space="preserve">en función de los </w:t>
      </w:r>
      <w:r w:rsidR="00056CC3">
        <w:rPr>
          <w:lang w:val="es-ES"/>
        </w:rPr>
        <w:t>proyecto</w:t>
      </w:r>
      <w:r w:rsidR="00275B38" w:rsidRPr="00056CC3">
        <w:rPr>
          <w:lang w:val="es-ES"/>
        </w:rPr>
        <w:t>s.</w:t>
      </w:r>
    </w:p>
    <w:p w:rsidR="00275B38" w:rsidRPr="00056CC3" w:rsidRDefault="00275B38" w:rsidP="00036132"/>
    <w:p w:rsidR="00275B38" w:rsidRPr="00946C8A" w:rsidRDefault="00056CC3" w:rsidP="00275B38">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946C8A" w:rsidRDefault="00275B38" w:rsidP="00275B38"/>
    <w:p w:rsidR="00275B38" w:rsidRPr="00952A70" w:rsidRDefault="00275B38" w:rsidP="00275B38">
      <w:r w:rsidRPr="00952A70">
        <w:t>17.</w:t>
      </w:r>
      <w:r w:rsidRPr="00952A70">
        <w:tab/>
      </w:r>
      <w:r w:rsidR="00B60479">
        <w:t>En el Informe se recomienda</w:t>
      </w:r>
      <w:r w:rsidR="00952A70" w:rsidRPr="00952A70">
        <w:t xml:space="preserve"> que la OMPI </w:t>
      </w:r>
      <w:r w:rsidR="007725B8">
        <w:t>sea</w:t>
      </w:r>
      <w:r w:rsidR="00884FEF">
        <w:t xml:space="preserve"> más activa a la hora de </w:t>
      </w:r>
      <w:r w:rsidR="00952A70" w:rsidRPr="00952A70">
        <w:t>iden</w:t>
      </w:r>
      <w:r w:rsidR="00541AF4">
        <w:t>ti</w:t>
      </w:r>
      <w:r w:rsidR="00952A70" w:rsidRPr="00952A70">
        <w:t xml:space="preserve">ficar socios, especialmente </w:t>
      </w:r>
      <w:r w:rsidR="00541AF4" w:rsidRPr="00541AF4">
        <w:t>organizaciones intergubernamentales internacionales</w:t>
      </w:r>
      <w:r w:rsidRPr="00952A70">
        <w:t xml:space="preserve">, </w:t>
      </w:r>
      <w:r w:rsidR="00952A70" w:rsidRPr="00952A70">
        <w:t>como colaboradores en sus actividades de cooperaci</w:t>
      </w:r>
      <w:r w:rsidR="00952A70">
        <w:t>ón para el desarrollo</w:t>
      </w:r>
      <w:r w:rsidRPr="00952A70">
        <w:t xml:space="preserve">.  </w:t>
      </w:r>
      <w:r w:rsidR="00B60479">
        <w:t>En el Informe se recomienda</w:t>
      </w:r>
      <w:r w:rsidR="00952A70" w:rsidRPr="00952A70">
        <w:t xml:space="preserve"> además que la OMPI </w:t>
      </w:r>
      <w:r w:rsidR="007725B8">
        <w:t>se</w:t>
      </w:r>
      <w:r w:rsidR="00884FEF">
        <w:t xml:space="preserve"> </w:t>
      </w:r>
      <w:r w:rsidR="007725B8">
        <w:t>asoci</w:t>
      </w:r>
      <w:r w:rsidR="00441A62">
        <w:t xml:space="preserve">e con más frecuencia con </w:t>
      </w:r>
      <w:r w:rsidR="00952A70" w:rsidRPr="00952A70">
        <w:t>instituciones nacionales a nivel local</w:t>
      </w:r>
      <w:r w:rsidRPr="00952A70">
        <w:t>.</w:t>
      </w:r>
    </w:p>
    <w:p w:rsidR="00275B38" w:rsidRPr="00952A70" w:rsidRDefault="00275B38" w:rsidP="00275B38"/>
    <w:p w:rsidR="00275B38" w:rsidRPr="00325889" w:rsidRDefault="00952A70" w:rsidP="00325889">
      <w:pPr>
        <w:shd w:val="clear" w:color="auto" w:fill="FFFFFF"/>
      </w:pPr>
      <w:r w:rsidRPr="009040D3">
        <w:t>En el context</w:t>
      </w:r>
      <w:r w:rsidR="00670A4E" w:rsidRPr="009040D3">
        <w:t>o</w:t>
      </w:r>
      <w:r w:rsidRPr="009040D3">
        <w:t xml:space="preserve"> de</w:t>
      </w:r>
      <w:r w:rsidR="00441A62" w:rsidRPr="009040D3">
        <w:t>l</w:t>
      </w:r>
      <w:r w:rsidR="00884FEF">
        <w:t xml:space="preserve"> </w:t>
      </w:r>
      <w:r w:rsidR="00441A62" w:rsidRPr="009040D3">
        <w:t>Acuerdo entre la OMPI y la OMC</w:t>
      </w:r>
      <w:r w:rsidR="00275B38" w:rsidRPr="009040D3">
        <w:t xml:space="preserve">, </w:t>
      </w:r>
      <w:r w:rsidRPr="009040D3">
        <w:t>la OMPI colabora con</w:t>
      </w:r>
      <w:r w:rsidR="00540B44" w:rsidRPr="009040D3">
        <w:t xml:space="preserve"> la OMC en actividades</w:t>
      </w:r>
      <w:r w:rsidR="00884FEF">
        <w:t xml:space="preserve"> </w:t>
      </w:r>
      <w:r w:rsidR="00540B44" w:rsidRPr="009040D3">
        <w:t xml:space="preserve">nacionales </w:t>
      </w:r>
      <w:r w:rsidR="00441A62" w:rsidRPr="009040D3">
        <w:t xml:space="preserve">y </w:t>
      </w:r>
      <w:r w:rsidR="00540B44" w:rsidRPr="009040D3">
        <w:t>regionales de formación y fortalecimiento de capacidades</w:t>
      </w:r>
      <w:r w:rsidR="00275B38" w:rsidRPr="009040D3">
        <w:t xml:space="preserve">.  </w:t>
      </w:r>
      <w:r w:rsidR="00540B44" w:rsidRPr="009040D3">
        <w:t>E</w:t>
      </w:r>
      <w:r w:rsidR="00100C66">
        <w:t>n e</w:t>
      </w:r>
      <w:r w:rsidR="00540B44" w:rsidRPr="009040D3">
        <w:t xml:space="preserve">l programa de cooperación trilateral con la OMC y la OMS también </w:t>
      </w:r>
      <w:r w:rsidR="00100C66">
        <w:t xml:space="preserve">se </w:t>
      </w:r>
      <w:r w:rsidR="00540B44" w:rsidRPr="009040D3">
        <w:t>ha abordado la cooperación al desarrollo</w:t>
      </w:r>
      <w:r w:rsidR="00275B38" w:rsidRPr="009040D3">
        <w:t>.</w:t>
      </w:r>
      <w:r w:rsidR="00884FEF">
        <w:t xml:space="preserve">  </w:t>
      </w:r>
      <w:r w:rsidR="00540B44" w:rsidRPr="009040D3">
        <w:t xml:space="preserve">Además, desde </w:t>
      </w:r>
      <w:r w:rsidR="00275B38" w:rsidRPr="009040D3">
        <w:t xml:space="preserve">2013, </w:t>
      </w:r>
      <w:r w:rsidR="00540B44" w:rsidRPr="009040D3">
        <w:t>la OMPI se ha asociado a actividades de cooperación al desarrollo con</w:t>
      </w:r>
      <w:r w:rsidR="009040D3" w:rsidRPr="009040D3">
        <w:t xml:space="preserve"> la</w:t>
      </w:r>
      <w:r w:rsidR="00884FEF">
        <w:t xml:space="preserve"> </w:t>
      </w:r>
      <w:r w:rsidR="009040D3" w:rsidRPr="009040D3">
        <w:t>Organización de las Naciones Unidas para la Educación, la Ciencia y la Cultura (UNESCO)</w:t>
      </w:r>
      <w:r w:rsidR="009040D3">
        <w:t xml:space="preserve">, </w:t>
      </w:r>
      <w:r w:rsidR="009040D3" w:rsidRPr="009040D3">
        <w:t>el Departamento de Asuntos Económicos y Sociales de las Naciones Unidas (DAES)</w:t>
      </w:r>
      <w:r w:rsidR="009040D3">
        <w:t xml:space="preserve">, </w:t>
      </w:r>
      <w:r w:rsidR="009040D3" w:rsidRPr="009040D3">
        <w:t>Unión Internacional de Telecomunicaciones (UIT)</w:t>
      </w:r>
      <w:r w:rsidR="009040D3">
        <w:t xml:space="preserve">, </w:t>
      </w:r>
      <w:r w:rsidR="00805CC9" w:rsidRPr="005749CD">
        <w:rPr>
          <w:rFonts w:eastAsia="Times New Roman"/>
          <w:color w:val="333333"/>
          <w:szCs w:val="22"/>
          <w:lang w:eastAsia="en-US"/>
        </w:rPr>
        <w:t xml:space="preserve">la Organización </w:t>
      </w:r>
      <w:r w:rsidR="00805CC9" w:rsidRPr="005749CD">
        <w:rPr>
          <w:rFonts w:eastAsia="Times New Roman"/>
          <w:color w:val="333333"/>
          <w:szCs w:val="22"/>
          <w:lang w:eastAsia="en-US"/>
        </w:rPr>
        <w:lastRenderedPageBreak/>
        <w:t>de las Naciones Unidas</w:t>
      </w:r>
      <w:r w:rsidR="005749CD" w:rsidRPr="005749CD">
        <w:rPr>
          <w:rFonts w:eastAsia="Times New Roman"/>
          <w:color w:val="333333"/>
          <w:szCs w:val="22"/>
          <w:lang w:eastAsia="en-US"/>
        </w:rPr>
        <w:t xml:space="preserve"> </w:t>
      </w:r>
      <w:r w:rsidR="00805CC9" w:rsidRPr="005749CD">
        <w:rPr>
          <w:rFonts w:eastAsia="Times New Roman"/>
          <w:color w:val="333333"/>
          <w:szCs w:val="22"/>
          <w:lang w:eastAsia="en-US"/>
        </w:rPr>
        <w:t>para la Agricultura y la Alimenta</w:t>
      </w:r>
      <w:r w:rsidR="005749CD" w:rsidRPr="005749CD">
        <w:rPr>
          <w:rFonts w:eastAsia="Times New Roman"/>
          <w:color w:val="333333"/>
          <w:szCs w:val="22"/>
          <w:lang w:eastAsia="en-US"/>
        </w:rPr>
        <w:t xml:space="preserve">ción (FAO), el Programa de las Naciones Unidas para el Medio Ambiente (PNUMA), la Conferencia de las Naciones Unidas sobre Comercio y Desarrollo (UNCTAD), la Convención Marco de las Naciones Unidas sobre el Cambio Climático (CMNUCC), el Centro de Comercio Internacional (ITC), la Organización de las Naciones Unidas para el Desarrollo Industrial (ONUDI), </w:t>
      </w:r>
      <w:r w:rsidR="003F6849" w:rsidRPr="005749CD">
        <w:rPr>
          <w:szCs w:val="22"/>
        </w:rPr>
        <w:t xml:space="preserve">la Oficina del Alto Comisionado para los Derechos Humanos (ACNUDH), el </w:t>
      </w:r>
      <w:r w:rsidR="003F6849">
        <w:t xml:space="preserve">Organismo Internacional de Energía Atómica (OIEA), </w:t>
      </w:r>
      <w:r w:rsidR="00325889" w:rsidRPr="00325889">
        <w:t>la Agencia Internacional de Energías Renovables (IRENA)</w:t>
      </w:r>
      <w:r w:rsidR="00325889">
        <w:t xml:space="preserve">, la Organización Mundial de Aduana (OMA) y la Oficina Europea de Patentes (OEP). </w:t>
      </w:r>
    </w:p>
    <w:p w:rsidR="00275B38" w:rsidRPr="00325889" w:rsidRDefault="00275B38" w:rsidP="00275B38">
      <w:pPr>
        <w:pStyle w:val="ListParagraph"/>
        <w:rPr>
          <w:lang w:val="es-ES"/>
        </w:rPr>
      </w:pPr>
    </w:p>
    <w:p w:rsidR="00275B38" w:rsidRPr="00946C8A" w:rsidRDefault="0087254B" w:rsidP="00275B38">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946C8A" w:rsidRDefault="00275B38" w:rsidP="00275B38"/>
    <w:p w:rsidR="00275B38" w:rsidRPr="0087254B" w:rsidRDefault="00275B38" w:rsidP="00275B38">
      <w:r w:rsidRPr="0087254B">
        <w:t>18.</w:t>
      </w:r>
      <w:r w:rsidRPr="0087254B">
        <w:tab/>
      </w:r>
      <w:r w:rsidR="00B60479">
        <w:t>En el Informe se recomienda</w:t>
      </w:r>
      <w:r w:rsidR="0087254B" w:rsidRPr="0087254B">
        <w:t xml:space="preserve"> </w:t>
      </w:r>
      <w:r w:rsidR="007725B8">
        <w:t xml:space="preserve">una </w:t>
      </w:r>
      <w:r w:rsidR="0087254B" w:rsidRPr="0087254B">
        <w:t xml:space="preserve">mayor integración de la asistencia técnica </w:t>
      </w:r>
      <w:r w:rsidR="00935B02">
        <w:t>habitual</w:t>
      </w:r>
      <w:r w:rsidR="0087254B" w:rsidRPr="0087254B">
        <w:t xml:space="preserve"> y de la asistencia técnica financiada por los donantes para apoyar</w:t>
      </w:r>
      <w:r w:rsidR="00DF1B41">
        <w:t xml:space="preserve"> una mejora de la valoración del impacto </w:t>
      </w:r>
      <w:r w:rsidR="00100C66">
        <w:t xml:space="preserve">en </w:t>
      </w:r>
      <w:r w:rsidR="0087254B">
        <w:t xml:space="preserve">el desarrollo, y </w:t>
      </w:r>
      <w:r w:rsidR="00DF1B41">
        <w:t xml:space="preserve">mayor </w:t>
      </w:r>
      <w:r w:rsidR="0087254B">
        <w:t>transparencia para donantes, beneficiarios y otras partes interesadas</w:t>
      </w:r>
      <w:r w:rsidRPr="0087254B">
        <w:t>.</w:t>
      </w:r>
    </w:p>
    <w:p w:rsidR="00275B38" w:rsidRPr="0087254B" w:rsidRDefault="00275B38" w:rsidP="00275B38"/>
    <w:p w:rsidR="00275B38" w:rsidRPr="0087254B" w:rsidRDefault="0087254B" w:rsidP="00275B38">
      <w:pPr>
        <w:pStyle w:val="ListParagraph"/>
        <w:numPr>
          <w:ilvl w:val="0"/>
          <w:numId w:val="13"/>
        </w:numPr>
        <w:ind w:left="567"/>
        <w:rPr>
          <w:lang w:val="es-ES"/>
        </w:rPr>
      </w:pPr>
      <w:r w:rsidRPr="0087254B">
        <w:rPr>
          <w:lang w:val="es-ES"/>
        </w:rPr>
        <w:t xml:space="preserve">La integración </w:t>
      </w:r>
      <w:r w:rsidR="00884FEF" w:rsidRPr="0087254B">
        <w:rPr>
          <w:lang w:val="es-ES"/>
        </w:rPr>
        <w:t xml:space="preserve">en el </w:t>
      </w:r>
      <w:r w:rsidR="00884FEF">
        <w:rPr>
          <w:lang w:val="es-ES"/>
        </w:rPr>
        <w:t xml:space="preserve">presupuesto por programas </w:t>
      </w:r>
      <w:r w:rsidRPr="0087254B">
        <w:rPr>
          <w:lang w:val="es-ES"/>
        </w:rPr>
        <w:t xml:space="preserve">de la asistencia técnica </w:t>
      </w:r>
      <w:r w:rsidR="00DF1B41">
        <w:rPr>
          <w:lang w:val="es-ES"/>
        </w:rPr>
        <w:t>habitual</w:t>
      </w:r>
      <w:r w:rsidRPr="0087254B">
        <w:rPr>
          <w:lang w:val="es-ES"/>
        </w:rPr>
        <w:t xml:space="preserve"> y de la asistencia técnica financiada por los donantes </w:t>
      </w:r>
      <w:r>
        <w:rPr>
          <w:lang w:val="es-ES"/>
        </w:rPr>
        <w:t xml:space="preserve">se llevó a cabo por primera vez en el </w:t>
      </w:r>
      <w:r w:rsidR="00884FEF">
        <w:rPr>
          <w:lang w:val="es-ES"/>
        </w:rPr>
        <w:t>bien</w:t>
      </w:r>
      <w:r w:rsidR="00063795">
        <w:rPr>
          <w:lang w:val="es-ES"/>
        </w:rPr>
        <w:t xml:space="preserve">io </w:t>
      </w:r>
      <w:r w:rsidR="00275B38" w:rsidRPr="0087254B">
        <w:rPr>
          <w:lang w:val="es-ES"/>
        </w:rPr>
        <w:t xml:space="preserve">2012/13.  </w:t>
      </w:r>
      <w:r w:rsidRPr="0087254B">
        <w:rPr>
          <w:lang w:val="es-ES"/>
        </w:rPr>
        <w:t>E</w:t>
      </w:r>
      <w:r w:rsidR="00275B38" w:rsidRPr="0087254B">
        <w:rPr>
          <w:lang w:val="es-ES"/>
        </w:rPr>
        <w:t xml:space="preserve">n </w:t>
      </w:r>
      <w:r w:rsidR="00063795">
        <w:rPr>
          <w:lang w:val="es-ES"/>
        </w:rPr>
        <w:t xml:space="preserve">el bienio </w:t>
      </w:r>
      <w:r w:rsidR="00275B38" w:rsidRPr="0087254B">
        <w:rPr>
          <w:lang w:val="es-ES"/>
        </w:rPr>
        <w:t xml:space="preserve">2014/15, </w:t>
      </w:r>
      <w:r w:rsidRPr="0087254B">
        <w:rPr>
          <w:lang w:val="es-ES"/>
        </w:rPr>
        <w:t xml:space="preserve">la asistencia técnica financiada por los donantes también </w:t>
      </w:r>
      <w:r w:rsidR="00063795">
        <w:rPr>
          <w:lang w:val="es-ES"/>
        </w:rPr>
        <w:t xml:space="preserve">se integró </w:t>
      </w:r>
      <w:r>
        <w:rPr>
          <w:lang w:val="es-ES"/>
        </w:rPr>
        <w:t>en el proceso de planificación anual del trabajo</w:t>
      </w:r>
      <w:r w:rsidR="00275B38" w:rsidRPr="0087254B">
        <w:rPr>
          <w:lang w:val="es-ES"/>
        </w:rPr>
        <w:t xml:space="preserve">. </w:t>
      </w:r>
    </w:p>
    <w:p w:rsidR="00275B38" w:rsidRPr="0087254B" w:rsidRDefault="00275B38" w:rsidP="00275B38">
      <w:pPr>
        <w:pStyle w:val="ListParagraph"/>
        <w:rPr>
          <w:lang w:val="es-ES"/>
        </w:rPr>
      </w:pPr>
    </w:p>
    <w:p w:rsidR="00275B38" w:rsidRPr="0087254B" w:rsidRDefault="0087254B" w:rsidP="00275B38">
      <w:pPr>
        <w:ind w:firstLine="567"/>
      </w:pPr>
      <w:r w:rsidRPr="0087254B">
        <w:t>Esta recomendación puede darse por aplicada</w:t>
      </w:r>
      <w:r w:rsidR="00275B38" w:rsidRPr="0087254B">
        <w:t>.</w:t>
      </w:r>
    </w:p>
    <w:p w:rsidR="00275B38" w:rsidRPr="0087254B" w:rsidRDefault="00275B38" w:rsidP="00275B38"/>
    <w:p w:rsidR="00275B38" w:rsidRPr="00047A26" w:rsidRDefault="00275B38" w:rsidP="00275B38">
      <w:pPr>
        <w:rPr>
          <w:highlight w:val="yellow"/>
        </w:rPr>
      </w:pPr>
      <w:r w:rsidRPr="00047A26">
        <w:t>19.</w:t>
      </w:r>
      <w:r w:rsidRPr="00047A26">
        <w:tab/>
      </w:r>
      <w:r w:rsidR="00B60479">
        <w:t>En el Informe se recomienda</w:t>
      </w:r>
      <w:r w:rsidR="00047A26" w:rsidRPr="00047A26">
        <w:t xml:space="preserve"> que el personal </w:t>
      </w:r>
      <w:r w:rsidR="007725B8">
        <w:t>sea</w:t>
      </w:r>
      <w:r w:rsidR="00047A26" w:rsidRPr="00047A26">
        <w:t xml:space="preserve"> más cauto a la hora de atribuir el éxito o el fracaso </w:t>
      </w:r>
      <w:r w:rsidR="00884FEF">
        <w:t xml:space="preserve">de </w:t>
      </w:r>
      <w:r w:rsidR="00047A26" w:rsidRPr="00047A26">
        <w:t>sus actividades de cooperaci</w:t>
      </w:r>
      <w:r w:rsidR="00047A26">
        <w:t xml:space="preserve">ón al desarrollo </w:t>
      </w:r>
      <w:r w:rsidR="00884FEF">
        <w:t xml:space="preserve">a la hora de evaluar </w:t>
      </w:r>
      <w:r w:rsidR="00047A26">
        <w:t>el impacto y los resultados</w:t>
      </w:r>
      <w:r w:rsidRPr="00047A26">
        <w:t xml:space="preserve">. </w:t>
      </w:r>
    </w:p>
    <w:p w:rsidR="00275B38" w:rsidRPr="00047A26" w:rsidRDefault="00275B38" w:rsidP="00275B38"/>
    <w:p w:rsidR="00275B38" w:rsidRPr="00047A26" w:rsidRDefault="00063795" w:rsidP="00275B38">
      <w:pPr>
        <w:pStyle w:val="ListParagraph"/>
        <w:numPr>
          <w:ilvl w:val="0"/>
          <w:numId w:val="19"/>
        </w:numPr>
        <w:ind w:left="567" w:hanging="207"/>
        <w:rPr>
          <w:lang w:val="es-ES"/>
        </w:rPr>
      </w:pPr>
      <w:r>
        <w:rPr>
          <w:lang w:val="es-ES"/>
        </w:rPr>
        <w:t xml:space="preserve">El sistema de gestión por resultados, el proceso de presupuesto por programas </w:t>
      </w:r>
      <w:r w:rsidR="00047A26" w:rsidRPr="00047A26">
        <w:rPr>
          <w:lang w:val="es-ES"/>
        </w:rPr>
        <w:t xml:space="preserve">y el proceso de preparación del plan anual de trabajo están siendo utilizados para </w:t>
      </w:r>
      <w:r w:rsidR="00350FFA">
        <w:rPr>
          <w:lang w:val="es-ES"/>
        </w:rPr>
        <w:t xml:space="preserve">hacer mayor hincapié </w:t>
      </w:r>
      <w:r w:rsidR="00884FEF">
        <w:rPr>
          <w:lang w:val="es-ES"/>
        </w:rPr>
        <w:t xml:space="preserve">de manera continua en </w:t>
      </w:r>
      <w:r w:rsidR="00350FFA">
        <w:rPr>
          <w:lang w:val="es-ES"/>
        </w:rPr>
        <w:t>la supervisión</w:t>
      </w:r>
      <w:r w:rsidR="00047A26">
        <w:rPr>
          <w:lang w:val="es-ES"/>
        </w:rPr>
        <w:t xml:space="preserve">, </w:t>
      </w:r>
      <w:r w:rsidR="00350FFA">
        <w:rPr>
          <w:lang w:val="es-ES"/>
        </w:rPr>
        <w:t xml:space="preserve">los </w:t>
      </w:r>
      <w:r w:rsidR="00047A26">
        <w:rPr>
          <w:lang w:val="es-ES"/>
        </w:rPr>
        <w:t xml:space="preserve">resultados y </w:t>
      </w:r>
      <w:r w:rsidR="00350FFA">
        <w:rPr>
          <w:lang w:val="es-ES"/>
        </w:rPr>
        <w:t xml:space="preserve">la </w:t>
      </w:r>
      <w:r w:rsidR="00047A26">
        <w:rPr>
          <w:lang w:val="es-ES"/>
        </w:rPr>
        <w:t>evaluación</w:t>
      </w:r>
      <w:r w:rsidR="00275B38" w:rsidRPr="00047A26">
        <w:rPr>
          <w:lang w:val="es-ES"/>
        </w:rPr>
        <w:t>.</w:t>
      </w:r>
    </w:p>
    <w:p w:rsidR="00275B38" w:rsidRPr="00047A26" w:rsidRDefault="00275B38" w:rsidP="00275B38">
      <w:pPr>
        <w:ind w:left="567"/>
      </w:pPr>
    </w:p>
    <w:p w:rsidR="00275B38" w:rsidRPr="00946C8A" w:rsidRDefault="00047A26" w:rsidP="00275B38">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946C8A" w:rsidRDefault="00275B38" w:rsidP="00275B38"/>
    <w:p w:rsidR="00275B38" w:rsidRPr="00D252B6" w:rsidRDefault="00275B38" w:rsidP="00275B38">
      <w:r w:rsidRPr="008B1AFD">
        <w:t>20.</w:t>
      </w:r>
      <w:r w:rsidRPr="008B1AFD">
        <w:tab/>
      </w:r>
      <w:r w:rsidR="00047A26" w:rsidRPr="008B1AFD">
        <w:t xml:space="preserve">Algunas de las recomendaciones del Informe también se </w:t>
      </w:r>
      <w:r w:rsidR="00884FEF">
        <w:t xml:space="preserve">dirigen a </w:t>
      </w:r>
      <w:r w:rsidR="008B1AFD" w:rsidRPr="008B1AFD">
        <w:t>la toma de decision</w:t>
      </w:r>
      <w:r w:rsidR="008B1AFD">
        <w:t>e</w:t>
      </w:r>
      <w:r w:rsidR="008B1AFD" w:rsidRPr="008B1AFD">
        <w:t>s</w:t>
      </w:r>
      <w:r w:rsidR="00884FEF">
        <w:t xml:space="preserve"> estratégica </w:t>
      </w:r>
      <w:r w:rsidR="008B1AFD" w:rsidRPr="008B1AFD">
        <w:t>y</w:t>
      </w:r>
      <w:r w:rsidR="00884FEF">
        <w:t xml:space="preserve"> la planificación, y a </w:t>
      </w:r>
      <w:r w:rsidR="008B1AFD">
        <w:t>garantizar la evaluación de estos proyectos antes de su expansión o renovación</w:t>
      </w:r>
      <w:r w:rsidRPr="008B1AFD">
        <w:t xml:space="preserve">. </w:t>
      </w:r>
    </w:p>
    <w:p w:rsidR="00275B38" w:rsidRPr="00D252B6" w:rsidRDefault="00275B38" w:rsidP="00275B38">
      <w:pPr>
        <w:ind w:firstLine="360"/>
      </w:pPr>
    </w:p>
    <w:p w:rsidR="00275B38" w:rsidRPr="00814EF7" w:rsidRDefault="008B1AFD" w:rsidP="00275B38">
      <w:pPr>
        <w:pStyle w:val="ListParagraph"/>
        <w:numPr>
          <w:ilvl w:val="0"/>
          <w:numId w:val="13"/>
        </w:numPr>
        <w:ind w:left="567"/>
        <w:rPr>
          <w:lang w:val="es-ES"/>
        </w:rPr>
      </w:pPr>
      <w:r w:rsidRPr="00814EF7">
        <w:rPr>
          <w:lang w:val="es-ES"/>
        </w:rPr>
        <w:t xml:space="preserve">La OMPI ha implantado un sistema eficaz para la planificación, </w:t>
      </w:r>
      <w:r w:rsidR="00350FFA">
        <w:rPr>
          <w:lang w:val="es-ES"/>
        </w:rPr>
        <w:t>la supervisión</w:t>
      </w:r>
      <w:r w:rsidRPr="00814EF7">
        <w:rPr>
          <w:lang w:val="es-ES"/>
        </w:rPr>
        <w:t xml:space="preserve"> y la evaluación </w:t>
      </w:r>
      <w:r w:rsidR="00814EF7" w:rsidRPr="00814EF7">
        <w:rPr>
          <w:lang w:val="es-ES"/>
        </w:rPr>
        <w:t xml:space="preserve">de la </w:t>
      </w:r>
      <w:r w:rsidR="00814EF7">
        <w:rPr>
          <w:lang w:val="es-ES"/>
        </w:rPr>
        <w:t xml:space="preserve">aplicación de las recomendaciones y proyectos de la </w:t>
      </w:r>
      <w:r w:rsidR="00D770B5">
        <w:rPr>
          <w:lang w:val="es-ES"/>
        </w:rPr>
        <w:t>A.D.</w:t>
      </w:r>
      <w:r w:rsidR="00884FEF">
        <w:rPr>
          <w:lang w:val="es-ES"/>
        </w:rPr>
        <w:t xml:space="preserve">  </w:t>
      </w:r>
      <w:r w:rsidR="00814EF7" w:rsidRPr="00814EF7">
        <w:rPr>
          <w:lang w:val="es-ES"/>
        </w:rPr>
        <w:t xml:space="preserve">La metodología basada en proyectos prevé un mecanismo de evaluación externa independiente </w:t>
      </w:r>
      <w:r w:rsidR="00814EF7">
        <w:rPr>
          <w:lang w:val="es-ES"/>
        </w:rPr>
        <w:t>tras la conclusión de cada proyecto</w:t>
      </w:r>
      <w:r w:rsidR="00275B38" w:rsidRPr="00814EF7">
        <w:rPr>
          <w:lang w:val="es-ES"/>
        </w:rPr>
        <w:t xml:space="preserve">.  </w:t>
      </w:r>
      <w:r w:rsidR="00814EF7" w:rsidRPr="00814EF7">
        <w:rPr>
          <w:lang w:val="es-ES"/>
        </w:rPr>
        <w:t xml:space="preserve">La decisión de renovar, </w:t>
      </w:r>
      <w:r w:rsidR="00D770B5">
        <w:rPr>
          <w:lang w:val="es-ES"/>
        </w:rPr>
        <w:t xml:space="preserve">interrumpir o incorporar </w:t>
      </w:r>
      <w:r w:rsidR="00814EF7" w:rsidRPr="00814EF7">
        <w:rPr>
          <w:lang w:val="es-ES"/>
        </w:rPr>
        <w:t xml:space="preserve">un proyecto </w:t>
      </w:r>
      <w:r w:rsidR="00332951">
        <w:rPr>
          <w:lang w:val="es-ES"/>
        </w:rPr>
        <w:t xml:space="preserve">en la labor de la Organización </w:t>
      </w:r>
      <w:r w:rsidR="00814EF7" w:rsidRPr="00814EF7">
        <w:rPr>
          <w:lang w:val="es-ES"/>
        </w:rPr>
        <w:t xml:space="preserve">es adoptada por los Estados miembros durante </w:t>
      </w:r>
      <w:r w:rsidR="00814EF7">
        <w:rPr>
          <w:lang w:val="es-ES"/>
        </w:rPr>
        <w:t>el CDIP basándose en una recomendación del evaluador externo</w:t>
      </w:r>
      <w:r w:rsidR="00275B38" w:rsidRPr="00814EF7">
        <w:rPr>
          <w:lang w:val="es-ES"/>
        </w:rPr>
        <w:t>.</w:t>
      </w:r>
    </w:p>
    <w:p w:rsidR="00275B38" w:rsidRPr="00814EF7" w:rsidRDefault="00275B38" w:rsidP="00275B38">
      <w:pPr>
        <w:ind w:left="360"/>
      </w:pPr>
    </w:p>
    <w:p w:rsidR="00275B38" w:rsidRPr="00814EF7" w:rsidRDefault="00814EF7" w:rsidP="00275B38">
      <w:pPr>
        <w:ind w:firstLine="567"/>
      </w:pPr>
      <w:r w:rsidRPr="00814EF7">
        <w:t>Esta recomendación puede darse por aplicada</w:t>
      </w:r>
      <w:r w:rsidR="00275B38" w:rsidRPr="00814EF7">
        <w:t>.</w:t>
      </w:r>
    </w:p>
    <w:p w:rsidR="00275B38" w:rsidRPr="00814EF7" w:rsidRDefault="00275B38" w:rsidP="00275B38">
      <w:pPr>
        <w:ind w:firstLine="360"/>
      </w:pPr>
    </w:p>
    <w:p w:rsidR="00275B38" w:rsidRPr="003A0FF6" w:rsidRDefault="00275B38" w:rsidP="00275B38">
      <w:r w:rsidRPr="003A0FF6">
        <w:t>21.</w:t>
      </w:r>
      <w:r w:rsidRPr="003A0FF6">
        <w:tab/>
      </w:r>
      <w:r w:rsidR="00B60479">
        <w:t>En el Informe se recomienda</w:t>
      </w:r>
      <w:r w:rsidR="003A0FF6" w:rsidRPr="003A0FF6">
        <w:t xml:space="preserve"> que se lleve a cabo una revisión estratégica de la estructura</w:t>
      </w:r>
      <w:r w:rsidR="00884FEF">
        <w:t xml:space="preserve"> </w:t>
      </w:r>
      <w:r w:rsidR="00D770B5">
        <w:t>orgánica</w:t>
      </w:r>
      <w:r w:rsidR="003A0FF6" w:rsidRPr="003A0FF6">
        <w:t xml:space="preserve"> interna de la OMPI para asegurar la concordancia con los objetivos </w:t>
      </w:r>
      <w:r w:rsidR="00D241B4">
        <w:t>de la organización y las prioridades relativas al desarrollo</w:t>
      </w:r>
      <w:r w:rsidRPr="003A0FF6">
        <w:t>.</w:t>
      </w:r>
    </w:p>
    <w:p w:rsidR="00275B38" w:rsidRPr="003A0FF6" w:rsidRDefault="00275B38" w:rsidP="00275B38"/>
    <w:p w:rsidR="00275B38" w:rsidRPr="00D241B4" w:rsidRDefault="008C1254" w:rsidP="00275B38">
      <w:pPr>
        <w:pStyle w:val="ListParagraph"/>
        <w:numPr>
          <w:ilvl w:val="0"/>
          <w:numId w:val="13"/>
        </w:numPr>
        <w:ind w:left="567"/>
        <w:rPr>
          <w:lang w:val="es-ES"/>
        </w:rPr>
      </w:pPr>
      <w:r w:rsidRPr="008C1254">
        <w:rPr>
          <w:lang w:val="es-ES"/>
        </w:rPr>
        <w:t xml:space="preserve">En </w:t>
      </w:r>
      <w:r>
        <w:rPr>
          <w:lang w:val="es-ES"/>
        </w:rPr>
        <w:t>2010 se puso en marcha una in</w:t>
      </w:r>
      <w:r w:rsidR="00D770B5" w:rsidRPr="00D770B5">
        <w:rPr>
          <w:lang w:val="es-ES"/>
        </w:rPr>
        <w:t xml:space="preserve">iciativa </w:t>
      </w:r>
      <w:r w:rsidR="00D770B5">
        <w:rPr>
          <w:lang w:val="es-ES"/>
        </w:rPr>
        <w:t xml:space="preserve">de diseño orgánico </w:t>
      </w:r>
      <w:r>
        <w:rPr>
          <w:lang w:val="es-ES"/>
        </w:rPr>
        <w:t>como parte del programa de alineación estratégica</w:t>
      </w:r>
      <w:r w:rsidR="00884FEF">
        <w:rPr>
          <w:lang w:val="es-ES"/>
        </w:rPr>
        <w:t xml:space="preserve">.  </w:t>
      </w:r>
      <w:r w:rsidR="00D241B4" w:rsidRPr="00D241B4">
        <w:rPr>
          <w:lang w:val="es-ES"/>
        </w:rPr>
        <w:t>Esto se co</w:t>
      </w:r>
      <w:r w:rsidR="00884FEF">
        <w:rPr>
          <w:lang w:val="es-ES"/>
        </w:rPr>
        <w:t>m</w:t>
      </w:r>
      <w:r w:rsidR="00D241B4" w:rsidRPr="00D241B4">
        <w:rPr>
          <w:lang w:val="es-ES"/>
        </w:rPr>
        <w:t>plement</w:t>
      </w:r>
      <w:r>
        <w:rPr>
          <w:lang w:val="es-ES"/>
        </w:rPr>
        <w:t>ó</w:t>
      </w:r>
      <w:r w:rsidR="00D241B4" w:rsidRPr="00D241B4">
        <w:rPr>
          <w:lang w:val="es-ES"/>
        </w:rPr>
        <w:t xml:space="preserve"> con la introducción de la planificación de </w:t>
      </w:r>
      <w:r w:rsidR="00884FEF">
        <w:rPr>
          <w:lang w:val="es-ES"/>
        </w:rPr>
        <w:lastRenderedPageBreak/>
        <w:t>personal e</w:t>
      </w:r>
      <w:r w:rsidR="00D241B4" w:rsidRPr="00D241B4">
        <w:rPr>
          <w:lang w:val="es-ES"/>
        </w:rPr>
        <w:t xml:space="preserve">n el bienio </w:t>
      </w:r>
      <w:r w:rsidR="00275B38" w:rsidRPr="00D241B4">
        <w:rPr>
          <w:lang w:val="es-ES"/>
        </w:rPr>
        <w:t>2014/15</w:t>
      </w:r>
      <w:r w:rsidR="00D241B4" w:rsidRPr="00D241B4">
        <w:rPr>
          <w:lang w:val="es-ES"/>
        </w:rPr>
        <w:t>, que en la actualidad est</w:t>
      </w:r>
      <w:r w:rsidR="00D241B4">
        <w:rPr>
          <w:lang w:val="es-ES"/>
        </w:rPr>
        <w:t xml:space="preserve">á plenamente integrada en el sistema </w:t>
      </w:r>
      <w:r>
        <w:rPr>
          <w:lang w:val="es-ES"/>
        </w:rPr>
        <w:t xml:space="preserve">de gestión por resultados de </w:t>
      </w:r>
      <w:r w:rsidR="00D241B4">
        <w:rPr>
          <w:lang w:val="es-ES"/>
        </w:rPr>
        <w:t>la OMPI.</w:t>
      </w:r>
    </w:p>
    <w:p w:rsidR="00275B38" w:rsidRPr="00D241B4" w:rsidRDefault="00275B38" w:rsidP="00275B38">
      <w:pPr>
        <w:pStyle w:val="ListParagraph"/>
        <w:rPr>
          <w:lang w:val="es-ES"/>
        </w:rPr>
      </w:pPr>
    </w:p>
    <w:p w:rsidR="00275B38" w:rsidRPr="00D241B4" w:rsidRDefault="00D241B4" w:rsidP="00275B38">
      <w:pPr>
        <w:ind w:firstLine="567"/>
      </w:pPr>
      <w:r w:rsidRPr="00D241B4">
        <w:t>Esta recomendación puede darse por aplicada</w:t>
      </w:r>
      <w:r w:rsidR="00275B38" w:rsidRPr="00D241B4">
        <w:t>.</w:t>
      </w:r>
    </w:p>
    <w:p w:rsidR="00275B38" w:rsidRPr="00D241B4" w:rsidRDefault="00275B38" w:rsidP="00275B38">
      <w:pPr>
        <w:pStyle w:val="ListParagraph"/>
        <w:rPr>
          <w:lang w:val="es-ES"/>
        </w:rPr>
      </w:pPr>
    </w:p>
    <w:p w:rsidR="009061BA" w:rsidRPr="008901CC" w:rsidRDefault="00275B38" w:rsidP="00275B38">
      <w:r w:rsidRPr="003A4D6A">
        <w:t>22.</w:t>
      </w:r>
      <w:r w:rsidRPr="003A4D6A">
        <w:tab/>
      </w:r>
      <w:r w:rsidR="00B60479">
        <w:t>En el Informe se recomienda</w:t>
      </w:r>
      <w:r w:rsidR="00D241B4" w:rsidRPr="003A4D6A">
        <w:t xml:space="preserve"> </w:t>
      </w:r>
      <w:r w:rsidR="00980528" w:rsidRPr="003A4D6A">
        <w:t xml:space="preserve">que se </w:t>
      </w:r>
      <w:r w:rsidR="007725B8">
        <w:t>establezca</w:t>
      </w:r>
      <w:r w:rsidR="003A4D6A" w:rsidRPr="003A4D6A">
        <w:t xml:space="preserve"> una definición adecuada acerca de qué representa una “actividad de cooperación para el desarrollo</w:t>
      </w:r>
      <w:r w:rsidR="00F52AFB">
        <w:t>”</w:t>
      </w:r>
      <w:r w:rsidR="00884FEF">
        <w:t xml:space="preserve"> </w:t>
      </w:r>
      <w:r w:rsidR="00B21338">
        <w:t>a los efectos del presupuesto por programas</w:t>
      </w:r>
      <w:r w:rsidRPr="003A4D6A">
        <w:t xml:space="preserve">, </w:t>
      </w:r>
      <w:r w:rsidR="003A4D6A">
        <w:t xml:space="preserve">y que </w:t>
      </w:r>
      <w:r w:rsidR="000D09C5">
        <w:t>se utilice</w:t>
      </w:r>
      <w:r w:rsidR="003A4D6A">
        <w:t xml:space="preserve"> para calcular la proporción de tiempo que </w:t>
      </w:r>
      <w:r w:rsidR="00F52AFB">
        <w:t xml:space="preserve">invierte el personal </w:t>
      </w:r>
      <w:r w:rsidR="00B21338">
        <w:t xml:space="preserve">en la </w:t>
      </w:r>
      <w:r w:rsidR="00884FEF">
        <w:t xml:space="preserve">puesta en práctica de </w:t>
      </w:r>
      <w:r w:rsidR="003A4D6A">
        <w:t>actividades de cooperación para el desarrollo</w:t>
      </w:r>
      <w:r w:rsidRPr="003A4D6A">
        <w:t>.</w:t>
      </w:r>
      <w:r w:rsidR="00884FEF">
        <w:t xml:space="preserve">  </w:t>
      </w:r>
      <w:r w:rsidR="009061BA" w:rsidRPr="009061BA">
        <w:t>Al mismo tiempo, el Informe también reconoce que:  “En comparación con años anteriores</w:t>
      </w:r>
      <w:r w:rsidR="00884FEF">
        <w:t>,</w:t>
      </w:r>
      <w:r w:rsidR="009061BA" w:rsidRPr="009061BA">
        <w:t xml:space="preserve"> el presupuesto por programas propuesto para el bienio </w:t>
      </w:r>
      <w:r w:rsidR="009061BA">
        <w:t xml:space="preserve">2012-13 define mejor </w:t>
      </w:r>
      <w:r w:rsidR="00884FEF">
        <w:t xml:space="preserve">qué </w:t>
      </w:r>
      <w:r w:rsidR="009061BA">
        <w:t>se cuantifica como gastos destinados a</w:t>
      </w:r>
      <w:r w:rsidR="00884FEF">
        <w:t>l</w:t>
      </w:r>
      <w:r w:rsidR="009061BA">
        <w:t xml:space="preserve"> desarrollo”.</w:t>
      </w:r>
    </w:p>
    <w:p w:rsidR="00275B38" w:rsidRPr="008901CC" w:rsidRDefault="00275B38" w:rsidP="00275B38"/>
    <w:p w:rsidR="00275B38" w:rsidRPr="005C0877" w:rsidRDefault="005C0877" w:rsidP="00275B38">
      <w:pPr>
        <w:pStyle w:val="ListParagraph"/>
        <w:numPr>
          <w:ilvl w:val="0"/>
          <w:numId w:val="13"/>
        </w:numPr>
        <w:ind w:left="567"/>
        <w:rPr>
          <w:lang w:val="es-ES"/>
        </w:rPr>
      </w:pPr>
      <w:r w:rsidRPr="005C0877">
        <w:rPr>
          <w:lang w:val="es-ES"/>
        </w:rPr>
        <w:t>Los debates sobre la definición de</w:t>
      </w:r>
      <w:r w:rsidR="009061BA">
        <w:rPr>
          <w:lang w:val="es-ES"/>
        </w:rPr>
        <w:t xml:space="preserve"> gastos destinados a</w:t>
      </w:r>
      <w:r w:rsidR="00884FEF">
        <w:rPr>
          <w:lang w:val="es-ES"/>
        </w:rPr>
        <w:t>l</w:t>
      </w:r>
      <w:r w:rsidR="009061BA">
        <w:rPr>
          <w:lang w:val="es-ES"/>
        </w:rPr>
        <w:t xml:space="preserve"> desarrollo en el contexto del pres</w:t>
      </w:r>
      <w:r w:rsidR="00C952DB">
        <w:rPr>
          <w:lang w:val="es-ES"/>
        </w:rPr>
        <w:t>u</w:t>
      </w:r>
      <w:r w:rsidR="009061BA">
        <w:rPr>
          <w:lang w:val="es-ES"/>
        </w:rPr>
        <w:t xml:space="preserve">puesto por programas </w:t>
      </w:r>
      <w:r>
        <w:rPr>
          <w:lang w:val="es-ES"/>
        </w:rPr>
        <w:t>están actualmente en curso en</w:t>
      </w:r>
      <w:r w:rsidR="00C952DB">
        <w:rPr>
          <w:lang w:val="es-ES"/>
        </w:rPr>
        <w:t xml:space="preserve"> el PBC.</w:t>
      </w:r>
    </w:p>
    <w:p w:rsidR="00275B38" w:rsidRPr="005C0877" w:rsidRDefault="00275B38" w:rsidP="00275B38">
      <w:pPr>
        <w:pStyle w:val="ListParagraph"/>
        <w:rPr>
          <w:lang w:val="es-ES"/>
        </w:rPr>
      </w:pPr>
    </w:p>
    <w:p w:rsidR="00275B38" w:rsidRPr="005C0877" w:rsidRDefault="005C0877" w:rsidP="00275B38">
      <w:pPr>
        <w:ind w:firstLine="567"/>
      </w:pPr>
      <w:r w:rsidRPr="005C0877">
        <w:t>Esta recomendación puede darse por aprobada</w:t>
      </w:r>
      <w:r w:rsidR="00275B38" w:rsidRPr="005C0877">
        <w:t>.</w:t>
      </w:r>
    </w:p>
    <w:p w:rsidR="00275B38" w:rsidRPr="005C0877" w:rsidRDefault="00275B38" w:rsidP="00275B38"/>
    <w:p w:rsidR="00275B38" w:rsidRPr="005C0877" w:rsidRDefault="00275B38" w:rsidP="00275B38">
      <w:r w:rsidRPr="005C0877">
        <w:t>23.</w:t>
      </w:r>
      <w:r w:rsidRPr="005C0877">
        <w:tab/>
      </w:r>
      <w:r w:rsidR="00B60479">
        <w:t>En el Informe se recomienda</w:t>
      </w:r>
      <w:r w:rsidR="005C0877" w:rsidRPr="005C0877">
        <w:t xml:space="preserve"> que se preste mejor asistencia a los países en desarrollo para evaluar sus necesidades de desarrollo, sus capacidades en </w:t>
      </w:r>
      <w:r w:rsidR="00884FEF">
        <w:t xml:space="preserve">materia de </w:t>
      </w:r>
      <w:r w:rsidR="005C0877" w:rsidRPr="005C0877">
        <w:t>P.I. y estrategias apr</w:t>
      </w:r>
      <w:r w:rsidR="005C0877">
        <w:t>opiadas</w:t>
      </w:r>
      <w:r w:rsidRPr="005C0877">
        <w:t xml:space="preserve">.  </w:t>
      </w:r>
      <w:r w:rsidR="005C0877" w:rsidRPr="005C0877">
        <w:t>E</w:t>
      </w:r>
      <w:r w:rsidR="00663E5D">
        <w:t>n e</w:t>
      </w:r>
      <w:r w:rsidR="005C0877" w:rsidRPr="005C0877">
        <w:t>l Info</w:t>
      </w:r>
      <w:r w:rsidR="00031FB6">
        <w:t>rme</w:t>
      </w:r>
      <w:r w:rsidR="005C0877" w:rsidRPr="005C0877">
        <w:t xml:space="preserve"> también </w:t>
      </w:r>
      <w:r w:rsidR="00663E5D">
        <w:t xml:space="preserve">se </w:t>
      </w:r>
      <w:r w:rsidR="005C0877" w:rsidRPr="005C0877">
        <w:t>su</w:t>
      </w:r>
      <w:r w:rsidR="00031FB6">
        <w:t>g</w:t>
      </w:r>
      <w:r w:rsidR="005C0877" w:rsidRPr="005C0877">
        <w:t>iere la necesidad de una metodología satisfactoria para ay</w:t>
      </w:r>
      <w:r w:rsidR="005C0877">
        <w:t>u</w:t>
      </w:r>
      <w:r w:rsidR="005C0877" w:rsidRPr="005C0877">
        <w:t>dar</w:t>
      </w:r>
      <w:r w:rsidR="00884FEF">
        <w:t xml:space="preserve"> </w:t>
      </w:r>
      <w:r w:rsidR="005C0877" w:rsidRPr="005C0877">
        <w:t xml:space="preserve">a los países en desarrollo a evaluar </w:t>
      </w:r>
      <w:r w:rsidR="00884FEF">
        <w:t>sus</w:t>
      </w:r>
      <w:r w:rsidR="005C0877" w:rsidRPr="005C0877">
        <w:t xml:space="preserve"> necesidades de desarrollo, sus capacidades en P.I. y estrategias apropiadas</w:t>
      </w:r>
      <w:r w:rsidRPr="005C0877">
        <w:t>.</w:t>
      </w:r>
    </w:p>
    <w:p w:rsidR="00275B38" w:rsidRPr="005C0877" w:rsidRDefault="00275B38" w:rsidP="00275B38"/>
    <w:p w:rsidR="00275B38" w:rsidRPr="007A06ED" w:rsidRDefault="00726EED" w:rsidP="00332951">
      <w:pPr>
        <w:pStyle w:val="ListParagraph"/>
        <w:numPr>
          <w:ilvl w:val="0"/>
          <w:numId w:val="13"/>
        </w:numPr>
        <w:tabs>
          <w:tab w:val="left" w:pos="2430"/>
        </w:tabs>
        <w:ind w:left="567"/>
        <w:rPr>
          <w:lang w:val="es-ES"/>
        </w:rPr>
      </w:pPr>
      <w:r w:rsidRPr="00726EED">
        <w:rPr>
          <w:lang w:val="es-ES"/>
        </w:rPr>
        <w:t xml:space="preserve">La OMPI ayuda continuamente a los Estados miembros a evaluar sus necesidades de desarrollo relacionadas con la P.I., sus capacidades en </w:t>
      </w:r>
      <w:r w:rsidR="00E43E8F">
        <w:rPr>
          <w:lang w:val="es-ES"/>
        </w:rPr>
        <w:t xml:space="preserve">materia de </w:t>
      </w:r>
      <w:r w:rsidRPr="00726EED">
        <w:rPr>
          <w:lang w:val="es-ES"/>
        </w:rPr>
        <w:t>P.I. y los marcos institucionales para definir con claridad las prioridades</w:t>
      </w:r>
      <w:r w:rsidR="00275B38" w:rsidRPr="00726EED">
        <w:rPr>
          <w:lang w:val="es-ES"/>
        </w:rPr>
        <w:t xml:space="preserve">.  </w:t>
      </w:r>
      <w:r w:rsidRPr="00726EED">
        <w:rPr>
          <w:lang w:val="es-ES"/>
        </w:rPr>
        <w:t xml:space="preserve">También se proporciona ayuda para establecer objetivos basados en resultados y </w:t>
      </w:r>
      <w:r w:rsidR="00F5461D">
        <w:rPr>
          <w:lang w:val="es-ES"/>
        </w:rPr>
        <w:t>orientados a potenciar el desarrollo</w:t>
      </w:r>
      <w:r w:rsidRPr="00726EED">
        <w:rPr>
          <w:lang w:val="es-ES"/>
        </w:rPr>
        <w:t xml:space="preserve"> a través de la formulación de estrategi</w:t>
      </w:r>
      <w:r w:rsidR="004D11E1">
        <w:rPr>
          <w:lang w:val="es-ES"/>
        </w:rPr>
        <w:t xml:space="preserve">as nacionales de P.I. </w:t>
      </w:r>
      <w:r w:rsidR="00E43E8F">
        <w:rPr>
          <w:lang w:val="es-ES"/>
        </w:rPr>
        <w:t xml:space="preserve"> </w:t>
      </w:r>
      <w:r w:rsidR="00031FB6" w:rsidRPr="00031FB6">
        <w:rPr>
          <w:lang w:val="es-ES"/>
        </w:rPr>
        <w:t xml:space="preserve">La asistencia también se proporciona </w:t>
      </w:r>
      <w:r w:rsidR="00E43E8F">
        <w:rPr>
          <w:lang w:val="es-ES"/>
        </w:rPr>
        <w:t xml:space="preserve">estableciendo </w:t>
      </w:r>
      <w:r w:rsidR="00031FB6" w:rsidRPr="00031FB6">
        <w:rPr>
          <w:lang w:val="es-ES"/>
        </w:rPr>
        <w:t xml:space="preserve">objetivos basados en resultados y </w:t>
      </w:r>
      <w:r w:rsidR="00F5461D">
        <w:rPr>
          <w:lang w:val="es-ES"/>
        </w:rPr>
        <w:t>orientados a potenciar el desarrollo</w:t>
      </w:r>
      <w:r w:rsidR="00031FB6" w:rsidRPr="00031FB6">
        <w:rPr>
          <w:lang w:val="es-ES"/>
        </w:rPr>
        <w:t xml:space="preserve"> a través de la formulaci</w:t>
      </w:r>
      <w:r w:rsidR="00031FB6">
        <w:rPr>
          <w:lang w:val="es-ES"/>
        </w:rPr>
        <w:t xml:space="preserve">ón de estrategias nacionales de P.I. siguiendo el uso de la metodología y </w:t>
      </w:r>
      <w:r w:rsidR="00E43E8F">
        <w:rPr>
          <w:lang w:val="es-ES"/>
        </w:rPr>
        <w:t xml:space="preserve">de las </w:t>
      </w:r>
      <w:r w:rsidR="00031FB6">
        <w:rPr>
          <w:lang w:val="es-ES"/>
        </w:rPr>
        <w:t xml:space="preserve">herramientas apropiadas que han sido desarrolladas en el marco de un proyecto de </w:t>
      </w:r>
      <w:r w:rsidR="00332951">
        <w:rPr>
          <w:lang w:val="es-ES"/>
        </w:rPr>
        <w:t xml:space="preserve">la </w:t>
      </w:r>
      <w:r w:rsidR="00031FB6">
        <w:rPr>
          <w:lang w:val="es-ES"/>
        </w:rPr>
        <w:t>A.D.</w:t>
      </w:r>
      <w:r w:rsidR="00275B38" w:rsidRPr="00031FB6">
        <w:rPr>
          <w:lang w:val="es-ES"/>
        </w:rPr>
        <w:br/>
      </w:r>
      <w:r w:rsidR="00275B38" w:rsidRPr="00031FB6">
        <w:rPr>
          <w:lang w:val="es-ES"/>
        </w:rPr>
        <w:br/>
      </w:r>
      <w:r w:rsidR="00A05081">
        <w:rPr>
          <w:lang w:val="es-ES"/>
        </w:rPr>
        <w:t>Por ejemplo, todos los programas desarrollados por la Academia de la OMPI consideran el uso de la P.I. para la promoción de un equilibrio justo entre la protección de la P.I. y el interés público</w:t>
      </w:r>
      <w:r w:rsidR="00275B38" w:rsidRPr="00A05081">
        <w:rPr>
          <w:lang w:val="es-ES"/>
        </w:rPr>
        <w:t xml:space="preserve">.  </w:t>
      </w:r>
      <w:r w:rsidR="00A05081" w:rsidRPr="00A05081">
        <w:rPr>
          <w:lang w:val="es-ES"/>
        </w:rPr>
        <w:t xml:space="preserve">Los contenidos de la formación se actualizan continuamente </w:t>
      </w:r>
      <w:r w:rsidR="00922BEF">
        <w:rPr>
          <w:lang w:val="es-ES"/>
        </w:rPr>
        <w:t>teniendo en cuenta</w:t>
      </w:r>
      <w:r w:rsidR="00E43E8F">
        <w:rPr>
          <w:lang w:val="es-ES"/>
        </w:rPr>
        <w:t xml:space="preserve"> nuevos aspectos </w:t>
      </w:r>
      <w:r w:rsidR="007A06ED">
        <w:rPr>
          <w:lang w:val="es-ES"/>
        </w:rPr>
        <w:t>rela</w:t>
      </w:r>
      <w:r w:rsidR="00E43E8F">
        <w:rPr>
          <w:lang w:val="es-ES"/>
        </w:rPr>
        <w:t xml:space="preserve">cionados con </w:t>
      </w:r>
      <w:r w:rsidR="007A06ED">
        <w:rPr>
          <w:lang w:val="es-ES"/>
        </w:rPr>
        <w:t>la P.I. para el desarrollo social y económico</w:t>
      </w:r>
      <w:r w:rsidR="00275B38" w:rsidRPr="00A05081">
        <w:rPr>
          <w:lang w:val="es-ES"/>
        </w:rPr>
        <w:t xml:space="preserve">.  </w:t>
      </w:r>
      <w:r w:rsidR="007A06ED" w:rsidRPr="007A06ED">
        <w:rPr>
          <w:lang w:val="es-ES"/>
        </w:rPr>
        <w:t>La Academia también ofrece dos programas de formación específicos para funcionarios de países en desarrollo y PMA, en los que deben desarrollar y aplicar a nivel nacional proyectos sobre el uso de la P.</w:t>
      </w:r>
      <w:r w:rsidR="007A06ED">
        <w:rPr>
          <w:lang w:val="es-ES"/>
        </w:rPr>
        <w:t>I.</w:t>
      </w:r>
      <w:r w:rsidR="00E43E8F">
        <w:rPr>
          <w:lang w:val="es-ES"/>
        </w:rPr>
        <w:t xml:space="preserve"> </w:t>
      </w:r>
      <w:r w:rsidR="007A06ED">
        <w:rPr>
          <w:lang w:val="es-ES"/>
        </w:rPr>
        <w:t>para el desarrollo nacional social y económico</w:t>
      </w:r>
      <w:r w:rsidR="00275B38" w:rsidRPr="007A06ED">
        <w:rPr>
          <w:lang w:val="es-ES"/>
        </w:rPr>
        <w:t>.</w:t>
      </w:r>
    </w:p>
    <w:p w:rsidR="00275B38" w:rsidRPr="007A06ED" w:rsidRDefault="00275B38" w:rsidP="00275B38">
      <w:pPr>
        <w:pStyle w:val="ListParagraph"/>
        <w:rPr>
          <w:lang w:val="es-ES"/>
        </w:rPr>
      </w:pPr>
    </w:p>
    <w:p w:rsidR="00275B38" w:rsidRPr="00946C8A" w:rsidRDefault="007A06ED" w:rsidP="00275B38">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946C8A" w:rsidRDefault="00275B38" w:rsidP="00275B38"/>
    <w:p w:rsidR="00275B38" w:rsidRPr="00B21538" w:rsidRDefault="00275B38" w:rsidP="00275B38">
      <w:r w:rsidRPr="00B21538">
        <w:t>24.</w:t>
      </w:r>
      <w:r w:rsidRPr="00B21538">
        <w:tab/>
      </w:r>
      <w:r w:rsidR="00B60479">
        <w:t>En el Informe se recomienda</w:t>
      </w:r>
      <w:r w:rsidR="00B21538" w:rsidRPr="00B21538">
        <w:t xml:space="preserve"> que los dos proyectos de la OMPI sobre estrategia nacional de P.I. </w:t>
      </w:r>
      <w:r w:rsidR="007725B8">
        <w:t>cuenten</w:t>
      </w:r>
      <w:r w:rsidR="00B21538" w:rsidRPr="00B21538">
        <w:t xml:space="preserve"> </w:t>
      </w:r>
      <w:r w:rsidR="00090547">
        <w:t xml:space="preserve">con </w:t>
      </w:r>
      <w:r w:rsidR="003E317A">
        <w:t>participa</w:t>
      </w:r>
      <w:r w:rsidR="00090547">
        <w:t>ción activa de</w:t>
      </w:r>
      <w:r w:rsidR="00B21538" w:rsidRPr="00B21538">
        <w:t xml:space="preserve"> diversas partes interesadas </w:t>
      </w:r>
      <w:r w:rsidR="00B21538">
        <w:t>y expertos</w:t>
      </w:r>
      <w:r w:rsidR="00F137D9" w:rsidRPr="00F137D9">
        <w:t xml:space="preserve"> </w:t>
      </w:r>
      <w:r w:rsidR="00F137D9">
        <w:t>a nivel externo</w:t>
      </w:r>
      <w:r w:rsidR="00B21538">
        <w:t xml:space="preserve">, </w:t>
      </w:r>
      <w:r w:rsidR="00E43E8F">
        <w:t xml:space="preserve">así como </w:t>
      </w:r>
      <w:r w:rsidR="00090547">
        <w:t xml:space="preserve">con </w:t>
      </w:r>
      <w:r w:rsidR="00B21538">
        <w:t>una coordinación interna consistente</w:t>
      </w:r>
      <w:r w:rsidRPr="00B21538">
        <w:t xml:space="preserve">. </w:t>
      </w:r>
    </w:p>
    <w:p w:rsidR="00275B38" w:rsidRPr="00B21538" w:rsidRDefault="00275B38" w:rsidP="00275B38">
      <w:pPr>
        <w:ind w:firstLine="360"/>
      </w:pPr>
    </w:p>
    <w:p w:rsidR="00275B38" w:rsidRPr="005D7707" w:rsidRDefault="00FC33C8" w:rsidP="00B5434B">
      <w:pPr>
        <w:pStyle w:val="ListParagraph"/>
        <w:numPr>
          <w:ilvl w:val="0"/>
          <w:numId w:val="13"/>
        </w:numPr>
        <w:rPr>
          <w:lang w:val="es-ES"/>
        </w:rPr>
      </w:pPr>
      <w:r w:rsidRPr="00FC33C8">
        <w:rPr>
          <w:lang w:val="es-ES"/>
        </w:rPr>
        <w:t xml:space="preserve">Se </w:t>
      </w:r>
      <w:r w:rsidR="007146A4">
        <w:rPr>
          <w:lang w:val="es-ES"/>
        </w:rPr>
        <w:t xml:space="preserve">elaboró </w:t>
      </w:r>
      <w:r>
        <w:rPr>
          <w:lang w:val="es-ES"/>
        </w:rPr>
        <w:t xml:space="preserve">una </w:t>
      </w:r>
      <w:r w:rsidR="00922BEF" w:rsidRPr="00922BEF">
        <w:rPr>
          <w:lang w:val="es-ES"/>
        </w:rPr>
        <w:t xml:space="preserve">metodología sobre la formulación de las estrategias nacionales de P.I. </w:t>
      </w:r>
      <w:r>
        <w:rPr>
          <w:lang w:val="es-ES"/>
        </w:rPr>
        <w:t xml:space="preserve">en el marco de un proyecto de </w:t>
      </w:r>
      <w:r w:rsidR="00F137D9">
        <w:rPr>
          <w:lang w:val="es-ES"/>
        </w:rPr>
        <w:t xml:space="preserve">la </w:t>
      </w:r>
      <w:r>
        <w:rPr>
          <w:lang w:val="es-ES"/>
        </w:rPr>
        <w:t xml:space="preserve">A.D. sobre </w:t>
      </w:r>
      <w:r w:rsidR="00B5434B" w:rsidRPr="00B5434B">
        <w:rPr>
          <w:lang w:val="es-ES"/>
        </w:rPr>
        <w:t>la mejora de la capacidad de las instituciones  de ámbito nacional, subregional y regional</w:t>
      </w:r>
      <w:r w:rsidR="00E43E8F">
        <w:rPr>
          <w:lang w:val="es-ES"/>
        </w:rPr>
        <w:t>,</w:t>
      </w:r>
      <w:r w:rsidR="00B5434B" w:rsidRPr="00B5434B">
        <w:rPr>
          <w:lang w:val="es-ES"/>
        </w:rPr>
        <w:t xml:space="preserve"> y de los respectivos usuarios. </w:t>
      </w:r>
      <w:r w:rsidR="005D7707" w:rsidRPr="005D7707">
        <w:rPr>
          <w:lang w:val="es-ES"/>
        </w:rPr>
        <w:t xml:space="preserve">Esta estrategia incluye </w:t>
      </w:r>
      <w:r w:rsidR="00E43E8F">
        <w:rPr>
          <w:lang w:val="es-ES"/>
        </w:rPr>
        <w:t xml:space="preserve">instrumentos </w:t>
      </w:r>
      <w:r w:rsidR="005D7707" w:rsidRPr="005D7707">
        <w:rPr>
          <w:lang w:val="es-ES"/>
        </w:rPr>
        <w:t xml:space="preserve">de evaluación de necesidades, </w:t>
      </w:r>
      <w:r w:rsidR="007146A4">
        <w:rPr>
          <w:lang w:val="es-ES"/>
        </w:rPr>
        <w:t xml:space="preserve">comparación </w:t>
      </w:r>
      <w:r w:rsidR="005D7707" w:rsidRPr="005D7707">
        <w:rPr>
          <w:lang w:val="es-ES"/>
        </w:rPr>
        <w:t xml:space="preserve">y directrices para un </w:t>
      </w:r>
      <w:r w:rsidR="007146A4">
        <w:rPr>
          <w:lang w:val="es-ES"/>
        </w:rPr>
        <w:t xml:space="preserve">proceso iterativo </w:t>
      </w:r>
      <w:r w:rsidR="005D7707">
        <w:rPr>
          <w:lang w:val="es-ES"/>
        </w:rPr>
        <w:t xml:space="preserve">de consulta y validación de las partes interesadas.  </w:t>
      </w:r>
      <w:r w:rsidR="005D7707" w:rsidRPr="005D7707">
        <w:rPr>
          <w:lang w:val="es-ES"/>
        </w:rPr>
        <w:t xml:space="preserve">Las </w:t>
      </w:r>
      <w:r w:rsidR="00B84CC0">
        <w:rPr>
          <w:lang w:val="es-ES"/>
        </w:rPr>
        <w:t>Oficinas regionales</w:t>
      </w:r>
      <w:r w:rsidR="005D7707" w:rsidRPr="005D7707">
        <w:rPr>
          <w:lang w:val="es-ES"/>
        </w:rPr>
        <w:t xml:space="preserve"> están empleando esta metodología para apoyar la formulación </w:t>
      </w:r>
      <w:r w:rsidR="005D7707" w:rsidRPr="005D7707">
        <w:rPr>
          <w:lang w:val="es-ES"/>
        </w:rPr>
        <w:lastRenderedPageBreak/>
        <w:t xml:space="preserve">de la estrategia de P.I. de países de sus regiones respectivas con aportaciones de sectores relevantes, especialmente en </w:t>
      </w:r>
      <w:r w:rsidR="005D7707">
        <w:rPr>
          <w:lang w:val="es-ES"/>
        </w:rPr>
        <w:t>la fase de aplicación</w:t>
      </w:r>
      <w:r w:rsidR="00275B38" w:rsidRPr="005D7707">
        <w:rPr>
          <w:lang w:val="es-ES"/>
        </w:rPr>
        <w:t>.</w:t>
      </w:r>
    </w:p>
    <w:p w:rsidR="00275B38" w:rsidRPr="005D7707" w:rsidRDefault="00275B38" w:rsidP="00275B38">
      <w:pPr>
        <w:ind w:left="360" w:firstLine="360"/>
      </w:pPr>
    </w:p>
    <w:p w:rsidR="00275B38" w:rsidRPr="005D7707" w:rsidRDefault="005D7707" w:rsidP="00275B38">
      <w:pPr>
        <w:ind w:firstLine="567"/>
      </w:pPr>
      <w:r w:rsidRPr="005D7707">
        <w:t>Esta recomendación puede darse por aplicada</w:t>
      </w:r>
      <w:r w:rsidR="00275B38" w:rsidRPr="005D7707">
        <w:t>.</w:t>
      </w:r>
    </w:p>
    <w:p w:rsidR="00275B38" w:rsidRPr="005D7707" w:rsidRDefault="00275B38" w:rsidP="00275B38"/>
    <w:p w:rsidR="00275B38" w:rsidRPr="005D7707" w:rsidRDefault="005D7707" w:rsidP="00275B38">
      <w:r w:rsidRPr="005D7707">
        <w:t>25.</w:t>
      </w:r>
      <w:r w:rsidRPr="005D7707">
        <w:tab/>
      </w:r>
      <w:r w:rsidR="00B60479">
        <w:t>En el Informe se recomienda</w:t>
      </w:r>
      <w:r w:rsidRPr="005D7707">
        <w:t xml:space="preserve"> que la OMPI </w:t>
      </w:r>
      <w:r w:rsidR="00663E5D">
        <w:t>amplíe</w:t>
      </w:r>
      <w:r w:rsidRPr="005D7707">
        <w:t xml:space="preserve"> la gama de colaboraciones de partes interesadas no gubernamentales para ayudar a sostener los resultados y </w:t>
      </w:r>
      <w:r>
        <w:t>a fomentar la diversidad de perspectivas</w:t>
      </w:r>
      <w:r w:rsidR="00275B38" w:rsidRPr="005D7707">
        <w:t>.</w:t>
      </w:r>
    </w:p>
    <w:p w:rsidR="00275B38" w:rsidRPr="005D7707" w:rsidRDefault="00275B38" w:rsidP="00275B38"/>
    <w:p w:rsidR="00275B38" w:rsidRPr="00A13085" w:rsidRDefault="007B1778" w:rsidP="00275B38">
      <w:pPr>
        <w:pStyle w:val="ListParagraph"/>
        <w:numPr>
          <w:ilvl w:val="0"/>
          <w:numId w:val="13"/>
        </w:numPr>
        <w:ind w:left="567"/>
        <w:rPr>
          <w:lang w:val="es-ES"/>
        </w:rPr>
      </w:pPr>
      <w:r w:rsidRPr="007B1778">
        <w:rPr>
          <w:lang w:val="es-ES"/>
        </w:rPr>
        <w:t xml:space="preserve">La OMPI </w:t>
      </w:r>
      <w:r w:rsidR="00E81B2E">
        <w:rPr>
          <w:lang w:val="es-ES"/>
        </w:rPr>
        <w:t xml:space="preserve">siempre ha participado activamente </w:t>
      </w:r>
      <w:r w:rsidRPr="007B1778">
        <w:rPr>
          <w:lang w:val="es-ES"/>
        </w:rPr>
        <w:t>en el diálogo y la consulta con una amplia</w:t>
      </w:r>
      <w:r w:rsidR="00E43E8F">
        <w:rPr>
          <w:lang w:val="es-ES"/>
        </w:rPr>
        <w:t xml:space="preserve"> variedad de partes interesadas a nivel externo</w:t>
      </w:r>
      <w:r w:rsidRPr="007B1778">
        <w:rPr>
          <w:lang w:val="es-ES"/>
        </w:rPr>
        <w:t xml:space="preserve">, </w:t>
      </w:r>
      <w:r w:rsidR="00947EA1">
        <w:rPr>
          <w:lang w:val="es-ES"/>
        </w:rPr>
        <w:t>entre las que figuran varias</w:t>
      </w:r>
      <w:r w:rsidRPr="007B1778">
        <w:rPr>
          <w:lang w:val="es-ES"/>
        </w:rPr>
        <w:t xml:space="preserve"> ONG </w:t>
      </w:r>
      <w:r w:rsidR="00B036A9">
        <w:rPr>
          <w:lang w:val="es-ES"/>
        </w:rPr>
        <w:t xml:space="preserve">en el campo de </w:t>
      </w:r>
      <w:r w:rsidRPr="007B1778">
        <w:rPr>
          <w:lang w:val="es-ES"/>
        </w:rPr>
        <w:t>la P.I.</w:t>
      </w:r>
      <w:r w:rsidR="00E43E8F">
        <w:rPr>
          <w:lang w:val="es-ES"/>
        </w:rPr>
        <w:t xml:space="preserve">  </w:t>
      </w:r>
      <w:r w:rsidRPr="007B1778">
        <w:rPr>
          <w:lang w:val="es-ES"/>
        </w:rPr>
        <w:t xml:space="preserve">Este diálogo tiene como objetivo promover alianzas y beneficiarse de </w:t>
      </w:r>
      <w:r w:rsidR="00DF14FA">
        <w:rPr>
          <w:lang w:val="es-ES"/>
        </w:rPr>
        <w:t>puntos de vista distintos</w:t>
      </w:r>
      <w:r w:rsidR="00275B38" w:rsidRPr="007B1778">
        <w:rPr>
          <w:lang w:val="es-ES"/>
        </w:rPr>
        <w:t xml:space="preserve">.  </w:t>
      </w:r>
      <w:r w:rsidRPr="00A13085">
        <w:rPr>
          <w:lang w:val="es-ES"/>
        </w:rPr>
        <w:t>La organización facilita continuamente una serie de foros</w:t>
      </w:r>
      <w:r w:rsidR="00E43E8F">
        <w:rPr>
          <w:lang w:val="es-ES"/>
        </w:rPr>
        <w:t xml:space="preserve"> diferentes</w:t>
      </w:r>
      <w:r w:rsidRPr="00A13085">
        <w:rPr>
          <w:lang w:val="es-ES"/>
        </w:rPr>
        <w:t xml:space="preserve"> a través de los cuales busca cooperar con partes interesadas no gubernamentales</w:t>
      </w:r>
      <w:r w:rsidR="00A13085" w:rsidRPr="00A13085">
        <w:rPr>
          <w:lang w:val="es-ES"/>
        </w:rPr>
        <w:t xml:space="preserve">, </w:t>
      </w:r>
      <w:r w:rsidR="00E43E8F">
        <w:rPr>
          <w:lang w:val="es-ES"/>
        </w:rPr>
        <w:t xml:space="preserve">entre otras cosas mediante </w:t>
      </w:r>
      <w:r w:rsidR="00A13085" w:rsidRPr="00A13085">
        <w:rPr>
          <w:lang w:val="es-ES"/>
        </w:rPr>
        <w:t>talleres y seminari</w:t>
      </w:r>
      <w:r w:rsidR="00A13085">
        <w:rPr>
          <w:lang w:val="es-ES"/>
        </w:rPr>
        <w:t>o</w:t>
      </w:r>
      <w:r w:rsidR="00A13085" w:rsidRPr="00A13085">
        <w:rPr>
          <w:lang w:val="es-ES"/>
        </w:rPr>
        <w:t>s, consultas sobre proyectos específicos y eventos paralelos</w:t>
      </w:r>
      <w:r w:rsidR="00275B38" w:rsidRPr="00A13085">
        <w:rPr>
          <w:lang w:val="es-ES"/>
        </w:rPr>
        <w:t xml:space="preserve">. </w:t>
      </w:r>
    </w:p>
    <w:p w:rsidR="00275B38" w:rsidRPr="00A13085" w:rsidRDefault="00275B38" w:rsidP="00275B38">
      <w:pPr>
        <w:pStyle w:val="ListParagraph"/>
        <w:rPr>
          <w:lang w:val="es-ES"/>
        </w:rPr>
      </w:pPr>
    </w:p>
    <w:p w:rsidR="00275B38" w:rsidRPr="00A13085" w:rsidRDefault="00A13085" w:rsidP="00275B38">
      <w:pPr>
        <w:ind w:left="567"/>
      </w:pPr>
      <w:r w:rsidRPr="00A13085">
        <w:t>El Direc</w:t>
      </w:r>
      <w:r w:rsidR="00275B38" w:rsidRPr="00A13085">
        <w:t xml:space="preserve">tor General </w:t>
      </w:r>
      <w:r w:rsidRPr="00A13085">
        <w:t xml:space="preserve">organiza una reunión anual exclusivamente para ONG acreditadas, continuando una tradición de interacción abierta, transparente y </w:t>
      </w:r>
      <w:r w:rsidR="00E81B2E">
        <w:t xml:space="preserve">receptiva </w:t>
      </w:r>
      <w:r>
        <w:t xml:space="preserve">con </w:t>
      </w:r>
      <w:r w:rsidR="00E81B2E">
        <w:t xml:space="preserve">las </w:t>
      </w:r>
      <w:r>
        <w:t xml:space="preserve">partes interesadas </w:t>
      </w:r>
      <w:r w:rsidR="003D6ED6">
        <w:t>a nivel externo</w:t>
      </w:r>
      <w:r>
        <w:t xml:space="preserve"> sobre el trabajo y los logros de la OMPI</w:t>
      </w:r>
      <w:r w:rsidR="00275B38" w:rsidRPr="00A13085">
        <w:t xml:space="preserve">. </w:t>
      </w:r>
    </w:p>
    <w:p w:rsidR="00275B38" w:rsidRPr="00A13085" w:rsidRDefault="00275B38" w:rsidP="00275B38">
      <w:pPr>
        <w:pStyle w:val="ListParagraph"/>
        <w:rPr>
          <w:lang w:val="es-ES"/>
        </w:rPr>
      </w:pPr>
    </w:p>
    <w:p w:rsidR="00275B38" w:rsidRPr="00DF14FA" w:rsidRDefault="003D6ED6" w:rsidP="00275B38">
      <w:pPr>
        <w:ind w:left="567"/>
      </w:pPr>
      <w:r>
        <w:t xml:space="preserve">La OMPI </w:t>
      </w:r>
      <w:r w:rsidR="00E43E8F">
        <w:t>seguirá impulsando i</w:t>
      </w:r>
      <w:r w:rsidR="00275B38" w:rsidRPr="00DF14FA">
        <w:t>ni</w:t>
      </w:r>
      <w:r w:rsidR="00DF14FA" w:rsidRPr="00DF14FA">
        <w:t xml:space="preserve">ciativas que alienten y faciliten la participación activa y </w:t>
      </w:r>
      <w:r>
        <w:t xml:space="preserve">significativa </w:t>
      </w:r>
      <w:r w:rsidR="00DF14FA">
        <w:t>de la sociedad civil, para promover la diversidad de puntos de vista en sus actividades</w:t>
      </w:r>
      <w:r w:rsidR="00275B38" w:rsidRPr="00DF14FA">
        <w:t>.</w:t>
      </w:r>
    </w:p>
    <w:p w:rsidR="00275B38" w:rsidRPr="00DF14FA" w:rsidRDefault="00275B38" w:rsidP="00275B38">
      <w:pPr>
        <w:pStyle w:val="ListParagraph"/>
        <w:rPr>
          <w:lang w:val="es-ES"/>
        </w:rPr>
      </w:pPr>
    </w:p>
    <w:p w:rsidR="00275B38" w:rsidRPr="00946C8A" w:rsidRDefault="00DF14FA" w:rsidP="00275B38">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946C8A" w:rsidRDefault="00275B38" w:rsidP="00275B38"/>
    <w:p w:rsidR="00275B38" w:rsidRPr="00641CD0" w:rsidRDefault="00275B38" w:rsidP="00275B38">
      <w:r w:rsidRPr="00641CD0">
        <w:t>26.</w:t>
      </w:r>
      <w:r w:rsidRPr="00641CD0">
        <w:tab/>
      </w:r>
      <w:r w:rsidR="00B60479">
        <w:t>En el Informe se recomienda</w:t>
      </w:r>
      <w:r w:rsidR="00DF14FA" w:rsidRPr="00641CD0">
        <w:t xml:space="preserve"> que la OMPI </w:t>
      </w:r>
      <w:r w:rsidR="00663E5D">
        <w:t>mejore</w:t>
      </w:r>
      <w:r w:rsidR="00DF14FA" w:rsidRPr="00641CD0">
        <w:t xml:space="preserve"> la colaboración con </w:t>
      </w:r>
      <w:r w:rsidR="00947EA1">
        <w:t>el sistema</w:t>
      </w:r>
      <w:r w:rsidR="00DF14FA" w:rsidRPr="00641CD0">
        <w:t xml:space="preserve"> de las Naciones Unidas y </w:t>
      </w:r>
      <w:r w:rsidR="00641CD0" w:rsidRPr="00641CD0">
        <w:t>con las agencias para el desarrollo, y especialmente con la OMC</w:t>
      </w:r>
      <w:r w:rsidRPr="00641CD0">
        <w:t>.</w:t>
      </w:r>
    </w:p>
    <w:p w:rsidR="00275B38" w:rsidRPr="00641CD0" w:rsidRDefault="00275B38" w:rsidP="00275B38">
      <w:pPr>
        <w:ind w:firstLine="360"/>
      </w:pPr>
    </w:p>
    <w:p w:rsidR="00275B38" w:rsidRPr="00641CD0" w:rsidRDefault="00641CD0" w:rsidP="00857C06">
      <w:pPr>
        <w:pStyle w:val="ListParagraph"/>
        <w:numPr>
          <w:ilvl w:val="0"/>
          <w:numId w:val="13"/>
        </w:numPr>
        <w:rPr>
          <w:lang w:val="es-ES"/>
        </w:rPr>
      </w:pPr>
      <w:r w:rsidRPr="00641CD0">
        <w:rPr>
          <w:lang w:val="es-ES"/>
        </w:rPr>
        <w:t>Además de la información facilitada en la Re</w:t>
      </w:r>
      <w:r w:rsidR="00275B38" w:rsidRPr="00641CD0">
        <w:rPr>
          <w:lang w:val="es-ES"/>
        </w:rPr>
        <w:t>comenda</w:t>
      </w:r>
      <w:r w:rsidRPr="00641CD0">
        <w:rPr>
          <w:lang w:val="es-ES"/>
        </w:rPr>
        <w:t xml:space="preserve">ción </w:t>
      </w:r>
      <w:r w:rsidR="00275B38" w:rsidRPr="00641CD0">
        <w:rPr>
          <w:lang w:val="es-ES"/>
        </w:rPr>
        <w:t xml:space="preserve">No. 17, </w:t>
      </w:r>
      <w:r w:rsidRPr="00641CD0">
        <w:rPr>
          <w:lang w:val="es-ES"/>
        </w:rPr>
        <w:t>se puede indicar que la Secretaría de la OMPI informa regularmente al sistema de la ONU sobre la contribuci</w:t>
      </w:r>
      <w:r>
        <w:rPr>
          <w:lang w:val="es-ES"/>
        </w:rPr>
        <w:t>ón al desarrollo de sus actividades</w:t>
      </w:r>
      <w:r w:rsidR="00275B38" w:rsidRPr="00641CD0">
        <w:rPr>
          <w:lang w:val="es-ES"/>
        </w:rPr>
        <w:t xml:space="preserve">.  </w:t>
      </w:r>
      <w:r w:rsidRPr="00641CD0">
        <w:rPr>
          <w:lang w:val="es-ES"/>
        </w:rPr>
        <w:t>P</w:t>
      </w:r>
      <w:r w:rsidR="00275B38" w:rsidRPr="00641CD0">
        <w:rPr>
          <w:lang w:val="es-ES"/>
        </w:rPr>
        <w:t>or e</w:t>
      </w:r>
      <w:r w:rsidRPr="00641CD0">
        <w:rPr>
          <w:lang w:val="es-ES"/>
        </w:rPr>
        <w:t xml:space="preserve">jemplo, en enero de </w:t>
      </w:r>
      <w:r w:rsidR="00275B38" w:rsidRPr="00641CD0">
        <w:rPr>
          <w:lang w:val="es-ES"/>
        </w:rPr>
        <w:t xml:space="preserve">2013 </w:t>
      </w:r>
      <w:r w:rsidRPr="00641CD0">
        <w:rPr>
          <w:lang w:val="es-ES"/>
        </w:rPr>
        <w:t>y</w:t>
      </w:r>
      <w:r w:rsidR="00E43E8F">
        <w:rPr>
          <w:lang w:val="es-ES"/>
        </w:rPr>
        <w:t xml:space="preserve"> enero de</w:t>
      </w:r>
      <w:r w:rsidR="00275B38" w:rsidRPr="00641CD0">
        <w:rPr>
          <w:lang w:val="es-ES"/>
        </w:rPr>
        <w:t xml:space="preserve"> 2014, </w:t>
      </w:r>
      <w:r w:rsidRPr="00641CD0">
        <w:rPr>
          <w:lang w:val="es-ES"/>
        </w:rPr>
        <w:t xml:space="preserve">el </w:t>
      </w:r>
      <w:r w:rsidR="00275B38" w:rsidRPr="00641CD0">
        <w:rPr>
          <w:lang w:val="es-ES"/>
        </w:rPr>
        <w:t>Director General</w:t>
      </w:r>
      <w:r w:rsidRPr="00641CD0">
        <w:rPr>
          <w:lang w:val="es-ES"/>
        </w:rPr>
        <w:t xml:space="preserve"> escribió al Secretario General de la ONU para transmitirle </w:t>
      </w:r>
      <w:r w:rsidR="00857C06" w:rsidRPr="00857C06">
        <w:rPr>
          <w:lang w:val="es-ES"/>
        </w:rPr>
        <w:t>el informe sobre el rendimiento de los programas de la OMPI en 2010/11 y el informe del Director General</w:t>
      </w:r>
      <w:r w:rsidR="00857C06">
        <w:rPr>
          <w:lang w:val="es-ES"/>
        </w:rPr>
        <w:t xml:space="preserve"> al CDIP.</w:t>
      </w:r>
      <w:r w:rsidR="00E43E8F">
        <w:rPr>
          <w:lang w:val="es-ES"/>
        </w:rPr>
        <w:t xml:space="preserve">  </w:t>
      </w:r>
      <w:r w:rsidRPr="00641CD0">
        <w:rPr>
          <w:lang w:val="es-ES"/>
        </w:rPr>
        <w:t>La OMPI es reconocida de manera creciente co</w:t>
      </w:r>
      <w:r w:rsidR="00E43E8F">
        <w:rPr>
          <w:lang w:val="es-ES"/>
        </w:rPr>
        <w:t>mo</w:t>
      </w:r>
      <w:r w:rsidRPr="00641CD0">
        <w:rPr>
          <w:lang w:val="es-ES"/>
        </w:rPr>
        <w:t xml:space="preserve"> una valiosa fuente de información, asistencia y ayuda en una amplia gama de cuest</w:t>
      </w:r>
      <w:r>
        <w:rPr>
          <w:lang w:val="es-ES"/>
        </w:rPr>
        <w:t>iones relacionadas con la P.I. que se suscitan en otros foros</w:t>
      </w:r>
      <w:r w:rsidR="00275B38" w:rsidRPr="00641CD0">
        <w:rPr>
          <w:lang w:val="es-ES"/>
        </w:rPr>
        <w:t>.</w:t>
      </w:r>
    </w:p>
    <w:p w:rsidR="00275B38" w:rsidRPr="00641CD0" w:rsidRDefault="00275B38" w:rsidP="00275B38">
      <w:pPr>
        <w:pStyle w:val="ListParagraph"/>
        <w:rPr>
          <w:lang w:val="es-ES"/>
        </w:rPr>
      </w:pPr>
    </w:p>
    <w:p w:rsidR="00275B38" w:rsidRPr="00946C8A" w:rsidRDefault="00641CD0" w:rsidP="00275B38">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946C8A" w:rsidRDefault="00275B38" w:rsidP="00275B38">
      <w:pPr>
        <w:pStyle w:val="ListParagraph"/>
        <w:rPr>
          <w:lang w:val="es-ES"/>
        </w:rPr>
      </w:pPr>
    </w:p>
    <w:p w:rsidR="00275B38" w:rsidRPr="00946C8A" w:rsidRDefault="00275B38" w:rsidP="00275B38">
      <w:r w:rsidRPr="00946C8A">
        <w:t>27.</w:t>
      </w:r>
      <w:r w:rsidRPr="00946C8A">
        <w:tab/>
      </w:r>
      <w:r w:rsidR="00B60479">
        <w:t>En el Informe se recomienda</w:t>
      </w:r>
      <w:r w:rsidR="00946C8A" w:rsidRPr="00946C8A">
        <w:t xml:space="preserve"> que la OMPI </w:t>
      </w:r>
      <w:r w:rsidR="00663E5D">
        <w:t>impulse</w:t>
      </w:r>
      <w:r w:rsidR="00E43E8F">
        <w:t xml:space="preserve"> </w:t>
      </w:r>
      <w:r w:rsidR="00946C8A" w:rsidRPr="00946C8A">
        <w:t xml:space="preserve">su coordinación externa </w:t>
      </w:r>
      <w:r w:rsidR="00857C06">
        <w:t>con miras a idear</w:t>
      </w:r>
      <w:r w:rsidRPr="00946C8A">
        <w:t xml:space="preserve"> m</w:t>
      </w:r>
      <w:r w:rsidR="00946C8A" w:rsidRPr="00946C8A">
        <w:t>etodologías para el desarrollo de estrategias nacionales de P.I. y, a nivel de los pa</w:t>
      </w:r>
      <w:r w:rsidR="00946C8A">
        <w:t xml:space="preserve">íses, </w:t>
      </w:r>
      <w:r w:rsidR="007B303F">
        <w:t xml:space="preserve">hacerlo </w:t>
      </w:r>
      <w:r w:rsidR="00946C8A">
        <w:t>durante la elaboración de esas estrategias</w:t>
      </w:r>
      <w:r w:rsidRPr="00946C8A">
        <w:t>.</w:t>
      </w:r>
    </w:p>
    <w:p w:rsidR="00275B38" w:rsidRPr="00946C8A" w:rsidRDefault="00275B38" w:rsidP="00275B38"/>
    <w:p w:rsidR="00275B38" w:rsidRPr="00536A07" w:rsidRDefault="00946C8A" w:rsidP="00275B38">
      <w:pPr>
        <w:pStyle w:val="ListParagraph"/>
        <w:numPr>
          <w:ilvl w:val="0"/>
          <w:numId w:val="13"/>
        </w:numPr>
        <w:ind w:left="567"/>
        <w:rPr>
          <w:lang w:val="es-ES"/>
        </w:rPr>
      </w:pPr>
      <w:r w:rsidRPr="00946C8A">
        <w:rPr>
          <w:lang w:val="es-ES"/>
        </w:rPr>
        <w:t>Como se mencionó anteriormente, la OMPI ha desarrollado un</w:t>
      </w:r>
      <w:r w:rsidR="00E43E8F">
        <w:rPr>
          <w:lang w:val="es-ES"/>
        </w:rPr>
        <w:t xml:space="preserve"> instrumento</w:t>
      </w:r>
      <w:r w:rsidRPr="00946C8A">
        <w:rPr>
          <w:lang w:val="es-ES"/>
        </w:rPr>
        <w:t xml:space="preserve"> </w:t>
      </w:r>
      <w:r>
        <w:rPr>
          <w:lang w:val="es-ES"/>
        </w:rPr>
        <w:t>conceptual para orientar a los países en el diseño de sus estrategias nacionales de P.I.  Est</w:t>
      </w:r>
      <w:r w:rsidR="00E43E8F">
        <w:rPr>
          <w:lang w:val="es-ES"/>
        </w:rPr>
        <w:t>e instrumento</w:t>
      </w:r>
      <w:r>
        <w:rPr>
          <w:lang w:val="es-ES"/>
        </w:rPr>
        <w:t xml:space="preserve"> especifica que el proceso de formulación y aplicación de una estrategia nacional de P.I. </w:t>
      </w:r>
      <w:r w:rsidR="006C0DA1">
        <w:rPr>
          <w:lang w:val="es-ES"/>
        </w:rPr>
        <w:t xml:space="preserve">requiere la participación </w:t>
      </w:r>
      <w:r w:rsidR="00536A07">
        <w:rPr>
          <w:lang w:val="es-ES"/>
        </w:rPr>
        <w:t>de todas las partes interesadas relevantes, incluidas las entidades de la ONU, las organizaciones intergubernamentales y los donantes</w:t>
      </w:r>
      <w:r w:rsidR="00275B38" w:rsidRPr="00536A07">
        <w:rPr>
          <w:lang w:val="es-ES"/>
        </w:rPr>
        <w:t>.</w:t>
      </w:r>
      <w:r w:rsidR="00536A07">
        <w:rPr>
          <w:lang w:val="es-ES"/>
        </w:rPr>
        <w:t xml:space="preserve">  En muchos casos, l</w:t>
      </w:r>
      <w:r w:rsidR="00536A07" w:rsidRPr="00536A07">
        <w:rPr>
          <w:lang w:val="es-ES"/>
        </w:rPr>
        <w:t>a cooperación se lleva a cabo de acuerdo con otras organizaciones internacionales</w:t>
      </w:r>
      <w:r w:rsidR="00275B38" w:rsidRPr="00536A07">
        <w:rPr>
          <w:lang w:val="es-ES"/>
        </w:rPr>
        <w:t xml:space="preserve">.  </w:t>
      </w:r>
      <w:r w:rsidR="00536A07">
        <w:rPr>
          <w:lang w:val="es-ES"/>
        </w:rPr>
        <w:t xml:space="preserve">El grado de “consulta externa” sigue siendo orientado por la voluntad de los Estados miembros </w:t>
      </w:r>
      <w:r w:rsidR="00F75115">
        <w:rPr>
          <w:lang w:val="es-ES"/>
        </w:rPr>
        <w:t>en cuestión</w:t>
      </w:r>
      <w:r w:rsidR="00275B38" w:rsidRPr="00536A07">
        <w:rPr>
          <w:lang w:val="es-ES"/>
        </w:rPr>
        <w:t>.</w:t>
      </w:r>
    </w:p>
    <w:p w:rsidR="00275B38" w:rsidRPr="00536A07" w:rsidRDefault="00275B38" w:rsidP="00275B38">
      <w:pPr>
        <w:pStyle w:val="ListParagraph"/>
        <w:rPr>
          <w:lang w:val="es-ES"/>
        </w:rPr>
      </w:pPr>
    </w:p>
    <w:p w:rsidR="00491D23" w:rsidRDefault="00491D23" w:rsidP="00491D23">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670A4E" w:rsidRDefault="00275B38" w:rsidP="00491D23">
      <w:pPr>
        <w:ind w:firstLine="567"/>
        <w:rPr>
          <w:szCs w:val="22"/>
        </w:rPr>
      </w:pPr>
    </w:p>
    <w:p w:rsidR="00275B38" w:rsidRPr="00491D23" w:rsidRDefault="00275B38" w:rsidP="00275B38">
      <w:pPr>
        <w:rPr>
          <w:szCs w:val="22"/>
        </w:rPr>
      </w:pPr>
      <w:r w:rsidRPr="00491D23">
        <w:rPr>
          <w:szCs w:val="22"/>
        </w:rPr>
        <w:t>28.</w:t>
      </w:r>
      <w:r w:rsidRPr="00491D23">
        <w:rPr>
          <w:szCs w:val="22"/>
        </w:rPr>
        <w:tab/>
      </w:r>
      <w:r w:rsidR="00B60479">
        <w:rPr>
          <w:szCs w:val="22"/>
        </w:rPr>
        <w:t>En el Informe se recomienda</w:t>
      </w:r>
      <w:r w:rsidR="00491D23" w:rsidRPr="00491D23">
        <w:rPr>
          <w:szCs w:val="22"/>
        </w:rPr>
        <w:t xml:space="preserve"> </w:t>
      </w:r>
      <w:r w:rsidR="007B303F">
        <w:rPr>
          <w:szCs w:val="22"/>
        </w:rPr>
        <w:t xml:space="preserve">que </w:t>
      </w:r>
      <w:r w:rsidR="00663E5D">
        <w:rPr>
          <w:szCs w:val="22"/>
        </w:rPr>
        <w:t xml:space="preserve">se haga hincapié </w:t>
      </w:r>
      <w:r w:rsidR="00491D23" w:rsidRPr="00491D23">
        <w:rPr>
          <w:szCs w:val="22"/>
        </w:rPr>
        <w:t>en los impactos a largo plazo o acumulativos de las actividades de cooperación para el desarrollo, y no en los proyectos a corto plazo</w:t>
      </w:r>
      <w:r w:rsidRPr="00491D23">
        <w:rPr>
          <w:szCs w:val="22"/>
        </w:rPr>
        <w:t>.</w:t>
      </w:r>
    </w:p>
    <w:p w:rsidR="00275B38" w:rsidRPr="00491D23" w:rsidRDefault="00275B38" w:rsidP="00275B38">
      <w:pPr>
        <w:rPr>
          <w:szCs w:val="22"/>
        </w:rPr>
      </w:pPr>
    </w:p>
    <w:p w:rsidR="00275B38" w:rsidRPr="00DA38A8" w:rsidRDefault="00491D23" w:rsidP="00275B38">
      <w:pPr>
        <w:pStyle w:val="ListParagraph"/>
        <w:numPr>
          <w:ilvl w:val="0"/>
          <w:numId w:val="13"/>
        </w:numPr>
        <w:ind w:left="567"/>
        <w:rPr>
          <w:lang w:val="es-ES"/>
        </w:rPr>
      </w:pPr>
      <w:r w:rsidRPr="00491D23">
        <w:rPr>
          <w:lang w:val="es-ES"/>
        </w:rPr>
        <w:t>En los bienios más recientes</w:t>
      </w:r>
      <w:r w:rsidR="00275B38" w:rsidRPr="00491D23">
        <w:rPr>
          <w:lang w:val="es-ES"/>
        </w:rPr>
        <w:t xml:space="preserve">, </w:t>
      </w:r>
      <w:r w:rsidRPr="00491D23">
        <w:rPr>
          <w:lang w:val="es-ES"/>
        </w:rPr>
        <w:t>la OMPI ha reorientado el foco de sus actividades de asistencia técnica y fortalecimiento de capacidades hacia proyectos sostenibles a largo plazo</w:t>
      </w:r>
      <w:r w:rsidR="00275B38" w:rsidRPr="00491D23">
        <w:rPr>
          <w:lang w:val="es-ES"/>
        </w:rPr>
        <w:t xml:space="preserve">, </w:t>
      </w:r>
      <w:r w:rsidRPr="00491D23">
        <w:rPr>
          <w:lang w:val="es-ES"/>
        </w:rPr>
        <w:t>destinados a produc</w:t>
      </w:r>
      <w:r>
        <w:rPr>
          <w:lang w:val="es-ES"/>
        </w:rPr>
        <w:t xml:space="preserve">ir resultados tangibles y a proporcionar una cooperación </w:t>
      </w:r>
      <w:r w:rsidR="002F6D70">
        <w:rPr>
          <w:lang w:val="es-ES"/>
        </w:rPr>
        <w:t xml:space="preserve">significativa </w:t>
      </w:r>
      <w:r>
        <w:rPr>
          <w:lang w:val="es-ES"/>
        </w:rPr>
        <w:t>en beneficio de los sistemas gen</w:t>
      </w:r>
      <w:r w:rsidR="0066452C">
        <w:rPr>
          <w:lang w:val="es-ES"/>
        </w:rPr>
        <w:t>e</w:t>
      </w:r>
      <w:r>
        <w:rPr>
          <w:lang w:val="es-ES"/>
        </w:rPr>
        <w:t>rales de P.I. de los países en desarrollo y los PMA</w:t>
      </w:r>
      <w:r w:rsidR="00275B38" w:rsidRPr="00491D23">
        <w:rPr>
          <w:lang w:val="es-ES"/>
        </w:rPr>
        <w:t xml:space="preserve">.  </w:t>
      </w:r>
      <w:r w:rsidR="0066452C" w:rsidRPr="0066452C">
        <w:rPr>
          <w:lang w:val="es-ES"/>
        </w:rPr>
        <w:t xml:space="preserve">Por ejemplo, en la actualidad se está formulando una iniciativa a largo plazo para crear centros de P.I. </w:t>
      </w:r>
      <w:r w:rsidR="0066452C">
        <w:rPr>
          <w:lang w:val="es-ES"/>
        </w:rPr>
        <w:t>en países en desarrollo para acelerar la innovación tecnológica</w:t>
      </w:r>
      <w:r w:rsidR="00275B38" w:rsidRPr="0066452C">
        <w:rPr>
          <w:lang w:val="es-ES"/>
        </w:rPr>
        <w:t xml:space="preserve">.  </w:t>
      </w:r>
      <w:r w:rsidR="0066452C" w:rsidRPr="00DA38A8">
        <w:rPr>
          <w:lang w:val="es-ES"/>
        </w:rPr>
        <w:t xml:space="preserve">Esta iniciativa durará dos bienios y reunirá las actividades de diversos programas de la OMPI para beneficiar a </w:t>
      </w:r>
      <w:r w:rsidR="002F6D70">
        <w:rPr>
          <w:lang w:val="es-ES"/>
        </w:rPr>
        <w:t>un grupo concreto de sectores interesados</w:t>
      </w:r>
      <w:r w:rsidR="00E43E8F">
        <w:rPr>
          <w:lang w:val="es-ES"/>
        </w:rPr>
        <w:t xml:space="preserve"> </w:t>
      </w:r>
      <w:r w:rsidR="00DA38A8">
        <w:rPr>
          <w:lang w:val="es-ES"/>
        </w:rPr>
        <w:t xml:space="preserve">y construir la capacidad institucional de las entidades </w:t>
      </w:r>
      <w:r w:rsidR="00E43E8F">
        <w:rPr>
          <w:lang w:val="es-ES"/>
        </w:rPr>
        <w:t xml:space="preserve">a las </w:t>
      </w:r>
      <w:r w:rsidR="00DA38A8">
        <w:rPr>
          <w:lang w:val="es-ES"/>
        </w:rPr>
        <w:t>que representan</w:t>
      </w:r>
      <w:r w:rsidR="00275B38" w:rsidRPr="00DA38A8">
        <w:rPr>
          <w:lang w:val="es-ES"/>
        </w:rPr>
        <w:t>.</w:t>
      </w:r>
    </w:p>
    <w:p w:rsidR="00275B38" w:rsidRPr="00DA38A8" w:rsidRDefault="00275B38" w:rsidP="00275B38">
      <w:pPr>
        <w:pStyle w:val="ListParagraph"/>
        <w:rPr>
          <w:lang w:val="es-ES"/>
        </w:rPr>
      </w:pPr>
    </w:p>
    <w:p w:rsidR="00275B38" w:rsidRPr="00670A4E" w:rsidRDefault="00DA38A8" w:rsidP="00275B38">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670A4E" w:rsidRDefault="00275B38" w:rsidP="00275B38"/>
    <w:p w:rsidR="00275B38" w:rsidRPr="00DA38A8" w:rsidRDefault="00275B38" w:rsidP="00275B38">
      <w:r w:rsidRPr="00DA38A8">
        <w:t>29.</w:t>
      </w:r>
      <w:r w:rsidRPr="00DA38A8">
        <w:tab/>
      </w:r>
      <w:r w:rsidR="00B60479">
        <w:t>En el Informe se recomienda</w:t>
      </w:r>
      <w:r w:rsidR="00DA38A8" w:rsidRPr="00DA38A8">
        <w:t xml:space="preserve"> que se </w:t>
      </w:r>
      <w:r w:rsidR="007B6EE6">
        <w:t xml:space="preserve">conceda </w:t>
      </w:r>
      <w:r w:rsidR="00DA38A8" w:rsidRPr="00DA38A8">
        <w:t xml:space="preserve">prioridad a la cooperación </w:t>
      </w:r>
      <w:r w:rsidR="007B6EE6">
        <w:t>S</w:t>
      </w:r>
      <w:r w:rsidR="00DA38A8" w:rsidRPr="00DA38A8">
        <w:t>ur-</w:t>
      </w:r>
      <w:r w:rsidR="007B6EE6">
        <w:t>S</w:t>
      </w:r>
      <w:r w:rsidR="00DA38A8" w:rsidRPr="00DA38A8">
        <w:t>ur y al intercambio de exp</w:t>
      </w:r>
      <w:r w:rsidR="002F6D70">
        <w:t>e</w:t>
      </w:r>
      <w:r w:rsidR="00DA38A8" w:rsidRPr="00DA38A8">
        <w:t xml:space="preserve">riencias, en parte como medio más eficaz </w:t>
      </w:r>
      <w:r w:rsidR="002F6D70">
        <w:t xml:space="preserve">para </w:t>
      </w:r>
      <w:r w:rsidR="007B6EE6">
        <w:t>prestar</w:t>
      </w:r>
      <w:r w:rsidR="002F6D70">
        <w:t xml:space="preserve"> la</w:t>
      </w:r>
      <w:r w:rsidR="00DA38A8">
        <w:t xml:space="preserve"> asistencia técnica</w:t>
      </w:r>
      <w:r w:rsidRPr="00DA38A8">
        <w:t>.</w:t>
      </w:r>
    </w:p>
    <w:p w:rsidR="00275B38" w:rsidRPr="00DA38A8" w:rsidRDefault="00275B38" w:rsidP="00275B38"/>
    <w:p w:rsidR="00275B38" w:rsidRPr="00660800" w:rsidRDefault="00DA38A8" w:rsidP="00275B38">
      <w:pPr>
        <w:pStyle w:val="ListParagraph"/>
        <w:numPr>
          <w:ilvl w:val="0"/>
          <w:numId w:val="13"/>
        </w:numPr>
        <w:ind w:left="567"/>
        <w:rPr>
          <w:lang w:val="es-ES"/>
        </w:rPr>
      </w:pPr>
      <w:r w:rsidRPr="00660800">
        <w:rPr>
          <w:lang w:val="es-ES"/>
        </w:rPr>
        <w:t xml:space="preserve">Se prevé que el intercambio de experiencias se refuerce </w:t>
      </w:r>
      <w:r w:rsidR="00660800" w:rsidRPr="00660800">
        <w:rPr>
          <w:lang w:val="es-ES"/>
        </w:rPr>
        <w:t>recurriendo a la funcionalidad para el diálogo interactivo entre las partes interesadas, algo que est</w:t>
      </w:r>
      <w:r w:rsidR="00660800">
        <w:rPr>
          <w:lang w:val="es-ES"/>
        </w:rPr>
        <w:t xml:space="preserve">á disponible en el sitio web sur-sur de la OMPI, </w:t>
      </w:r>
      <w:r w:rsidR="00D767AA">
        <w:rPr>
          <w:lang w:val="es-ES"/>
        </w:rPr>
        <w:t>la base de datos sobre flexibilidades</w:t>
      </w:r>
      <w:r w:rsidR="007B6EE6">
        <w:rPr>
          <w:lang w:val="es-ES"/>
        </w:rPr>
        <w:t xml:space="preserve"> </w:t>
      </w:r>
      <w:r w:rsidR="00660800">
        <w:rPr>
          <w:lang w:val="es-ES"/>
        </w:rPr>
        <w:t>y las plataformas de transferencia de tecnología</w:t>
      </w:r>
      <w:r w:rsidR="00275B38" w:rsidRPr="00660800">
        <w:rPr>
          <w:lang w:val="es-ES"/>
        </w:rPr>
        <w:t xml:space="preserve">. </w:t>
      </w:r>
    </w:p>
    <w:p w:rsidR="00275B38" w:rsidRPr="00660800" w:rsidRDefault="00275B38" w:rsidP="00275B38">
      <w:pPr>
        <w:pStyle w:val="ListParagraph"/>
        <w:ind w:left="567"/>
        <w:rPr>
          <w:lang w:val="es-ES"/>
        </w:rPr>
      </w:pPr>
    </w:p>
    <w:p w:rsidR="00275B38" w:rsidRPr="00660800" w:rsidRDefault="00660800" w:rsidP="00275B38">
      <w:pPr>
        <w:ind w:firstLine="567"/>
      </w:pPr>
      <w:r w:rsidRPr="00660800">
        <w:t>Esta recomendación puede darse por aplicada</w:t>
      </w:r>
      <w:r w:rsidR="00275B38" w:rsidRPr="00660800">
        <w:t>.</w:t>
      </w:r>
    </w:p>
    <w:p w:rsidR="00275B38" w:rsidRPr="00660800" w:rsidRDefault="00275B38" w:rsidP="00275B38"/>
    <w:p w:rsidR="00275B38" w:rsidRPr="00660800" w:rsidRDefault="00275B38" w:rsidP="00275B38">
      <w:r w:rsidRPr="00660800">
        <w:t>30.</w:t>
      </w:r>
      <w:r w:rsidRPr="00660800">
        <w:tab/>
      </w:r>
      <w:r w:rsidR="00660800" w:rsidRPr="00660800">
        <w:t>El Informe contiene una serie de re</w:t>
      </w:r>
      <w:r w:rsidR="00660800">
        <w:t>comendaciones dirigidas a la construcción de infraestructuras</w:t>
      </w:r>
      <w:r w:rsidRPr="00660800">
        <w:t>.</w:t>
      </w:r>
    </w:p>
    <w:p w:rsidR="00275B38" w:rsidRPr="00660800" w:rsidRDefault="00275B38" w:rsidP="00275B38">
      <w:pPr>
        <w:ind w:firstLine="567"/>
      </w:pPr>
    </w:p>
    <w:p w:rsidR="00275B38" w:rsidRPr="00D767AA" w:rsidRDefault="00660800" w:rsidP="00DE63F2">
      <w:pPr>
        <w:pStyle w:val="ListParagraph"/>
        <w:numPr>
          <w:ilvl w:val="0"/>
          <w:numId w:val="13"/>
        </w:numPr>
        <w:rPr>
          <w:lang w:val="es-ES"/>
        </w:rPr>
      </w:pPr>
      <w:r w:rsidRPr="0075193B">
        <w:rPr>
          <w:lang w:val="es-ES"/>
        </w:rPr>
        <w:t xml:space="preserve">La OMPI sigue fortaleciendo su infraestructura </w:t>
      </w:r>
      <w:r w:rsidR="0075193B" w:rsidRPr="0075193B">
        <w:rPr>
          <w:lang w:val="es-ES"/>
        </w:rPr>
        <w:t xml:space="preserve">técnica y de conocimiento para las </w:t>
      </w:r>
      <w:r w:rsidR="007B6EE6">
        <w:rPr>
          <w:lang w:val="es-ES"/>
        </w:rPr>
        <w:t>o</w:t>
      </w:r>
      <w:r w:rsidR="0075193B" w:rsidRPr="0075193B">
        <w:rPr>
          <w:lang w:val="es-ES"/>
        </w:rPr>
        <w:t>ficinas de P.I. y otras instituciones de P.I., proporcionando una amplia gama de servicios de alta calidad a sus</w:t>
      </w:r>
      <w:r w:rsidR="0075193B">
        <w:rPr>
          <w:lang w:val="es-ES"/>
        </w:rPr>
        <w:t xml:space="preserve"> partes interesadas</w:t>
      </w:r>
      <w:r w:rsidR="00D767AA">
        <w:rPr>
          <w:lang w:val="es-ES"/>
        </w:rPr>
        <w:t xml:space="preserve"> (</w:t>
      </w:r>
      <w:r w:rsidR="00D767AA" w:rsidRPr="00D767AA">
        <w:rPr>
          <w:lang w:val="es-ES"/>
        </w:rPr>
        <w:t>el Sistema de Automatización de la Propiedad Industrial (IPAS)</w:t>
      </w:r>
      <w:r w:rsidR="00D767AA">
        <w:rPr>
          <w:lang w:val="es-ES"/>
        </w:rPr>
        <w:t>,</w:t>
      </w:r>
      <w:r w:rsidR="00D534B9">
        <w:rPr>
          <w:lang w:val="es-ES"/>
        </w:rPr>
        <w:t xml:space="preserve"> la </w:t>
      </w:r>
      <w:r w:rsidR="00D534B9" w:rsidRPr="00D534B9">
        <w:rPr>
          <w:lang w:val="es-ES"/>
        </w:rPr>
        <w:t>Conexión de Derecho de Autor (WCC)</w:t>
      </w:r>
      <w:r w:rsidR="00D534B9">
        <w:rPr>
          <w:lang w:val="es-ES"/>
        </w:rPr>
        <w:t>, el Servicio de Acceso Digital (DAS)</w:t>
      </w:r>
      <w:r w:rsidR="00DE63F2">
        <w:rPr>
          <w:lang w:val="es-ES"/>
        </w:rPr>
        <w:t xml:space="preserve"> y el </w:t>
      </w:r>
      <w:r w:rsidR="00DE63F2" w:rsidRPr="00DE63F2">
        <w:rPr>
          <w:lang w:val="es-ES"/>
        </w:rPr>
        <w:t xml:space="preserve">Servicio de </w:t>
      </w:r>
      <w:r w:rsidR="00DE63F2">
        <w:rPr>
          <w:lang w:val="es-ES"/>
        </w:rPr>
        <w:t>A</w:t>
      </w:r>
      <w:r w:rsidR="00DE63F2" w:rsidRPr="00DE63F2">
        <w:rPr>
          <w:lang w:val="es-ES"/>
        </w:rPr>
        <w:t xml:space="preserve">cceso </w:t>
      </w:r>
      <w:r w:rsidR="00DE63F2">
        <w:rPr>
          <w:lang w:val="es-ES"/>
        </w:rPr>
        <w:t>C</w:t>
      </w:r>
      <w:r w:rsidR="00DE63F2" w:rsidRPr="00DE63F2">
        <w:rPr>
          <w:lang w:val="es-ES"/>
        </w:rPr>
        <w:t xml:space="preserve">entralizado a la </w:t>
      </w:r>
      <w:r w:rsidR="00DE63F2">
        <w:rPr>
          <w:lang w:val="es-ES"/>
        </w:rPr>
        <w:t>B</w:t>
      </w:r>
      <w:r w:rsidR="00DE63F2" w:rsidRPr="00DE63F2">
        <w:rPr>
          <w:lang w:val="es-ES"/>
        </w:rPr>
        <w:t xml:space="preserve">úsqueda y el </w:t>
      </w:r>
      <w:r w:rsidR="00DE63F2">
        <w:rPr>
          <w:lang w:val="es-ES"/>
        </w:rPr>
        <w:t>E</w:t>
      </w:r>
      <w:r w:rsidR="00DE63F2" w:rsidRPr="00DE63F2">
        <w:rPr>
          <w:lang w:val="es-ES"/>
        </w:rPr>
        <w:t>xamen</w:t>
      </w:r>
      <w:r w:rsidR="00DE63F2">
        <w:rPr>
          <w:lang w:val="es-ES"/>
        </w:rPr>
        <w:t xml:space="preserve"> (CASE)). </w:t>
      </w:r>
    </w:p>
    <w:p w:rsidR="00275B38" w:rsidRPr="00D767AA" w:rsidRDefault="00275B38" w:rsidP="00275B38">
      <w:pPr>
        <w:pStyle w:val="ListParagraph"/>
        <w:rPr>
          <w:lang w:val="es-ES"/>
        </w:rPr>
      </w:pPr>
    </w:p>
    <w:p w:rsidR="00275B38" w:rsidRPr="0075193B" w:rsidRDefault="0075193B" w:rsidP="00275B38">
      <w:pPr>
        <w:ind w:firstLine="567"/>
      </w:pPr>
      <w:r w:rsidRPr="0075193B">
        <w:t>Esta recomendación puede darse por aplicada</w:t>
      </w:r>
      <w:r w:rsidR="00275B38" w:rsidRPr="0075193B">
        <w:t>.</w:t>
      </w:r>
    </w:p>
    <w:p w:rsidR="00275B38" w:rsidRPr="0075193B" w:rsidRDefault="00275B38" w:rsidP="00275B38"/>
    <w:p w:rsidR="00275B38" w:rsidRPr="00834DE8" w:rsidRDefault="00275B38" w:rsidP="00275B38">
      <w:r w:rsidRPr="0075193B">
        <w:t>31.</w:t>
      </w:r>
      <w:r w:rsidRPr="0075193B">
        <w:tab/>
      </w:r>
      <w:r w:rsidR="0075193B" w:rsidRPr="0075193B">
        <w:t>E</w:t>
      </w:r>
      <w:r w:rsidR="00663E5D">
        <w:t>n e</w:t>
      </w:r>
      <w:r w:rsidR="0075193B" w:rsidRPr="0075193B">
        <w:t xml:space="preserve">l Informe </w:t>
      </w:r>
      <w:r w:rsidR="00663E5D">
        <w:t xml:space="preserve">se </w:t>
      </w:r>
      <w:r w:rsidR="0075193B" w:rsidRPr="0075193B">
        <w:t xml:space="preserve">hace una serie de recomendaciones en el </w:t>
      </w:r>
      <w:r w:rsidR="00B036A9">
        <w:t>campo</w:t>
      </w:r>
      <w:r w:rsidR="0075193B" w:rsidRPr="0075193B">
        <w:t xml:space="preserve"> de la modernizaci</w:t>
      </w:r>
      <w:r w:rsidR="007B6EE6">
        <w:t>ón de las o</w:t>
      </w:r>
      <w:r w:rsidR="0075193B">
        <w:t xml:space="preserve">ficinas de P.I.  </w:t>
      </w:r>
      <w:r w:rsidR="0075193B" w:rsidRPr="0075193B">
        <w:t xml:space="preserve">Por ejemplo, en el área de las patentes, </w:t>
      </w:r>
      <w:r w:rsidR="00397356">
        <w:t>e</w:t>
      </w:r>
      <w:r w:rsidR="00B60479">
        <w:t>n el Informe se recomienda</w:t>
      </w:r>
      <w:r w:rsidR="0075193B" w:rsidRPr="0075193B">
        <w:t xml:space="preserve"> que se </w:t>
      </w:r>
      <w:r w:rsidR="00663E5D">
        <w:t>proporcione</w:t>
      </w:r>
      <w:r w:rsidR="0075193B">
        <w:t xml:space="preserve"> </w:t>
      </w:r>
      <w:r w:rsidR="00DE63F2">
        <w:t xml:space="preserve">más asistencia </w:t>
      </w:r>
      <w:r w:rsidR="0075193B">
        <w:t xml:space="preserve">a los países para </w:t>
      </w:r>
      <w:r w:rsidR="00D757B5" w:rsidRPr="00D757B5">
        <w:t xml:space="preserve">estudiar los informes </w:t>
      </w:r>
      <w:r w:rsidR="007B6EE6">
        <w:t xml:space="preserve">internacionales </w:t>
      </w:r>
      <w:r w:rsidR="00D757B5" w:rsidRPr="00D757B5">
        <w:t>de búsqueda y examen</w:t>
      </w:r>
      <w:r w:rsidR="007B6EE6">
        <w:t>,</w:t>
      </w:r>
      <w:r w:rsidR="00D757B5" w:rsidRPr="00D757B5">
        <w:t xml:space="preserve"> </w:t>
      </w:r>
      <w:r w:rsidR="00834DE8">
        <w:t xml:space="preserve">y los informes de otras </w:t>
      </w:r>
      <w:r w:rsidR="00D757B5" w:rsidRPr="00D757B5">
        <w:t>oficinas de patentes nacionales, teniendo en cuenta la legislación del país</w:t>
      </w:r>
      <w:r w:rsidRPr="00834DE8">
        <w:t>.</w:t>
      </w:r>
    </w:p>
    <w:p w:rsidR="00275B38" w:rsidRPr="00834DE8" w:rsidRDefault="00275B38" w:rsidP="00275B38"/>
    <w:p w:rsidR="00275B38" w:rsidRPr="003C7B67" w:rsidRDefault="00834DE8" w:rsidP="003C7B67">
      <w:pPr>
        <w:pStyle w:val="ListParagraph"/>
        <w:numPr>
          <w:ilvl w:val="0"/>
          <w:numId w:val="13"/>
        </w:numPr>
        <w:ind w:left="567"/>
        <w:rPr>
          <w:lang w:val="es-ES"/>
        </w:rPr>
      </w:pPr>
      <w:r w:rsidRPr="00834DE8">
        <w:rPr>
          <w:lang w:val="es-ES"/>
        </w:rPr>
        <w:t xml:space="preserve">La OMPI ha incrementado su apoyo a las </w:t>
      </w:r>
      <w:r w:rsidR="007B6EE6">
        <w:rPr>
          <w:lang w:val="es-ES"/>
        </w:rPr>
        <w:t>o</w:t>
      </w:r>
      <w:r w:rsidRPr="00834DE8">
        <w:rPr>
          <w:lang w:val="es-ES"/>
        </w:rPr>
        <w:t>ficinas de P.I. para la mejora de sus si</w:t>
      </w:r>
      <w:r>
        <w:rPr>
          <w:lang w:val="es-ES"/>
        </w:rPr>
        <w:t xml:space="preserve">stemas </w:t>
      </w:r>
      <w:r w:rsidR="00947EA1">
        <w:rPr>
          <w:lang w:val="es-ES"/>
        </w:rPr>
        <w:t xml:space="preserve">operativos </w:t>
      </w:r>
      <w:r>
        <w:rPr>
          <w:lang w:val="es-ES"/>
        </w:rPr>
        <w:t>empleando sistemas modernos de T.I.</w:t>
      </w:r>
      <w:r w:rsidR="007B6EE6">
        <w:rPr>
          <w:lang w:val="es-ES"/>
        </w:rPr>
        <w:t xml:space="preserve">  </w:t>
      </w:r>
      <w:r w:rsidRPr="00834DE8">
        <w:rPr>
          <w:lang w:val="es-ES"/>
        </w:rPr>
        <w:t xml:space="preserve">Desde </w:t>
      </w:r>
      <w:r w:rsidR="00275B38" w:rsidRPr="00834DE8">
        <w:rPr>
          <w:lang w:val="es-ES"/>
        </w:rPr>
        <w:t xml:space="preserve">2011, </w:t>
      </w:r>
      <w:r w:rsidRPr="00834DE8">
        <w:rPr>
          <w:lang w:val="es-ES"/>
        </w:rPr>
        <w:t xml:space="preserve">el número de </w:t>
      </w:r>
      <w:r w:rsidR="007B6EE6">
        <w:rPr>
          <w:lang w:val="es-ES"/>
        </w:rPr>
        <w:t>o</w:t>
      </w:r>
      <w:r w:rsidRPr="00834DE8">
        <w:rPr>
          <w:lang w:val="es-ES"/>
        </w:rPr>
        <w:t>ficinas de P.I. a las que se han suministrado sistemas para la recepción, administración, examen y difusi</w:t>
      </w:r>
      <w:r w:rsidR="00090547">
        <w:rPr>
          <w:lang w:val="es-ES"/>
        </w:rPr>
        <w:t>ó</w:t>
      </w:r>
      <w:r w:rsidRPr="00834DE8">
        <w:rPr>
          <w:lang w:val="es-ES"/>
        </w:rPr>
        <w:t xml:space="preserve">n de los derechos </w:t>
      </w:r>
      <w:r w:rsidR="007B6EE6">
        <w:rPr>
          <w:lang w:val="es-ES"/>
        </w:rPr>
        <w:t xml:space="preserve">en materia de </w:t>
      </w:r>
      <w:r w:rsidRPr="00834DE8">
        <w:rPr>
          <w:lang w:val="es-ES"/>
        </w:rPr>
        <w:t xml:space="preserve">de P.I. </w:t>
      </w:r>
      <w:r w:rsidR="003A021C">
        <w:rPr>
          <w:lang w:val="es-ES"/>
        </w:rPr>
        <w:t>se ha incrementado casi un 50 por ciento, pasa</w:t>
      </w:r>
      <w:r w:rsidR="00947EA1">
        <w:rPr>
          <w:lang w:val="es-ES"/>
        </w:rPr>
        <w:t>n</w:t>
      </w:r>
      <w:r w:rsidR="003A021C">
        <w:rPr>
          <w:lang w:val="es-ES"/>
        </w:rPr>
        <w:t>do de 48 a 70 oficinas</w:t>
      </w:r>
      <w:r w:rsidR="00275B38" w:rsidRPr="00834DE8">
        <w:rPr>
          <w:lang w:val="es-ES"/>
        </w:rPr>
        <w:t xml:space="preserve">.  </w:t>
      </w:r>
      <w:r w:rsidR="003A021C" w:rsidRPr="003A021C">
        <w:rPr>
          <w:lang w:val="es-ES"/>
        </w:rPr>
        <w:t xml:space="preserve">Los proyectos se inician tras una evaluación que incluye </w:t>
      </w:r>
      <w:r w:rsidR="00D757B5">
        <w:rPr>
          <w:lang w:val="es-ES"/>
        </w:rPr>
        <w:t xml:space="preserve">la </w:t>
      </w:r>
      <w:r w:rsidR="00D757B5">
        <w:rPr>
          <w:lang w:val="es-ES"/>
        </w:rPr>
        <w:lastRenderedPageBreak/>
        <w:t>comprensión de las prioridades</w:t>
      </w:r>
      <w:r w:rsidR="003A021C" w:rsidRPr="003A021C">
        <w:rPr>
          <w:lang w:val="es-ES"/>
        </w:rPr>
        <w:t xml:space="preserve">, los recursos disponibles y </w:t>
      </w:r>
      <w:r w:rsidR="00977363">
        <w:rPr>
          <w:lang w:val="es-ES"/>
        </w:rPr>
        <w:t>el compromiso</w:t>
      </w:r>
      <w:r w:rsidR="007B6EE6">
        <w:rPr>
          <w:lang w:val="es-ES"/>
        </w:rPr>
        <w:t>,</w:t>
      </w:r>
      <w:r w:rsidR="00977363">
        <w:rPr>
          <w:lang w:val="es-ES"/>
        </w:rPr>
        <w:t xml:space="preserve"> y la disposición de la dirección </w:t>
      </w:r>
      <w:r w:rsidR="007B6EE6">
        <w:rPr>
          <w:lang w:val="es-ES"/>
        </w:rPr>
        <w:t xml:space="preserve">con respecto al </w:t>
      </w:r>
      <w:r w:rsidR="00977363">
        <w:rPr>
          <w:lang w:val="es-ES"/>
        </w:rPr>
        <w:t xml:space="preserve"> </w:t>
      </w:r>
      <w:r w:rsidR="003A021C">
        <w:rPr>
          <w:lang w:val="es-ES"/>
        </w:rPr>
        <w:t>proyecto</w:t>
      </w:r>
      <w:r w:rsidR="00275B38" w:rsidRPr="003A021C">
        <w:rPr>
          <w:lang w:val="es-ES"/>
        </w:rPr>
        <w:t>.  Bas</w:t>
      </w:r>
      <w:r w:rsidR="003A021C" w:rsidRPr="003A021C">
        <w:rPr>
          <w:lang w:val="es-ES"/>
        </w:rPr>
        <w:t>ándose en las pr</w:t>
      </w:r>
      <w:r w:rsidR="003A021C">
        <w:rPr>
          <w:lang w:val="es-ES"/>
        </w:rPr>
        <w:t>i</w:t>
      </w:r>
      <w:r w:rsidR="003A021C" w:rsidRPr="003A021C">
        <w:rPr>
          <w:lang w:val="es-ES"/>
        </w:rPr>
        <w:t>oridades expresadas por los Estados miembros, la OMPI ha ampliado su programa de asistencia t</w:t>
      </w:r>
      <w:r w:rsidR="003A021C">
        <w:rPr>
          <w:lang w:val="es-ES"/>
        </w:rPr>
        <w:t xml:space="preserve">écnica para </w:t>
      </w:r>
      <w:r w:rsidR="007B6EE6">
        <w:rPr>
          <w:lang w:val="es-ES"/>
        </w:rPr>
        <w:t>o</w:t>
      </w:r>
      <w:r w:rsidR="003A021C">
        <w:rPr>
          <w:lang w:val="es-ES"/>
        </w:rPr>
        <w:t xml:space="preserve">ficinas de P.I. </w:t>
      </w:r>
      <w:r w:rsidR="00C124F4">
        <w:rPr>
          <w:lang w:val="es-ES"/>
        </w:rPr>
        <w:t>con el objetivo de</w:t>
      </w:r>
      <w:r w:rsidR="003A021C">
        <w:rPr>
          <w:lang w:val="es-ES"/>
        </w:rPr>
        <w:t xml:space="preserve"> incluir la asistencia</w:t>
      </w:r>
      <w:r w:rsidR="00C8239E">
        <w:rPr>
          <w:lang w:val="es-ES"/>
        </w:rPr>
        <w:t xml:space="preserve"> para la presentación de solicitudes por Internet y la publicación en Internet. Para mejorar la sostenibilidad y calidad en la ejecución, se ha creado </w:t>
      </w:r>
      <w:r w:rsidR="00C124F4">
        <w:rPr>
          <w:lang w:val="es-ES"/>
        </w:rPr>
        <w:t>u</w:t>
      </w:r>
      <w:r w:rsidR="003C7B67">
        <w:rPr>
          <w:lang w:val="es-ES"/>
        </w:rPr>
        <w:t>n equipo de asistencia (“IPAS helpdesk”).</w:t>
      </w:r>
    </w:p>
    <w:p w:rsidR="003C7B67" w:rsidRPr="003C7B67" w:rsidRDefault="003C7B67" w:rsidP="003C7B67">
      <w:pPr>
        <w:ind w:left="360"/>
      </w:pPr>
    </w:p>
    <w:p w:rsidR="00275B38" w:rsidRPr="00670A4E" w:rsidRDefault="00E10853" w:rsidP="00275B38">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670A4E" w:rsidRDefault="00275B38" w:rsidP="00275B38"/>
    <w:p w:rsidR="00275B38" w:rsidRPr="00E10853" w:rsidRDefault="00E10853" w:rsidP="00275B38">
      <w:r w:rsidRPr="00E10853">
        <w:t>32.</w:t>
      </w:r>
      <w:r w:rsidRPr="00E10853">
        <w:tab/>
        <w:t>E</w:t>
      </w:r>
      <w:r w:rsidR="00663E5D">
        <w:t>n e</w:t>
      </w:r>
      <w:r w:rsidRPr="00E10853">
        <w:t xml:space="preserve">l Informe </w:t>
      </w:r>
      <w:r w:rsidR="00663E5D">
        <w:t xml:space="preserve">se </w:t>
      </w:r>
      <w:r w:rsidRPr="00E10853">
        <w:t xml:space="preserve">hace una serie de recomendaciones dirigidas a </w:t>
      </w:r>
      <w:r w:rsidR="003C7B67">
        <w:t xml:space="preserve">impulsar </w:t>
      </w:r>
      <w:r w:rsidRPr="00E10853">
        <w:t>la transparencia y evaluaci</w:t>
      </w:r>
      <w:r>
        <w:t xml:space="preserve">ón </w:t>
      </w:r>
      <w:r w:rsidR="003C7B67">
        <w:t xml:space="preserve">del asesoramiento </w:t>
      </w:r>
      <w:r w:rsidR="007B6EE6">
        <w:t>en materia legislativa</w:t>
      </w:r>
      <w:r w:rsidR="00275B38" w:rsidRPr="00E10853">
        <w:t xml:space="preserve">.  </w:t>
      </w:r>
      <w:r w:rsidRPr="00E10853">
        <w:t xml:space="preserve">En especial, </w:t>
      </w:r>
      <w:r w:rsidR="00663E5D">
        <w:t xml:space="preserve">se </w:t>
      </w:r>
      <w:r w:rsidRPr="00E10853">
        <w:t xml:space="preserve">sugiere </w:t>
      </w:r>
      <w:r w:rsidR="007B6EE6">
        <w:t>que un equipo de expertos externos</w:t>
      </w:r>
      <w:r w:rsidR="007B6EE6" w:rsidRPr="00E10853">
        <w:t xml:space="preserve"> </w:t>
      </w:r>
      <w:r w:rsidR="007B6EE6">
        <w:t>e</w:t>
      </w:r>
      <w:r w:rsidR="00663E5D">
        <w:t>n asuntos jurídicos lleve</w:t>
      </w:r>
      <w:r w:rsidR="007B6EE6">
        <w:t xml:space="preserve"> a cabo u</w:t>
      </w:r>
      <w:r w:rsidRPr="00E10853">
        <w:t>na revisión en profundidad de la asistencia legislativa</w:t>
      </w:r>
      <w:r w:rsidR="00275B38" w:rsidRPr="00E10853">
        <w:t>.</w:t>
      </w:r>
    </w:p>
    <w:p w:rsidR="00275B38" w:rsidRPr="00E10853" w:rsidRDefault="00275B38" w:rsidP="00275B38"/>
    <w:p w:rsidR="00275B38" w:rsidRPr="000729A1" w:rsidRDefault="00E10853" w:rsidP="005E048C">
      <w:pPr>
        <w:pStyle w:val="ListParagraph"/>
        <w:numPr>
          <w:ilvl w:val="0"/>
          <w:numId w:val="19"/>
        </w:numPr>
        <w:rPr>
          <w:bCs/>
          <w:lang w:val="es-ES"/>
        </w:rPr>
      </w:pPr>
      <w:r w:rsidRPr="000729A1">
        <w:rPr>
          <w:bCs/>
          <w:lang w:val="es-ES"/>
        </w:rPr>
        <w:t xml:space="preserve">La necesidad de </w:t>
      </w:r>
      <w:r w:rsidR="000729A1" w:rsidRPr="000729A1">
        <w:rPr>
          <w:bCs/>
          <w:lang w:val="es-ES"/>
        </w:rPr>
        <w:t>resultados previstos adecuados e indicadores de resultados de la asistencia legislativ</w:t>
      </w:r>
      <w:r w:rsidR="000729A1">
        <w:rPr>
          <w:bCs/>
          <w:lang w:val="es-ES"/>
        </w:rPr>
        <w:t>a</w:t>
      </w:r>
      <w:r w:rsidR="000729A1" w:rsidRPr="000729A1">
        <w:rPr>
          <w:bCs/>
          <w:lang w:val="es-ES"/>
        </w:rPr>
        <w:t xml:space="preserve"> fue abordada en el </w:t>
      </w:r>
      <w:r w:rsidR="000729A1">
        <w:rPr>
          <w:bCs/>
          <w:lang w:val="es-ES"/>
        </w:rPr>
        <w:t xml:space="preserve">proceso </w:t>
      </w:r>
      <w:r w:rsidR="003C7B67">
        <w:rPr>
          <w:bCs/>
          <w:lang w:val="es-ES"/>
        </w:rPr>
        <w:t>de presupuesto por programas</w:t>
      </w:r>
      <w:r w:rsidR="00275B38" w:rsidRPr="000729A1">
        <w:rPr>
          <w:bCs/>
          <w:lang w:val="es-ES"/>
        </w:rPr>
        <w:t xml:space="preserve">. </w:t>
      </w:r>
      <w:r w:rsidR="000729A1" w:rsidRPr="000729A1">
        <w:rPr>
          <w:bCs/>
          <w:lang w:val="es-ES"/>
        </w:rPr>
        <w:t>El</w:t>
      </w:r>
      <w:r w:rsidR="003C7B67">
        <w:rPr>
          <w:bCs/>
          <w:lang w:val="es-ES"/>
        </w:rPr>
        <w:t xml:space="preserve"> presupuesto por programas para el bienio </w:t>
      </w:r>
      <w:r w:rsidR="000729A1" w:rsidRPr="000729A1">
        <w:rPr>
          <w:bCs/>
          <w:lang w:val="es-ES"/>
        </w:rPr>
        <w:t>2</w:t>
      </w:r>
      <w:r w:rsidR="00275B38" w:rsidRPr="000729A1">
        <w:rPr>
          <w:bCs/>
          <w:lang w:val="es-ES"/>
        </w:rPr>
        <w:t>014/2015 cont</w:t>
      </w:r>
      <w:r w:rsidR="000729A1" w:rsidRPr="000729A1">
        <w:rPr>
          <w:bCs/>
          <w:lang w:val="es-ES"/>
        </w:rPr>
        <w:t>enía un resultado previsto sobre</w:t>
      </w:r>
      <w:r w:rsidR="005E048C">
        <w:rPr>
          <w:bCs/>
          <w:lang w:val="es-ES"/>
        </w:rPr>
        <w:t xml:space="preserve"> “M</w:t>
      </w:r>
      <w:r w:rsidR="005E048C" w:rsidRPr="005E048C">
        <w:rPr>
          <w:bCs/>
          <w:lang w:val="es-ES"/>
        </w:rPr>
        <w:t>arcos legislativos, regulatorios y normativos de P.I.</w:t>
      </w:r>
      <w:r w:rsidR="007B6EE6">
        <w:rPr>
          <w:bCs/>
          <w:lang w:val="es-ES"/>
        </w:rPr>
        <w:t xml:space="preserve"> </w:t>
      </w:r>
      <w:r w:rsidR="005E048C" w:rsidRPr="005E048C">
        <w:rPr>
          <w:bCs/>
          <w:lang w:val="es-ES"/>
        </w:rPr>
        <w:t>equilibrados y adaptados a necesidades específicas</w:t>
      </w:r>
      <w:r w:rsidR="005E048C">
        <w:rPr>
          <w:bCs/>
          <w:lang w:val="es-ES"/>
        </w:rPr>
        <w:t>”</w:t>
      </w:r>
      <w:r w:rsidR="00275B38" w:rsidRPr="000729A1">
        <w:rPr>
          <w:bCs/>
          <w:lang w:val="es-ES"/>
        </w:rPr>
        <w:t xml:space="preserve">.  </w:t>
      </w:r>
      <w:r w:rsidR="000729A1" w:rsidRPr="000729A1">
        <w:rPr>
          <w:bCs/>
          <w:lang w:val="es-ES"/>
        </w:rPr>
        <w:t xml:space="preserve">Sin embargo, </w:t>
      </w:r>
      <w:r w:rsidR="002573B6">
        <w:rPr>
          <w:bCs/>
          <w:lang w:val="es-ES"/>
        </w:rPr>
        <w:t>deberá</w:t>
      </w:r>
      <w:r w:rsidR="000729A1" w:rsidRPr="000729A1">
        <w:rPr>
          <w:bCs/>
          <w:lang w:val="es-ES"/>
        </w:rPr>
        <w:t xml:space="preserve"> indicarse que el </w:t>
      </w:r>
      <w:r w:rsidR="005E048C">
        <w:rPr>
          <w:bCs/>
          <w:lang w:val="es-ES"/>
        </w:rPr>
        <w:t xml:space="preserve">asesoramiento </w:t>
      </w:r>
      <w:r w:rsidR="000729A1" w:rsidRPr="000729A1">
        <w:rPr>
          <w:bCs/>
          <w:lang w:val="es-ES"/>
        </w:rPr>
        <w:t xml:space="preserve">proporcionado bilateralmente por la Secretaría de la OMPI a un Estado miembro solo </w:t>
      </w:r>
      <w:r w:rsidR="005E048C">
        <w:rPr>
          <w:bCs/>
          <w:lang w:val="es-ES"/>
        </w:rPr>
        <w:t>se divulga o se hace público</w:t>
      </w:r>
      <w:r w:rsidR="007B6EE6">
        <w:rPr>
          <w:bCs/>
          <w:lang w:val="es-ES"/>
        </w:rPr>
        <w:t xml:space="preserve"> </w:t>
      </w:r>
      <w:r w:rsidR="00742B60">
        <w:rPr>
          <w:bCs/>
          <w:lang w:val="es-ES"/>
        </w:rPr>
        <w:t xml:space="preserve">como consecuencia de la decisión del Estado miembro </w:t>
      </w:r>
      <w:r w:rsidR="00F75115">
        <w:rPr>
          <w:bCs/>
          <w:lang w:val="es-ES"/>
        </w:rPr>
        <w:t>en cuestión</w:t>
      </w:r>
      <w:r w:rsidR="00275B38" w:rsidRPr="000729A1">
        <w:rPr>
          <w:bCs/>
          <w:lang w:val="es-ES"/>
        </w:rPr>
        <w:t xml:space="preserve">.  </w:t>
      </w:r>
    </w:p>
    <w:p w:rsidR="00275B38" w:rsidRPr="000729A1" w:rsidRDefault="00275B38" w:rsidP="00275B38">
      <w:pPr>
        <w:ind w:left="360"/>
        <w:rPr>
          <w:bCs/>
        </w:rPr>
      </w:pPr>
    </w:p>
    <w:p w:rsidR="00275B38" w:rsidRPr="00742B60" w:rsidRDefault="00742B60" w:rsidP="00275B38">
      <w:pPr>
        <w:ind w:left="567"/>
      </w:pPr>
      <w:r w:rsidRPr="00742B60">
        <w:t>Merece la pena mencionar que en relación con esta recomendación se llevó a cabo una evaluación externa de la asistencia</w:t>
      </w:r>
      <w:r w:rsidR="007B6EE6">
        <w:t xml:space="preserve"> en materia</w:t>
      </w:r>
      <w:r w:rsidRPr="00742B60">
        <w:t xml:space="preserve"> </w:t>
      </w:r>
      <w:r>
        <w:t>legislativa</w:t>
      </w:r>
      <w:r w:rsidRPr="00742B60">
        <w:t xml:space="preserve"> </w:t>
      </w:r>
      <w:r w:rsidR="007B6EE6">
        <w:t xml:space="preserve">para </w:t>
      </w:r>
      <w:r w:rsidRPr="00742B60">
        <w:t xml:space="preserve">el fortalecimiento de los derechos de propiedad intelectual, en el marco de </w:t>
      </w:r>
      <w:r w:rsidR="005770AD">
        <w:t>la e</w:t>
      </w:r>
      <w:r w:rsidR="00AF1453">
        <w:t>valuación de la meta estratégica VI.  L</w:t>
      </w:r>
      <w:r w:rsidRPr="00742B60">
        <w:t xml:space="preserve">as entrevistas </w:t>
      </w:r>
      <w:r w:rsidR="00AF1453">
        <w:t xml:space="preserve">llevadas a cabo </w:t>
      </w:r>
      <w:r w:rsidRPr="00742B60">
        <w:t>con una muestra de países beneficiari</w:t>
      </w:r>
      <w:r w:rsidR="00AF1453">
        <w:t>o</w:t>
      </w:r>
      <w:r w:rsidRPr="00742B60">
        <w:t>s confirm</w:t>
      </w:r>
      <w:r w:rsidR="00AF1453">
        <w:t>aron</w:t>
      </w:r>
      <w:r w:rsidRPr="00742B60">
        <w:t xml:space="preserve"> la alta calidad y neutralidad del</w:t>
      </w:r>
      <w:r w:rsidR="007B6EE6">
        <w:t xml:space="preserve"> </w:t>
      </w:r>
      <w:r w:rsidR="00AF1453">
        <w:t>asesoramiento</w:t>
      </w:r>
      <w:r w:rsidR="00275B38" w:rsidRPr="00742B60">
        <w:t xml:space="preserve">, </w:t>
      </w:r>
      <w:r w:rsidR="00EC55AE">
        <w:t xml:space="preserve">que se consideró </w:t>
      </w:r>
      <w:r w:rsidR="00AF1453">
        <w:t>objetivo</w:t>
      </w:r>
      <w:r w:rsidR="00275B38" w:rsidRPr="00742B60">
        <w:t>.</w:t>
      </w:r>
    </w:p>
    <w:p w:rsidR="00275B38" w:rsidRPr="00742B60" w:rsidRDefault="00275B38" w:rsidP="00275B38"/>
    <w:p w:rsidR="00275B38" w:rsidRPr="00670A4E" w:rsidRDefault="00EC55AE" w:rsidP="00275B38">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670A4E" w:rsidRDefault="00275B38" w:rsidP="00275B38">
      <w:pPr>
        <w:ind w:firstLine="360"/>
      </w:pPr>
    </w:p>
    <w:p w:rsidR="00275B38" w:rsidRPr="00670A4E" w:rsidRDefault="00275B38" w:rsidP="00275B38">
      <w:r w:rsidRPr="00670A4E">
        <w:t>33.</w:t>
      </w:r>
      <w:r w:rsidRPr="00670A4E">
        <w:tab/>
      </w:r>
      <w:r w:rsidR="00B60479">
        <w:t>En el Informe se recomienda</w:t>
      </w:r>
      <w:r w:rsidR="00670A4E" w:rsidRPr="00670A4E">
        <w:t xml:space="preserve"> que </w:t>
      </w:r>
      <w:r w:rsidR="005708E4">
        <w:t xml:space="preserve">el personal directivo superior </w:t>
      </w:r>
      <w:r w:rsidR="00663E5D">
        <w:t>garantice</w:t>
      </w:r>
      <w:r w:rsidR="00670A4E" w:rsidRPr="00670A4E">
        <w:t xml:space="preserve"> que todos los sectores</w:t>
      </w:r>
      <w:r w:rsidRPr="00670A4E">
        <w:t>/program</w:t>
      </w:r>
      <w:r w:rsidR="00670A4E" w:rsidRPr="00670A4E">
        <w:t>a</w:t>
      </w:r>
      <w:r w:rsidRPr="00670A4E">
        <w:t xml:space="preserve">s </w:t>
      </w:r>
      <w:r w:rsidR="00663E5D">
        <w:t>incluya</w:t>
      </w:r>
      <w:r w:rsidR="007B6EE6">
        <w:t xml:space="preserve">n en la base de datos de asistencia técnica </w:t>
      </w:r>
      <w:r w:rsidR="00670A4E">
        <w:t xml:space="preserve">información completa sobre sus actividades </w:t>
      </w:r>
      <w:r w:rsidR="007B6EE6">
        <w:t xml:space="preserve">en materia </w:t>
      </w:r>
      <w:r w:rsidR="00670A4E">
        <w:t>legislativa</w:t>
      </w:r>
      <w:r w:rsidR="005708E4">
        <w:t>.</w:t>
      </w:r>
    </w:p>
    <w:p w:rsidR="00275B38" w:rsidRPr="00670A4E" w:rsidRDefault="00275B38" w:rsidP="00275B38"/>
    <w:p w:rsidR="00275B38" w:rsidRPr="00670A4E" w:rsidRDefault="00670A4E" w:rsidP="005708E4">
      <w:pPr>
        <w:pStyle w:val="ListParagraph"/>
        <w:numPr>
          <w:ilvl w:val="0"/>
          <w:numId w:val="13"/>
        </w:numPr>
        <w:rPr>
          <w:lang w:val="es-ES"/>
        </w:rPr>
      </w:pPr>
      <w:r w:rsidRPr="00670A4E">
        <w:rPr>
          <w:lang w:val="es-ES"/>
        </w:rPr>
        <w:t>La sincronización de</w:t>
      </w:r>
      <w:r w:rsidR="007B6EE6">
        <w:rPr>
          <w:lang w:val="es-ES"/>
        </w:rPr>
        <w:t xml:space="preserve"> </w:t>
      </w:r>
      <w:r w:rsidR="005708E4" w:rsidRPr="005708E4">
        <w:rPr>
          <w:lang w:val="es-ES"/>
        </w:rPr>
        <w:t>las bases de datos de asistencia técnica en materia de P.I.</w:t>
      </w:r>
      <w:r w:rsidR="007B6EE6">
        <w:rPr>
          <w:lang w:val="es-ES"/>
        </w:rPr>
        <w:t xml:space="preserve"> </w:t>
      </w:r>
      <w:r w:rsidR="005770AD">
        <w:rPr>
          <w:lang w:val="es-ES"/>
        </w:rPr>
        <w:t>(IP</w:t>
      </w:r>
      <w:r w:rsidR="005770AD">
        <w:rPr>
          <w:lang w:val="es-ES"/>
        </w:rPr>
        <w:noBreakHyphen/>
        <w:t>TAD</w:t>
      </w:r>
      <w:r w:rsidR="005708E4">
        <w:rPr>
          <w:lang w:val="es-ES"/>
        </w:rPr>
        <w:t xml:space="preserve">) con </w:t>
      </w:r>
      <w:r w:rsidR="00CA40D2">
        <w:rPr>
          <w:lang w:val="es-ES"/>
        </w:rPr>
        <w:t xml:space="preserve">el sistema de planificación de </w:t>
      </w:r>
      <w:r w:rsidR="005770AD">
        <w:rPr>
          <w:lang w:val="es-ES"/>
        </w:rPr>
        <w:t xml:space="preserve">los </w:t>
      </w:r>
      <w:r w:rsidR="00CA40D2">
        <w:rPr>
          <w:lang w:val="es-ES"/>
        </w:rPr>
        <w:t xml:space="preserve">recursos </w:t>
      </w:r>
      <w:r w:rsidR="005770AD">
        <w:rPr>
          <w:lang w:val="es-ES"/>
        </w:rPr>
        <w:t xml:space="preserve">institucionales </w:t>
      </w:r>
      <w:r w:rsidR="00CA40D2">
        <w:rPr>
          <w:lang w:val="es-ES"/>
        </w:rPr>
        <w:t>(PR</w:t>
      </w:r>
      <w:r w:rsidR="005770AD">
        <w:rPr>
          <w:lang w:val="es-ES"/>
        </w:rPr>
        <w:t>I</w:t>
      </w:r>
      <w:r w:rsidR="00CA40D2">
        <w:rPr>
          <w:lang w:val="es-ES"/>
        </w:rPr>
        <w:t>)</w:t>
      </w:r>
      <w:r w:rsidR="00275B38" w:rsidRPr="00670A4E">
        <w:rPr>
          <w:lang w:val="es-ES"/>
        </w:rPr>
        <w:t xml:space="preserve">, </w:t>
      </w:r>
      <w:r w:rsidRPr="00670A4E">
        <w:rPr>
          <w:lang w:val="es-ES"/>
        </w:rPr>
        <w:t>actualmente en curso, garantizará que todas las actividades de asistencia técnica, incluidas las relativas a la asistencia</w:t>
      </w:r>
      <w:r w:rsidR="007B6EE6">
        <w:rPr>
          <w:lang w:val="es-ES"/>
        </w:rPr>
        <w:t xml:space="preserve"> en materia</w:t>
      </w:r>
      <w:r w:rsidRPr="00670A4E">
        <w:rPr>
          <w:lang w:val="es-ES"/>
        </w:rPr>
        <w:t xml:space="preserve"> legislativa</w:t>
      </w:r>
      <w:r>
        <w:rPr>
          <w:lang w:val="es-ES"/>
        </w:rPr>
        <w:t>, se incluy</w:t>
      </w:r>
      <w:r w:rsidR="007B6EE6">
        <w:rPr>
          <w:lang w:val="es-ES"/>
        </w:rPr>
        <w:t>a</w:t>
      </w:r>
      <w:r>
        <w:rPr>
          <w:lang w:val="es-ES"/>
        </w:rPr>
        <w:t xml:space="preserve">n de manera adecuada en el </w:t>
      </w:r>
      <w:r w:rsidR="001E4485">
        <w:rPr>
          <w:lang w:val="es-ES"/>
        </w:rPr>
        <w:t>IP-TAD.</w:t>
      </w:r>
    </w:p>
    <w:p w:rsidR="00275B38" w:rsidRPr="00670A4E" w:rsidRDefault="00275B38" w:rsidP="00275B38">
      <w:pPr>
        <w:pStyle w:val="ListParagraph"/>
        <w:rPr>
          <w:lang w:val="es-ES"/>
        </w:rPr>
      </w:pPr>
    </w:p>
    <w:p w:rsidR="00670A4E" w:rsidRPr="00A16084" w:rsidRDefault="00670A4E" w:rsidP="00670A4E">
      <w:pPr>
        <w:ind w:firstLine="567"/>
      </w:pPr>
      <w:r w:rsidRPr="00A16084">
        <w:t>Esta recomendación puede considerarse en curso de aplicaci</w:t>
      </w:r>
      <w:r>
        <w:t>ón</w:t>
      </w:r>
      <w:r w:rsidRPr="00A16084">
        <w:t>.</w:t>
      </w:r>
    </w:p>
    <w:p w:rsidR="00275B38" w:rsidRPr="00BB7B5D" w:rsidRDefault="00275B38" w:rsidP="00275B38"/>
    <w:p w:rsidR="00275B38" w:rsidRPr="003A7C9C" w:rsidRDefault="00275B38" w:rsidP="00275B38">
      <w:r w:rsidRPr="003A7C9C">
        <w:t>34.</w:t>
      </w:r>
      <w:r w:rsidRPr="003A7C9C">
        <w:tab/>
      </w:r>
      <w:r w:rsidR="00B60479">
        <w:t>En el Informe se recomienda</w:t>
      </w:r>
      <w:r w:rsidR="00670A4E" w:rsidRPr="003A7C9C">
        <w:t xml:space="preserve"> </w:t>
      </w:r>
      <w:r w:rsidR="001E4485">
        <w:t xml:space="preserve">que las evaluaciones de necesidades y de estrategias de P.I. de los países </w:t>
      </w:r>
      <w:r w:rsidR="00663E5D">
        <w:t>fundamenten</w:t>
      </w:r>
      <w:r w:rsidR="001E4485">
        <w:t xml:space="preserve"> el asesoramiento en el ámbito legislativo y regulador</w:t>
      </w:r>
      <w:r w:rsidR="007B6EE6">
        <w:t xml:space="preserve"> </w:t>
      </w:r>
      <w:r w:rsidR="003A7C9C" w:rsidRPr="003A7C9C">
        <w:t>antes de responder a una petición de asistencia legislativ</w:t>
      </w:r>
      <w:r w:rsidR="003A7C9C">
        <w:t>a</w:t>
      </w:r>
      <w:r w:rsidR="003A7C9C" w:rsidRPr="003A7C9C">
        <w:t>, y que la OMPI tra</w:t>
      </w:r>
      <w:r w:rsidR="00663E5D">
        <w:t>baje</w:t>
      </w:r>
      <w:r w:rsidR="003A7C9C" w:rsidRPr="003A7C9C">
        <w:t xml:space="preserve"> con el país para investigar sus prioridades de desarrollo, sus necesidades sectoriales y sus compromisos </w:t>
      </w:r>
      <w:r w:rsidR="003A7C9C">
        <w:t xml:space="preserve">internacionales </w:t>
      </w:r>
      <w:r w:rsidR="003A7C9C" w:rsidRPr="003A7C9C">
        <w:t>relevantes</w:t>
      </w:r>
      <w:r w:rsidRPr="003A7C9C">
        <w:t>.</w:t>
      </w:r>
    </w:p>
    <w:p w:rsidR="00275B38" w:rsidRPr="003A7C9C" w:rsidRDefault="00275B38" w:rsidP="00275B38"/>
    <w:p w:rsidR="00275B38" w:rsidRPr="00E35BAB" w:rsidRDefault="00DE2D57" w:rsidP="00834E18">
      <w:pPr>
        <w:pStyle w:val="ListParagraph"/>
        <w:numPr>
          <w:ilvl w:val="0"/>
          <w:numId w:val="13"/>
        </w:numPr>
        <w:rPr>
          <w:bCs/>
          <w:lang w:val="es-ES"/>
        </w:rPr>
      </w:pPr>
      <w:r w:rsidRPr="00DE2D57">
        <w:rPr>
          <w:bCs/>
          <w:lang w:val="es-ES"/>
        </w:rPr>
        <w:t>Actualmente, la Secretar</w:t>
      </w:r>
      <w:r>
        <w:rPr>
          <w:bCs/>
          <w:lang w:val="es-ES"/>
        </w:rPr>
        <w:t xml:space="preserve">ía de la OMPI emplea la práctica de utilizar las evaluaciones de necesidades y de estrategias de P.I. para fundamentar su prestación de asesoramiento legislativo en países donde estos instrumentos existen o están siendo aplicados.  </w:t>
      </w:r>
      <w:r w:rsidR="00CE155A" w:rsidRPr="00CE155A">
        <w:rPr>
          <w:bCs/>
          <w:lang w:val="es-ES"/>
        </w:rPr>
        <w:t xml:space="preserve">La prestación de asistencia </w:t>
      </w:r>
      <w:r w:rsidR="007B6EE6">
        <w:rPr>
          <w:bCs/>
          <w:lang w:val="es-ES"/>
        </w:rPr>
        <w:t xml:space="preserve">en materia </w:t>
      </w:r>
      <w:r w:rsidR="00CE155A" w:rsidRPr="00CE155A">
        <w:rPr>
          <w:bCs/>
          <w:lang w:val="es-ES"/>
        </w:rPr>
        <w:t xml:space="preserve">legislativa es precedida siempre de una solicitud de </w:t>
      </w:r>
      <w:r w:rsidR="00CE155A" w:rsidRPr="00CE155A">
        <w:rPr>
          <w:bCs/>
          <w:lang w:val="es-ES"/>
        </w:rPr>
        <w:lastRenderedPageBreak/>
        <w:t>información que la Secretaría remite a</w:t>
      </w:r>
      <w:r w:rsidR="00CE155A">
        <w:rPr>
          <w:bCs/>
          <w:lang w:val="es-ES"/>
        </w:rPr>
        <w:t>l país correspondiente</w:t>
      </w:r>
      <w:r w:rsidR="00CE155A" w:rsidRPr="00CE155A">
        <w:rPr>
          <w:bCs/>
          <w:lang w:val="es-ES"/>
        </w:rPr>
        <w:t xml:space="preserve">, </w:t>
      </w:r>
      <w:r w:rsidR="00CE155A">
        <w:rPr>
          <w:bCs/>
          <w:lang w:val="es-ES"/>
        </w:rPr>
        <w:t xml:space="preserve">y se establece un contacto con personas de enlace </w:t>
      </w:r>
      <w:r w:rsidR="00834E18">
        <w:rPr>
          <w:bCs/>
          <w:lang w:val="es-ES"/>
        </w:rPr>
        <w:t xml:space="preserve">en el gobierno solicitante. </w:t>
      </w:r>
      <w:r w:rsidR="00834E18" w:rsidRPr="00834E18">
        <w:rPr>
          <w:bCs/>
          <w:lang w:val="es-ES"/>
        </w:rPr>
        <w:t>Además, se cumplen procedimientos internos de consulta y verificación</w:t>
      </w:r>
      <w:r w:rsidR="00834E18">
        <w:rPr>
          <w:bCs/>
          <w:lang w:val="es-ES"/>
        </w:rPr>
        <w:t xml:space="preserve"> (</w:t>
      </w:r>
      <w:r w:rsidR="00834E18" w:rsidRPr="00834E18">
        <w:rPr>
          <w:bCs/>
          <w:lang w:val="es-ES"/>
        </w:rPr>
        <w:t xml:space="preserve">por ejemplo, las estrategias de P.I. se remiten sistemáticamente a la División de Derecho de Patentes con </w:t>
      </w:r>
      <w:r w:rsidR="00834E18">
        <w:rPr>
          <w:bCs/>
          <w:lang w:val="es-ES"/>
        </w:rPr>
        <w:t xml:space="preserve">la petición de que formule </w:t>
      </w:r>
      <w:r w:rsidR="00834E18" w:rsidRPr="00834E18">
        <w:rPr>
          <w:bCs/>
          <w:lang w:val="es-ES"/>
        </w:rPr>
        <w:t>observaciones sobre las cuestiones relacionadas con las patentes</w:t>
      </w:r>
      <w:r w:rsidR="00834E18">
        <w:rPr>
          <w:bCs/>
          <w:lang w:val="es-ES"/>
        </w:rPr>
        <w:t>)</w:t>
      </w:r>
      <w:r w:rsidR="00834E18" w:rsidRPr="00834E18">
        <w:rPr>
          <w:bCs/>
          <w:lang w:val="es-ES"/>
        </w:rPr>
        <w:t>.</w:t>
      </w:r>
    </w:p>
    <w:p w:rsidR="00275B38" w:rsidRPr="00E35BAB" w:rsidRDefault="00275B38" w:rsidP="00275B38">
      <w:pPr>
        <w:ind w:left="360"/>
        <w:rPr>
          <w:bCs/>
        </w:rPr>
      </w:pPr>
    </w:p>
    <w:p w:rsidR="00275B38" w:rsidRPr="00834E18" w:rsidRDefault="00E35BAB" w:rsidP="00275B38">
      <w:pPr>
        <w:ind w:left="567"/>
        <w:rPr>
          <w:bCs/>
        </w:rPr>
      </w:pPr>
      <w:r w:rsidRPr="002475B9">
        <w:rPr>
          <w:bCs/>
        </w:rPr>
        <w:t>En</w:t>
      </w:r>
      <w:r w:rsidR="00834E18" w:rsidRPr="002475B9">
        <w:rPr>
          <w:bCs/>
        </w:rPr>
        <w:t xml:space="preserve"> el ámbito del asesoramiento</w:t>
      </w:r>
      <w:r w:rsidR="002475B9">
        <w:rPr>
          <w:bCs/>
        </w:rPr>
        <w:t xml:space="preserve"> que se presta a los Estados miembros</w:t>
      </w:r>
      <w:r w:rsidR="007B6EE6">
        <w:rPr>
          <w:bCs/>
        </w:rPr>
        <w:t xml:space="preserve"> </w:t>
      </w:r>
      <w:r w:rsidR="002475B9" w:rsidRPr="002475B9">
        <w:rPr>
          <w:bCs/>
        </w:rPr>
        <w:t xml:space="preserve">en materia de política y legislación </w:t>
      </w:r>
      <w:r w:rsidR="00FD14F0" w:rsidRPr="002475B9">
        <w:rPr>
          <w:bCs/>
        </w:rPr>
        <w:t xml:space="preserve">sobre </w:t>
      </w:r>
      <w:r w:rsidR="002475B9">
        <w:rPr>
          <w:bCs/>
        </w:rPr>
        <w:t xml:space="preserve">el derecho de </w:t>
      </w:r>
      <w:r w:rsidR="00FD14F0" w:rsidRPr="002475B9">
        <w:rPr>
          <w:bCs/>
        </w:rPr>
        <w:t>marcas, diseño</w:t>
      </w:r>
      <w:r w:rsidR="002475B9">
        <w:rPr>
          <w:bCs/>
        </w:rPr>
        <w:t>s</w:t>
      </w:r>
      <w:r w:rsidR="00FD14F0" w:rsidRPr="002475B9">
        <w:rPr>
          <w:bCs/>
        </w:rPr>
        <w:t xml:space="preserve"> industrial</w:t>
      </w:r>
      <w:r w:rsidR="002475B9">
        <w:rPr>
          <w:bCs/>
        </w:rPr>
        <w:t>es</w:t>
      </w:r>
      <w:r w:rsidR="007B6EE6">
        <w:rPr>
          <w:bCs/>
        </w:rPr>
        <w:t xml:space="preserve"> </w:t>
      </w:r>
      <w:r w:rsidR="002475B9">
        <w:rPr>
          <w:bCs/>
        </w:rPr>
        <w:t xml:space="preserve">e indicaciones geográficas, </w:t>
      </w:r>
      <w:r w:rsidR="00834E18" w:rsidRPr="00834E18">
        <w:rPr>
          <w:bCs/>
        </w:rPr>
        <w:t>la División de Derecho y Asesoramiento Legislativo del Sector de Marcas y Diseños ha instaurado un</w:t>
      </w:r>
      <w:r w:rsidR="002475B9">
        <w:rPr>
          <w:bCs/>
        </w:rPr>
        <w:t xml:space="preserve"> sistema</w:t>
      </w:r>
      <w:r w:rsidR="00834E18" w:rsidRPr="00834E18">
        <w:rPr>
          <w:bCs/>
        </w:rPr>
        <w:t xml:space="preserve"> de recopilación de información por el cual se invita a que los Estados que han recibido asesoramiento legislativo pongan en conocimiento de la Secretaría si están satisfechos o no con el asesoramiento recibido.</w:t>
      </w:r>
    </w:p>
    <w:p w:rsidR="00275B38" w:rsidRPr="00834E18" w:rsidRDefault="00275B38" w:rsidP="00275B38">
      <w:pPr>
        <w:ind w:left="360"/>
        <w:rPr>
          <w:bCs/>
        </w:rPr>
      </w:pPr>
    </w:p>
    <w:p w:rsidR="00A7520F" w:rsidRPr="00670A4E" w:rsidRDefault="00A7520F" w:rsidP="00A7520F">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BB7B5D" w:rsidRDefault="00275B38" w:rsidP="00275B38">
      <w:pPr>
        <w:ind w:left="360"/>
      </w:pPr>
    </w:p>
    <w:p w:rsidR="00275B38" w:rsidRPr="00A7520F" w:rsidRDefault="00275B38" w:rsidP="00275B38">
      <w:r w:rsidRPr="00A7520F">
        <w:t>35.</w:t>
      </w:r>
      <w:r w:rsidRPr="00A7520F">
        <w:tab/>
      </w:r>
      <w:r w:rsidR="00B60479">
        <w:t>En el Informe se recomienda</w:t>
      </w:r>
      <w:r w:rsidR="00A7520F" w:rsidRPr="00A7520F">
        <w:t xml:space="preserve"> que la Organización </w:t>
      </w:r>
      <w:r w:rsidR="00663E5D">
        <w:t>adopte</w:t>
      </w:r>
      <w:r w:rsidR="00A7520F" w:rsidRPr="00A7520F">
        <w:t xml:space="preserve"> un enfoque proactivo en relación con las </w:t>
      </w:r>
      <w:r w:rsidR="002475B9">
        <w:t>flexibilidades</w:t>
      </w:r>
      <w:r w:rsidRPr="00A7520F">
        <w:t xml:space="preserve">, </w:t>
      </w:r>
      <w:r w:rsidR="00A7520F" w:rsidRPr="00A7520F">
        <w:t>y present</w:t>
      </w:r>
      <w:r w:rsidR="00A7520F">
        <w:t>a</w:t>
      </w:r>
      <w:r w:rsidR="00A7520F" w:rsidRPr="00A7520F">
        <w:t xml:space="preserve">r a los países en </w:t>
      </w:r>
      <w:r w:rsidR="00A7520F">
        <w:t xml:space="preserve">desarrollo </w:t>
      </w:r>
      <w:r w:rsidR="002573B6">
        <w:t>la variedad d</w:t>
      </w:r>
      <w:r w:rsidR="00A7520F">
        <w:t xml:space="preserve">e opciones y </w:t>
      </w:r>
      <w:r w:rsidR="002573B6">
        <w:t>flexibilidades que ofrece la legislación internacional</w:t>
      </w:r>
      <w:r w:rsidRPr="00A7520F">
        <w:t xml:space="preserve">.  </w:t>
      </w:r>
      <w:r w:rsidR="00A7520F" w:rsidRPr="00A7520F">
        <w:t xml:space="preserve">Además, </w:t>
      </w:r>
      <w:r w:rsidR="002573B6">
        <w:t xml:space="preserve">se sugiere que la OMPI </w:t>
      </w:r>
      <w:r w:rsidR="008F4102">
        <w:t>explique</w:t>
      </w:r>
      <w:r w:rsidR="002573B6" w:rsidRPr="002573B6">
        <w:t xml:space="preserve"> de qué forma las distintas opciones pueden obstaculizar o acelerar su lucha por alcanzar las metas de desarrollo</w:t>
      </w:r>
      <w:r w:rsidRPr="00A7520F">
        <w:t xml:space="preserve">.  </w:t>
      </w:r>
    </w:p>
    <w:p w:rsidR="00275B38" w:rsidRPr="00A7520F" w:rsidRDefault="00275B38" w:rsidP="00275B38"/>
    <w:p w:rsidR="00275B38" w:rsidRPr="00473F0B" w:rsidRDefault="00AC5EFA" w:rsidP="005E67F2">
      <w:pPr>
        <w:pStyle w:val="ListParagraph"/>
        <w:numPr>
          <w:ilvl w:val="0"/>
          <w:numId w:val="13"/>
        </w:numPr>
        <w:rPr>
          <w:sz w:val="20"/>
          <w:lang w:val="es-ES"/>
        </w:rPr>
      </w:pPr>
      <w:r w:rsidRPr="00AC5EFA">
        <w:rPr>
          <w:lang w:val="es-ES"/>
        </w:rPr>
        <w:t>La Secretaría de la OMPI pr</w:t>
      </w:r>
      <w:r w:rsidR="0043546E">
        <w:rPr>
          <w:lang w:val="es-ES"/>
        </w:rPr>
        <w:t xml:space="preserve">esenta </w:t>
      </w:r>
      <w:r w:rsidRPr="00AC5EFA">
        <w:rPr>
          <w:lang w:val="es-ES"/>
        </w:rPr>
        <w:t>sistemáticamente a los países en desarrollo</w:t>
      </w:r>
      <w:r w:rsidR="0043546E">
        <w:rPr>
          <w:lang w:val="es-ES"/>
        </w:rPr>
        <w:t xml:space="preserve"> la variedad de </w:t>
      </w:r>
      <w:r>
        <w:rPr>
          <w:lang w:val="es-ES"/>
        </w:rPr>
        <w:t xml:space="preserve">opciones y </w:t>
      </w:r>
      <w:r w:rsidR="0043546E">
        <w:rPr>
          <w:lang w:val="es-ES"/>
        </w:rPr>
        <w:t>flexibilidades d</w:t>
      </w:r>
      <w:r>
        <w:rPr>
          <w:lang w:val="es-ES"/>
        </w:rPr>
        <w:t xml:space="preserve">isponible en el contexto </w:t>
      </w:r>
      <w:r w:rsidR="0043546E">
        <w:rPr>
          <w:lang w:val="es-ES"/>
        </w:rPr>
        <w:t>del asesoramiento legislativo</w:t>
      </w:r>
      <w:r w:rsidR="005E67F2">
        <w:rPr>
          <w:lang w:val="es-ES"/>
        </w:rPr>
        <w:t xml:space="preserve">.  </w:t>
      </w:r>
      <w:r w:rsidR="005E67F2" w:rsidRPr="005E67F2">
        <w:rPr>
          <w:lang w:val="es-ES"/>
        </w:rPr>
        <w:t xml:space="preserve">En la documentación </w:t>
      </w:r>
      <w:r w:rsidR="005E67F2">
        <w:rPr>
          <w:lang w:val="es-ES"/>
        </w:rPr>
        <w:t xml:space="preserve">que se </w:t>
      </w:r>
      <w:r w:rsidR="005E67F2" w:rsidRPr="005E67F2">
        <w:rPr>
          <w:lang w:val="es-ES"/>
        </w:rPr>
        <w:t>remi</w:t>
      </w:r>
      <w:r w:rsidR="005E67F2">
        <w:rPr>
          <w:lang w:val="es-ES"/>
        </w:rPr>
        <w:t xml:space="preserve">te se proporcionan siempre soluciones razonadas y justificadas;  </w:t>
      </w:r>
      <w:r w:rsidR="005E67F2" w:rsidRPr="005E67F2">
        <w:rPr>
          <w:lang w:val="es-ES"/>
        </w:rPr>
        <w:t xml:space="preserve">en muchos casos, la Secretaría de la OMPI </w:t>
      </w:r>
      <w:r w:rsidR="005E67F2">
        <w:rPr>
          <w:lang w:val="es-ES"/>
        </w:rPr>
        <w:t xml:space="preserve">ofrece </w:t>
      </w:r>
      <w:r w:rsidR="005E67F2" w:rsidRPr="005E67F2">
        <w:rPr>
          <w:lang w:val="es-ES"/>
        </w:rPr>
        <w:t>soluciones distintas para atender la misma necesidad</w:t>
      </w:r>
      <w:r w:rsidR="00275B38" w:rsidRPr="00473F0B">
        <w:rPr>
          <w:lang w:val="es-ES"/>
        </w:rPr>
        <w:t xml:space="preserve">.  </w:t>
      </w:r>
    </w:p>
    <w:p w:rsidR="00275B38" w:rsidRPr="00473F0B" w:rsidRDefault="00275B38" w:rsidP="00275B38">
      <w:pPr>
        <w:pStyle w:val="ListParagraph"/>
        <w:rPr>
          <w:lang w:val="es-ES"/>
        </w:rPr>
      </w:pPr>
    </w:p>
    <w:p w:rsidR="00275B38" w:rsidRDefault="00473F0B" w:rsidP="00E70A2A">
      <w:pPr>
        <w:pStyle w:val="ListParagraph"/>
        <w:rPr>
          <w:sz w:val="20"/>
          <w:lang w:val="es-ES"/>
        </w:rPr>
      </w:pPr>
      <w:r w:rsidRPr="00473F0B">
        <w:rPr>
          <w:lang w:val="es-ES"/>
        </w:rPr>
        <w:t xml:space="preserve">Por ejemplo, en el </w:t>
      </w:r>
      <w:r w:rsidR="00B036A9">
        <w:rPr>
          <w:lang w:val="es-ES"/>
        </w:rPr>
        <w:t>campo</w:t>
      </w:r>
      <w:r w:rsidRPr="00473F0B">
        <w:rPr>
          <w:lang w:val="es-ES"/>
        </w:rPr>
        <w:t xml:space="preserve"> de</w:t>
      </w:r>
      <w:r w:rsidR="005E67F2">
        <w:rPr>
          <w:lang w:val="es-ES"/>
        </w:rPr>
        <w:t xml:space="preserve"> la observancia</w:t>
      </w:r>
      <w:r w:rsidR="00275B38" w:rsidRPr="00473F0B">
        <w:rPr>
          <w:lang w:val="es-ES"/>
        </w:rPr>
        <w:t xml:space="preserve">, </w:t>
      </w:r>
      <w:r w:rsidR="00E70A2A" w:rsidRPr="00E70A2A">
        <w:rPr>
          <w:lang w:val="es-ES"/>
        </w:rPr>
        <w:t>se llama sistemáticamente la atención de</w:t>
      </w:r>
      <w:r w:rsidR="007B6EE6">
        <w:rPr>
          <w:lang w:val="es-ES"/>
        </w:rPr>
        <w:t xml:space="preserve"> </w:t>
      </w:r>
      <w:r w:rsidR="00E70A2A" w:rsidRPr="00E70A2A">
        <w:rPr>
          <w:lang w:val="es-ES"/>
        </w:rPr>
        <w:t>l</w:t>
      </w:r>
      <w:r w:rsidR="00E70A2A">
        <w:rPr>
          <w:lang w:val="es-ES"/>
        </w:rPr>
        <w:t>os</w:t>
      </w:r>
      <w:r w:rsidR="00E70A2A" w:rsidRPr="00E70A2A">
        <w:rPr>
          <w:lang w:val="es-ES"/>
        </w:rPr>
        <w:t xml:space="preserve"> país</w:t>
      </w:r>
      <w:r w:rsidR="00E70A2A">
        <w:rPr>
          <w:lang w:val="es-ES"/>
        </w:rPr>
        <w:t>es</w:t>
      </w:r>
      <w:r w:rsidR="00E70A2A" w:rsidRPr="00E70A2A">
        <w:rPr>
          <w:lang w:val="es-ES"/>
        </w:rPr>
        <w:t xml:space="preserve"> en desarrollo a </w:t>
      </w:r>
      <w:r w:rsidR="007B6EE6">
        <w:rPr>
          <w:lang w:val="es-ES"/>
        </w:rPr>
        <w:t xml:space="preserve">los </w:t>
      </w:r>
      <w:r w:rsidR="00E70A2A" w:rsidRPr="00E70A2A">
        <w:rPr>
          <w:lang w:val="es-ES"/>
        </w:rPr>
        <w:t>que se presta asesoramiento sobre los artículos 7 y 8 y sobre las flexibilidades y opciones recogidas en la Parte III del Acuerdo sobre los ADPIC.</w:t>
      </w:r>
      <w:r w:rsidR="007B6EE6">
        <w:rPr>
          <w:lang w:val="es-ES"/>
        </w:rPr>
        <w:t xml:space="preserve">  </w:t>
      </w:r>
      <w:r w:rsidR="00E70A2A" w:rsidRPr="00E70A2A">
        <w:rPr>
          <w:lang w:val="es-ES"/>
        </w:rPr>
        <w:t xml:space="preserve">Del mismo modo, </w:t>
      </w:r>
      <w:r w:rsidR="00693A2C">
        <w:rPr>
          <w:lang w:val="es-ES"/>
        </w:rPr>
        <w:t xml:space="preserve">en </w:t>
      </w:r>
      <w:r w:rsidR="00E70A2A" w:rsidRPr="00E70A2A">
        <w:rPr>
          <w:lang w:val="es-ES"/>
        </w:rPr>
        <w:t>el campo de las patentes se indica siempre a las autoridades nacionales competentes las flexibilidades preceptuadas en el sistema internacional de patentes.</w:t>
      </w:r>
      <w:r w:rsidR="00693A2C">
        <w:rPr>
          <w:lang w:val="es-ES"/>
        </w:rPr>
        <w:t xml:space="preserve">  </w:t>
      </w:r>
      <w:r w:rsidR="001F2B3F" w:rsidRPr="001F2B3F">
        <w:rPr>
          <w:lang w:val="es-ES"/>
        </w:rPr>
        <w:t xml:space="preserve">Cuatro documentos sobre </w:t>
      </w:r>
      <w:r w:rsidR="00DC2DCD">
        <w:rPr>
          <w:lang w:val="es-ES"/>
        </w:rPr>
        <w:t xml:space="preserve">las </w:t>
      </w:r>
      <w:r w:rsidR="00DC2DCD" w:rsidRPr="00DC2DCD">
        <w:rPr>
          <w:lang w:val="es-ES"/>
        </w:rPr>
        <w:t>flexibilidades en materia de patentes en el marco jurídico multilateral y su aplicación legislativa en los planos nacional y regional</w:t>
      </w:r>
      <w:r w:rsidR="00693A2C">
        <w:rPr>
          <w:lang w:val="es-ES"/>
        </w:rPr>
        <w:t xml:space="preserve"> </w:t>
      </w:r>
      <w:r w:rsidR="001F2B3F" w:rsidRPr="001F2B3F">
        <w:rPr>
          <w:lang w:val="es-ES"/>
        </w:rPr>
        <w:t xml:space="preserve">fueron debatidos en el contexto del </w:t>
      </w:r>
      <w:r w:rsidR="00275B38" w:rsidRPr="001F2B3F">
        <w:rPr>
          <w:lang w:val="es-ES"/>
        </w:rPr>
        <w:t>CDIP</w:t>
      </w:r>
      <w:r w:rsidR="001F2B3F" w:rsidRPr="001F2B3F">
        <w:rPr>
          <w:lang w:val="es-ES"/>
        </w:rPr>
        <w:t xml:space="preserve">, ilustrando las cuestiones relativas a una serie de </w:t>
      </w:r>
      <w:r w:rsidR="008163D6">
        <w:rPr>
          <w:lang w:val="es-ES"/>
        </w:rPr>
        <w:t xml:space="preserve">flexibilidades </w:t>
      </w:r>
      <w:r w:rsidR="001F2B3F" w:rsidRPr="001F2B3F">
        <w:rPr>
          <w:lang w:val="es-ES"/>
        </w:rPr>
        <w:t xml:space="preserve">y los diferentes enfoques adoptados a nivel nacional y regional para </w:t>
      </w:r>
      <w:r w:rsidR="001F2B3F">
        <w:rPr>
          <w:lang w:val="es-ES"/>
        </w:rPr>
        <w:t>abordarlas</w:t>
      </w:r>
      <w:r w:rsidR="00693A2C">
        <w:rPr>
          <w:lang w:val="es-ES"/>
        </w:rPr>
        <w:t xml:space="preserve"> </w:t>
      </w:r>
      <w:r w:rsidR="00275B38" w:rsidRPr="001F2B3F">
        <w:rPr>
          <w:lang w:val="es-ES"/>
        </w:rPr>
        <w:t>(</w:t>
      </w:r>
      <w:hyperlink r:id="rId10" w:history="1">
        <w:r w:rsidR="008163D6" w:rsidRPr="00FE521A">
          <w:rPr>
            <w:rStyle w:val="Hyperlink"/>
            <w:rFonts w:cs="Arial"/>
            <w:sz w:val="20"/>
            <w:lang w:val="es-ES"/>
          </w:rPr>
          <w:t>http://www.wipo.int/ip-development/es/agenda/flexibilities/</w:t>
        </w:r>
      </w:hyperlink>
      <w:r w:rsidR="00275B38" w:rsidRPr="001F2B3F">
        <w:rPr>
          <w:sz w:val="20"/>
          <w:lang w:val="es-ES"/>
        </w:rPr>
        <w:t>).</w:t>
      </w:r>
    </w:p>
    <w:p w:rsidR="00275B38" w:rsidRPr="00693A2C" w:rsidRDefault="00275B38" w:rsidP="00275B38">
      <w:pPr>
        <w:rPr>
          <w:highlight w:val="yellow"/>
        </w:rPr>
      </w:pPr>
    </w:p>
    <w:p w:rsidR="00275B38" w:rsidRPr="001F2B3F" w:rsidRDefault="001F2B3F" w:rsidP="00275B38">
      <w:pPr>
        <w:ind w:firstLine="567"/>
      </w:pPr>
      <w:r w:rsidRPr="001F2B3F">
        <w:t>Esta recomendación puede darse por aplicada</w:t>
      </w:r>
      <w:r w:rsidR="00275B38" w:rsidRPr="001F2B3F">
        <w:t>.</w:t>
      </w:r>
    </w:p>
    <w:p w:rsidR="00275B38" w:rsidRPr="001F2B3F" w:rsidRDefault="00275B38" w:rsidP="00275B38"/>
    <w:p w:rsidR="00275B38" w:rsidRPr="00BB00B0" w:rsidRDefault="00275B38" w:rsidP="00275B38">
      <w:r w:rsidRPr="00BB00B0">
        <w:t>36.</w:t>
      </w:r>
      <w:r w:rsidRPr="00BB00B0">
        <w:tab/>
      </w:r>
      <w:r w:rsidR="00B60479">
        <w:t>En el Informe se recomienda</w:t>
      </w:r>
      <w:r w:rsidR="001F2B3F" w:rsidRPr="00BB00B0">
        <w:t xml:space="preserve"> la publicación </w:t>
      </w:r>
      <w:r w:rsidR="00BE05E5">
        <w:t xml:space="preserve">de </w:t>
      </w:r>
      <w:r w:rsidR="00BE05E5" w:rsidRPr="00BE05E5">
        <w:t xml:space="preserve">una serie de documentos </w:t>
      </w:r>
      <w:r w:rsidR="006F1194" w:rsidRPr="00BE05E5">
        <w:t>marco orientado</w:t>
      </w:r>
      <w:r w:rsidR="00BE05E5" w:rsidRPr="00BE05E5">
        <w:t xml:space="preserve"> a potenciar el desarrollo sobre cuestiones legislativas respecto de las cuales la O</w:t>
      </w:r>
      <w:r w:rsidR="00BE05E5">
        <w:t>rganización</w:t>
      </w:r>
      <w:r w:rsidR="00BE05E5" w:rsidRPr="00BE05E5">
        <w:t xml:space="preserve"> proporciona asesoramiento. </w:t>
      </w:r>
    </w:p>
    <w:p w:rsidR="00275B38" w:rsidRPr="00BB00B0" w:rsidRDefault="00275B38" w:rsidP="00275B38"/>
    <w:p w:rsidR="00F75115" w:rsidRPr="008901CC" w:rsidRDefault="00BE05E5" w:rsidP="00F75115">
      <w:pPr>
        <w:pStyle w:val="ListParagraph"/>
        <w:numPr>
          <w:ilvl w:val="0"/>
          <w:numId w:val="13"/>
        </w:numPr>
        <w:rPr>
          <w:lang w:val="es-ES"/>
        </w:rPr>
      </w:pPr>
      <w:r w:rsidRPr="00BE05E5">
        <w:rPr>
          <w:lang w:val="es-ES"/>
        </w:rPr>
        <w:t xml:space="preserve">En el contexto del asesoramiento en materia de legislación que proporciona la Secretaría, habitualmente se tienen en cuenta las necesidades de los usuarios del sistema de </w:t>
      </w:r>
      <w:r>
        <w:rPr>
          <w:lang w:val="es-ES"/>
        </w:rPr>
        <w:t xml:space="preserve">P.I., aunque </w:t>
      </w:r>
      <w:r w:rsidRPr="00BE05E5">
        <w:rPr>
          <w:lang w:val="es-ES"/>
        </w:rPr>
        <w:t xml:space="preserve">corresponde a las autoridades y a los responsables políticos competentes dirigir las consultas que tengan lugar en el marco de cualquier proceso de consulta legislativa. Por ejemplo, desde la División de </w:t>
      </w:r>
      <w:r w:rsidR="00BD29A8">
        <w:rPr>
          <w:lang w:val="es-ES"/>
        </w:rPr>
        <w:t>Fomento</w:t>
      </w:r>
      <w:r w:rsidRPr="00BE05E5">
        <w:rPr>
          <w:lang w:val="es-ES"/>
        </w:rPr>
        <w:t xml:space="preserve"> </w:t>
      </w:r>
      <w:r w:rsidR="00BD29A8">
        <w:rPr>
          <w:lang w:val="es-ES"/>
        </w:rPr>
        <w:t>d</w:t>
      </w:r>
      <w:r w:rsidRPr="00BE05E5">
        <w:rPr>
          <w:lang w:val="es-ES"/>
        </w:rPr>
        <w:t>el Respeto por la P.I., se env</w:t>
      </w:r>
      <w:r>
        <w:rPr>
          <w:lang w:val="es-ES"/>
        </w:rPr>
        <w:t>ía</w:t>
      </w:r>
      <w:r w:rsidRPr="00BE05E5">
        <w:rPr>
          <w:lang w:val="es-ES"/>
        </w:rPr>
        <w:t xml:space="preserve"> un cuestionario sobre los ADPIC a los Estados Miembros que </w:t>
      </w:r>
      <w:r w:rsidR="00F75115">
        <w:rPr>
          <w:lang w:val="es-ES"/>
        </w:rPr>
        <w:t>solicitan</w:t>
      </w:r>
      <w:r w:rsidRPr="00BE05E5">
        <w:rPr>
          <w:lang w:val="es-ES"/>
        </w:rPr>
        <w:t xml:space="preserve"> asistencia legislativa</w:t>
      </w:r>
      <w:r w:rsidR="00F75115">
        <w:rPr>
          <w:lang w:val="es-ES"/>
        </w:rPr>
        <w:t xml:space="preserve"> para </w:t>
      </w:r>
      <w:r w:rsidRPr="00BE05E5">
        <w:rPr>
          <w:lang w:val="es-ES"/>
        </w:rPr>
        <w:t xml:space="preserve">verificar el marco jurídico del país en cuestión en </w:t>
      </w:r>
      <w:r w:rsidR="00F75115">
        <w:rPr>
          <w:lang w:val="es-ES"/>
        </w:rPr>
        <w:t>relación con e</w:t>
      </w:r>
      <w:r w:rsidRPr="00BE05E5">
        <w:rPr>
          <w:lang w:val="es-ES"/>
        </w:rPr>
        <w:t>l cumplimiento de las obligaciones y las opciones contenidas en la parte III del Acuerdo sobre los ADPIC antes de prestar cualquier tipo de asistencia legislativa.</w:t>
      </w:r>
    </w:p>
    <w:p w:rsidR="00275B38" w:rsidRPr="008901CC" w:rsidRDefault="00275B38" w:rsidP="00F75115">
      <w:pPr>
        <w:pStyle w:val="ListParagraph"/>
        <w:rPr>
          <w:lang w:val="es-ES"/>
        </w:rPr>
      </w:pPr>
    </w:p>
    <w:p w:rsidR="00275B38" w:rsidRPr="00A63009" w:rsidRDefault="00A63009" w:rsidP="00275B38">
      <w:pPr>
        <w:ind w:firstLine="567"/>
      </w:pPr>
      <w:r w:rsidRPr="00A63009">
        <w:rPr>
          <w:bCs/>
        </w:rPr>
        <w:lastRenderedPageBreak/>
        <w:t>Esta recomendación puede darse por aplicada</w:t>
      </w:r>
      <w:r w:rsidR="00275B38" w:rsidRPr="00A63009">
        <w:rPr>
          <w:bCs/>
        </w:rPr>
        <w:t xml:space="preserve">. </w:t>
      </w:r>
    </w:p>
    <w:p w:rsidR="00275B38" w:rsidRPr="00A63009" w:rsidRDefault="00275B38" w:rsidP="00275B38"/>
    <w:p w:rsidR="00275B38" w:rsidRPr="00053C2F" w:rsidRDefault="00275B38" w:rsidP="00275B38">
      <w:r w:rsidRPr="00053C2F">
        <w:t>37.</w:t>
      </w:r>
      <w:r w:rsidRPr="00053C2F">
        <w:tab/>
      </w:r>
      <w:r w:rsidR="00B60479">
        <w:t>En el Informe se recomienda</w:t>
      </w:r>
      <w:r w:rsidR="00A63009" w:rsidRPr="00053C2F">
        <w:t xml:space="preserve"> que la OMPI </w:t>
      </w:r>
      <w:r w:rsidR="00663E5D">
        <w:t>aumente</w:t>
      </w:r>
      <w:r w:rsidR="00A63009" w:rsidRPr="00053C2F">
        <w:t xml:space="preserve"> la ayuda para el análisis del impacto de los nuevos acuerdos de P.I. </w:t>
      </w:r>
      <w:r w:rsidR="00053C2F" w:rsidRPr="00053C2F">
        <w:t>en los objetivos de</w:t>
      </w:r>
      <w:r w:rsidR="00342E05">
        <w:t xml:space="preserve"> desarrollo nacional y política pública</w:t>
      </w:r>
      <w:r w:rsidR="00053C2F" w:rsidRPr="00053C2F">
        <w:t xml:space="preserve">, y </w:t>
      </w:r>
      <w:r w:rsidR="00663E5D">
        <w:t>promueva</w:t>
      </w:r>
      <w:r w:rsidR="00053C2F">
        <w:t xml:space="preserve"> el intercambio de información entre los países, incluidos los países en desarrollo, sobre sus experiencias con la legislación en materia de P.I. y los resultados de desarrollo</w:t>
      </w:r>
      <w:r w:rsidRPr="00053C2F">
        <w:t xml:space="preserve">.  </w:t>
      </w:r>
    </w:p>
    <w:p w:rsidR="00275B38" w:rsidRPr="00053C2F" w:rsidRDefault="00275B38" w:rsidP="00275B38"/>
    <w:p w:rsidR="00275B38" w:rsidRPr="00D250B1" w:rsidRDefault="00053C2F" w:rsidP="00275B38">
      <w:pPr>
        <w:pStyle w:val="ListParagraph"/>
        <w:numPr>
          <w:ilvl w:val="0"/>
          <w:numId w:val="13"/>
        </w:numPr>
        <w:ind w:left="567"/>
        <w:rPr>
          <w:lang w:val="es-ES"/>
        </w:rPr>
      </w:pPr>
      <w:r w:rsidRPr="00053C2F">
        <w:rPr>
          <w:lang w:val="es-ES"/>
        </w:rPr>
        <w:t xml:space="preserve">La OMPI desarrolla continuamente actividades diseñadas para ayudar a los países </w:t>
      </w:r>
      <w:r w:rsidR="00F75115">
        <w:rPr>
          <w:lang w:val="es-ES"/>
        </w:rPr>
        <w:t>a analizar l</w:t>
      </w:r>
      <w:r w:rsidRPr="00053C2F">
        <w:rPr>
          <w:lang w:val="es-ES"/>
        </w:rPr>
        <w:t xml:space="preserve">os costes y beneficios </w:t>
      </w:r>
      <w:r w:rsidR="00B036A9">
        <w:rPr>
          <w:lang w:val="es-ES"/>
        </w:rPr>
        <w:t xml:space="preserve">que supone el acceso a </w:t>
      </w:r>
      <w:r>
        <w:rPr>
          <w:lang w:val="es-ES"/>
        </w:rPr>
        <w:t>los nuevos tratados y acuerdos en materia de P.I.</w:t>
      </w:r>
      <w:r w:rsidR="00693A2C">
        <w:rPr>
          <w:lang w:val="es-ES"/>
        </w:rPr>
        <w:t xml:space="preserve">  </w:t>
      </w:r>
      <w:r w:rsidR="00317164" w:rsidRPr="00317164">
        <w:rPr>
          <w:lang w:val="es-ES"/>
        </w:rPr>
        <w:t>En el</w:t>
      </w:r>
      <w:r w:rsidR="00B036A9">
        <w:rPr>
          <w:lang w:val="es-ES"/>
        </w:rPr>
        <w:t xml:space="preserve"> campo </w:t>
      </w:r>
      <w:r w:rsidR="00317164" w:rsidRPr="00317164">
        <w:rPr>
          <w:lang w:val="es-ES"/>
        </w:rPr>
        <w:t>de</w:t>
      </w:r>
      <w:r w:rsidR="00B036A9">
        <w:rPr>
          <w:lang w:val="es-ES"/>
        </w:rPr>
        <w:t xml:space="preserve">l fomento del respeto por la P.I., </w:t>
      </w:r>
      <w:r w:rsidR="00317164" w:rsidRPr="00317164">
        <w:rPr>
          <w:lang w:val="es-ES"/>
        </w:rPr>
        <w:t xml:space="preserve">por ejemplo, el </w:t>
      </w:r>
      <w:r w:rsidR="00B977A2">
        <w:rPr>
          <w:lang w:val="es-ES"/>
        </w:rPr>
        <w:t>Comité Asesor sobre Observancia (novena sesión del Comité Asesor sobre Observancia (ACE))</w:t>
      </w:r>
      <w:r w:rsidR="00693A2C">
        <w:rPr>
          <w:lang w:val="es-ES"/>
        </w:rPr>
        <w:t xml:space="preserve"> </w:t>
      </w:r>
      <w:r w:rsidR="00B977A2">
        <w:rPr>
          <w:lang w:val="es-ES"/>
        </w:rPr>
        <w:t>ofrece</w:t>
      </w:r>
      <w:r w:rsidR="00317164" w:rsidRPr="00317164">
        <w:rPr>
          <w:lang w:val="es-ES"/>
        </w:rPr>
        <w:t xml:space="preserve"> un foro de intercambio de información entre Estados miembros de la OMPI</w:t>
      </w:r>
      <w:r w:rsidR="00275B38" w:rsidRPr="00317164">
        <w:rPr>
          <w:lang w:val="es-ES"/>
        </w:rPr>
        <w:t xml:space="preserve">.  </w:t>
      </w:r>
      <w:r w:rsidR="00317164" w:rsidRPr="00317164">
        <w:rPr>
          <w:lang w:val="es-ES"/>
        </w:rPr>
        <w:t xml:space="preserve">El trabajo del </w:t>
      </w:r>
      <w:r w:rsidR="00275B38" w:rsidRPr="00317164">
        <w:rPr>
          <w:lang w:val="es-ES"/>
        </w:rPr>
        <w:t xml:space="preserve">ACE </w:t>
      </w:r>
      <w:r w:rsidR="00317164" w:rsidRPr="00317164">
        <w:rPr>
          <w:lang w:val="es-ES"/>
        </w:rPr>
        <w:t xml:space="preserve">está orientado en gran medida por la recomendación </w:t>
      </w:r>
      <w:r w:rsidR="00275B38" w:rsidRPr="00317164">
        <w:rPr>
          <w:lang w:val="es-ES"/>
        </w:rPr>
        <w:t xml:space="preserve">45 </w:t>
      </w:r>
      <w:r w:rsidR="00317164" w:rsidRPr="00317164">
        <w:rPr>
          <w:lang w:val="es-ES"/>
        </w:rPr>
        <w:t>de la Agenda para el De</w:t>
      </w:r>
      <w:r w:rsidR="00317164">
        <w:rPr>
          <w:lang w:val="es-ES"/>
        </w:rPr>
        <w:t xml:space="preserve">sarrollo y, por lo tanto, implica tener en cuenta </w:t>
      </w:r>
      <w:r w:rsidR="00CB176E">
        <w:rPr>
          <w:lang w:val="es-ES"/>
        </w:rPr>
        <w:t>los intereses generales de la sociedad y las tareas orientadas a impulsar el desarrollo.</w:t>
      </w:r>
      <w:r w:rsidR="00275B38" w:rsidRPr="00317164">
        <w:rPr>
          <w:lang w:val="es-ES"/>
        </w:rPr>
        <w:br/>
      </w:r>
      <w:r w:rsidR="00275B38" w:rsidRPr="00317164">
        <w:rPr>
          <w:lang w:val="es-ES"/>
        </w:rPr>
        <w:br/>
      </w:r>
      <w:r w:rsidR="00D250B1" w:rsidRPr="00D250B1">
        <w:rPr>
          <w:lang w:val="es-ES"/>
        </w:rPr>
        <w:t xml:space="preserve">La OMPI también </w:t>
      </w:r>
      <w:r w:rsidR="00095688">
        <w:rPr>
          <w:lang w:val="es-ES"/>
        </w:rPr>
        <w:t xml:space="preserve">organizó </w:t>
      </w:r>
      <w:r w:rsidR="00D250B1" w:rsidRPr="00D250B1">
        <w:rPr>
          <w:lang w:val="es-ES"/>
        </w:rPr>
        <w:t xml:space="preserve">reuniones regionales sobre </w:t>
      </w:r>
      <w:r w:rsidR="00095688">
        <w:rPr>
          <w:lang w:val="es-ES"/>
        </w:rPr>
        <w:t xml:space="preserve">flexibilidades </w:t>
      </w:r>
      <w:r w:rsidR="00D250B1" w:rsidRPr="00D250B1">
        <w:rPr>
          <w:lang w:val="es-ES"/>
        </w:rPr>
        <w:t>en el área de las patentes, y encarg</w:t>
      </w:r>
      <w:r w:rsidR="00D250B1">
        <w:rPr>
          <w:lang w:val="es-ES"/>
        </w:rPr>
        <w:t xml:space="preserve">ó documentos de trabajo de expertos regionales sobre la aplicación de </w:t>
      </w:r>
      <w:r w:rsidR="00095688">
        <w:rPr>
          <w:lang w:val="es-ES"/>
        </w:rPr>
        <w:t>flexibilidades</w:t>
      </w:r>
      <w:r w:rsidR="00D250B1">
        <w:rPr>
          <w:lang w:val="es-ES"/>
        </w:rPr>
        <w:t xml:space="preserve"> relacionadas con las patentes a los niveles regional y nacional</w:t>
      </w:r>
      <w:r w:rsidR="00275B38" w:rsidRPr="00D250B1">
        <w:rPr>
          <w:lang w:val="es-ES"/>
        </w:rPr>
        <w:t>.</w:t>
      </w:r>
    </w:p>
    <w:p w:rsidR="00275B38" w:rsidRPr="00D250B1" w:rsidRDefault="00275B38" w:rsidP="00275B38"/>
    <w:p w:rsidR="00D250B1" w:rsidRPr="00670A4E" w:rsidRDefault="00D250B1" w:rsidP="00D250B1">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BB7B5D" w:rsidRDefault="00275B38" w:rsidP="00275B38">
      <w:pPr>
        <w:pStyle w:val="ListParagraph"/>
        <w:rPr>
          <w:lang w:val="es-ES"/>
        </w:rPr>
      </w:pPr>
    </w:p>
    <w:p w:rsidR="00275B38" w:rsidRPr="00EB7CDB" w:rsidRDefault="00275B38" w:rsidP="00275B38">
      <w:r w:rsidRPr="00EB7CDB">
        <w:t>38.</w:t>
      </w:r>
      <w:r w:rsidRPr="00EB7CDB">
        <w:tab/>
      </w:r>
      <w:r w:rsidR="00B60479">
        <w:t>En el Informe se recomienda</w:t>
      </w:r>
      <w:r w:rsidR="00EB7CDB" w:rsidRPr="00EB7CDB">
        <w:t xml:space="preserve"> que la OMPI </w:t>
      </w:r>
      <w:r w:rsidR="00663E5D">
        <w:t xml:space="preserve">ponga </w:t>
      </w:r>
      <w:r w:rsidR="00EB7CDB" w:rsidRPr="00EB7CDB">
        <w:t>a disposición sus diversas bases de datos sobre legislación y prácticas reguladoras a través de un portal com</w:t>
      </w:r>
      <w:r w:rsidR="00EB7CDB">
        <w:t>ún</w:t>
      </w:r>
      <w:r w:rsidRPr="00EB7CDB">
        <w:t xml:space="preserve">.  </w:t>
      </w:r>
    </w:p>
    <w:p w:rsidR="00275B38" w:rsidRPr="00EB7CDB" w:rsidRDefault="00275B38" w:rsidP="00275B38"/>
    <w:p w:rsidR="00B352A5" w:rsidRDefault="00EB7CDB" w:rsidP="00B352A5">
      <w:pPr>
        <w:pStyle w:val="ListParagraph"/>
        <w:numPr>
          <w:ilvl w:val="0"/>
          <w:numId w:val="13"/>
        </w:numPr>
        <w:ind w:left="567"/>
        <w:rPr>
          <w:lang w:val="es-ES"/>
        </w:rPr>
      </w:pPr>
      <w:r w:rsidRPr="00EB7CDB">
        <w:rPr>
          <w:lang w:val="es-ES"/>
        </w:rPr>
        <w:t>La Organizaci</w:t>
      </w:r>
      <w:r w:rsidR="00095688">
        <w:rPr>
          <w:lang w:val="es-ES"/>
        </w:rPr>
        <w:t>ó</w:t>
      </w:r>
      <w:r w:rsidRPr="00EB7CDB">
        <w:rPr>
          <w:lang w:val="es-ES"/>
        </w:rPr>
        <w:t>n mantiene un</w:t>
      </w:r>
      <w:r w:rsidR="00772C56">
        <w:rPr>
          <w:lang w:val="es-ES"/>
        </w:rPr>
        <w:t>a</w:t>
      </w:r>
      <w:r w:rsidRPr="00EB7CDB">
        <w:rPr>
          <w:lang w:val="es-ES"/>
        </w:rPr>
        <w:t xml:space="preserve"> base de datos mundial </w:t>
      </w:r>
      <w:r>
        <w:rPr>
          <w:lang w:val="es-ES"/>
        </w:rPr>
        <w:t>de información legal sobre P.I. a través del portal Lex de la OMPI</w:t>
      </w:r>
      <w:r w:rsidR="00275B38" w:rsidRPr="00EB7CDB">
        <w:rPr>
          <w:lang w:val="es-ES"/>
        </w:rPr>
        <w:t xml:space="preserve"> (http://www.wipo.int/wipolex/).  </w:t>
      </w:r>
      <w:r w:rsidR="000D61E7">
        <w:rPr>
          <w:lang w:val="es-ES"/>
        </w:rPr>
        <w:t>WIPO Lex</w:t>
      </w:r>
      <w:r w:rsidR="00693A2C">
        <w:rPr>
          <w:lang w:val="es-ES"/>
        </w:rPr>
        <w:t xml:space="preserve"> </w:t>
      </w:r>
      <w:r w:rsidRPr="00EB7CDB">
        <w:rPr>
          <w:lang w:val="es-ES"/>
        </w:rPr>
        <w:t xml:space="preserve">se ha convertido en una fuente de referencia mundial para la información sobre P.I. con una </w:t>
      </w:r>
      <w:r w:rsidR="004324B8">
        <w:rPr>
          <w:lang w:val="es-ES"/>
        </w:rPr>
        <w:t xml:space="preserve">notable colección </w:t>
      </w:r>
      <w:r w:rsidR="001B391A">
        <w:rPr>
          <w:lang w:val="es-ES"/>
        </w:rPr>
        <w:t>de leyes, reglamentos y tratados de P.I. de 196 países del mundo</w:t>
      </w:r>
      <w:r w:rsidR="00275B38" w:rsidRPr="00EB7CDB">
        <w:rPr>
          <w:lang w:val="es-ES"/>
        </w:rPr>
        <w:t xml:space="preserve">.  </w:t>
      </w:r>
      <w:r w:rsidR="001B391A" w:rsidRPr="001B391A">
        <w:rPr>
          <w:lang w:val="es-ES"/>
        </w:rPr>
        <w:t xml:space="preserve">La base de datos funciona en las </w:t>
      </w:r>
      <w:r w:rsidR="004324B8">
        <w:rPr>
          <w:lang w:val="es-ES"/>
        </w:rPr>
        <w:t xml:space="preserve">seis lenguas oficiales de la ONU </w:t>
      </w:r>
      <w:r w:rsidR="001B391A" w:rsidRPr="001B391A">
        <w:rPr>
          <w:lang w:val="es-ES"/>
        </w:rPr>
        <w:t xml:space="preserve">y pone gratuitamente a disposición de su audiencia cerca de </w:t>
      </w:r>
      <w:r w:rsidR="00275B38" w:rsidRPr="001B391A">
        <w:rPr>
          <w:lang w:val="es-ES"/>
        </w:rPr>
        <w:t>13</w:t>
      </w:r>
      <w:r w:rsidR="001B391A" w:rsidRPr="001B391A">
        <w:rPr>
          <w:lang w:val="es-ES"/>
        </w:rPr>
        <w:t>.</w:t>
      </w:r>
      <w:r w:rsidR="00275B38" w:rsidRPr="001B391A">
        <w:rPr>
          <w:lang w:val="es-ES"/>
        </w:rPr>
        <w:t xml:space="preserve">000 </w:t>
      </w:r>
      <w:r w:rsidR="001B391A" w:rsidRPr="001B391A">
        <w:rPr>
          <w:lang w:val="es-ES"/>
        </w:rPr>
        <w:t>documentos lega</w:t>
      </w:r>
      <w:r w:rsidR="001B391A">
        <w:rPr>
          <w:lang w:val="es-ES"/>
        </w:rPr>
        <w:t xml:space="preserve">les, en la versión original de los textos legales </w:t>
      </w:r>
      <w:r w:rsidR="00275B38" w:rsidRPr="001B391A">
        <w:rPr>
          <w:lang w:val="es-ES"/>
        </w:rPr>
        <w:t>(</w:t>
      </w:r>
      <w:r w:rsidR="00AC63D8">
        <w:rPr>
          <w:lang w:val="es-ES"/>
        </w:rPr>
        <w:t>en 81 lenguas nacionales)</w:t>
      </w:r>
      <w:r w:rsidR="00693A2C">
        <w:rPr>
          <w:lang w:val="es-ES"/>
        </w:rPr>
        <w:t xml:space="preserve"> </w:t>
      </w:r>
      <w:r w:rsidR="001B391A">
        <w:rPr>
          <w:lang w:val="es-ES"/>
        </w:rPr>
        <w:t>y con traducciones cuando resulta posible</w:t>
      </w:r>
      <w:r w:rsidR="00275B38" w:rsidRPr="001B391A">
        <w:rPr>
          <w:lang w:val="es-ES"/>
        </w:rPr>
        <w:t xml:space="preserve">.  </w:t>
      </w:r>
      <w:r w:rsidR="00AC63D8">
        <w:rPr>
          <w:lang w:val="es-ES"/>
        </w:rPr>
        <w:t>WIPO Lex</w:t>
      </w:r>
      <w:r w:rsidR="007343F8">
        <w:rPr>
          <w:lang w:val="es-ES"/>
        </w:rPr>
        <w:t xml:space="preserve"> </w:t>
      </w:r>
      <w:r w:rsidR="001B391A" w:rsidRPr="00BE0D60">
        <w:rPr>
          <w:lang w:val="es-ES"/>
        </w:rPr>
        <w:t>tiene una audiencia en rápido aumento</w:t>
      </w:r>
      <w:r w:rsidR="00BE0D60" w:rsidRPr="00BE0D60">
        <w:rPr>
          <w:lang w:val="es-ES"/>
        </w:rPr>
        <w:t xml:space="preserve">, sumando anualmente 1,5 millones de usuarios de todos los continentes y países </w:t>
      </w:r>
      <w:r w:rsidR="00AC63D8">
        <w:rPr>
          <w:lang w:val="es-ES"/>
        </w:rPr>
        <w:t>de</w:t>
      </w:r>
      <w:r w:rsidR="00BE0D60" w:rsidRPr="00BE0D60">
        <w:rPr>
          <w:lang w:val="es-ES"/>
        </w:rPr>
        <w:t>l mundo</w:t>
      </w:r>
      <w:r w:rsidR="00275B38" w:rsidRPr="00BE0D60">
        <w:rPr>
          <w:lang w:val="es-ES"/>
        </w:rPr>
        <w:t xml:space="preserve">.  </w:t>
      </w:r>
      <w:r w:rsidR="00BE0D60" w:rsidRPr="00BE0D60">
        <w:rPr>
          <w:lang w:val="es-ES"/>
        </w:rPr>
        <w:t xml:space="preserve">Es interesante destacar que el crecimiento de la audiencia de </w:t>
      </w:r>
      <w:r w:rsidR="00AC63D8">
        <w:rPr>
          <w:lang w:val="es-ES"/>
        </w:rPr>
        <w:t>WIPO Lex</w:t>
      </w:r>
      <w:r w:rsidR="007343F8">
        <w:rPr>
          <w:lang w:val="es-ES"/>
        </w:rPr>
        <w:t xml:space="preserve"> </w:t>
      </w:r>
      <w:r w:rsidR="00BE0D60" w:rsidRPr="00BE0D60">
        <w:rPr>
          <w:lang w:val="es-ES"/>
        </w:rPr>
        <w:t>en los pa</w:t>
      </w:r>
      <w:r w:rsidR="00BE0D60">
        <w:rPr>
          <w:lang w:val="es-ES"/>
        </w:rPr>
        <w:t xml:space="preserve">íses en desarrollo está </w:t>
      </w:r>
      <w:r w:rsidR="00AC63D8">
        <w:rPr>
          <w:lang w:val="es-ES"/>
        </w:rPr>
        <w:t xml:space="preserve">superando progresivamente </w:t>
      </w:r>
      <w:r w:rsidR="00BE0D60">
        <w:rPr>
          <w:lang w:val="es-ES"/>
        </w:rPr>
        <w:t xml:space="preserve">el avance en los Estados industrializados, ayudando a </w:t>
      </w:r>
      <w:r w:rsidR="00DE3733">
        <w:rPr>
          <w:lang w:val="es-ES"/>
        </w:rPr>
        <w:t>superar la brecha informativa en materia jurídica</w:t>
      </w:r>
      <w:r w:rsidR="00275B38" w:rsidRPr="00BE0D60">
        <w:rPr>
          <w:lang w:val="es-ES"/>
        </w:rPr>
        <w:t xml:space="preserve">.  </w:t>
      </w:r>
      <w:r w:rsidR="00BE0D60" w:rsidRPr="00B352A5">
        <w:rPr>
          <w:lang w:val="es-ES"/>
        </w:rPr>
        <w:t xml:space="preserve">También </w:t>
      </w:r>
      <w:r w:rsidR="00693A2C">
        <w:rPr>
          <w:lang w:val="es-ES"/>
        </w:rPr>
        <w:t xml:space="preserve">ofrece </w:t>
      </w:r>
      <w:r w:rsidR="00BE0D60" w:rsidRPr="00B352A5">
        <w:rPr>
          <w:lang w:val="es-ES"/>
        </w:rPr>
        <w:t xml:space="preserve">información clave </w:t>
      </w:r>
      <w:r w:rsidR="00B352A5" w:rsidRPr="00B352A5">
        <w:rPr>
          <w:lang w:val="es-ES"/>
        </w:rPr>
        <w:t>relativa a las leyes y tratados</w:t>
      </w:r>
      <w:r w:rsidR="00DE3733">
        <w:rPr>
          <w:lang w:val="es-ES"/>
        </w:rPr>
        <w:t xml:space="preserve"> de la colección</w:t>
      </w:r>
      <w:r w:rsidR="00B352A5" w:rsidRPr="00B352A5">
        <w:rPr>
          <w:lang w:val="es-ES"/>
        </w:rPr>
        <w:t xml:space="preserve">, junto a </w:t>
      </w:r>
      <w:r w:rsidR="00B61F22">
        <w:rPr>
          <w:lang w:val="es-ES"/>
        </w:rPr>
        <w:t>un análisis oportuno</w:t>
      </w:r>
      <w:r w:rsidR="00693A2C">
        <w:rPr>
          <w:lang w:val="es-ES"/>
        </w:rPr>
        <w:t xml:space="preserve"> </w:t>
      </w:r>
      <w:r w:rsidR="00B352A5" w:rsidRPr="00B352A5">
        <w:rPr>
          <w:lang w:val="es-ES"/>
        </w:rPr>
        <w:t xml:space="preserve">del sistema internacional de P.I., lo que ayuda </w:t>
      </w:r>
      <w:r w:rsidR="00B352A5">
        <w:rPr>
          <w:lang w:val="es-ES"/>
        </w:rPr>
        <w:t>a los países a</w:t>
      </w:r>
      <w:r w:rsidR="00693A2C">
        <w:rPr>
          <w:lang w:val="es-ES"/>
        </w:rPr>
        <w:t xml:space="preserve"> </w:t>
      </w:r>
      <w:r w:rsidR="00B352A5">
        <w:rPr>
          <w:lang w:val="es-ES"/>
        </w:rPr>
        <w:t>desarroll</w:t>
      </w:r>
      <w:r w:rsidR="00B61F22">
        <w:rPr>
          <w:lang w:val="es-ES"/>
        </w:rPr>
        <w:t xml:space="preserve">ar </w:t>
      </w:r>
      <w:r w:rsidR="00B352A5">
        <w:rPr>
          <w:lang w:val="es-ES"/>
        </w:rPr>
        <w:t xml:space="preserve">sus sistemas </w:t>
      </w:r>
      <w:r w:rsidR="00B61F22">
        <w:rPr>
          <w:lang w:val="es-ES"/>
        </w:rPr>
        <w:t xml:space="preserve">jurídicos nacionales en materia de </w:t>
      </w:r>
      <w:r w:rsidR="00B352A5">
        <w:rPr>
          <w:lang w:val="es-ES"/>
        </w:rPr>
        <w:t>P.I.</w:t>
      </w:r>
    </w:p>
    <w:p w:rsidR="00275B38" w:rsidRPr="00B352A5" w:rsidRDefault="00275B38" w:rsidP="00B352A5">
      <w:pPr>
        <w:pStyle w:val="ListParagraph"/>
        <w:ind w:left="567"/>
        <w:rPr>
          <w:lang w:val="es-ES"/>
        </w:rPr>
      </w:pPr>
    </w:p>
    <w:p w:rsidR="00B352A5" w:rsidRPr="00670A4E" w:rsidRDefault="00B352A5" w:rsidP="00B352A5">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BB7B5D" w:rsidRDefault="00275B38" w:rsidP="00275B38">
      <w:pPr>
        <w:ind w:firstLine="567"/>
      </w:pPr>
    </w:p>
    <w:p w:rsidR="00275B38" w:rsidRPr="00BB7B5D" w:rsidRDefault="00275B38" w:rsidP="00275B38"/>
    <w:p w:rsidR="00275B38" w:rsidRPr="007651CB" w:rsidRDefault="00275B38" w:rsidP="00275B38">
      <w:r w:rsidRPr="007651CB">
        <w:t>39.</w:t>
      </w:r>
      <w:r w:rsidRPr="007651CB">
        <w:tab/>
      </w:r>
      <w:r w:rsidR="00B60479">
        <w:t>En el Informe se recomienda</w:t>
      </w:r>
      <w:r w:rsidR="00B352A5" w:rsidRPr="007651CB">
        <w:t xml:space="preserve"> que el sitio web de la OMPI </w:t>
      </w:r>
      <w:r w:rsidR="00663E5D">
        <w:t>se modernice</w:t>
      </w:r>
      <w:r w:rsidR="00B352A5" w:rsidRPr="007651CB">
        <w:t xml:space="preserve"> para comunicarse mejor con las partes interesadas, los donantes y los beneficiari</w:t>
      </w:r>
      <w:r w:rsidR="007651CB">
        <w:t>o</w:t>
      </w:r>
      <w:r w:rsidR="00B352A5" w:rsidRPr="007651CB">
        <w:t>s sobre las actividades de la OMPI</w:t>
      </w:r>
      <w:r w:rsidR="007651CB" w:rsidRPr="007651CB">
        <w:t xml:space="preserve">, y </w:t>
      </w:r>
      <w:r w:rsidR="00D64BC8">
        <w:t>se mejore</w:t>
      </w:r>
      <w:r w:rsidR="007651CB" w:rsidRPr="007651CB">
        <w:t xml:space="preserve"> la capacidad de bús</w:t>
      </w:r>
      <w:r w:rsidR="007651CB">
        <w:t>queda de información</w:t>
      </w:r>
      <w:r w:rsidRPr="007651CB">
        <w:t xml:space="preserve">.  </w:t>
      </w:r>
    </w:p>
    <w:p w:rsidR="00275B38" w:rsidRPr="007651CB" w:rsidRDefault="00275B38" w:rsidP="00275B38"/>
    <w:p w:rsidR="00275B38" w:rsidRPr="00E2035F" w:rsidRDefault="007651CB" w:rsidP="00275B38">
      <w:pPr>
        <w:pStyle w:val="ListParagraph"/>
        <w:numPr>
          <w:ilvl w:val="0"/>
          <w:numId w:val="13"/>
        </w:numPr>
        <w:ind w:left="567"/>
        <w:rPr>
          <w:lang w:val="es-ES"/>
        </w:rPr>
      </w:pPr>
      <w:r w:rsidRPr="007651CB">
        <w:rPr>
          <w:lang w:val="es-ES"/>
        </w:rPr>
        <w:t xml:space="preserve">La Secretaría llevó a cabo una restructuración y rediseño completos del sitio web de la OMPI, </w:t>
      </w:r>
      <w:r w:rsidR="00D64BC8">
        <w:rPr>
          <w:lang w:val="es-ES"/>
        </w:rPr>
        <w:t>con el fin de</w:t>
      </w:r>
      <w:r w:rsidRPr="007651CB">
        <w:rPr>
          <w:lang w:val="es-ES"/>
        </w:rPr>
        <w:t xml:space="preserve"> </w:t>
      </w:r>
      <w:r w:rsidR="005E67F2">
        <w:rPr>
          <w:lang w:val="es-ES"/>
        </w:rPr>
        <w:t>atender</w:t>
      </w:r>
      <w:r w:rsidRPr="007651CB">
        <w:rPr>
          <w:lang w:val="es-ES"/>
        </w:rPr>
        <w:t xml:space="preserve"> m</w:t>
      </w:r>
      <w:r>
        <w:rPr>
          <w:lang w:val="es-ES"/>
        </w:rPr>
        <w:t>ejor las necesidades de los usuarios y apoyar el objetivo estratégico de la OMPI de ser la referencia mundial en información sobre la P.I.</w:t>
      </w:r>
      <w:r w:rsidR="00693A2C">
        <w:rPr>
          <w:lang w:val="es-ES"/>
        </w:rPr>
        <w:t xml:space="preserve">  </w:t>
      </w:r>
      <w:r w:rsidRPr="00683C0D">
        <w:rPr>
          <w:lang w:val="es-ES"/>
        </w:rPr>
        <w:t xml:space="preserve">El nuevo sitio web, lanzado en noviembre de </w:t>
      </w:r>
      <w:r w:rsidR="00275B38" w:rsidRPr="00683C0D">
        <w:rPr>
          <w:lang w:val="es-ES"/>
        </w:rPr>
        <w:t xml:space="preserve">2013, </w:t>
      </w:r>
      <w:r w:rsidRPr="00683C0D">
        <w:rPr>
          <w:lang w:val="es-ES"/>
        </w:rPr>
        <w:t xml:space="preserve">generó </w:t>
      </w:r>
      <w:r w:rsidR="00683C0D" w:rsidRPr="00683C0D">
        <w:rPr>
          <w:lang w:val="es-ES"/>
        </w:rPr>
        <w:t xml:space="preserve">comentarios y opiniones </w:t>
      </w:r>
      <w:r w:rsidR="00A82D70">
        <w:rPr>
          <w:lang w:val="es-ES"/>
        </w:rPr>
        <w:t>abrumadoramente</w:t>
      </w:r>
      <w:r w:rsidR="00275B38" w:rsidRPr="00683C0D">
        <w:rPr>
          <w:lang w:val="es-ES"/>
        </w:rPr>
        <w:t xml:space="preserve"> positiv</w:t>
      </w:r>
      <w:r w:rsidR="00683C0D" w:rsidRPr="00683C0D">
        <w:rPr>
          <w:lang w:val="es-ES"/>
        </w:rPr>
        <w:t>os por parte de los usuarios</w:t>
      </w:r>
      <w:r w:rsidR="00275B38" w:rsidRPr="00683C0D">
        <w:rPr>
          <w:lang w:val="es-ES"/>
        </w:rPr>
        <w:t xml:space="preserve">, </w:t>
      </w:r>
      <w:r w:rsidR="00683C0D" w:rsidRPr="00683C0D">
        <w:rPr>
          <w:lang w:val="es-ES"/>
        </w:rPr>
        <w:t>y</w:t>
      </w:r>
      <w:r w:rsidR="00683C0D">
        <w:rPr>
          <w:lang w:val="es-ES"/>
        </w:rPr>
        <w:t xml:space="preserve"> el rediseño fue puesto como </w:t>
      </w:r>
      <w:r w:rsidR="00683C0D">
        <w:rPr>
          <w:lang w:val="es-ES"/>
        </w:rPr>
        <w:lastRenderedPageBreak/>
        <w:t>ejemplo de excelencia en una destacada conferencia internacional sobre webs</w:t>
      </w:r>
      <w:r w:rsidR="00275B38" w:rsidRPr="00683C0D">
        <w:rPr>
          <w:lang w:val="es-ES"/>
        </w:rPr>
        <w:t xml:space="preserve">.  </w:t>
      </w:r>
      <w:r w:rsidR="00683C0D" w:rsidRPr="00E2035F">
        <w:rPr>
          <w:lang w:val="es-ES"/>
        </w:rPr>
        <w:t xml:space="preserve">El proyecto incluyó una limpieza de los contenidos en el conjunto del sitio;  una gran expansión en la disponibilidad de contenido clave en seis </w:t>
      </w:r>
      <w:r w:rsidR="00DA72FD">
        <w:rPr>
          <w:lang w:val="es-ES"/>
        </w:rPr>
        <w:t>idiomas</w:t>
      </w:r>
      <w:r w:rsidR="00275B38" w:rsidRPr="00E2035F">
        <w:rPr>
          <w:lang w:val="es-ES"/>
        </w:rPr>
        <w:t xml:space="preserve"> (</w:t>
      </w:r>
      <w:r w:rsidR="00A82D70">
        <w:rPr>
          <w:lang w:val="es-ES"/>
        </w:rPr>
        <w:t>todas las páginas de nivel superior fueron introducidas en seis</w:t>
      </w:r>
      <w:r w:rsidR="00DA72FD">
        <w:rPr>
          <w:lang w:val="es-ES"/>
        </w:rPr>
        <w:t xml:space="preserve"> idiomas</w:t>
      </w:r>
      <w:r w:rsidR="00275B38" w:rsidRPr="00E2035F">
        <w:rPr>
          <w:lang w:val="es-ES"/>
        </w:rPr>
        <w:t>);</w:t>
      </w:r>
      <w:r w:rsidR="00693A2C">
        <w:rPr>
          <w:lang w:val="es-ES"/>
        </w:rPr>
        <w:t xml:space="preserve">  </w:t>
      </w:r>
      <w:r w:rsidR="00683C0D" w:rsidRPr="00E2035F">
        <w:rPr>
          <w:lang w:val="es-ES"/>
        </w:rPr>
        <w:t xml:space="preserve">el desarrollo </w:t>
      </w:r>
      <w:r w:rsidR="00E2035F" w:rsidRPr="00E2035F">
        <w:rPr>
          <w:lang w:val="es-ES"/>
        </w:rPr>
        <w:t>de una nueva estrategia usuario-experiencia</w:t>
      </w:r>
      <w:r w:rsidR="00275B38" w:rsidRPr="00E2035F">
        <w:rPr>
          <w:lang w:val="es-ES"/>
        </w:rPr>
        <w:t xml:space="preserve">;  </w:t>
      </w:r>
      <w:r w:rsidR="00E2035F" w:rsidRPr="00E2035F">
        <w:rPr>
          <w:lang w:val="es-ES"/>
        </w:rPr>
        <w:t>la revisión integral y reestructuración de la arquitectura de la informaci</w:t>
      </w:r>
      <w:r w:rsidR="00E2035F">
        <w:rPr>
          <w:lang w:val="es-ES"/>
        </w:rPr>
        <w:t>ón del sitio web en concordancia con las necesidades de distintos grupos de partes intere</w:t>
      </w:r>
      <w:r w:rsidR="003E317A">
        <w:rPr>
          <w:lang w:val="es-ES"/>
        </w:rPr>
        <w:t>s</w:t>
      </w:r>
      <w:r w:rsidR="00E2035F">
        <w:rPr>
          <w:lang w:val="es-ES"/>
        </w:rPr>
        <w:t>adas</w:t>
      </w:r>
      <w:r w:rsidR="00275B38" w:rsidRPr="00E2035F">
        <w:rPr>
          <w:lang w:val="es-ES"/>
        </w:rPr>
        <w:t xml:space="preserve">;  </w:t>
      </w:r>
      <w:r w:rsidR="00E2035F">
        <w:rPr>
          <w:lang w:val="es-ES"/>
        </w:rPr>
        <w:t>y un diseño</w:t>
      </w:r>
      <w:r w:rsidR="00DA72FD">
        <w:rPr>
          <w:lang w:val="es-ES"/>
        </w:rPr>
        <w:t xml:space="preserve"> dinámico</w:t>
      </w:r>
      <w:r w:rsidR="00E2035F">
        <w:rPr>
          <w:lang w:val="es-ES"/>
        </w:rPr>
        <w:t xml:space="preserve">, que </w:t>
      </w:r>
      <w:r w:rsidR="00275B38" w:rsidRPr="00E2035F">
        <w:rPr>
          <w:lang w:val="es-ES"/>
        </w:rPr>
        <w:t>optimiz</w:t>
      </w:r>
      <w:r w:rsidR="00E2035F">
        <w:rPr>
          <w:lang w:val="es-ES"/>
        </w:rPr>
        <w:t>a</w:t>
      </w:r>
      <w:r w:rsidR="00693A2C">
        <w:rPr>
          <w:lang w:val="es-ES"/>
        </w:rPr>
        <w:t xml:space="preserve"> </w:t>
      </w:r>
      <w:r w:rsidR="00E2035F">
        <w:rPr>
          <w:lang w:val="es-ES"/>
        </w:rPr>
        <w:t xml:space="preserve">la presentación del contenido para </w:t>
      </w:r>
      <w:r w:rsidR="00DA72FD">
        <w:rPr>
          <w:lang w:val="es-ES"/>
        </w:rPr>
        <w:t>los usuarios</w:t>
      </w:r>
      <w:r w:rsidR="00E2035F">
        <w:rPr>
          <w:lang w:val="es-ES"/>
        </w:rPr>
        <w:t xml:space="preserve"> de acuerdo al tamaño de la pantalla del dispositivo que esté</w:t>
      </w:r>
      <w:r w:rsidR="00DA72FD">
        <w:rPr>
          <w:lang w:val="es-ES"/>
        </w:rPr>
        <w:t>n</w:t>
      </w:r>
      <w:r w:rsidR="00E2035F">
        <w:rPr>
          <w:lang w:val="es-ES"/>
        </w:rPr>
        <w:t xml:space="preserve"> utilizando para acceder al sitio</w:t>
      </w:r>
      <w:r w:rsidR="00275B38" w:rsidRPr="00E2035F">
        <w:rPr>
          <w:lang w:val="es-ES"/>
        </w:rPr>
        <w:t xml:space="preserve">.  </w:t>
      </w:r>
      <w:r w:rsidR="00E2035F" w:rsidRPr="00E2035F">
        <w:rPr>
          <w:lang w:val="es-ES"/>
        </w:rPr>
        <w:t>La mejora de los contenidos más populares incluye las nuevas</w:t>
      </w:r>
      <w:r w:rsidR="00772C56">
        <w:rPr>
          <w:lang w:val="es-ES"/>
        </w:rPr>
        <w:t xml:space="preserve"> páginas de perfiles de países de la OMPI, que </w:t>
      </w:r>
      <w:r w:rsidR="00AA2085">
        <w:rPr>
          <w:lang w:val="es-ES"/>
        </w:rPr>
        <w:t xml:space="preserve">reúnen </w:t>
      </w:r>
      <w:r w:rsidR="0037448B">
        <w:rPr>
          <w:lang w:val="es-ES"/>
        </w:rPr>
        <w:t>contenidos dinámicos de más de 190 países procedentes de unas 20 bases de datos de la OMPI</w:t>
      </w:r>
      <w:r w:rsidR="00275B38" w:rsidRPr="00E2035F">
        <w:rPr>
          <w:lang w:val="es-ES"/>
        </w:rPr>
        <w:t>.</w:t>
      </w:r>
    </w:p>
    <w:p w:rsidR="00275B38" w:rsidRPr="00E2035F" w:rsidRDefault="00275B38" w:rsidP="00275B38">
      <w:pPr>
        <w:pStyle w:val="ListParagraph"/>
        <w:rPr>
          <w:lang w:val="es-ES"/>
        </w:rPr>
      </w:pPr>
    </w:p>
    <w:p w:rsidR="00275B38" w:rsidRPr="006917FC" w:rsidRDefault="0037448B" w:rsidP="00275B38">
      <w:pPr>
        <w:ind w:left="567"/>
      </w:pPr>
      <w:r w:rsidRPr="0037448B">
        <w:t xml:space="preserve">El trabajo en la </w:t>
      </w:r>
      <w:r w:rsidR="00693A2C">
        <w:t xml:space="preserve">segunda </w:t>
      </w:r>
      <w:r w:rsidR="00AA2085">
        <w:t xml:space="preserve">fase </w:t>
      </w:r>
      <w:r w:rsidRPr="0037448B">
        <w:t xml:space="preserve">del proyecto del sitio web continuó en </w:t>
      </w:r>
      <w:r w:rsidR="00275B38" w:rsidRPr="0037448B">
        <w:t xml:space="preserve">2014 </w:t>
      </w:r>
      <w:r w:rsidRPr="0037448B">
        <w:t xml:space="preserve">y </w:t>
      </w:r>
      <w:r w:rsidR="00275B38" w:rsidRPr="0037448B">
        <w:t xml:space="preserve">2015, </w:t>
      </w:r>
      <w:r w:rsidRPr="0037448B">
        <w:t xml:space="preserve">con un proceso sistemático de limpieza, una mejora y rediseño de las </w:t>
      </w:r>
      <w:r w:rsidR="003D11A7">
        <w:t>páginas de nivel inferior</w:t>
      </w:r>
      <w:r w:rsidR="00275B38" w:rsidRPr="0037448B">
        <w:t xml:space="preserve">;  </w:t>
      </w:r>
      <w:r>
        <w:t xml:space="preserve">la creación de una </w:t>
      </w:r>
      <w:r w:rsidR="00DA72FD">
        <w:t xml:space="preserve">nueva </w:t>
      </w:r>
      <w:r w:rsidR="00CE6108">
        <w:t>página</w:t>
      </w:r>
      <w:r>
        <w:t xml:space="preserve"> de calendario (para reuniones</w:t>
      </w:r>
      <w:r w:rsidR="00275B38" w:rsidRPr="0037448B">
        <w:t xml:space="preserve">), </w:t>
      </w:r>
      <w:r>
        <w:t xml:space="preserve">una </w:t>
      </w:r>
      <w:r w:rsidR="00DA72FD">
        <w:t xml:space="preserve">nueva </w:t>
      </w:r>
      <w:r>
        <w:t xml:space="preserve">página de contratación, </w:t>
      </w:r>
      <w:r w:rsidR="003D11A7">
        <w:t xml:space="preserve">una nueva </w:t>
      </w:r>
      <w:r w:rsidR="00DA72FD">
        <w:t xml:space="preserve">página </w:t>
      </w:r>
      <w:r w:rsidR="003D11A7">
        <w:t>de inicio de servicios</w:t>
      </w:r>
      <w:r w:rsidR="00CE6108">
        <w:t>, y páginas</w:t>
      </w:r>
      <w:r w:rsidR="00693A2C">
        <w:t xml:space="preserve"> nuevas</w:t>
      </w:r>
      <w:r w:rsidR="00CE6108">
        <w:t xml:space="preserve"> </w:t>
      </w:r>
      <w:r w:rsidR="00DA72FD">
        <w:t>de</w:t>
      </w:r>
      <w:r w:rsidR="00CE6108">
        <w:t xml:space="preserve"> preguntas </w:t>
      </w:r>
      <w:r w:rsidR="003D11A7">
        <w:t xml:space="preserve">más </w:t>
      </w:r>
      <w:r w:rsidR="00DA72FD">
        <w:t>frecuentes</w:t>
      </w:r>
      <w:r w:rsidR="00CE6108">
        <w:t xml:space="preserve"> y la incorporación de </w:t>
      </w:r>
      <w:r w:rsidR="00B85E5F">
        <w:t xml:space="preserve">“enlaces relacionados” </w:t>
      </w:r>
      <w:r w:rsidR="00CE6108">
        <w:t xml:space="preserve">en </w:t>
      </w:r>
      <w:r w:rsidR="00B85E5F">
        <w:t xml:space="preserve">la </w:t>
      </w:r>
      <w:r w:rsidR="00CE6108">
        <w:t>parte inferior de muchas páginas</w:t>
      </w:r>
      <w:r w:rsidR="00275B38" w:rsidRPr="0037448B">
        <w:t xml:space="preserve">. </w:t>
      </w:r>
      <w:r w:rsidR="00CE6108">
        <w:t xml:space="preserve"> En abril de 2015 se lanz</w:t>
      </w:r>
      <w:r w:rsidR="00D01657">
        <w:t xml:space="preserve">ó una página de inicio </w:t>
      </w:r>
      <w:r w:rsidR="00693A2C">
        <w:t xml:space="preserve">nueva </w:t>
      </w:r>
      <w:r w:rsidR="00CE6108" w:rsidRPr="00CE6108">
        <w:t xml:space="preserve">para las oficinas de la OMPI </w:t>
      </w:r>
      <w:r w:rsidR="00DA72FD">
        <w:t xml:space="preserve">en el exterior </w:t>
      </w:r>
      <w:r w:rsidR="00275B38" w:rsidRPr="00CE6108">
        <w:t>– as</w:t>
      </w:r>
      <w:r w:rsidR="00CE6108" w:rsidRPr="00CE6108">
        <w:t>í como páginas individuales para cada</w:t>
      </w:r>
      <w:r w:rsidR="00DA72FD">
        <w:t xml:space="preserve"> una de ellas </w:t>
      </w:r>
      <w:r w:rsidR="00275B38" w:rsidRPr="00CE6108">
        <w:t xml:space="preserve">– </w:t>
      </w:r>
      <w:r w:rsidR="00D01657">
        <w:t xml:space="preserve">con el objetivo de </w:t>
      </w:r>
      <w:r w:rsidR="00CE6108">
        <w:t xml:space="preserve">destacar </w:t>
      </w:r>
      <w:r w:rsidR="00693A2C">
        <w:t>sus actividades</w:t>
      </w:r>
      <w:r w:rsidR="00CE6108">
        <w:t>.</w:t>
      </w:r>
      <w:r w:rsidR="00693A2C">
        <w:t xml:space="preserve">  </w:t>
      </w:r>
      <w:r w:rsidR="00462272" w:rsidRPr="00462272">
        <w:t>En junio de 2015 se lanzó en el sitio web una nueva plataforma de suscripción a</w:t>
      </w:r>
      <w:r w:rsidR="006917FC">
        <w:t xml:space="preserve"> un boletín de noticias más ágil y dinámico</w:t>
      </w:r>
      <w:r w:rsidR="00462272" w:rsidRPr="00462272">
        <w:t xml:space="preserve">, </w:t>
      </w:r>
      <w:r w:rsidR="006917FC">
        <w:t xml:space="preserve">que </w:t>
      </w:r>
      <w:r w:rsidR="00462272" w:rsidRPr="00462272">
        <w:t>proporciona</w:t>
      </w:r>
      <w:r w:rsidR="006917FC">
        <w:t xml:space="preserve"> a </w:t>
      </w:r>
      <w:r w:rsidR="00462272" w:rsidRPr="00462272">
        <w:t xml:space="preserve">las partes interesadas </w:t>
      </w:r>
      <w:r w:rsidR="006917FC">
        <w:t xml:space="preserve">un medio fácil </w:t>
      </w:r>
      <w:r w:rsidR="00462272" w:rsidRPr="00462272">
        <w:t>para elegir y gestionar qu</w:t>
      </w:r>
      <w:r w:rsidR="00462272">
        <w:t>é noticias de la OMPI quieren recibir</w:t>
      </w:r>
      <w:r w:rsidR="006917FC">
        <w:t xml:space="preserve"> entre unas 23 ofertas distintas.  Mientras, continúa la traducción </w:t>
      </w:r>
      <w:r w:rsidR="00DA72FD">
        <w:t>a</w:t>
      </w:r>
      <w:r w:rsidR="006917FC">
        <w:t xml:space="preserve"> seis idiomas de las páginas de nivel inferior.</w:t>
      </w:r>
    </w:p>
    <w:p w:rsidR="00275B38" w:rsidRPr="006917FC" w:rsidRDefault="00275B38" w:rsidP="00275B38">
      <w:pPr>
        <w:pStyle w:val="ListParagraph"/>
        <w:rPr>
          <w:lang w:val="es-ES"/>
        </w:rPr>
      </w:pPr>
    </w:p>
    <w:p w:rsidR="00275B38" w:rsidRPr="00984727" w:rsidRDefault="00462272" w:rsidP="00275B38">
      <w:pPr>
        <w:ind w:left="567"/>
      </w:pPr>
      <w:r w:rsidRPr="00462272">
        <w:t xml:space="preserve">Se </w:t>
      </w:r>
      <w:r w:rsidR="006917FC">
        <w:t>han logrado</w:t>
      </w:r>
      <w:r w:rsidRPr="00462272">
        <w:t xml:space="preserve"> mejoras significativas en la función de búsqueda del sitio web, y esas mejoras contin</w:t>
      </w:r>
      <w:r>
        <w:t>úan</w:t>
      </w:r>
      <w:r w:rsidR="00275B38" w:rsidRPr="00462272">
        <w:t xml:space="preserve">.  </w:t>
      </w:r>
      <w:r w:rsidR="007C232E" w:rsidRPr="007C232E">
        <w:t xml:space="preserve">Se creó una nueva </w:t>
      </w:r>
      <w:r w:rsidR="0068710C">
        <w:t xml:space="preserve">interfaz </w:t>
      </w:r>
      <w:r w:rsidR="007C232E" w:rsidRPr="007C232E">
        <w:t xml:space="preserve">de búsqueda </w:t>
      </w:r>
      <w:r w:rsidR="0068710C">
        <w:t>más manejable basada en la búsqueda personalizada de Google</w:t>
      </w:r>
      <w:r w:rsidR="007C232E" w:rsidRPr="007C232E">
        <w:t>;</w:t>
      </w:r>
      <w:r w:rsidR="00693A2C">
        <w:t xml:space="preserve">  </w:t>
      </w:r>
      <w:r w:rsidR="007C232E" w:rsidRPr="007C232E">
        <w:t>los sitios web de</w:t>
      </w:r>
      <w:r w:rsidR="00151975">
        <w:t>l Consorcio de Libros Accesibles (ABC) y WIPO GREEN</w:t>
      </w:r>
      <w:r w:rsidR="008901CC">
        <w:t xml:space="preserve"> </w:t>
      </w:r>
      <w:r w:rsidR="007C232E" w:rsidRPr="007C232E">
        <w:t>se añadieron a la búsqueda del sitio</w:t>
      </w:r>
      <w:r w:rsidR="00275B38" w:rsidRPr="007C232E">
        <w:t xml:space="preserve">; </w:t>
      </w:r>
      <w:r w:rsidR="00151975">
        <w:t xml:space="preserve">y </w:t>
      </w:r>
      <w:r w:rsidR="001E7497">
        <w:t>ahora se pueden consultar l</w:t>
      </w:r>
      <w:r w:rsidR="00151975">
        <w:t xml:space="preserve">os </w:t>
      </w:r>
      <w:r w:rsidR="00151975" w:rsidRPr="00151975">
        <w:t>servicios de suministro de resumen de noticias</w:t>
      </w:r>
      <w:r w:rsidR="00151975">
        <w:t xml:space="preserve"> en wipo.int</w:t>
      </w:r>
      <w:r w:rsidR="001E7497">
        <w:t>.</w:t>
      </w:r>
      <w:r w:rsidR="008901CC">
        <w:t xml:space="preserve">  </w:t>
      </w:r>
      <w:r w:rsidR="00984727">
        <w:t>Para fin</w:t>
      </w:r>
      <w:r w:rsidR="001E7497">
        <w:t>es</w:t>
      </w:r>
      <w:r w:rsidR="00984727">
        <w:t xml:space="preserve"> de 2015, se ha planificado la implementación de </w:t>
      </w:r>
      <w:r w:rsidR="0068231B">
        <w:t xml:space="preserve">un mecanismo de búsqueda mediante una aplicación </w:t>
      </w:r>
      <w:r w:rsidR="00543A46">
        <w:t>w</w:t>
      </w:r>
      <w:r w:rsidR="0068231B">
        <w:t>eb</w:t>
      </w:r>
      <w:r w:rsidR="00984727">
        <w:t xml:space="preserve">, que </w:t>
      </w:r>
      <w:r w:rsidR="007C232E" w:rsidRPr="00984727">
        <w:t>mejorará la relevancia de los resultados</w:t>
      </w:r>
      <w:r w:rsidR="00984727">
        <w:t xml:space="preserve"> de</w:t>
      </w:r>
      <w:r w:rsidR="007C232E" w:rsidRPr="00984727">
        <w:t xml:space="preserve"> búsqueda para</w:t>
      </w:r>
      <w:r w:rsidR="00543A46">
        <w:t>,</w:t>
      </w:r>
      <w:r w:rsidR="008901CC">
        <w:t xml:space="preserve"> </w:t>
      </w:r>
      <w:r w:rsidR="006F0064">
        <w:t>por ejemplo</w:t>
      </w:r>
      <w:r w:rsidR="00543A46">
        <w:t>,</w:t>
      </w:r>
      <w:r w:rsidR="008901CC">
        <w:t xml:space="preserve"> </w:t>
      </w:r>
      <w:r w:rsidR="007C232E" w:rsidRPr="00984727">
        <w:t>publicaciones de la OMPI, reunione</w:t>
      </w:r>
      <w:r w:rsidR="00543A46">
        <w:t>s</w:t>
      </w:r>
      <w:r w:rsidR="00693A2C">
        <w:t xml:space="preserve"> </w:t>
      </w:r>
      <w:r w:rsidR="00984727" w:rsidRPr="00984727">
        <w:t xml:space="preserve">y </w:t>
      </w:r>
      <w:r w:rsidR="007C232E" w:rsidRPr="00984727">
        <w:t>documentos de reuniones</w:t>
      </w:r>
      <w:r w:rsidR="00984727" w:rsidRPr="00984727">
        <w:t xml:space="preserve">, y </w:t>
      </w:r>
      <w:r w:rsidR="00543A46">
        <w:t xml:space="preserve">que </w:t>
      </w:r>
      <w:r w:rsidR="00984727" w:rsidRPr="00984727">
        <w:t>proporcionar</w:t>
      </w:r>
      <w:r w:rsidR="00984727">
        <w:t xml:space="preserve">á un filtro y categorización </w:t>
      </w:r>
      <w:r w:rsidR="00543A46">
        <w:t>de resultados más detallados.</w:t>
      </w:r>
    </w:p>
    <w:p w:rsidR="00275B38" w:rsidRPr="00984727" w:rsidRDefault="00275B38" w:rsidP="00275B38">
      <w:pPr>
        <w:pStyle w:val="ListParagraph"/>
        <w:rPr>
          <w:lang w:val="es-ES"/>
        </w:rPr>
      </w:pPr>
    </w:p>
    <w:p w:rsidR="00984727" w:rsidRPr="00670A4E" w:rsidRDefault="00984727" w:rsidP="00984727">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BB7B5D" w:rsidRDefault="00275B38" w:rsidP="00275B38"/>
    <w:p w:rsidR="00275B38" w:rsidRPr="00F63382" w:rsidRDefault="00275B38" w:rsidP="00275B38">
      <w:r w:rsidRPr="00F63382">
        <w:t>40.</w:t>
      </w:r>
      <w:r w:rsidRPr="00F63382">
        <w:tab/>
      </w:r>
      <w:r w:rsidR="00B60479">
        <w:t>En el Informe se recomienda</w:t>
      </w:r>
      <w:r w:rsidR="00F63382" w:rsidRPr="00F63382">
        <w:t xml:space="preserve"> que se </w:t>
      </w:r>
      <w:r w:rsidR="00663E5D">
        <w:t>preste</w:t>
      </w:r>
      <w:r w:rsidR="00F63382" w:rsidRPr="00F63382">
        <w:t xml:space="preserve"> atención a las lecciones aprendidas de otras bases de datos sobre asistencia técnica, como </w:t>
      </w:r>
      <w:r w:rsidR="00543A46" w:rsidRPr="00543A46">
        <w:t>la base de datos global sobre asistencia técnica relacionada con el comercio (GTAD) de la OMC</w:t>
      </w:r>
      <w:r w:rsidR="007A1A37">
        <w:t xml:space="preserve">, </w:t>
      </w:r>
      <w:r w:rsidR="00F63382">
        <w:t xml:space="preserve">para garantizar la utilidad de </w:t>
      </w:r>
      <w:r w:rsidR="007A1A37">
        <w:t xml:space="preserve">la </w:t>
      </w:r>
      <w:r w:rsidR="00582249" w:rsidRPr="00582249">
        <w:t>base de datos destinada a responder</w:t>
      </w:r>
      <w:r w:rsidR="00693A2C">
        <w:t>,</w:t>
      </w:r>
      <w:r w:rsidR="00582249" w:rsidRPr="00582249">
        <w:t xml:space="preserve"> con los recursos disponibles</w:t>
      </w:r>
      <w:r w:rsidR="00693A2C">
        <w:t>,</w:t>
      </w:r>
      <w:r w:rsidR="00582249" w:rsidRPr="00582249">
        <w:t xml:space="preserve"> a las necesidades de desarrollo relacionadas con la P.I.</w:t>
      </w:r>
    </w:p>
    <w:p w:rsidR="00275B38" w:rsidRPr="00F63382" w:rsidRDefault="00275B38" w:rsidP="00275B38"/>
    <w:p w:rsidR="00543ECB" w:rsidRDefault="00F63382" w:rsidP="007431B2">
      <w:pPr>
        <w:pStyle w:val="ListParagraph"/>
        <w:numPr>
          <w:ilvl w:val="0"/>
          <w:numId w:val="13"/>
        </w:numPr>
        <w:rPr>
          <w:lang w:val="es-ES"/>
        </w:rPr>
      </w:pPr>
      <w:r w:rsidRPr="00F63382">
        <w:rPr>
          <w:lang w:val="es-ES"/>
        </w:rPr>
        <w:t xml:space="preserve">La Secretaría de la OMPI sigue fortaleciendo y mejorando sus colaboraciones con otros socios </w:t>
      </w:r>
      <w:r w:rsidR="00582249">
        <w:rPr>
          <w:lang w:val="es-ES"/>
        </w:rPr>
        <w:t>orientados a potenciar el desarrollo,</w:t>
      </w:r>
      <w:r w:rsidR="00693A2C">
        <w:rPr>
          <w:lang w:val="es-ES"/>
        </w:rPr>
        <w:t xml:space="preserve"> </w:t>
      </w:r>
      <w:r>
        <w:rPr>
          <w:lang w:val="es-ES"/>
        </w:rPr>
        <w:t>especialmente a través de la</w:t>
      </w:r>
      <w:r w:rsidR="00693A2C">
        <w:rPr>
          <w:lang w:val="es-ES"/>
        </w:rPr>
        <w:t xml:space="preserve"> </w:t>
      </w:r>
      <w:r w:rsidR="00582249">
        <w:rPr>
          <w:lang w:val="es-ES"/>
        </w:rPr>
        <w:t xml:space="preserve">División de Relaciones </w:t>
      </w:r>
      <w:r w:rsidR="007343F8">
        <w:rPr>
          <w:lang w:val="es-ES"/>
        </w:rPr>
        <w:t>Exteriores y</w:t>
      </w:r>
      <w:r>
        <w:rPr>
          <w:lang w:val="es-ES"/>
        </w:rPr>
        <w:t xml:space="preserve"> las </w:t>
      </w:r>
      <w:r w:rsidR="00693A2C">
        <w:rPr>
          <w:lang w:val="es-ES"/>
        </w:rPr>
        <w:t>o</w:t>
      </w:r>
      <w:r w:rsidR="00B84CC0">
        <w:rPr>
          <w:lang w:val="es-ES"/>
        </w:rPr>
        <w:t>ficinas regionales</w:t>
      </w:r>
      <w:r w:rsidR="00275B38" w:rsidRPr="00F63382">
        <w:rPr>
          <w:lang w:val="es-ES"/>
        </w:rPr>
        <w:t xml:space="preserve">.  </w:t>
      </w:r>
      <w:r w:rsidRPr="00B1540A">
        <w:rPr>
          <w:lang w:val="es-ES"/>
        </w:rPr>
        <w:t xml:space="preserve">Esto forma parte del enfoque </w:t>
      </w:r>
      <w:r w:rsidR="00B1540A" w:rsidRPr="00B1540A">
        <w:rPr>
          <w:lang w:val="es-ES"/>
        </w:rPr>
        <w:t>global sobre alianzas y movilización de recursos</w:t>
      </w:r>
      <w:r w:rsidR="00275B38" w:rsidRPr="00B1540A">
        <w:rPr>
          <w:lang w:val="es-ES"/>
        </w:rPr>
        <w:t xml:space="preserve">.  </w:t>
      </w:r>
      <w:r w:rsidR="00582249">
        <w:rPr>
          <w:lang w:val="es-ES"/>
        </w:rPr>
        <w:t xml:space="preserve">WIPO Re:Search y WIPO GREEN </w:t>
      </w:r>
      <w:r w:rsidR="00B1540A" w:rsidRPr="00B1540A">
        <w:rPr>
          <w:lang w:val="es-ES"/>
        </w:rPr>
        <w:t>son un ejemplo de este tipo de alianzas</w:t>
      </w:r>
      <w:r w:rsidR="00275B38" w:rsidRPr="00B1540A">
        <w:rPr>
          <w:lang w:val="es-ES"/>
        </w:rPr>
        <w:t xml:space="preserve">.  </w:t>
      </w:r>
      <w:r w:rsidR="00B1540A" w:rsidRPr="00B1540A">
        <w:rPr>
          <w:lang w:val="es-ES"/>
        </w:rPr>
        <w:t>En los programas especializados dentro de la Secretaría, estas colaboraciones se desarrollan con el interés de mejorar las actividades de trabajo</w:t>
      </w:r>
      <w:r w:rsidR="00275B38" w:rsidRPr="00B1540A">
        <w:rPr>
          <w:lang w:val="es-ES"/>
        </w:rPr>
        <w:t>:</w:t>
      </w:r>
      <w:r w:rsidR="007431B2">
        <w:rPr>
          <w:lang w:val="es-ES"/>
        </w:rPr>
        <w:t xml:space="preserve">  el t</w:t>
      </w:r>
      <w:r w:rsidR="007431B2" w:rsidRPr="007431B2">
        <w:rPr>
          <w:lang w:val="es-ES"/>
        </w:rPr>
        <w:t xml:space="preserve">aller </w:t>
      </w:r>
      <w:r w:rsidR="007431B2">
        <w:rPr>
          <w:lang w:val="es-ES"/>
        </w:rPr>
        <w:t>r</w:t>
      </w:r>
      <w:r w:rsidR="007431B2" w:rsidRPr="007431B2">
        <w:rPr>
          <w:lang w:val="es-ES"/>
        </w:rPr>
        <w:t xml:space="preserve">egional de la OMPI sobre la eliminación segura desde el punto de vista ambiental de los productos infractores de la propiedad intelectual, organizado conjuntamente con la Comisión Económica y Social para Asia y el Pacífico de las Naciones Unidas (CESPAP ONU), la Red de investigaciones y capacitación sobre </w:t>
      </w:r>
    </w:p>
    <w:p w:rsidR="00543ECB" w:rsidRDefault="00543ECB">
      <w:r>
        <w:br w:type="page"/>
      </w:r>
    </w:p>
    <w:p w:rsidR="00275B38" w:rsidRPr="00B1540A" w:rsidRDefault="007431B2" w:rsidP="007431B2">
      <w:pPr>
        <w:pStyle w:val="ListParagraph"/>
        <w:numPr>
          <w:ilvl w:val="0"/>
          <w:numId w:val="13"/>
        </w:numPr>
        <w:rPr>
          <w:lang w:val="es-ES"/>
        </w:rPr>
      </w:pPr>
      <w:r w:rsidRPr="007431B2">
        <w:rPr>
          <w:lang w:val="es-ES"/>
        </w:rPr>
        <w:lastRenderedPageBreak/>
        <w:t>comercio de Asia y el Pacífico (ARTNeT) y el Programa de las Naciones Unidas para el Medio Ambiente (PNUMA)</w:t>
      </w:r>
      <w:r>
        <w:rPr>
          <w:lang w:val="es-ES"/>
        </w:rPr>
        <w:t>.</w:t>
      </w:r>
      <w:r w:rsidR="00275B38" w:rsidRPr="00B1540A">
        <w:rPr>
          <w:lang w:val="es-ES"/>
        </w:rPr>
        <w:br/>
      </w:r>
    </w:p>
    <w:p w:rsidR="00275B38" w:rsidRPr="00EA7C04" w:rsidRDefault="007431B2" w:rsidP="00275B38">
      <w:pPr>
        <w:pStyle w:val="ListParagraph"/>
        <w:ind w:left="567"/>
        <w:rPr>
          <w:lang w:val="es-ES"/>
        </w:rPr>
      </w:pPr>
      <w:r>
        <w:rPr>
          <w:lang w:val="es-ES"/>
        </w:rPr>
        <w:t>L</w:t>
      </w:r>
      <w:r w:rsidRPr="007431B2">
        <w:rPr>
          <w:lang w:val="es-ES"/>
        </w:rPr>
        <w:t>a base de datos destinada a responder con los recursos disponibles a las necesidades de desarrollo relacionadas con la P.I.</w:t>
      </w:r>
      <w:r>
        <w:rPr>
          <w:lang w:val="es-ES"/>
        </w:rPr>
        <w:t xml:space="preserve">, </w:t>
      </w:r>
      <w:r w:rsidR="00EA7C04" w:rsidRPr="00EA7C04">
        <w:rPr>
          <w:lang w:val="es-ES"/>
        </w:rPr>
        <w:t xml:space="preserve">desarrollada como una herramienta en línea para </w:t>
      </w:r>
      <w:r w:rsidR="00661000">
        <w:rPr>
          <w:lang w:val="es-ES"/>
        </w:rPr>
        <w:t>adecuar</w:t>
      </w:r>
      <w:r w:rsidR="00ED21CF">
        <w:rPr>
          <w:lang w:val="es-ES"/>
        </w:rPr>
        <w:t xml:space="preserve"> </w:t>
      </w:r>
      <w:r w:rsidR="00EA7C04" w:rsidRPr="00EA7C04">
        <w:rPr>
          <w:lang w:val="es-ES"/>
        </w:rPr>
        <w:t xml:space="preserve">las necesidades de desarrollo relacionadas con la P.I. con los recursos ofrecidos por </w:t>
      </w:r>
      <w:r w:rsidR="00EA7C04">
        <w:rPr>
          <w:lang w:val="es-ES"/>
        </w:rPr>
        <w:t>los potenciales donantes</w:t>
      </w:r>
      <w:r w:rsidR="00ED21CF">
        <w:rPr>
          <w:lang w:val="es-ES"/>
        </w:rPr>
        <w:t>,</w:t>
      </w:r>
      <w:r w:rsidR="00EA7C04">
        <w:rPr>
          <w:lang w:val="es-ES"/>
        </w:rPr>
        <w:t xml:space="preserve"> sigue siendo utilizada por los Estados miembros</w:t>
      </w:r>
      <w:r w:rsidR="00275B38" w:rsidRPr="00EA7C04">
        <w:rPr>
          <w:lang w:val="es-ES"/>
        </w:rPr>
        <w:t xml:space="preserve">. </w:t>
      </w:r>
    </w:p>
    <w:p w:rsidR="00275B38" w:rsidRPr="00EA7C04" w:rsidRDefault="00275B38" w:rsidP="00275B38">
      <w:pPr>
        <w:pStyle w:val="ListParagraph"/>
        <w:rPr>
          <w:lang w:val="es-ES"/>
        </w:rPr>
      </w:pPr>
    </w:p>
    <w:p w:rsidR="00EA7C04" w:rsidRPr="00670A4E" w:rsidRDefault="00EA7C04" w:rsidP="00EA7C04">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BB7B5D" w:rsidRDefault="00275B38" w:rsidP="00275B38">
      <w:pPr>
        <w:pStyle w:val="ListParagraph"/>
        <w:rPr>
          <w:lang w:val="es-ES"/>
        </w:rPr>
      </w:pPr>
    </w:p>
    <w:p w:rsidR="00275B38" w:rsidRPr="00DC5FE2" w:rsidRDefault="00275B38" w:rsidP="00275B38">
      <w:r w:rsidRPr="00DC5FE2">
        <w:t>41.</w:t>
      </w:r>
      <w:r w:rsidRPr="00DC5FE2">
        <w:tab/>
      </w:r>
      <w:r w:rsidR="00EA7C04" w:rsidRPr="00DC5FE2">
        <w:t>E</w:t>
      </w:r>
      <w:r w:rsidR="00663E5D">
        <w:t>n e</w:t>
      </w:r>
      <w:r w:rsidR="00EA7C04" w:rsidRPr="00DC5FE2">
        <w:t xml:space="preserve">l Informe </w:t>
      </w:r>
      <w:r w:rsidR="00663E5D">
        <w:t xml:space="preserve">se </w:t>
      </w:r>
      <w:r w:rsidR="00EA7C04" w:rsidRPr="00DC5FE2">
        <w:t xml:space="preserve">hace una serie de recomendaciones dirigidas a integrar </w:t>
      </w:r>
      <w:r w:rsidR="00DC5FE2" w:rsidRPr="00DC5FE2">
        <w:t>una orientación que tenga en cuenta el desarrollo en la gestión de recursos humanos del personal y los consultores, incluyendo el proceso de selección</w:t>
      </w:r>
      <w:r w:rsidR="00D17C10" w:rsidRPr="00D17C10">
        <w:t xml:space="preserve"> </w:t>
      </w:r>
      <w:r w:rsidR="00D17C10">
        <w:t>aplicable</w:t>
      </w:r>
      <w:r w:rsidR="00DC5FE2" w:rsidRPr="00DC5FE2">
        <w:t>, y a garantizar la</w:t>
      </w:r>
      <w:r w:rsidR="00DC5FE2">
        <w:t xml:space="preserve"> transparencia en estos procedimientos</w:t>
      </w:r>
      <w:r w:rsidRPr="00DC5FE2">
        <w:t xml:space="preserve">.  </w:t>
      </w:r>
      <w:r w:rsidR="00DC5FE2" w:rsidRPr="00DC5FE2">
        <w:t>Las recomendaciones también abordan la necesidad de armonizar la contratación y los procesos de</w:t>
      </w:r>
      <w:r w:rsidR="00661000">
        <w:t>l</w:t>
      </w:r>
      <w:r w:rsidR="000E781F">
        <w:t xml:space="preserve"> </w:t>
      </w:r>
      <w:r w:rsidR="00661000" w:rsidRPr="00661000">
        <w:t xml:space="preserve">Sistema de gestión del desempeño y el perfeccionamiento del personal (PMSDS) </w:t>
      </w:r>
      <w:r w:rsidR="00661000">
        <w:t>y los</w:t>
      </w:r>
      <w:r w:rsidR="00DC5FE2">
        <w:t xml:space="preserve"> objetivos de desarrollo, </w:t>
      </w:r>
      <w:r w:rsidR="00ED21CF">
        <w:t xml:space="preserve">así como </w:t>
      </w:r>
      <w:r w:rsidR="00DC5FE2">
        <w:t>la necesidad de tener un Código</w:t>
      </w:r>
      <w:r w:rsidR="00EE37EB">
        <w:t xml:space="preserve"> de Ética Profesional</w:t>
      </w:r>
      <w:r w:rsidR="00661000">
        <w:t>.</w:t>
      </w:r>
    </w:p>
    <w:p w:rsidR="00275B38" w:rsidRPr="00DC5FE2" w:rsidRDefault="00275B38" w:rsidP="00275B38"/>
    <w:p w:rsidR="00275B38" w:rsidRPr="00B72533" w:rsidRDefault="00B72533" w:rsidP="00275B38">
      <w:pPr>
        <w:pStyle w:val="ListParagraph"/>
        <w:numPr>
          <w:ilvl w:val="0"/>
          <w:numId w:val="13"/>
        </w:numPr>
        <w:ind w:left="567"/>
        <w:rPr>
          <w:lang w:val="es-ES"/>
        </w:rPr>
      </w:pPr>
      <w:r w:rsidRPr="00B72533">
        <w:rPr>
          <w:lang w:val="es-ES"/>
        </w:rPr>
        <w:t xml:space="preserve">La OMPI sigue asegurando la armonización entre </w:t>
      </w:r>
      <w:r w:rsidR="002D1E70">
        <w:rPr>
          <w:lang w:val="es-ES"/>
        </w:rPr>
        <w:t>las capacidades de su personal</w:t>
      </w:r>
      <w:r w:rsidRPr="00B72533">
        <w:rPr>
          <w:lang w:val="es-ES"/>
        </w:rPr>
        <w:t xml:space="preserve"> </w:t>
      </w:r>
      <w:r>
        <w:rPr>
          <w:lang w:val="es-ES"/>
        </w:rPr>
        <w:t>y las necesidades programáticas</w:t>
      </w:r>
      <w:r w:rsidR="00275B38" w:rsidRPr="00B72533">
        <w:rPr>
          <w:lang w:val="es-ES"/>
        </w:rPr>
        <w:t>.</w:t>
      </w:r>
      <w:r w:rsidR="00ED21CF">
        <w:rPr>
          <w:lang w:val="es-ES"/>
        </w:rPr>
        <w:t xml:space="preserve">  </w:t>
      </w:r>
      <w:r w:rsidRPr="00B72533">
        <w:rPr>
          <w:lang w:val="es-ES"/>
        </w:rPr>
        <w:t>Con este objetivo, se lleva a cabo una revisi</w:t>
      </w:r>
      <w:r>
        <w:rPr>
          <w:lang w:val="es-ES"/>
        </w:rPr>
        <w:t xml:space="preserve">ón periódica del diseño </w:t>
      </w:r>
      <w:r w:rsidR="00D770B5">
        <w:rPr>
          <w:lang w:val="es-ES"/>
        </w:rPr>
        <w:t>orgánico</w:t>
      </w:r>
      <w:r w:rsidR="00275B38" w:rsidRPr="00B72533">
        <w:rPr>
          <w:lang w:val="es-ES"/>
        </w:rPr>
        <w:t>.</w:t>
      </w:r>
      <w:r w:rsidR="00ED21CF">
        <w:rPr>
          <w:lang w:val="es-ES"/>
        </w:rPr>
        <w:t xml:space="preserve">  </w:t>
      </w:r>
      <w:r w:rsidRPr="00B72533">
        <w:rPr>
          <w:lang w:val="es-ES"/>
        </w:rPr>
        <w:t>La planificación eficaz de l</w:t>
      </w:r>
      <w:r w:rsidR="00B84A9F">
        <w:rPr>
          <w:lang w:val="es-ES"/>
        </w:rPr>
        <w:t xml:space="preserve">os recursos humanos </w:t>
      </w:r>
      <w:r w:rsidRPr="00B72533">
        <w:rPr>
          <w:lang w:val="es-ES"/>
        </w:rPr>
        <w:t>está plenamente institucionalizada en la actualidad a través de la i</w:t>
      </w:r>
      <w:r>
        <w:rPr>
          <w:lang w:val="es-ES"/>
        </w:rPr>
        <w:t xml:space="preserve">ntegración de sistemas con los ciclos de </w:t>
      </w:r>
      <w:r w:rsidR="00B84A9F">
        <w:rPr>
          <w:lang w:val="es-ES"/>
        </w:rPr>
        <w:t>presupuesto por programas</w:t>
      </w:r>
      <w:r w:rsidR="00275B38" w:rsidRPr="00B72533">
        <w:rPr>
          <w:lang w:val="es-ES"/>
        </w:rPr>
        <w:t xml:space="preserve">, </w:t>
      </w:r>
      <w:r>
        <w:rPr>
          <w:lang w:val="es-ES"/>
        </w:rPr>
        <w:t>lo que refleja la implicación de los gestores a todos los niveles</w:t>
      </w:r>
      <w:r w:rsidR="00275B38" w:rsidRPr="00B72533">
        <w:rPr>
          <w:lang w:val="es-ES"/>
        </w:rPr>
        <w:t>.</w:t>
      </w:r>
      <w:r w:rsidR="00ED21CF">
        <w:rPr>
          <w:lang w:val="es-ES"/>
        </w:rPr>
        <w:t xml:space="preserve">  </w:t>
      </w:r>
      <w:r w:rsidRPr="00B72533">
        <w:rPr>
          <w:lang w:val="es-ES"/>
        </w:rPr>
        <w:t xml:space="preserve">La orientación </w:t>
      </w:r>
      <w:r w:rsidR="00B84A9F">
        <w:rPr>
          <w:lang w:val="es-ES"/>
        </w:rPr>
        <w:t>para potenciar e</w:t>
      </w:r>
      <w:r w:rsidRPr="00B72533">
        <w:rPr>
          <w:lang w:val="es-ES"/>
        </w:rPr>
        <w:t xml:space="preserve">l desarrollo, incluidos los principios </w:t>
      </w:r>
      <w:r w:rsidR="00B84A9F">
        <w:rPr>
          <w:lang w:val="es-ES"/>
        </w:rPr>
        <w:t>enumerados en la A.D. de la OMPI,</w:t>
      </w:r>
      <w:r w:rsidR="00ED21CF">
        <w:rPr>
          <w:lang w:val="es-ES"/>
        </w:rPr>
        <w:t xml:space="preserve"> </w:t>
      </w:r>
      <w:r w:rsidRPr="00B72533">
        <w:rPr>
          <w:lang w:val="es-ES"/>
        </w:rPr>
        <w:t>se refleja adecuad</w:t>
      </w:r>
      <w:r>
        <w:rPr>
          <w:lang w:val="es-ES"/>
        </w:rPr>
        <w:t xml:space="preserve">amente en las </w:t>
      </w:r>
      <w:r w:rsidR="00C76DFD">
        <w:rPr>
          <w:lang w:val="es-ES"/>
        </w:rPr>
        <w:t xml:space="preserve">descripciones de los puestos </w:t>
      </w:r>
      <w:r w:rsidR="00161AB9">
        <w:rPr>
          <w:lang w:val="es-ES"/>
        </w:rPr>
        <w:t xml:space="preserve">de todo el personal </w:t>
      </w:r>
      <w:r w:rsidR="00C76DFD">
        <w:rPr>
          <w:lang w:val="es-ES"/>
        </w:rPr>
        <w:t xml:space="preserve">correspondiente </w:t>
      </w:r>
      <w:r w:rsidR="00161AB9">
        <w:rPr>
          <w:lang w:val="es-ES"/>
        </w:rPr>
        <w:t>de la Secretaría de la OMPI</w:t>
      </w:r>
      <w:r w:rsidR="00275B38" w:rsidRPr="00B72533">
        <w:rPr>
          <w:lang w:val="es-ES"/>
        </w:rPr>
        <w:t xml:space="preserve">. </w:t>
      </w:r>
    </w:p>
    <w:p w:rsidR="00275B38" w:rsidRPr="00B72533" w:rsidRDefault="00275B38" w:rsidP="00275B38">
      <w:pPr>
        <w:pStyle w:val="ListParagraph"/>
        <w:ind w:left="567" w:firstLine="21"/>
        <w:rPr>
          <w:lang w:val="es-ES"/>
        </w:rPr>
      </w:pPr>
    </w:p>
    <w:p w:rsidR="00275B38" w:rsidRPr="00BD1D1E" w:rsidRDefault="00E172B3" w:rsidP="00275B38">
      <w:pPr>
        <w:pStyle w:val="ListParagraph"/>
        <w:ind w:left="567" w:firstLine="21"/>
        <w:rPr>
          <w:lang w:val="es-ES"/>
        </w:rPr>
      </w:pPr>
      <w:r>
        <w:rPr>
          <w:lang w:val="es-ES"/>
        </w:rPr>
        <w:t xml:space="preserve">El </w:t>
      </w:r>
      <w:r w:rsidRPr="00E172B3">
        <w:rPr>
          <w:lang w:val="es-ES"/>
        </w:rPr>
        <w:t>Sistema de gestión del desempeño y el perfeccionamiento del personal (PMSDS)</w:t>
      </w:r>
      <w:r w:rsidR="00ED21CF">
        <w:rPr>
          <w:lang w:val="es-ES"/>
        </w:rPr>
        <w:t xml:space="preserve"> </w:t>
      </w:r>
      <w:r w:rsidR="00F208D4" w:rsidRPr="00F208D4">
        <w:rPr>
          <w:lang w:val="es-ES"/>
        </w:rPr>
        <w:t xml:space="preserve">hace referencia directa a consideraciones </w:t>
      </w:r>
      <w:r>
        <w:rPr>
          <w:lang w:val="es-ES"/>
        </w:rPr>
        <w:t xml:space="preserve">orientadas a potenciar el </w:t>
      </w:r>
      <w:r w:rsidR="00F208D4" w:rsidRPr="00F208D4">
        <w:rPr>
          <w:lang w:val="es-ES"/>
        </w:rPr>
        <w:t xml:space="preserve">desarrollo cuando el trabajo del miembro del personal </w:t>
      </w:r>
      <w:r w:rsidR="00F75115">
        <w:rPr>
          <w:lang w:val="es-ES"/>
        </w:rPr>
        <w:t>en cuestión</w:t>
      </w:r>
      <w:r w:rsidR="00F208D4" w:rsidRPr="00F208D4">
        <w:rPr>
          <w:lang w:val="es-ES"/>
        </w:rPr>
        <w:t xml:space="preserve"> guarda relación con el logro </w:t>
      </w:r>
      <w:r w:rsidR="00F208D4">
        <w:rPr>
          <w:lang w:val="es-ES"/>
        </w:rPr>
        <w:t xml:space="preserve">de resultados </w:t>
      </w:r>
      <w:r>
        <w:rPr>
          <w:lang w:val="es-ES"/>
        </w:rPr>
        <w:t xml:space="preserve">orientados a impulsar el </w:t>
      </w:r>
      <w:r w:rsidR="00F208D4">
        <w:rPr>
          <w:lang w:val="es-ES"/>
        </w:rPr>
        <w:t>desarrollo</w:t>
      </w:r>
      <w:r w:rsidR="00275B38" w:rsidRPr="00F208D4">
        <w:rPr>
          <w:lang w:val="es-ES"/>
        </w:rPr>
        <w:t xml:space="preserve">.  </w:t>
      </w:r>
      <w:r w:rsidR="00F208D4" w:rsidRPr="00BD1D1E">
        <w:rPr>
          <w:lang w:val="es-ES"/>
        </w:rPr>
        <w:t>La evaluación de los recursos humanos, incluida la evaluación del personal</w:t>
      </w:r>
      <w:r w:rsidR="00DC723C" w:rsidRPr="00BD1D1E">
        <w:rPr>
          <w:lang w:val="es-ES"/>
        </w:rPr>
        <w:t xml:space="preserve">, también tiene en cuenta los objetivos de desarrollo </w:t>
      </w:r>
      <w:r w:rsidR="00BD1D1E" w:rsidRPr="00BD1D1E">
        <w:rPr>
          <w:lang w:val="es-ES"/>
        </w:rPr>
        <w:t>relacionados con las cuestiones de desarrollo cuando el personal se encarga de prestar asistencia técnica y cooperación para el desarrollo</w:t>
      </w:r>
      <w:r w:rsidR="00BD1D1E">
        <w:rPr>
          <w:lang w:val="es-ES"/>
        </w:rPr>
        <w:t>.</w:t>
      </w:r>
    </w:p>
    <w:p w:rsidR="00275B38" w:rsidRPr="00BD1D1E" w:rsidRDefault="00275B38" w:rsidP="00275B38">
      <w:pPr>
        <w:pStyle w:val="ListParagraph"/>
        <w:ind w:left="567" w:firstLine="21"/>
        <w:rPr>
          <w:lang w:val="es-ES"/>
        </w:rPr>
      </w:pPr>
    </w:p>
    <w:p w:rsidR="00275B38" w:rsidRPr="00A256AF" w:rsidRDefault="00DC723C" w:rsidP="005F6ACF">
      <w:pPr>
        <w:pStyle w:val="ListParagraph"/>
        <w:ind w:left="567" w:firstLine="21"/>
        <w:rPr>
          <w:lang w:val="es-ES"/>
        </w:rPr>
      </w:pPr>
      <w:r w:rsidRPr="00DC723C">
        <w:rPr>
          <w:lang w:val="es-ES"/>
        </w:rPr>
        <w:t xml:space="preserve">Con respecto a la integración de las consideraciones éticas en las prácticas de gestión de recursos humanos de la OMPI, se desarrolló </w:t>
      </w:r>
      <w:r w:rsidR="00BD1D1E">
        <w:rPr>
          <w:lang w:val="es-ES"/>
        </w:rPr>
        <w:t xml:space="preserve">un Código </w:t>
      </w:r>
      <w:r w:rsidR="005F6ACF">
        <w:rPr>
          <w:lang w:val="es-ES"/>
        </w:rPr>
        <w:t xml:space="preserve">de Ética Profesional </w:t>
      </w:r>
      <w:r w:rsidR="00BD1D1E">
        <w:rPr>
          <w:lang w:val="es-ES"/>
        </w:rPr>
        <w:t xml:space="preserve">en el marco del Programa de Alineación Estratégica (PAE), </w:t>
      </w:r>
      <w:r w:rsidR="00660C76">
        <w:rPr>
          <w:lang w:val="es-ES"/>
        </w:rPr>
        <w:t xml:space="preserve">como un componente de un sistema integral de ética </w:t>
      </w:r>
      <w:r w:rsidR="00BD1D1E">
        <w:rPr>
          <w:lang w:val="es-ES"/>
        </w:rPr>
        <w:t>e integridad</w:t>
      </w:r>
      <w:r w:rsidR="00ED21CF">
        <w:rPr>
          <w:lang w:val="es-ES"/>
        </w:rPr>
        <w:t xml:space="preserve"> </w:t>
      </w:r>
      <w:r w:rsidR="00660C76">
        <w:rPr>
          <w:lang w:val="es-ES"/>
        </w:rPr>
        <w:t>en la OMPI</w:t>
      </w:r>
      <w:r w:rsidR="00275B38" w:rsidRPr="00DC723C">
        <w:rPr>
          <w:lang w:val="es-ES"/>
        </w:rPr>
        <w:t xml:space="preserve">.  </w:t>
      </w:r>
      <w:r w:rsidR="00660C76" w:rsidRPr="00660C76">
        <w:rPr>
          <w:lang w:val="es-ES"/>
        </w:rPr>
        <w:t xml:space="preserve">El </w:t>
      </w:r>
      <w:r w:rsidR="00BD1D1E">
        <w:rPr>
          <w:lang w:val="es-ES"/>
        </w:rPr>
        <w:t xml:space="preserve">Código </w:t>
      </w:r>
      <w:r w:rsidR="005F6ACF" w:rsidRPr="005F6ACF">
        <w:rPr>
          <w:lang w:val="es-ES"/>
        </w:rPr>
        <w:t>de Ética Profesional</w:t>
      </w:r>
      <w:r w:rsidR="00660C76" w:rsidRPr="00660C76">
        <w:rPr>
          <w:lang w:val="es-ES"/>
        </w:rPr>
        <w:t>, que contiene valores y principios fundamentales</w:t>
      </w:r>
      <w:r w:rsidR="00275B38" w:rsidRPr="00660C76">
        <w:rPr>
          <w:lang w:val="es-ES"/>
        </w:rPr>
        <w:t xml:space="preserve">, </w:t>
      </w:r>
      <w:r w:rsidR="00660C76" w:rsidRPr="00660C76">
        <w:rPr>
          <w:lang w:val="es-ES"/>
        </w:rPr>
        <w:t xml:space="preserve">se redactó mediante un proceso de consulta interno </w:t>
      </w:r>
      <w:r w:rsidR="00660C76">
        <w:rPr>
          <w:lang w:val="es-ES"/>
        </w:rPr>
        <w:t xml:space="preserve">y se estableció para todo el personal de la OMPI con fecha del 1 de febrero de </w:t>
      </w:r>
      <w:r w:rsidR="00275B38" w:rsidRPr="00660C76">
        <w:rPr>
          <w:lang w:val="es-ES"/>
        </w:rPr>
        <w:t xml:space="preserve">2012.  </w:t>
      </w:r>
      <w:r w:rsidR="00660C76" w:rsidRPr="00660C76">
        <w:rPr>
          <w:lang w:val="es-ES"/>
        </w:rPr>
        <w:t>El Código contiene principios relacionados con la im</w:t>
      </w:r>
      <w:r w:rsidR="00660C76">
        <w:rPr>
          <w:lang w:val="es-ES"/>
        </w:rPr>
        <w:t>parcialidad y la responsabilidad</w:t>
      </w:r>
      <w:r w:rsidR="00275B38" w:rsidRPr="00660C76">
        <w:rPr>
          <w:lang w:val="es-ES"/>
        </w:rPr>
        <w:t>.</w:t>
      </w:r>
      <w:r w:rsidR="005F6ACF">
        <w:rPr>
          <w:lang w:val="es-ES"/>
        </w:rPr>
        <w:t xml:space="preserve">  </w:t>
      </w:r>
      <w:r w:rsidR="00A256AF" w:rsidRPr="00A256AF">
        <w:rPr>
          <w:lang w:val="es-ES"/>
        </w:rPr>
        <w:t xml:space="preserve">La formación obligatoria </w:t>
      </w:r>
      <w:r w:rsidR="00A256AF">
        <w:rPr>
          <w:lang w:val="es-ES"/>
        </w:rPr>
        <w:t xml:space="preserve">para todo el personal de la OMPI </w:t>
      </w:r>
      <w:r w:rsidR="00A256AF" w:rsidRPr="00A256AF">
        <w:rPr>
          <w:lang w:val="es-ES"/>
        </w:rPr>
        <w:t xml:space="preserve">sobre ética e </w:t>
      </w:r>
      <w:r w:rsidR="00A60D93">
        <w:rPr>
          <w:lang w:val="es-ES"/>
        </w:rPr>
        <w:t>integridad</w:t>
      </w:r>
      <w:r w:rsidR="00275B38" w:rsidRPr="00A256AF">
        <w:rPr>
          <w:lang w:val="es-ES"/>
        </w:rPr>
        <w:t xml:space="preserve">, </w:t>
      </w:r>
      <w:r w:rsidR="00A256AF" w:rsidRPr="00A256AF">
        <w:rPr>
          <w:lang w:val="es-ES"/>
        </w:rPr>
        <w:t>que incluye formación sobre e</w:t>
      </w:r>
      <w:r w:rsidR="00A256AF">
        <w:rPr>
          <w:lang w:val="es-ES"/>
        </w:rPr>
        <w:t xml:space="preserve">l </w:t>
      </w:r>
      <w:r w:rsidR="00A60D93">
        <w:rPr>
          <w:lang w:val="es-ES"/>
        </w:rPr>
        <w:t xml:space="preserve">Código </w:t>
      </w:r>
      <w:r w:rsidR="005F6ACF">
        <w:rPr>
          <w:lang w:val="es-ES"/>
        </w:rPr>
        <w:t>de Ética Profesional</w:t>
      </w:r>
      <w:r w:rsidR="00A60D93">
        <w:rPr>
          <w:lang w:val="es-ES"/>
        </w:rPr>
        <w:t>,</w:t>
      </w:r>
      <w:r w:rsidR="00A256AF">
        <w:rPr>
          <w:lang w:val="es-ES"/>
        </w:rPr>
        <w:t xml:space="preserve"> se puso en marcha en diciembre de 2012 y </w:t>
      </w:r>
      <w:r w:rsidR="00D17C10">
        <w:rPr>
          <w:lang w:val="es-ES"/>
        </w:rPr>
        <w:t xml:space="preserve">se </w:t>
      </w:r>
      <w:r w:rsidR="00A256AF">
        <w:rPr>
          <w:lang w:val="es-ES"/>
        </w:rPr>
        <w:t xml:space="preserve">sigue </w:t>
      </w:r>
      <w:r w:rsidR="00D17C10">
        <w:rPr>
          <w:lang w:val="es-ES"/>
        </w:rPr>
        <w:t>impartiendo</w:t>
      </w:r>
      <w:r w:rsidR="00275B38" w:rsidRPr="00A256AF">
        <w:rPr>
          <w:lang w:val="es-ES"/>
        </w:rPr>
        <w:t xml:space="preserve">. </w:t>
      </w:r>
    </w:p>
    <w:p w:rsidR="00275B38" w:rsidRPr="00A256AF" w:rsidRDefault="00275B38" w:rsidP="00275B38">
      <w:pPr>
        <w:pStyle w:val="ListParagraph"/>
        <w:ind w:left="567" w:firstLine="21"/>
        <w:rPr>
          <w:lang w:val="es-ES"/>
        </w:rPr>
      </w:pPr>
    </w:p>
    <w:p w:rsidR="00275B38" w:rsidRDefault="00AF4EF1" w:rsidP="00275B38">
      <w:pPr>
        <w:pStyle w:val="ListParagraph"/>
        <w:ind w:left="567" w:firstLine="21"/>
        <w:rPr>
          <w:lang w:val="es-ES"/>
        </w:rPr>
      </w:pPr>
      <w:r>
        <w:rPr>
          <w:lang w:val="es-ES"/>
        </w:rPr>
        <w:t xml:space="preserve">Las </w:t>
      </w:r>
      <w:r w:rsidRPr="00AF4EF1">
        <w:rPr>
          <w:lang w:val="es-ES"/>
        </w:rPr>
        <w:t>Normas de Conducta de la Comisión de Administración Pública Internacional para la Administración Pública Internacional de las Naciones Unidas (2001</w:t>
      </w:r>
      <w:r>
        <w:rPr>
          <w:lang w:val="es-ES"/>
        </w:rPr>
        <w:t xml:space="preserve">) </w:t>
      </w:r>
      <w:r w:rsidR="00A256AF" w:rsidRPr="00073EF3">
        <w:rPr>
          <w:lang w:val="es-ES"/>
        </w:rPr>
        <w:t>se incorpor</w:t>
      </w:r>
      <w:r>
        <w:rPr>
          <w:lang w:val="es-ES"/>
        </w:rPr>
        <w:t xml:space="preserve">aron </w:t>
      </w:r>
      <w:r w:rsidR="00A256AF" w:rsidRPr="00073EF3">
        <w:rPr>
          <w:lang w:val="es-ES"/>
        </w:rPr>
        <w:t>form</w:t>
      </w:r>
      <w:r w:rsidR="00073EF3" w:rsidRPr="00073EF3">
        <w:rPr>
          <w:lang w:val="es-ES"/>
        </w:rPr>
        <w:t xml:space="preserve">almente </w:t>
      </w:r>
      <w:r>
        <w:rPr>
          <w:lang w:val="es-ES"/>
        </w:rPr>
        <w:t xml:space="preserve">al </w:t>
      </w:r>
      <w:r w:rsidR="00073EF3" w:rsidRPr="00073EF3">
        <w:rPr>
          <w:lang w:val="es-ES"/>
        </w:rPr>
        <w:t xml:space="preserve">marco </w:t>
      </w:r>
      <w:r>
        <w:rPr>
          <w:lang w:val="es-ES"/>
        </w:rPr>
        <w:t xml:space="preserve">regulatorio de la OMPI con la </w:t>
      </w:r>
      <w:r w:rsidR="00073EF3" w:rsidRPr="00073EF3">
        <w:rPr>
          <w:lang w:val="es-ES"/>
        </w:rPr>
        <w:t>adopción de la</w:t>
      </w:r>
      <w:r w:rsidR="00ED21CF">
        <w:rPr>
          <w:lang w:val="es-ES"/>
        </w:rPr>
        <w:t xml:space="preserve"> </w:t>
      </w:r>
      <w:r w:rsidRPr="00AF4EF1">
        <w:rPr>
          <w:lang w:val="es-ES"/>
        </w:rPr>
        <w:t>revisión del Estatuto y el Reglamento del Personal de la OMPI</w:t>
      </w:r>
      <w:r w:rsidR="00275B38" w:rsidRPr="00073EF3">
        <w:rPr>
          <w:lang w:val="es-ES"/>
        </w:rPr>
        <w:t>, e</w:t>
      </w:r>
      <w:r w:rsidR="00073EF3">
        <w:rPr>
          <w:lang w:val="es-ES"/>
        </w:rPr>
        <w:t xml:space="preserve">n vigor desde el 1 de enero de </w:t>
      </w:r>
      <w:r w:rsidR="00275B38" w:rsidRPr="00073EF3">
        <w:rPr>
          <w:lang w:val="es-ES"/>
        </w:rPr>
        <w:t xml:space="preserve">2013.  </w:t>
      </w:r>
      <w:r w:rsidRPr="00AF4EF1">
        <w:rPr>
          <w:lang w:val="es-ES"/>
        </w:rPr>
        <w:t xml:space="preserve">Dichas normas de conducta quedan expresamente incorporadas </w:t>
      </w:r>
      <w:r w:rsidR="00ED21CF">
        <w:rPr>
          <w:lang w:val="es-ES"/>
        </w:rPr>
        <w:t>a</w:t>
      </w:r>
      <w:r w:rsidRPr="00AF4EF1">
        <w:rPr>
          <w:lang w:val="es-ES"/>
        </w:rPr>
        <w:t>l modelo de acuerdo de servicios especiales que se utiliza para contratar a expertos independientes y consultores</w:t>
      </w:r>
      <w:r>
        <w:rPr>
          <w:lang w:val="es-ES"/>
        </w:rPr>
        <w:t>.</w:t>
      </w:r>
    </w:p>
    <w:p w:rsidR="00AF4EF1" w:rsidRPr="00AF4EF1" w:rsidRDefault="00AF4EF1" w:rsidP="00275B38">
      <w:pPr>
        <w:pStyle w:val="ListParagraph"/>
        <w:ind w:left="567" w:firstLine="21"/>
        <w:rPr>
          <w:lang w:val="es-ES"/>
        </w:rPr>
      </w:pPr>
    </w:p>
    <w:p w:rsidR="00073EF3" w:rsidRPr="00670A4E" w:rsidRDefault="00073EF3" w:rsidP="00073EF3">
      <w:pPr>
        <w:ind w:firstLine="567"/>
      </w:pPr>
      <w:r w:rsidRPr="00717BCC">
        <w:lastRenderedPageBreak/>
        <w:t xml:space="preserve">Esta recomendación puede darse por aplicada.  </w:t>
      </w:r>
      <w:r w:rsidRPr="00B66BD5">
        <w:t xml:space="preserve">La </w:t>
      </w:r>
      <w:r>
        <w:t xml:space="preserve">Secretaría seguirá realizando las </w:t>
      </w:r>
      <w:r w:rsidRPr="00B66BD5">
        <w:t>actividades de seguimiento.</w:t>
      </w:r>
    </w:p>
    <w:p w:rsidR="00275B38" w:rsidRPr="00BB7B5D" w:rsidRDefault="00275B38" w:rsidP="00275B38"/>
    <w:p w:rsidR="00275B38" w:rsidRPr="00DF4DE8" w:rsidRDefault="00275B38" w:rsidP="00275B38">
      <w:pPr>
        <w:rPr>
          <w:u w:val="single"/>
        </w:rPr>
      </w:pPr>
      <w:r w:rsidRPr="00DF4DE8">
        <w:t>B)</w:t>
      </w:r>
      <w:r w:rsidRPr="00DF4DE8">
        <w:tab/>
      </w:r>
      <w:r w:rsidR="00DF4DE8" w:rsidRPr="00DF4DE8">
        <w:rPr>
          <w:u w:val="single"/>
        </w:rPr>
        <w:t>Recomendaciones que merecen ser objeto de un examen más detenido</w:t>
      </w:r>
    </w:p>
    <w:p w:rsidR="00275B38" w:rsidRPr="00DF4DE8" w:rsidRDefault="00275B38" w:rsidP="00275B38"/>
    <w:p w:rsidR="00275B38" w:rsidRPr="00B50A32" w:rsidRDefault="00275B38" w:rsidP="00275B38">
      <w:pPr>
        <w:rPr>
          <w:szCs w:val="22"/>
        </w:rPr>
      </w:pPr>
      <w:r w:rsidRPr="00B50A32">
        <w:rPr>
          <w:szCs w:val="22"/>
        </w:rPr>
        <w:t>1.</w:t>
      </w:r>
      <w:r w:rsidRPr="00B50A32">
        <w:rPr>
          <w:szCs w:val="22"/>
        </w:rPr>
        <w:tab/>
      </w:r>
      <w:r w:rsidR="00B50A32" w:rsidRPr="00B50A32">
        <w:rPr>
          <w:szCs w:val="22"/>
        </w:rPr>
        <w:t xml:space="preserve">En diversos contextos diferentes, el Informe hace recomendaciones sugiriendo la necesidad de </w:t>
      </w:r>
      <w:r w:rsidR="00DF4DE8">
        <w:rPr>
          <w:szCs w:val="22"/>
        </w:rPr>
        <w:t xml:space="preserve">una mayor </w:t>
      </w:r>
      <w:r w:rsidR="00B50A32" w:rsidRPr="00B50A32">
        <w:rPr>
          <w:szCs w:val="22"/>
        </w:rPr>
        <w:t xml:space="preserve">coordinación interna </w:t>
      </w:r>
      <w:r w:rsidR="00DF4DE8">
        <w:rPr>
          <w:szCs w:val="22"/>
        </w:rPr>
        <w:t xml:space="preserve">en </w:t>
      </w:r>
      <w:r w:rsidR="00B50A32" w:rsidRPr="00B50A32">
        <w:rPr>
          <w:szCs w:val="22"/>
        </w:rPr>
        <w:t>la OMPI sobre cuestiones relacionadas con la cooperación para el desarrollo</w:t>
      </w:r>
      <w:r w:rsidRPr="00B50A32">
        <w:rPr>
          <w:szCs w:val="22"/>
        </w:rPr>
        <w:t>.</w:t>
      </w:r>
    </w:p>
    <w:p w:rsidR="00275B38" w:rsidRPr="00B50A32" w:rsidRDefault="00275B38" w:rsidP="00275B38">
      <w:pPr>
        <w:ind w:left="910"/>
        <w:rPr>
          <w:szCs w:val="22"/>
        </w:rPr>
      </w:pPr>
    </w:p>
    <w:p w:rsidR="00275B38" w:rsidRPr="00DF4DE8" w:rsidRDefault="00DF4DE8" w:rsidP="000640E3">
      <w:pPr>
        <w:pStyle w:val="ListParagraph"/>
        <w:numPr>
          <w:ilvl w:val="0"/>
          <w:numId w:val="19"/>
        </w:numPr>
        <w:ind w:left="567"/>
        <w:rPr>
          <w:szCs w:val="22"/>
          <w:lang w:val="es-ES"/>
        </w:rPr>
      </w:pPr>
      <w:r w:rsidRPr="00DF4DE8">
        <w:rPr>
          <w:szCs w:val="22"/>
          <w:lang w:val="es-ES"/>
        </w:rPr>
        <w:t>E</w:t>
      </w:r>
      <w:r w:rsidR="00AE5575">
        <w:rPr>
          <w:szCs w:val="22"/>
          <w:lang w:val="es-ES"/>
        </w:rPr>
        <w:t>n e</w:t>
      </w:r>
      <w:r w:rsidRPr="00DF4DE8">
        <w:rPr>
          <w:szCs w:val="22"/>
          <w:lang w:val="es-ES"/>
        </w:rPr>
        <w:t>l pres</w:t>
      </w:r>
      <w:r w:rsidR="000640E3">
        <w:rPr>
          <w:szCs w:val="22"/>
          <w:lang w:val="es-ES"/>
        </w:rPr>
        <w:t>u</w:t>
      </w:r>
      <w:r w:rsidRPr="00DF4DE8">
        <w:rPr>
          <w:szCs w:val="22"/>
          <w:lang w:val="es-ES"/>
        </w:rPr>
        <w:t xml:space="preserve">puesto por programas para el bienio 2016/17, </w:t>
      </w:r>
      <w:r w:rsidR="00275B38" w:rsidRPr="00DF4DE8">
        <w:rPr>
          <w:szCs w:val="22"/>
          <w:lang w:val="es-ES"/>
        </w:rPr>
        <w:t>cont</w:t>
      </w:r>
      <w:r w:rsidR="00B50A32" w:rsidRPr="00DF4DE8">
        <w:rPr>
          <w:szCs w:val="22"/>
          <w:lang w:val="es-ES"/>
        </w:rPr>
        <w:t xml:space="preserve">enido en el documento </w:t>
      </w:r>
      <w:r w:rsidR="00275B38" w:rsidRPr="00DF4DE8">
        <w:rPr>
          <w:szCs w:val="22"/>
          <w:lang w:val="es-ES"/>
        </w:rPr>
        <w:t>WO/PBC/24/11</w:t>
      </w:r>
      <w:r w:rsidR="00ED21CF">
        <w:rPr>
          <w:szCs w:val="22"/>
          <w:lang w:val="es-ES"/>
        </w:rPr>
        <w:t xml:space="preserve">, </w:t>
      </w:r>
      <w:r w:rsidR="00AE5575">
        <w:rPr>
          <w:szCs w:val="22"/>
          <w:lang w:val="es-ES"/>
        </w:rPr>
        <w:t xml:space="preserve">se </w:t>
      </w:r>
      <w:r w:rsidR="00B50A32" w:rsidRPr="00DF4DE8">
        <w:rPr>
          <w:szCs w:val="22"/>
          <w:lang w:val="es-ES"/>
        </w:rPr>
        <w:t>subraya que, además de las estrategias</w:t>
      </w:r>
      <w:r w:rsidR="00E622AB">
        <w:rPr>
          <w:szCs w:val="22"/>
          <w:lang w:val="es-ES"/>
        </w:rPr>
        <w:t xml:space="preserve"> y los planes nacionales de P.I.</w:t>
      </w:r>
      <w:r w:rsidR="00275B38" w:rsidRPr="00DF4DE8">
        <w:rPr>
          <w:szCs w:val="22"/>
          <w:lang w:val="es-ES"/>
        </w:rPr>
        <w:t xml:space="preserve">, </w:t>
      </w:r>
      <w:r w:rsidR="00B50A32" w:rsidRPr="00DF4DE8">
        <w:rPr>
          <w:szCs w:val="22"/>
          <w:lang w:val="es-ES"/>
        </w:rPr>
        <w:t xml:space="preserve">la OMPI sigue fortaleciendo los mecanismos de cooperación y los programas concebidos a medida de las necesidades </w:t>
      </w:r>
      <w:r w:rsidR="00D32F6B" w:rsidRPr="00DF4DE8">
        <w:rPr>
          <w:szCs w:val="22"/>
          <w:lang w:val="es-ES"/>
        </w:rPr>
        <w:t>de los países en desarrollo, los PMA y los países con economías en transición</w:t>
      </w:r>
      <w:r w:rsidR="00275B38" w:rsidRPr="00DF4DE8">
        <w:rPr>
          <w:szCs w:val="22"/>
          <w:lang w:val="es-ES"/>
        </w:rPr>
        <w:t xml:space="preserve">.  </w:t>
      </w:r>
      <w:r w:rsidR="00D32F6B" w:rsidRPr="00DF4DE8">
        <w:rPr>
          <w:szCs w:val="22"/>
          <w:lang w:val="es-ES"/>
        </w:rPr>
        <w:t xml:space="preserve">La OMPI también sigue fortaleciendo el desarrollo de las capacidades humanas y profesionales, facilitando la modernización de la infraestructura de P.I. y el desarrollo de los marcos legales y regulatorios de P.I. adecuados, teniendo en cuenta los compromisos específicos y los objetivos nacionales de desarrollo de los países receptores, y promoviendo </w:t>
      </w:r>
      <w:r w:rsidR="00CB4F38" w:rsidRPr="00DF4DE8">
        <w:rPr>
          <w:szCs w:val="22"/>
          <w:lang w:val="es-ES"/>
        </w:rPr>
        <w:t>las adhesiones a los tratados y convenciones administrados por la OMPI</w:t>
      </w:r>
      <w:r w:rsidR="00275B38" w:rsidRPr="00DF4DE8">
        <w:rPr>
          <w:szCs w:val="22"/>
          <w:lang w:val="es-ES"/>
        </w:rPr>
        <w:t xml:space="preserve">.  </w:t>
      </w:r>
      <w:r w:rsidRPr="00DF4DE8">
        <w:rPr>
          <w:szCs w:val="22"/>
          <w:lang w:val="es-ES"/>
        </w:rPr>
        <w:t>Para esos compromisos</w:t>
      </w:r>
      <w:r w:rsidR="00270B5E">
        <w:rPr>
          <w:szCs w:val="22"/>
          <w:lang w:val="es-ES"/>
        </w:rPr>
        <w:t xml:space="preserve">, </w:t>
      </w:r>
      <w:r w:rsidR="00CB4F38" w:rsidRPr="00DF4DE8">
        <w:rPr>
          <w:szCs w:val="22"/>
          <w:lang w:val="es-ES"/>
        </w:rPr>
        <w:t>la</w:t>
      </w:r>
      <w:r w:rsidR="00270B5E">
        <w:rPr>
          <w:szCs w:val="22"/>
          <w:lang w:val="es-ES"/>
        </w:rPr>
        <w:t>s</w:t>
      </w:r>
      <w:r w:rsidR="00CB4F38" w:rsidRPr="00DF4DE8">
        <w:rPr>
          <w:szCs w:val="22"/>
          <w:lang w:val="es-ES"/>
        </w:rPr>
        <w:t xml:space="preserve"> </w:t>
      </w:r>
      <w:r w:rsidR="00ED21CF">
        <w:rPr>
          <w:szCs w:val="22"/>
          <w:lang w:val="es-ES"/>
        </w:rPr>
        <w:t>o</w:t>
      </w:r>
      <w:r w:rsidR="00B84CC0">
        <w:rPr>
          <w:szCs w:val="22"/>
          <w:lang w:val="es-ES"/>
        </w:rPr>
        <w:t>ficinas regionales</w:t>
      </w:r>
      <w:r w:rsidR="00270B5E">
        <w:rPr>
          <w:szCs w:val="22"/>
          <w:lang w:val="es-ES"/>
        </w:rPr>
        <w:t>, en tanto que coordinadores generales, cumplen la función primordial de asegurar la planificación y consecución eficaz de resultados concretos y coherentes en los Estados miembros</w:t>
      </w:r>
      <w:r w:rsidR="00CB4F38" w:rsidRPr="00DF4DE8">
        <w:rPr>
          <w:szCs w:val="22"/>
          <w:lang w:val="es-ES"/>
        </w:rPr>
        <w:t>.</w:t>
      </w:r>
    </w:p>
    <w:p w:rsidR="00275B38" w:rsidRPr="00CB4F38" w:rsidRDefault="00275B38" w:rsidP="00275B38">
      <w:pPr>
        <w:ind w:left="1134"/>
        <w:rPr>
          <w:szCs w:val="22"/>
        </w:rPr>
      </w:pPr>
    </w:p>
    <w:p w:rsidR="00DF4DE8" w:rsidRDefault="00CB4F38" w:rsidP="00270B5E">
      <w:pPr>
        <w:ind w:left="567"/>
        <w:rPr>
          <w:szCs w:val="22"/>
        </w:rPr>
      </w:pPr>
      <w:r w:rsidRPr="00CB4F38">
        <w:rPr>
          <w:szCs w:val="22"/>
        </w:rPr>
        <w:t xml:space="preserve">El párrafo </w:t>
      </w:r>
      <w:r w:rsidR="00275B38" w:rsidRPr="00CB4F38">
        <w:rPr>
          <w:szCs w:val="22"/>
        </w:rPr>
        <w:t xml:space="preserve">9.14 </w:t>
      </w:r>
      <w:r w:rsidRPr="00CB4F38">
        <w:rPr>
          <w:szCs w:val="22"/>
        </w:rPr>
        <w:t>del</w:t>
      </w:r>
      <w:r w:rsidR="00270B5E">
        <w:rPr>
          <w:szCs w:val="22"/>
        </w:rPr>
        <w:t xml:space="preserve"> presupuesto por programas para el bienio 2016/17 ilustra</w:t>
      </w:r>
      <w:r w:rsidRPr="00CB4F38">
        <w:rPr>
          <w:szCs w:val="22"/>
        </w:rPr>
        <w:t xml:space="preserve"> la colaboración del </w:t>
      </w:r>
      <w:r w:rsidR="00270B5E">
        <w:rPr>
          <w:szCs w:val="22"/>
        </w:rPr>
        <w:t xml:space="preserve">Sector de Desarrollo </w:t>
      </w:r>
      <w:r w:rsidRPr="00CB4F38">
        <w:rPr>
          <w:szCs w:val="22"/>
        </w:rPr>
        <w:t>con otros programas</w:t>
      </w:r>
      <w:r w:rsidR="00275B38" w:rsidRPr="00CB4F38">
        <w:rPr>
          <w:szCs w:val="22"/>
        </w:rPr>
        <w:t>/sector</w:t>
      </w:r>
      <w:r w:rsidRPr="00CB4F38">
        <w:rPr>
          <w:szCs w:val="22"/>
        </w:rPr>
        <w:t>e</w:t>
      </w:r>
      <w:r w:rsidR="00275B38" w:rsidRPr="00CB4F38">
        <w:rPr>
          <w:szCs w:val="22"/>
        </w:rPr>
        <w:t>s.</w:t>
      </w:r>
      <w:r w:rsidR="00275B38" w:rsidRPr="00CB4F38">
        <w:rPr>
          <w:szCs w:val="22"/>
        </w:rPr>
        <w:br/>
      </w:r>
    </w:p>
    <w:p w:rsidR="00CB4F38" w:rsidRPr="00670A4E" w:rsidRDefault="00CB4F38" w:rsidP="00CB4F38">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BB7B5D" w:rsidRDefault="00275B38" w:rsidP="00275B38">
      <w:pPr>
        <w:ind w:left="910"/>
        <w:rPr>
          <w:szCs w:val="22"/>
        </w:rPr>
      </w:pPr>
    </w:p>
    <w:p w:rsidR="00275B38" w:rsidRPr="00BE47FC" w:rsidRDefault="00275B38" w:rsidP="00275B38">
      <w:pPr>
        <w:keepNext/>
        <w:keepLines/>
        <w:rPr>
          <w:szCs w:val="22"/>
        </w:rPr>
      </w:pPr>
      <w:r w:rsidRPr="00BE47FC">
        <w:rPr>
          <w:szCs w:val="22"/>
        </w:rPr>
        <w:t>2.</w:t>
      </w:r>
      <w:r w:rsidRPr="00BE47FC">
        <w:rPr>
          <w:szCs w:val="22"/>
        </w:rPr>
        <w:tab/>
      </w:r>
      <w:r w:rsidR="00B60479">
        <w:rPr>
          <w:szCs w:val="22"/>
        </w:rPr>
        <w:t>En el Informe se recomienda</w:t>
      </w:r>
      <w:r w:rsidR="000640E3" w:rsidRPr="00BE47FC">
        <w:rPr>
          <w:szCs w:val="22"/>
        </w:rPr>
        <w:t xml:space="preserve"> que se </w:t>
      </w:r>
      <w:r w:rsidR="00663E5D">
        <w:rPr>
          <w:szCs w:val="22"/>
        </w:rPr>
        <w:t>facilite</w:t>
      </w:r>
      <w:r w:rsidR="000640E3" w:rsidRPr="00BE47FC">
        <w:rPr>
          <w:szCs w:val="22"/>
        </w:rPr>
        <w:t xml:space="preserve"> el acceso a la investigación </w:t>
      </w:r>
      <w:r w:rsidR="00BE47FC" w:rsidRPr="00BE47FC">
        <w:rPr>
          <w:szCs w:val="22"/>
        </w:rPr>
        <w:t>y sus resultados para sen</w:t>
      </w:r>
      <w:r w:rsidR="00BE47FC">
        <w:rPr>
          <w:szCs w:val="22"/>
        </w:rPr>
        <w:t>tar las bases de las actividades de cooperación para el desarrollo</w:t>
      </w:r>
      <w:r w:rsidRPr="00BE47FC">
        <w:rPr>
          <w:szCs w:val="22"/>
        </w:rPr>
        <w:t>.</w:t>
      </w:r>
    </w:p>
    <w:p w:rsidR="00275B38" w:rsidRPr="00BE47FC" w:rsidRDefault="00275B38" w:rsidP="00275B38">
      <w:pPr>
        <w:keepNext/>
        <w:keepLines/>
        <w:ind w:left="910"/>
        <w:rPr>
          <w:szCs w:val="22"/>
        </w:rPr>
      </w:pPr>
    </w:p>
    <w:p w:rsidR="009973ED" w:rsidRPr="008901CC" w:rsidRDefault="00B42917" w:rsidP="005B4BBD">
      <w:pPr>
        <w:pStyle w:val="ListParagraph"/>
        <w:keepNext/>
        <w:keepLines/>
        <w:numPr>
          <w:ilvl w:val="0"/>
          <w:numId w:val="19"/>
        </w:numPr>
        <w:rPr>
          <w:lang w:val="es-ES"/>
        </w:rPr>
      </w:pPr>
      <w:r w:rsidRPr="00B42917">
        <w:rPr>
          <w:szCs w:val="22"/>
          <w:lang w:val="es-ES"/>
        </w:rPr>
        <w:t>La Oficina del Economista Jefe de la OMPI sigue desarrollando y ampliando la base investigadora para acti</w:t>
      </w:r>
      <w:r>
        <w:rPr>
          <w:szCs w:val="22"/>
          <w:lang w:val="es-ES"/>
        </w:rPr>
        <w:t xml:space="preserve">vidades orientadas a potenciar el desarrollo en el campo de la P.I.  </w:t>
      </w:r>
      <w:r w:rsidR="00F74F52" w:rsidRPr="00F74F52">
        <w:rPr>
          <w:szCs w:val="22"/>
          <w:lang w:val="es-ES"/>
        </w:rPr>
        <w:t>Los resultados de las nuevas investigaciones están disponibles de manera regular a través de la serie de seminari</w:t>
      </w:r>
      <w:r w:rsidR="00F74F52">
        <w:rPr>
          <w:szCs w:val="22"/>
          <w:lang w:val="es-ES"/>
        </w:rPr>
        <w:t>o</w:t>
      </w:r>
      <w:r w:rsidR="00F74F52" w:rsidRPr="00F74F52">
        <w:rPr>
          <w:szCs w:val="22"/>
          <w:lang w:val="es-ES"/>
        </w:rPr>
        <w:t>s de la OMPI sobre “Los aspectos econ</w:t>
      </w:r>
      <w:r w:rsidR="00F74F52">
        <w:rPr>
          <w:szCs w:val="22"/>
          <w:lang w:val="es-ES"/>
        </w:rPr>
        <w:t>ómicos de la P.I.”, el Informe mundial sobre la P.I. y numerosos documentos de trabajo que están disponibles de manera gratuita</w:t>
      </w:r>
      <w:r w:rsidR="00892B87">
        <w:rPr>
          <w:szCs w:val="22"/>
          <w:lang w:val="es-ES"/>
        </w:rPr>
        <w:t xml:space="preserve"> en </w:t>
      </w:r>
      <w:r w:rsidR="005B4BBD">
        <w:rPr>
          <w:szCs w:val="22"/>
          <w:lang w:val="es-ES"/>
        </w:rPr>
        <w:t xml:space="preserve">la sección dedicada a los </w:t>
      </w:r>
      <w:r w:rsidR="005B4BBD" w:rsidRPr="005B4BBD">
        <w:rPr>
          <w:szCs w:val="22"/>
          <w:lang w:val="es-ES"/>
        </w:rPr>
        <w:t xml:space="preserve">aspectos económicos </w:t>
      </w:r>
      <w:r w:rsidR="005B4BBD">
        <w:rPr>
          <w:szCs w:val="22"/>
          <w:lang w:val="es-ES"/>
        </w:rPr>
        <w:t xml:space="preserve">de la P.I. del sitio web </w:t>
      </w:r>
      <w:r w:rsidR="00892B87">
        <w:rPr>
          <w:szCs w:val="22"/>
          <w:lang w:val="es-ES"/>
        </w:rPr>
        <w:t>de la OMPI</w:t>
      </w:r>
      <w:r w:rsidR="00275B38" w:rsidRPr="00F74F52">
        <w:rPr>
          <w:szCs w:val="22"/>
          <w:lang w:val="es-ES"/>
        </w:rPr>
        <w:t xml:space="preserve">.  </w:t>
      </w:r>
      <w:r w:rsidR="00892B87" w:rsidRPr="00892B87">
        <w:rPr>
          <w:szCs w:val="22"/>
          <w:lang w:val="es-ES"/>
        </w:rPr>
        <w:t>Además, dos nuevos recursos están dispo</w:t>
      </w:r>
      <w:r w:rsidR="004678CE">
        <w:rPr>
          <w:szCs w:val="22"/>
          <w:lang w:val="es-ES"/>
        </w:rPr>
        <w:t>nibles de manera reciente en es</w:t>
      </w:r>
      <w:r w:rsidR="00892B87" w:rsidRPr="00892B87">
        <w:rPr>
          <w:szCs w:val="22"/>
          <w:lang w:val="es-ES"/>
        </w:rPr>
        <w:t>e sitio web</w:t>
      </w:r>
      <w:r w:rsidR="00275B38" w:rsidRPr="00892B87">
        <w:rPr>
          <w:szCs w:val="22"/>
          <w:lang w:val="es-ES"/>
        </w:rPr>
        <w:t xml:space="preserve">: </w:t>
      </w:r>
      <w:r w:rsidR="00892B87" w:rsidRPr="00892B87">
        <w:rPr>
          <w:szCs w:val="22"/>
          <w:lang w:val="es-ES"/>
        </w:rPr>
        <w:t xml:space="preserve">una base de datos </w:t>
      </w:r>
      <w:r w:rsidR="004678CE">
        <w:rPr>
          <w:szCs w:val="22"/>
          <w:lang w:val="es-ES"/>
        </w:rPr>
        <w:t>de bibliografía sobre economía</w:t>
      </w:r>
      <w:r w:rsidR="00892B87" w:rsidRPr="00892B87">
        <w:rPr>
          <w:szCs w:val="22"/>
          <w:lang w:val="es-ES"/>
        </w:rPr>
        <w:t xml:space="preserve"> y una página de datos </w:t>
      </w:r>
      <w:r w:rsidR="00892B87">
        <w:rPr>
          <w:szCs w:val="22"/>
          <w:lang w:val="es-ES"/>
        </w:rPr>
        <w:t>para investigadores</w:t>
      </w:r>
      <w:r w:rsidR="00275B38" w:rsidRPr="00892B87">
        <w:rPr>
          <w:szCs w:val="22"/>
          <w:lang w:val="es-ES"/>
        </w:rPr>
        <w:t xml:space="preserve">; </w:t>
      </w:r>
      <w:r w:rsidR="00892B87">
        <w:rPr>
          <w:szCs w:val="22"/>
          <w:lang w:val="es-ES"/>
        </w:rPr>
        <w:t xml:space="preserve"> estos recursos tienen como objetivo </w:t>
      </w:r>
      <w:r w:rsidR="003C631B">
        <w:rPr>
          <w:szCs w:val="22"/>
          <w:lang w:val="es-ES"/>
        </w:rPr>
        <w:t>mejorar la base de datos para la toma de decisiones en materia de P.I., así como ayudar a los investigadores en contextos en los que no hay recursos suficientes a llevar a cabo sus propias investigaciones</w:t>
      </w:r>
      <w:r w:rsidR="00275B38" w:rsidRPr="00892B87">
        <w:rPr>
          <w:szCs w:val="22"/>
          <w:lang w:val="es-ES"/>
        </w:rPr>
        <w:t>”</w:t>
      </w:r>
      <w:r w:rsidR="003C631B">
        <w:rPr>
          <w:szCs w:val="22"/>
          <w:lang w:val="es-ES"/>
        </w:rPr>
        <w:t>.</w:t>
      </w:r>
    </w:p>
    <w:p w:rsidR="00F74F52" w:rsidRPr="00F74F52" w:rsidRDefault="00F74F52" w:rsidP="00275B38">
      <w:pPr>
        <w:ind w:firstLine="567"/>
      </w:pPr>
    </w:p>
    <w:p w:rsidR="00275B38" w:rsidRPr="008901CC" w:rsidRDefault="009973ED" w:rsidP="00275B38">
      <w:pPr>
        <w:ind w:firstLine="567"/>
      </w:pPr>
      <w:r w:rsidRPr="00717BCC">
        <w:t xml:space="preserve">Esta recomendación puede darse por aplicada.  </w:t>
      </w:r>
      <w:r w:rsidRPr="00B66BD5">
        <w:t xml:space="preserve">La </w:t>
      </w:r>
      <w:r>
        <w:t xml:space="preserve">Secretaría seguirá realizando las </w:t>
      </w:r>
      <w:r w:rsidRPr="00B66BD5">
        <w:t>actividades de seguimiento.</w:t>
      </w:r>
    </w:p>
    <w:p w:rsidR="00275B38" w:rsidRPr="008901CC" w:rsidRDefault="00275B38" w:rsidP="00275B38">
      <w:pPr>
        <w:pStyle w:val="ListParagraph"/>
        <w:keepNext/>
        <w:keepLines/>
        <w:ind w:left="1134"/>
        <w:rPr>
          <w:szCs w:val="22"/>
          <w:lang w:val="es-ES"/>
        </w:rPr>
      </w:pPr>
    </w:p>
    <w:p w:rsidR="00275B38" w:rsidRPr="005340D4" w:rsidRDefault="00275B38" w:rsidP="00275B38">
      <w:pPr>
        <w:rPr>
          <w:szCs w:val="22"/>
        </w:rPr>
      </w:pPr>
      <w:r w:rsidRPr="005340D4">
        <w:rPr>
          <w:szCs w:val="22"/>
        </w:rPr>
        <w:t>3.</w:t>
      </w:r>
      <w:r w:rsidRPr="005340D4">
        <w:rPr>
          <w:szCs w:val="22"/>
        </w:rPr>
        <w:tab/>
      </w:r>
      <w:r w:rsidR="009973ED" w:rsidRPr="005340D4">
        <w:rPr>
          <w:szCs w:val="22"/>
        </w:rPr>
        <w:t>E</w:t>
      </w:r>
      <w:r w:rsidR="00663E5D">
        <w:rPr>
          <w:szCs w:val="22"/>
        </w:rPr>
        <w:t>n e</w:t>
      </w:r>
      <w:r w:rsidR="009973ED" w:rsidRPr="005340D4">
        <w:rPr>
          <w:szCs w:val="22"/>
        </w:rPr>
        <w:t xml:space="preserve">l Informe </w:t>
      </w:r>
      <w:r w:rsidR="00663E5D">
        <w:rPr>
          <w:szCs w:val="22"/>
        </w:rPr>
        <w:t xml:space="preserve">se </w:t>
      </w:r>
      <w:r w:rsidR="009973ED" w:rsidRPr="005340D4">
        <w:rPr>
          <w:szCs w:val="22"/>
        </w:rPr>
        <w:t>hace</w:t>
      </w:r>
      <w:r w:rsidR="00663E5D">
        <w:rPr>
          <w:szCs w:val="22"/>
        </w:rPr>
        <w:t>n</w:t>
      </w:r>
      <w:r w:rsidR="009973ED" w:rsidRPr="005340D4">
        <w:rPr>
          <w:szCs w:val="22"/>
        </w:rPr>
        <w:t xml:space="preserve"> recomendaciones sobre la relevancia y orientación de la Organización, y especialmente sobre la necesidad de que todo el personal y los consultores involucrados en las actividades de cooperación para el desarrollo sean informados </w:t>
      </w:r>
      <w:r w:rsidR="005340D4" w:rsidRPr="005340D4">
        <w:rPr>
          <w:szCs w:val="22"/>
        </w:rPr>
        <w:t xml:space="preserve">sobre los principios y las prácticas ampliamente aceptados en </w:t>
      </w:r>
      <w:r w:rsidR="005340D4">
        <w:rPr>
          <w:szCs w:val="22"/>
        </w:rPr>
        <w:t xml:space="preserve">esta </w:t>
      </w:r>
      <w:r w:rsidR="005340D4" w:rsidRPr="005340D4">
        <w:rPr>
          <w:szCs w:val="22"/>
        </w:rPr>
        <w:t>materia</w:t>
      </w:r>
      <w:r w:rsidRPr="005340D4">
        <w:rPr>
          <w:szCs w:val="22"/>
        </w:rPr>
        <w:t>.</w:t>
      </w:r>
    </w:p>
    <w:p w:rsidR="00275B38" w:rsidRPr="005340D4" w:rsidRDefault="00275B38" w:rsidP="00275B38">
      <w:pPr>
        <w:ind w:left="910"/>
        <w:rPr>
          <w:szCs w:val="22"/>
        </w:rPr>
      </w:pPr>
    </w:p>
    <w:p w:rsidR="00275B38" w:rsidRPr="000E781F" w:rsidRDefault="008A1F00" w:rsidP="00275B38">
      <w:pPr>
        <w:pStyle w:val="ListParagraph"/>
        <w:numPr>
          <w:ilvl w:val="0"/>
          <w:numId w:val="19"/>
        </w:numPr>
        <w:ind w:left="567"/>
        <w:rPr>
          <w:szCs w:val="22"/>
          <w:lang w:val="es-ES"/>
        </w:rPr>
      </w:pPr>
      <w:r w:rsidRPr="007E09AD">
        <w:rPr>
          <w:szCs w:val="22"/>
          <w:lang w:val="es-ES"/>
        </w:rPr>
        <w:t>La OMPI concede gran importancia a la necesidad de que todo el personal sea informado y respete, cuando proceda</w:t>
      </w:r>
      <w:r w:rsidR="007E09AD" w:rsidRPr="007E09AD">
        <w:rPr>
          <w:szCs w:val="22"/>
          <w:lang w:val="es-ES"/>
        </w:rPr>
        <w:t xml:space="preserve">, los principios y directrices de aceptación generalizada en el </w:t>
      </w:r>
      <w:r w:rsidR="007E09AD" w:rsidRPr="007E09AD">
        <w:rPr>
          <w:szCs w:val="22"/>
          <w:lang w:val="es-ES"/>
        </w:rPr>
        <w:lastRenderedPageBreak/>
        <w:t>campo de la cooperaci</w:t>
      </w:r>
      <w:r w:rsidR="007E09AD">
        <w:rPr>
          <w:szCs w:val="22"/>
          <w:lang w:val="es-ES"/>
        </w:rPr>
        <w:t>ón para el desarrollo, tal y como han sido adoptados por otras organizaciones internacionales</w:t>
      </w:r>
      <w:r w:rsidR="00275B38" w:rsidRPr="007E09AD">
        <w:rPr>
          <w:szCs w:val="22"/>
          <w:lang w:val="es-ES"/>
        </w:rPr>
        <w:t xml:space="preserve">.  </w:t>
      </w:r>
      <w:r w:rsidR="00ED21CF">
        <w:rPr>
          <w:szCs w:val="22"/>
          <w:lang w:val="es-ES"/>
        </w:rPr>
        <w:t xml:space="preserve">Reconociendo </w:t>
      </w:r>
      <w:r w:rsidR="000E781F" w:rsidRPr="000E781F">
        <w:rPr>
          <w:szCs w:val="22"/>
          <w:lang w:val="es-ES"/>
        </w:rPr>
        <w:t xml:space="preserve">la importancia de este asunto, los programas en curso de la OMPI sobre formación del personal y las necesidades </w:t>
      </w:r>
      <w:r w:rsidR="004678CE">
        <w:rPr>
          <w:szCs w:val="22"/>
          <w:lang w:val="es-ES"/>
        </w:rPr>
        <w:t>señaladas</w:t>
      </w:r>
      <w:r w:rsidR="000E781F" w:rsidRPr="000E781F">
        <w:rPr>
          <w:szCs w:val="22"/>
          <w:lang w:val="es-ES"/>
        </w:rPr>
        <w:t xml:space="preserve"> de formación del personal en el marco del </w:t>
      </w:r>
      <w:r w:rsidR="000E781F" w:rsidRPr="000E781F">
        <w:rPr>
          <w:lang w:val="es-ES"/>
        </w:rPr>
        <w:t>Sistema de gestión del desempeño y el perfeccionamiento del personal (PMSDS)</w:t>
      </w:r>
      <w:r w:rsidR="000E781F">
        <w:rPr>
          <w:lang w:val="es-ES"/>
        </w:rPr>
        <w:t xml:space="preserve"> permite</w:t>
      </w:r>
      <w:r w:rsidR="004678CE">
        <w:rPr>
          <w:lang w:val="es-ES"/>
        </w:rPr>
        <w:t xml:space="preserve">n mantenerse al día sobre el carácter evolutivo de </w:t>
      </w:r>
      <w:r w:rsidR="000E781F">
        <w:rPr>
          <w:lang w:val="es-ES"/>
        </w:rPr>
        <w:t>la cooperación para el desarrollo, que también se basa en los principios de la Agenda para el Desarrollo</w:t>
      </w:r>
      <w:r w:rsidR="00275B38" w:rsidRPr="000E781F">
        <w:rPr>
          <w:szCs w:val="22"/>
          <w:lang w:val="es-ES"/>
        </w:rPr>
        <w:t xml:space="preserve">.  </w:t>
      </w:r>
      <w:r w:rsidR="000E781F" w:rsidRPr="000E781F">
        <w:rPr>
          <w:szCs w:val="22"/>
          <w:lang w:val="es-ES"/>
        </w:rPr>
        <w:t>La incorporación de la Agenda para el Desarrollo se centra en la integración de estos principios en las actividades diarias de todo el personal de la OMPI.</w:t>
      </w:r>
      <w:r w:rsidR="00275B38" w:rsidRPr="000E781F">
        <w:rPr>
          <w:szCs w:val="22"/>
          <w:lang w:val="es-ES"/>
        </w:rPr>
        <w:t xml:space="preserve">  </w:t>
      </w:r>
    </w:p>
    <w:p w:rsidR="00275B38" w:rsidRPr="000E781F" w:rsidRDefault="00275B38" w:rsidP="00275B38">
      <w:pPr>
        <w:pStyle w:val="ListParagraph"/>
        <w:ind w:left="1134"/>
        <w:rPr>
          <w:szCs w:val="22"/>
          <w:lang w:val="es-ES"/>
        </w:rPr>
      </w:pPr>
    </w:p>
    <w:p w:rsidR="00FF1AE5" w:rsidRPr="00B66BD5" w:rsidRDefault="00FF1AE5" w:rsidP="00FF1AE5">
      <w:pPr>
        <w:ind w:firstLine="567"/>
      </w:pPr>
      <w:r w:rsidRPr="00717BCC">
        <w:t>Esta recomendación puede darse por aplicada.</w:t>
      </w:r>
      <w:r>
        <w:t xml:space="preserve">  </w:t>
      </w:r>
      <w:r w:rsidRPr="00B66BD5">
        <w:t xml:space="preserve">La </w:t>
      </w:r>
      <w:r>
        <w:t xml:space="preserve">Secretaría seguirá realizando las </w:t>
      </w:r>
      <w:r w:rsidRPr="00B66BD5">
        <w:t>actividades de seguimiento.</w:t>
      </w:r>
    </w:p>
    <w:p w:rsidR="00275B38" w:rsidRPr="005E3EB5" w:rsidRDefault="00275B38" w:rsidP="00275B38">
      <w:pPr>
        <w:rPr>
          <w:szCs w:val="22"/>
        </w:rPr>
      </w:pPr>
    </w:p>
    <w:p w:rsidR="00275B38" w:rsidRPr="00FF1AE5" w:rsidRDefault="00275B38" w:rsidP="00275B38">
      <w:pPr>
        <w:rPr>
          <w:szCs w:val="22"/>
        </w:rPr>
      </w:pPr>
      <w:r w:rsidRPr="00FF1AE5">
        <w:rPr>
          <w:szCs w:val="22"/>
        </w:rPr>
        <w:t>4.</w:t>
      </w:r>
      <w:r w:rsidRPr="00FF1AE5">
        <w:rPr>
          <w:szCs w:val="22"/>
        </w:rPr>
        <w:tab/>
      </w:r>
      <w:r w:rsidR="00FF1AE5" w:rsidRPr="00FF1AE5">
        <w:rPr>
          <w:szCs w:val="22"/>
        </w:rPr>
        <w:t>E</w:t>
      </w:r>
      <w:r w:rsidR="00663E5D">
        <w:rPr>
          <w:szCs w:val="22"/>
        </w:rPr>
        <w:t>n e</w:t>
      </w:r>
      <w:r w:rsidR="00FF1AE5" w:rsidRPr="00FF1AE5">
        <w:rPr>
          <w:szCs w:val="22"/>
        </w:rPr>
        <w:t xml:space="preserve">l Informe </w:t>
      </w:r>
      <w:r w:rsidR="00663E5D">
        <w:rPr>
          <w:szCs w:val="22"/>
        </w:rPr>
        <w:t xml:space="preserve">se </w:t>
      </w:r>
      <w:r w:rsidR="00FF1AE5" w:rsidRPr="00FF1AE5">
        <w:rPr>
          <w:szCs w:val="22"/>
        </w:rPr>
        <w:t>hace una serie de recomendaciones en el sentido de que las asignaciones del la OMPI para activid</w:t>
      </w:r>
      <w:r w:rsidR="00FF1AE5">
        <w:rPr>
          <w:szCs w:val="22"/>
        </w:rPr>
        <w:t>a</w:t>
      </w:r>
      <w:r w:rsidR="00FF1AE5" w:rsidRPr="00FF1AE5">
        <w:rPr>
          <w:szCs w:val="22"/>
        </w:rPr>
        <w:t>des y presupuesto s</w:t>
      </w:r>
      <w:r w:rsidR="00ED21CF">
        <w:rPr>
          <w:szCs w:val="22"/>
        </w:rPr>
        <w:t>ea</w:t>
      </w:r>
      <w:r w:rsidR="00FF1AE5" w:rsidRPr="00FF1AE5">
        <w:rPr>
          <w:szCs w:val="22"/>
        </w:rPr>
        <w:t>n mayores para la propiedad industrial que para los derechos de autor y derechos conexos  "pese al gran potencial de las industrias creativas y culturales</w:t>
      </w:r>
      <w:r w:rsidR="006F1194" w:rsidRPr="00FF1AE5">
        <w:rPr>
          <w:szCs w:val="22"/>
        </w:rPr>
        <w:t>”,</w:t>
      </w:r>
      <w:r w:rsidRPr="00FF1AE5">
        <w:rPr>
          <w:szCs w:val="22"/>
        </w:rPr>
        <w:t xml:space="preserve"> </w:t>
      </w:r>
      <w:r w:rsidR="00FF1AE5">
        <w:rPr>
          <w:szCs w:val="22"/>
        </w:rPr>
        <w:t xml:space="preserve">y de que las estrategias en materia de P.I. </w:t>
      </w:r>
      <w:r w:rsidR="00ED21CF">
        <w:rPr>
          <w:szCs w:val="22"/>
        </w:rPr>
        <w:t xml:space="preserve">presten </w:t>
      </w:r>
      <w:r w:rsidR="00FF1AE5">
        <w:rPr>
          <w:szCs w:val="22"/>
        </w:rPr>
        <w:t>mayor atención a las cuestiones de creatividad e industrias culturales</w:t>
      </w:r>
      <w:r w:rsidRPr="00FF1AE5">
        <w:rPr>
          <w:szCs w:val="22"/>
        </w:rPr>
        <w:t>.</w:t>
      </w:r>
    </w:p>
    <w:p w:rsidR="00275B38" w:rsidRPr="00FF1AE5" w:rsidRDefault="00275B38" w:rsidP="00275B38">
      <w:pPr>
        <w:rPr>
          <w:szCs w:val="22"/>
        </w:rPr>
      </w:pPr>
    </w:p>
    <w:p w:rsidR="00275B38" w:rsidRPr="00A77C80" w:rsidRDefault="000A7B02" w:rsidP="00275B38">
      <w:pPr>
        <w:pStyle w:val="ListParagraph"/>
        <w:numPr>
          <w:ilvl w:val="0"/>
          <w:numId w:val="19"/>
        </w:numPr>
        <w:ind w:left="567"/>
        <w:rPr>
          <w:szCs w:val="22"/>
          <w:lang w:val="es-ES"/>
        </w:rPr>
      </w:pPr>
      <w:r w:rsidRPr="000A7B02">
        <w:rPr>
          <w:szCs w:val="22"/>
          <w:lang w:val="es-ES"/>
        </w:rPr>
        <w:t xml:space="preserve">El logro normativo más notable en los últimos años fue la adopción del texto </w:t>
      </w:r>
      <w:r w:rsidR="004678CE">
        <w:rPr>
          <w:szCs w:val="22"/>
          <w:lang w:val="es-ES"/>
        </w:rPr>
        <w:t>de</w:t>
      </w:r>
      <w:r w:rsidRPr="000A7B02">
        <w:rPr>
          <w:szCs w:val="22"/>
          <w:lang w:val="es-ES"/>
        </w:rPr>
        <w:t xml:space="preserve"> dos nuevos tratados de derecho de autor</w:t>
      </w:r>
      <w:r w:rsidR="00275B38" w:rsidRPr="000A7B02">
        <w:rPr>
          <w:szCs w:val="22"/>
          <w:lang w:val="es-ES"/>
        </w:rPr>
        <w:t xml:space="preserve">: </w:t>
      </w:r>
      <w:r>
        <w:rPr>
          <w:szCs w:val="22"/>
          <w:lang w:val="es-ES"/>
        </w:rPr>
        <w:t xml:space="preserve">el </w:t>
      </w:r>
      <w:r w:rsidRPr="000A7B02">
        <w:rPr>
          <w:szCs w:val="22"/>
          <w:lang w:val="es-ES"/>
        </w:rPr>
        <w:t>Tratado de Beijing para la protección de las interpretaciones y ejecuciones audiovisuales (el “Tratado de Beijing”) y el Tratado de Marrakech para facilitar el acceso a las obras publicadas a las personas ciegas, con discapacidad visual o con otras dificultades para acceder al texto impreso (el “Tratado de Marrakech”)</w:t>
      </w:r>
      <w:r w:rsidR="00275B38" w:rsidRPr="000A7B02">
        <w:rPr>
          <w:szCs w:val="22"/>
          <w:lang w:val="es-ES"/>
        </w:rPr>
        <w:t>.</w:t>
      </w:r>
      <w:r>
        <w:rPr>
          <w:szCs w:val="22"/>
          <w:lang w:val="es-ES"/>
        </w:rPr>
        <w:t xml:space="preserve">  </w:t>
      </w:r>
      <w:r w:rsidRPr="000A7B02">
        <w:rPr>
          <w:szCs w:val="22"/>
          <w:lang w:val="es-ES"/>
        </w:rPr>
        <w:t xml:space="preserve">La OMPI sigue reforzando su función en el campo del derecho </w:t>
      </w:r>
      <w:r>
        <w:rPr>
          <w:szCs w:val="22"/>
          <w:lang w:val="es-ES"/>
        </w:rPr>
        <w:t>de autor en el entorno digital</w:t>
      </w:r>
      <w:r w:rsidR="00275B38" w:rsidRPr="000A7B02">
        <w:rPr>
          <w:szCs w:val="22"/>
          <w:lang w:val="es-ES"/>
        </w:rPr>
        <w:t xml:space="preserve">. </w:t>
      </w:r>
      <w:r>
        <w:rPr>
          <w:szCs w:val="22"/>
          <w:lang w:val="es-ES"/>
        </w:rPr>
        <w:t xml:space="preserve"> S</w:t>
      </w:r>
      <w:r w:rsidRPr="000A7B02">
        <w:rPr>
          <w:szCs w:val="22"/>
          <w:lang w:val="es-ES"/>
        </w:rPr>
        <w:t>e logró avanzar en el establecimiento de una nueva norma internacional de garantía de calidad, de aplicación voluntaria, para la gestión colectiva conocida como “TAG of Excel</w:t>
      </w:r>
      <w:r w:rsidR="007343F8">
        <w:rPr>
          <w:szCs w:val="22"/>
          <w:lang w:val="es-ES"/>
        </w:rPr>
        <w:t>l</w:t>
      </w:r>
      <w:r w:rsidRPr="000A7B02">
        <w:rPr>
          <w:szCs w:val="22"/>
          <w:lang w:val="es-ES"/>
        </w:rPr>
        <w:t>ence”</w:t>
      </w:r>
      <w:r w:rsidR="00275B38" w:rsidRPr="000A7B02">
        <w:rPr>
          <w:szCs w:val="22"/>
          <w:lang w:val="es-ES"/>
        </w:rPr>
        <w:t xml:space="preserve">. </w:t>
      </w:r>
      <w:r>
        <w:rPr>
          <w:szCs w:val="22"/>
          <w:lang w:val="es-ES"/>
        </w:rPr>
        <w:t xml:space="preserve"> </w:t>
      </w:r>
      <w:r w:rsidRPr="00A77C80">
        <w:rPr>
          <w:szCs w:val="22"/>
          <w:lang w:val="es-ES"/>
        </w:rPr>
        <w:t xml:space="preserve">Además, la OMPI </w:t>
      </w:r>
      <w:r w:rsidR="00A77C80" w:rsidRPr="00A77C80">
        <w:rPr>
          <w:szCs w:val="22"/>
          <w:lang w:val="es-ES"/>
        </w:rPr>
        <w:t xml:space="preserve">creó un curso de enseñanza a distancia que se vale de toda la gama existente de técnicas de comunicación del siglo XXI, y constituye una herramienta práctica de gestión colectiva destinada al personal de los organismos de gestión colectiva, los encargados de la formulación de políticas y los profesionales del Derecho. </w:t>
      </w:r>
      <w:r w:rsidR="00A77C80">
        <w:rPr>
          <w:szCs w:val="22"/>
          <w:lang w:val="es-ES"/>
        </w:rPr>
        <w:t xml:space="preserve">La Organización sigue publicando estudios nacionales sobre la contribución de las industrias de derecho de autor basándose en la </w:t>
      </w:r>
      <w:r w:rsidR="00A77C80" w:rsidRPr="00A77C80">
        <w:rPr>
          <w:szCs w:val="22"/>
          <w:lang w:val="es-ES"/>
        </w:rPr>
        <w:t>Guía de la OMPI para determinar la contribución económica de las industrias relacionadas con el derecho de autor, edición de 2003.</w:t>
      </w:r>
      <w:r w:rsidR="00275B38" w:rsidRPr="00A77C80">
        <w:rPr>
          <w:szCs w:val="22"/>
          <w:lang w:val="es-ES"/>
        </w:rPr>
        <w:t xml:space="preserve">  </w:t>
      </w:r>
      <w:r w:rsidR="00A77C80" w:rsidRPr="00A77C80">
        <w:rPr>
          <w:szCs w:val="22"/>
          <w:lang w:val="es-ES"/>
        </w:rPr>
        <w:t xml:space="preserve">La Organización mantiene de este modo un equilibrio adecuado en todas las </w:t>
      </w:r>
      <w:r w:rsidR="00B84CC0">
        <w:rPr>
          <w:szCs w:val="22"/>
          <w:lang w:val="es-ES"/>
        </w:rPr>
        <w:t>esferas</w:t>
      </w:r>
      <w:r w:rsidR="00A77C80">
        <w:rPr>
          <w:szCs w:val="22"/>
          <w:lang w:val="es-ES"/>
        </w:rPr>
        <w:t xml:space="preserve"> de la P.I.</w:t>
      </w:r>
    </w:p>
    <w:p w:rsidR="00275B38" w:rsidRPr="00A77C80" w:rsidRDefault="00275B38" w:rsidP="00275B38">
      <w:pPr>
        <w:pStyle w:val="ListParagraph"/>
        <w:keepNext/>
        <w:keepLines/>
        <w:ind w:left="1134"/>
        <w:rPr>
          <w:szCs w:val="22"/>
          <w:lang w:val="es-ES"/>
        </w:rPr>
      </w:pPr>
    </w:p>
    <w:p w:rsidR="00A77C80" w:rsidRPr="00B66BD5" w:rsidRDefault="00A77C80" w:rsidP="00A77C80">
      <w:pPr>
        <w:ind w:firstLine="567"/>
      </w:pPr>
      <w:r w:rsidRPr="00717BCC">
        <w:t>Esta recomendación puede darse por aplicada.</w:t>
      </w:r>
      <w:r>
        <w:t xml:space="preserve">  </w:t>
      </w:r>
      <w:r w:rsidRPr="00B66BD5">
        <w:t xml:space="preserve">La </w:t>
      </w:r>
      <w:r>
        <w:t xml:space="preserve">Secretaría seguirá realizando las </w:t>
      </w:r>
      <w:r w:rsidRPr="00B66BD5">
        <w:t>actividades de seguimiento.</w:t>
      </w:r>
    </w:p>
    <w:p w:rsidR="00275B38" w:rsidRPr="005E3EB5" w:rsidRDefault="00275B38" w:rsidP="00275B38">
      <w:pPr>
        <w:pStyle w:val="ListParagraph"/>
        <w:keepNext/>
        <w:keepLines/>
        <w:ind w:left="1134"/>
        <w:rPr>
          <w:szCs w:val="22"/>
          <w:lang w:val="es-ES"/>
        </w:rPr>
      </w:pPr>
    </w:p>
    <w:p w:rsidR="00275B38" w:rsidRPr="00A77C80" w:rsidRDefault="00275B38" w:rsidP="00275B38">
      <w:pPr>
        <w:rPr>
          <w:szCs w:val="22"/>
        </w:rPr>
      </w:pPr>
      <w:r w:rsidRPr="00A77C80">
        <w:rPr>
          <w:szCs w:val="22"/>
        </w:rPr>
        <w:t>5.</w:t>
      </w:r>
      <w:r w:rsidRPr="00A77C80">
        <w:rPr>
          <w:szCs w:val="22"/>
        </w:rPr>
        <w:tab/>
      </w:r>
      <w:r w:rsidR="00B60479">
        <w:rPr>
          <w:szCs w:val="22"/>
        </w:rPr>
        <w:t>En el Informe se recomienda</w:t>
      </w:r>
      <w:r w:rsidR="00A77C80" w:rsidRPr="00A77C80">
        <w:rPr>
          <w:szCs w:val="22"/>
        </w:rPr>
        <w:t xml:space="preserve"> que para ampliar la participación de las partes interesadas la OMPI </w:t>
      </w:r>
      <w:r w:rsidR="00663E5D">
        <w:rPr>
          <w:szCs w:val="22"/>
        </w:rPr>
        <w:t>supervise</w:t>
      </w:r>
      <w:r w:rsidR="00A77C80" w:rsidRPr="00A77C80">
        <w:rPr>
          <w:szCs w:val="22"/>
        </w:rPr>
        <w:t xml:space="preserve"> más sistemáticamente la diversidad de las partes interesadas y</w:t>
      </w:r>
      <w:r w:rsidR="00ED21CF">
        <w:rPr>
          <w:szCs w:val="22"/>
        </w:rPr>
        <w:t xml:space="preserve"> de los</w:t>
      </w:r>
      <w:r w:rsidR="00A77C80" w:rsidRPr="00A77C80">
        <w:rPr>
          <w:szCs w:val="22"/>
        </w:rPr>
        <w:t xml:space="preserve"> expertos involucrados a la hora de prestar asistencia</w:t>
      </w:r>
      <w:r w:rsidRPr="00A77C80">
        <w:rPr>
          <w:szCs w:val="22"/>
        </w:rPr>
        <w:t xml:space="preserve">, </w:t>
      </w:r>
      <w:r w:rsidR="00A77C80" w:rsidRPr="00A77C80">
        <w:rPr>
          <w:szCs w:val="22"/>
        </w:rPr>
        <w:t>de manera que se vele por el equilibrio de l</w:t>
      </w:r>
      <w:r w:rsidR="00ED21CF">
        <w:rPr>
          <w:szCs w:val="22"/>
        </w:rPr>
        <w:t>os puntos de vista</w:t>
      </w:r>
      <w:r w:rsidRPr="00A77C80">
        <w:rPr>
          <w:szCs w:val="22"/>
        </w:rPr>
        <w:t>.</w:t>
      </w:r>
    </w:p>
    <w:p w:rsidR="00275B38" w:rsidRPr="00A77C80" w:rsidRDefault="00275B38" w:rsidP="00275B38">
      <w:pPr>
        <w:ind w:left="910"/>
        <w:rPr>
          <w:szCs w:val="22"/>
        </w:rPr>
      </w:pPr>
    </w:p>
    <w:p w:rsidR="00275B38" w:rsidRPr="00B84CC0" w:rsidRDefault="00B84CC0" w:rsidP="00B84CC0">
      <w:pPr>
        <w:pStyle w:val="ListParagraph"/>
        <w:numPr>
          <w:ilvl w:val="0"/>
          <w:numId w:val="19"/>
        </w:numPr>
        <w:ind w:left="567"/>
        <w:rPr>
          <w:szCs w:val="22"/>
          <w:lang w:val="es-ES"/>
        </w:rPr>
      </w:pPr>
      <w:r w:rsidRPr="00B84CC0">
        <w:rPr>
          <w:szCs w:val="22"/>
          <w:lang w:val="es-ES"/>
        </w:rPr>
        <w:t>La Secretaría de la OMPI se esfuerza constantemente, en particular a través de las oficinas regionales, por ampliar la participación de los sectores interesados en una amplia diversidad de actividades.</w:t>
      </w:r>
      <w:r>
        <w:rPr>
          <w:szCs w:val="22"/>
          <w:lang w:val="es-ES"/>
        </w:rPr>
        <w:t xml:space="preserve">  </w:t>
      </w:r>
      <w:r w:rsidRPr="00B84CC0">
        <w:rPr>
          <w:szCs w:val="22"/>
          <w:lang w:val="es-ES"/>
        </w:rPr>
        <w:t xml:space="preserve">Por ejemplo, algunas iniciativas en la esfera de los conocimientos tradicionales tienen como finalidad potenciar la participación efectiva de representantes </w:t>
      </w:r>
      <w:r>
        <w:rPr>
          <w:szCs w:val="22"/>
          <w:lang w:val="es-ES"/>
        </w:rPr>
        <w:t>de los pueblos indígenas y las comunidades locales en la labor de la OMPI</w:t>
      </w:r>
      <w:r w:rsidR="00275B38" w:rsidRPr="00B84CC0">
        <w:rPr>
          <w:szCs w:val="22"/>
          <w:lang w:val="es-ES"/>
        </w:rPr>
        <w:t xml:space="preserve">. </w:t>
      </w:r>
      <w:r>
        <w:rPr>
          <w:szCs w:val="22"/>
          <w:lang w:val="es-ES"/>
        </w:rPr>
        <w:t xml:space="preserve"> </w:t>
      </w:r>
      <w:r w:rsidRPr="00B84CC0">
        <w:rPr>
          <w:szCs w:val="22"/>
          <w:lang w:val="es-ES"/>
        </w:rPr>
        <w:t>En un contexto diferente, en la División encargada de Cultivar el Respeto por la P.I. se adopta un enfoque equilibrado en el marco del Comité Asesor sobre Observancia (ACE), lo que i</w:t>
      </w:r>
      <w:r>
        <w:rPr>
          <w:szCs w:val="22"/>
          <w:lang w:val="es-ES"/>
        </w:rPr>
        <w:t>ncluye actividades destinadas a la creación de capacidad y la sensibilización</w:t>
      </w:r>
      <w:r w:rsidR="00275B38" w:rsidRPr="00B84CC0">
        <w:rPr>
          <w:szCs w:val="22"/>
          <w:lang w:val="es-ES"/>
        </w:rPr>
        <w:t>.</w:t>
      </w:r>
      <w:r w:rsidRPr="00B84CC0">
        <w:rPr>
          <w:szCs w:val="22"/>
          <w:lang w:val="es-ES"/>
        </w:rPr>
        <w:t xml:space="preserve"> </w:t>
      </w:r>
    </w:p>
    <w:p w:rsidR="00275B38" w:rsidRPr="00B84CC0" w:rsidRDefault="00275B38" w:rsidP="00275B38">
      <w:pPr>
        <w:pStyle w:val="ListParagraph"/>
        <w:ind w:left="1134"/>
        <w:rPr>
          <w:szCs w:val="22"/>
          <w:lang w:val="es-ES"/>
        </w:rPr>
      </w:pPr>
    </w:p>
    <w:p w:rsidR="00B84CC0" w:rsidRPr="00B66BD5" w:rsidRDefault="00B84CC0" w:rsidP="00B84CC0">
      <w:pPr>
        <w:ind w:firstLine="567"/>
      </w:pPr>
      <w:r w:rsidRPr="00717BCC">
        <w:lastRenderedPageBreak/>
        <w:t>Esta recomendación puede darse por aplicada.</w:t>
      </w:r>
      <w:r>
        <w:t xml:space="preserve">  </w:t>
      </w:r>
      <w:r w:rsidRPr="00B66BD5">
        <w:t xml:space="preserve">La </w:t>
      </w:r>
      <w:r>
        <w:t xml:space="preserve">Secretaría seguirá realizando las </w:t>
      </w:r>
      <w:r w:rsidRPr="00B66BD5">
        <w:t>actividades de seguimiento.</w:t>
      </w:r>
    </w:p>
    <w:p w:rsidR="00275B38" w:rsidRPr="005E3EB5" w:rsidRDefault="00275B38" w:rsidP="00275B38">
      <w:pPr>
        <w:ind w:left="910"/>
        <w:rPr>
          <w:szCs w:val="22"/>
        </w:rPr>
      </w:pPr>
    </w:p>
    <w:p w:rsidR="00275B38" w:rsidRPr="00E072E1" w:rsidRDefault="00275B38" w:rsidP="00275B38">
      <w:pPr>
        <w:rPr>
          <w:szCs w:val="22"/>
        </w:rPr>
      </w:pPr>
      <w:r w:rsidRPr="00B84CC0">
        <w:rPr>
          <w:szCs w:val="22"/>
        </w:rPr>
        <w:t>6.</w:t>
      </w:r>
      <w:r w:rsidRPr="00B84CC0">
        <w:rPr>
          <w:szCs w:val="22"/>
        </w:rPr>
        <w:tab/>
      </w:r>
      <w:r w:rsidR="00B60479">
        <w:rPr>
          <w:szCs w:val="22"/>
        </w:rPr>
        <w:t>En el Informe se recomienda</w:t>
      </w:r>
      <w:r w:rsidR="00663E5D">
        <w:rPr>
          <w:szCs w:val="22"/>
        </w:rPr>
        <w:t xml:space="preserve"> que se considere</w:t>
      </w:r>
      <w:r w:rsidR="00B84CC0" w:rsidRPr="00B84CC0">
        <w:rPr>
          <w:szCs w:val="22"/>
        </w:rPr>
        <w:t xml:space="preserve"> la reorganización de las actividades para el desarrollo de la OMPI para abordar las necesidades de determinadas categorías de países</w:t>
      </w:r>
      <w:r w:rsidRPr="00B84CC0">
        <w:rPr>
          <w:szCs w:val="22"/>
        </w:rPr>
        <w:t xml:space="preserve">.  </w:t>
      </w:r>
      <w:r w:rsidR="00B84CC0" w:rsidRPr="00E072E1">
        <w:rPr>
          <w:szCs w:val="22"/>
        </w:rPr>
        <w:t>E</w:t>
      </w:r>
      <w:r w:rsidR="00663E5D">
        <w:rPr>
          <w:szCs w:val="22"/>
        </w:rPr>
        <w:t>n e</w:t>
      </w:r>
      <w:r w:rsidR="00B84CC0" w:rsidRPr="00E072E1">
        <w:rPr>
          <w:szCs w:val="22"/>
        </w:rPr>
        <w:t xml:space="preserve">l Informe </w:t>
      </w:r>
      <w:r w:rsidR="00663E5D">
        <w:rPr>
          <w:szCs w:val="22"/>
        </w:rPr>
        <w:t xml:space="preserve">se </w:t>
      </w:r>
      <w:r w:rsidR="00B84CC0" w:rsidRPr="00E072E1">
        <w:rPr>
          <w:szCs w:val="22"/>
        </w:rPr>
        <w:t xml:space="preserve">sugiere además que los países </w:t>
      </w:r>
      <w:r w:rsidR="00663E5D">
        <w:rPr>
          <w:szCs w:val="22"/>
        </w:rPr>
        <w:t>se agrupen</w:t>
      </w:r>
      <w:r w:rsidR="00B84CC0" w:rsidRPr="00E072E1">
        <w:rPr>
          <w:szCs w:val="22"/>
        </w:rPr>
        <w:t xml:space="preserve"> </w:t>
      </w:r>
      <w:r w:rsidR="00E072E1" w:rsidRPr="00E072E1">
        <w:rPr>
          <w:szCs w:val="22"/>
        </w:rPr>
        <w:t>a los efectos de prestar la asistencia técnica sobre la base de sus semejanzas estructurales, como la naturaleza y tamaño de la econom</w:t>
      </w:r>
      <w:r w:rsidR="00E072E1">
        <w:rPr>
          <w:szCs w:val="22"/>
        </w:rPr>
        <w:t>ía o las capacidades de las oficinas de P.I.</w:t>
      </w:r>
    </w:p>
    <w:p w:rsidR="00275B38" w:rsidRPr="00E072E1" w:rsidRDefault="00275B38" w:rsidP="00275B38">
      <w:pPr>
        <w:ind w:left="910"/>
        <w:rPr>
          <w:szCs w:val="22"/>
        </w:rPr>
      </w:pPr>
    </w:p>
    <w:p w:rsidR="00275B38" w:rsidRPr="00B51F78" w:rsidRDefault="00E072E1" w:rsidP="00275B38">
      <w:pPr>
        <w:pStyle w:val="ListParagraph"/>
        <w:numPr>
          <w:ilvl w:val="0"/>
          <w:numId w:val="19"/>
        </w:numPr>
        <w:ind w:left="567"/>
        <w:rPr>
          <w:szCs w:val="22"/>
          <w:lang w:val="es-ES"/>
        </w:rPr>
      </w:pPr>
      <w:r w:rsidRPr="00E072E1">
        <w:rPr>
          <w:szCs w:val="22"/>
          <w:lang w:val="es-ES"/>
        </w:rPr>
        <w:t>Las actividades de cooperación para el desarrollo de la OMPI est</w:t>
      </w:r>
      <w:r>
        <w:rPr>
          <w:szCs w:val="22"/>
          <w:lang w:val="es-ES"/>
        </w:rPr>
        <w:t>á</w:t>
      </w:r>
      <w:r w:rsidRPr="00E072E1">
        <w:rPr>
          <w:szCs w:val="22"/>
          <w:lang w:val="es-ES"/>
        </w:rPr>
        <w:t xml:space="preserve">n orientadas a satisfacer las necesidades específicas </w:t>
      </w:r>
      <w:r>
        <w:rPr>
          <w:szCs w:val="22"/>
          <w:lang w:val="es-ES"/>
        </w:rPr>
        <w:t xml:space="preserve">y prioridades </w:t>
      </w:r>
      <w:r w:rsidRPr="00E072E1">
        <w:rPr>
          <w:szCs w:val="22"/>
          <w:lang w:val="es-ES"/>
        </w:rPr>
        <w:t>de países de diferentes regiones y con distintos niveles de desarrollo</w:t>
      </w:r>
      <w:r>
        <w:rPr>
          <w:szCs w:val="22"/>
          <w:lang w:val="es-ES"/>
        </w:rPr>
        <w:t>, y están hechas a medida para satisfacer esas necesidades</w:t>
      </w:r>
      <w:r w:rsidR="00275B38" w:rsidRPr="00E072E1">
        <w:rPr>
          <w:szCs w:val="22"/>
          <w:lang w:val="es-ES"/>
        </w:rPr>
        <w:t xml:space="preserve">.  </w:t>
      </w:r>
      <w:r w:rsidR="004678CE">
        <w:rPr>
          <w:szCs w:val="22"/>
          <w:lang w:val="es-ES"/>
        </w:rPr>
        <w:t>Siempre se tienen en cuenta</w:t>
      </w:r>
      <w:r w:rsidR="004678CE" w:rsidRPr="00E072E1">
        <w:rPr>
          <w:szCs w:val="22"/>
          <w:lang w:val="es-ES"/>
        </w:rPr>
        <w:t xml:space="preserve"> </w:t>
      </w:r>
      <w:r w:rsidR="004678CE">
        <w:rPr>
          <w:szCs w:val="22"/>
          <w:lang w:val="es-ES"/>
        </w:rPr>
        <w:t>l</w:t>
      </w:r>
      <w:r w:rsidRPr="00E072E1">
        <w:rPr>
          <w:szCs w:val="22"/>
          <w:lang w:val="es-ES"/>
        </w:rPr>
        <w:t>a situación de desarrollo humano y económico en el pa</w:t>
      </w:r>
      <w:r>
        <w:rPr>
          <w:szCs w:val="22"/>
          <w:lang w:val="es-ES"/>
        </w:rPr>
        <w:t>ís receptor</w:t>
      </w:r>
      <w:r w:rsidRPr="00E072E1">
        <w:rPr>
          <w:szCs w:val="22"/>
          <w:lang w:val="es-ES"/>
        </w:rPr>
        <w:t>, así como la si</w:t>
      </w:r>
      <w:r>
        <w:rPr>
          <w:szCs w:val="22"/>
          <w:lang w:val="es-ES"/>
        </w:rPr>
        <w:t>t</w:t>
      </w:r>
      <w:r w:rsidRPr="00E072E1">
        <w:rPr>
          <w:szCs w:val="22"/>
          <w:lang w:val="es-ES"/>
        </w:rPr>
        <w:t>uación de la P.I.</w:t>
      </w:r>
      <w:r>
        <w:rPr>
          <w:szCs w:val="22"/>
          <w:lang w:val="es-ES"/>
        </w:rPr>
        <w:t xml:space="preserve">  </w:t>
      </w:r>
      <w:r w:rsidRPr="0016766E">
        <w:rPr>
          <w:szCs w:val="22"/>
          <w:lang w:val="es-ES"/>
        </w:rPr>
        <w:t xml:space="preserve">En toda la gama de programas de cooperación para el desarrollo de la OMPI, se presta atención </w:t>
      </w:r>
      <w:r w:rsidR="0016766E" w:rsidRPr="0016766E">
        <w:rPr>
          <w:szCs w:val="22"/>
          <w:lang w:val="es-ES"/>
        </w:rPr>
        <w:t xml:space="preserve">a </w:t>
      </w:r>
      <w:r w:rsidR="001E5A97">
        <w:rPr>
          <w:szCs w:val="22"/>
          <w:lang w:val="es-ES"/>
        </w:rPr>
        <w:t>recoger</w:t>
      </w:r>
      <w:r w:rsidR="0016766E" w:rsidRPr="0016766E">
        <w:rPr>
          <w:szCs w:val="22"/>
          <w:lang w:val="es-ES"/>
        </w:rPr>
        <w:t xml:space="preserve"> las necesidades espec</w:t>
      </w:r>
      <w:r w:rsidR="0016766E">
        <w:rPr>
          <w:szCs w:val="22"/>
          <w:lang w:val="es-ES"/>
        </w:rPr>
        <w:t>íficas y diferenciadas de los PMA</w:t>
      </w:r>
      <w:r w:rsidR="00275B38" w:rsidRPr="0016766E">
        <w:rPr>
          <w:szCs w:val="22"/>
          <w:lang w:val="es-ES"/>
        </w:rPr>
        <w:t xml:space="preserve">. </w:t>
      </w:r>
      <w:r w:rsidR="0016766E">
        <w:rPr>
          <w:szCs w:val="22"/>
          <w:lang w:val="es-ES"/>
        </w:rPr>
        <w:t xml:space="preserve"> </w:t>
      </w:r>
      <w:r w:rsidR="0016766E" w:rsidRPr="0016766E">
        <w:rPr>
          <w:szCs w:val="22"/>
          <w:lang w:val="es-ES"/>
        </w:rPr>
        <w:t>La Organización está plenamente comprometida con el cumplimiento de las recomendaciones correspondientes del Programa de Acción de Estambul</w:t>
      </w:r>
      <w:r w:rsidR="00275B38" w:rsidRPr="0016766E">
        <w:rPr>
          <w:szCs w:val="22"/>
          <w:lang w:val="es-ES"/>
        </w:rPr>
        <w:t xml:space="preserve">. </w:t>
      </w:r>
      <w:r w:rsidR="0016766E">
        <w:rPr>
          <w:szCs w:val="22"/>
          <w:lang w:val="es-ES"/>
        </w:rPr>
        <w:t xml:space="preserve"> </w:t>
      </w:r>
      <w:r w:rsidR="0016766E" w:rsidRPr="0016766E">
        <w:rPr>
          <w:szCs w:val="22"/>
          <w:lang w:val="es-ES"/>
        </w:rPr>
        <w:t xml:space="preserve">Se presta también </w:t>
      </w:r>
      <w:r w:rsidR="001E5A97">
        <w:rPr>
          <w:szCs w:val="22"/>
          <w:lang w:val="es-ES"/>
        </w:rPr>
        <w:t xml:space="preserve">especial </w:t>
      </w:r>
      <w:r w:rsidR="0016766E" w:rsidRPr="0016766E">
        <w:rPr>
          <w:szCs w:val="22"/>
          <w:lang w:val="es-ES"/>
        </w:rPr>
        <w:t>atención a los pequeños Estados insulares en desarrollo</w:t>
      </w:r>
      <w:r w:rsidR="00275B38" w:rsidRPr="0016766E">
        <w:rPr>
          <w:szCs w:val="22"/>
          <w:lang w:val="es-ES"/>
        </w:rPr>
        <w:t>.</w:t>
      </w:r>
      <w:r w:rsidR="0016766E">
        <w:rPr>
          <w:szCs w:val="22"/>
          <w:lang w:val="es-ES"/>
        </w:rPr>
        <w:t xml:space="preserve">  </w:t>
      </w:r>
      <w:r w:rsidR="0016766E" w:rsidRPr="0016766E">
        <w:rPr>
          <w:szCs w:val="22"/>
          <w:lang w:val="es-ES"/>
        </w:rPr>
        <w:t>Por ejemplo</w:t>
      </w:r>
      <w:r w:rsidR="00275B38" w:rsidRPr="0016766E">
        <w:rPr>
          <w:szCs w:val="22"/>
          <w:lang w:val="es-ES"/>
        </w:rPr>
        <w:t xml:space="preserve">, </w:t>
      </w:r>
      <w:r w:rsidR="0016766E">
        <w:rPr>
          <w:szCs w:val="22"/>
          <w:lang w:val="es-ES"/>
        </w:rPr>
        <w:t xml:space="preserve">la Unidad del Caribe, creada en 2010, en el marco de la </w:t>
      </w:r>
      <w:r w:rsidR="0016766E" w:rsidRPr="0016766E">
        <w:rPr>
          <w:szCs w:val="22"/>
          <w:lang w:val="es-ES"/>
        </w:rPr>
        <w:t xml:space="preserve">Oficina </w:t>
      </w:r>
      <w:r w:rsidR="00B51F78" w:rsidRPr="00B51F78">
        <w:rPr>
          <w:szCs w:val="22"/>
          <w:lang w:val="es-ES"/>
        </w:rPr>
        <w:t>Regional para A</w:t>
      </w:r>
      <w:r w:rsidR="00B51F78">
        <w:rPr>
          <w:szCs w:val="22"/>
          <w:lang w:val="es-ES"/>
        </w:rPr>
        <w:t>m</w:t>
      </w:r>
      <w:r w:rsidR="00B51F78" w:rsidRPr="00B51F78">
        <w:rPr>
          <w:szCs w:val="22"/>
          <w:lang w:val="es-ES"/>
        </w:rPr>
        <w:t xml:space="preserve">érica Latina y el Caribe </w:t>
      </w:r>
      <w:r w:rsidR="00B51F78">
        <w:rPr>
          <w:szCs w:val="22"/>
          <w:lang w:val="es-ES"/>
        </w:rPr>
        <w:t>para abordar áreas específicas de necesidades prioritarias de los países caribeños, fue promovida a la categoría de Sección del Caribe e</w:t>
      </w:r>
      <w:r w:rsidR="00275B38" w:rsidRPr="0016766E">
        <w:rPr>
          <w:szCs w:val="22"/>
          <w:lang w:val="es-ES"/>
        </w:rPr>
        <w:t>n 2014.</w:t>
      </w:r>
      <w:r w:rsidR="00B51F78">
        <w:rPr>
          <w:szCs w:val="22"/>
          <w:lang w:val="es-ES"/>
        </w:rPr>
        <w:t xml:space="preserve">  </w:t>
      </w:r>
      <w:r w:rsidR="00B51F78" w:rsidRPr="00B51F78">
        <w:rPr>
          <w:szCs w:val="22"/>
          <w:lang w:val="es-ES"/>
        </w:rPr>
        <w:t xml:space="preserve">La Oficina Regional para Asia y el Pacífico está reforzando la cooperación subregional en los países insulares del Pacífico mediante reuniones con los máximos responsables de las </w:t>
      </w:r>
      <w:r w:rsidR="00B51F78">
        <w:rPr>
          <w:szCs w:val="22"/>
          <w:lang w:val="es-ES"/>
        </w:rPr>
        <w:t>oficinas de P.I. en la región y enlaces con otras entidades de la ONU</w:t>
      </w:r>
      <w:r w:rsidR="00275B38" w:rsidRPr="00B51F78">
        <w:rPr>
          <w:szCs w:val="22"/>
          <w:lang w:val="es-ES"/>
        </w:rPr>
        <w:t xml:space="preserve">. </w:t>
      </w:r>
    </w:p>
    <w:p w:rsidR="00275B38" w:rsidRPr="00B51F78" w:rsidRDefault="00275B38" w:rsidP="00275B38">
      <w:pPr>
        <w:pStyle w:val="ListParagraph"/>
        <w:ind w:left="1134"/>
        <w:rPr>
          <w:szCs w:val="22"/>
          <w:lang w:val="es-ES"/>
        </w:rPr>
      </w:pPr>
    </w:p>
    <w:p w:rsidR="00B51F78" w:rsidRPr="00B66BD5" w:rsidRDefault="00B51F78" w:rsidP="00B51F78">
      <w:pPr>
        <w:ind w:firstLine="567"/>
      </w:pPr>
      <w:r w:rsidRPr="00717BCC">
        <w:t>Esta recomendación puede darse por aplicada.</w:t>
      </w:r>
      <w:r>
        <w:t xml:space="preserve">  </w:t>
      </w:r>
      <w:r w:rsidRPr="00B66BD5">
        <w:t xml:space="preserve">La </w:t>
      </w:r>
      <w:r>
        <w:t xml:space="preserve">Secretaría seguirá realizando las </w:t>
      </w:r>
      <w:r w:rsidRPr="00B66BD5">
        <w:t>actividades de seguimiento.</w:t>
      </w:r>
    </w:p>
    <w:p w:rsidR="00275B38" w:rsidRPr="005E3EB5" w:rsidRDefault="00275B38" w:rsidP="00275B38">
      <w:pPr>
        <w:pStyle w:val="ListParagraph"/>
        <w:ind w:left="1134"/>
        <w:rPr>
          <w:szCs w:val="22"/>
          <w:lang w:val="es-ES"/>
        </w:rPr>
      </w:pPr>
    </w:p>
    <w:p w:rsidR="00275B38" w:rsidRPr="0024018C" w:rsidRDefault="00275B38" w:rsidP="00275B38">
      <w:pPr>
        <w:rPr>
          <w:szCs w:val="22"/>
        </w:rPr>
      </w:pPr>
      <w:r w:rsidRPr="0024018C">
        <w:rPr>
          <w:szCs w:val="22"/>
        </w:rPr>
        <w:t>7.</w:t>
      </w:r>
      <w:r w:rsidRPr="0024018C">
        <w:rPr>
          <w:szCs w:val="22"/>
        </w:rPr>
        <w:tab/>
      </w:r>
      <w:r w:rsidR="00B60479">
        <w:rPr>
          <w:szCs w:val="22"/>
        </w:rPr>
        <w:t>En el Informe se recomienda</w:t>
      </w:r>
      <w:r w:rsidR="0024018C" w:rsidRPr="0024018C">
        <w:rPr>
          <w:szCs w:val="22"/>
        </w:rPr>
        <w:t xml:space="preserve"> que se trace un esquema de otras iniciativas intergubernamentales y esfuerzos no gubernamentales para fomentar la innovación, la creatividad, la transferencia de tecnología y el acceso al conocimiento</w:t>
      </w:r>
      <w:r w:rsidRPr="0024018C">
        <w:rPr>
          <w:szCs w:val="22"/>
        </w:rPr>
        <w:t>.</w:t>
      </w:r>
    </w:p>
    <w:p w:rsidR="00275B38" w:rsidRPr="0024018C" w:rsidRDefault="00275B38" w:rsidP="00275B38">
      <w:pPr>
        <w:ind w:left="910"/>
        <w:rPr>
          <w:szCs w:val="22"/>
        </w:rPr>
      </w:pPr>
    </w:p>
    <w:p w:rsidR="00275B38" w:rsidRPr="007C366D" w:rsidRDefault="00B74B22" w:rsidP="00275B38">
      <w:pPr>
        <w:pStyle w:val="ListParagraph"/>
        <w:numPr>
          <w:ilvl w:val="0"/>
          <w:numId w:val="19"/>
        </w:numPr>
        <w:ind w:left="567"/>
        <w:rPr>
          <w:szCs w:val="22"/>
          <w:lang w:val="es-ES"/>
        </w:rPr>
      </w:pPr>
      <w:r w:rsidRPr="00B74B22">
        <w:rPr>
          <w:szCs w:val="22"/>
          <w:lang w:val="es-ES"/>
        </w:rPr>
        <w:t xml:space="preserve">La Secretaría de la OMPI </w:t>
      </w:r>
      <w:r>
        <w:rPr>
          <w:szCs w:val="22"/>
          <w:lang w:val="es-ES"/>
        </w:rPr>
        <w:t xml:space="preserve">se </w:t>
      </w:r>
      <w:r w:rsidRPr="00B74B22">
        <w:rPr>
          <w:szCs w:val="22"/>
          <w:lang w:val="es-ES"/>
        </w:rPr>
        <w:t>sigue inform</w:t>
      </w:r>
      <w:r>
        <w:rPr>
          <w:szCs w:val="22"/>
          <w:lang w:val="es-ES"/>
        </w:rPr>
        <w:t>an</w:t>
      </w:r>
      <w:r w:rsidRPr="00B74B22">
        <w:rPr>
          <w:szCs w:val="22"/>
          <w:lang w:val="es-ES"/>
        </w:rPr>
        <w:t>do</w:t>
      </w:r>
      <w:r>
        <w:rPr>
          <w:szCs w:val="22"/>
          <w:lang w:val="es-ES"/>
        </w:rPr>
        <w:t xml:space="preserve"> </w:t>
      </w:r>
      <w:r w:rsidRPr="00B74B22">
        <w:rPr>
          <w:szCs w:val="22"/>
          <w:lang w:val="es-ES"/>
        </w:rPr>
        <w:t xml:space="preserve">de las actividades relevantes que se llevan a cabo en otras organizaciones, tanto a nivel internacional como nacional, </w:t>
      </w:r>
      <w:r w:rsidR="001E5A97">
        <w:rPr>
          <w:szCs w:val="22"/>
          <w:lang w:val="es-ES"/>
        </w:rPr>
        <w:t xml:space="preserve">cuando </w:t>
      </w:r>
      <w:r w:rsidRPr="00B74B22">
        <w:rPr>
          <w:szCs w:val="22"/>
          <w:lang w:val="es-ES"/>
        </w:rPr>
        <w:t xml:space="preserve">el ejercicio de trazar ese esquema </w:t>
      </w:r>
      <w:r w:rsidR="001E5A97">
        <w:rPr>
          <w:szCs w:val="22"/>
          <w:lang w:val="es-ES"/>
        </w:rPr>
        <w:t>e</w:t>
      </w:r>
      <w:r w:rsidRPr="00B74B22">
        <w:rPr>
          <w:szCs w:val="22"/>
          <w:lang w:val="es-ES"/>
        </w:rPr>
        <w:t>s</w:t>
      </w:r>
      <w:r w:rsidR="001E5A97">
        <w:rPr>
          <w:szCs w:val="22"/>
          <w:lang w:val="es-ES"/>
        </w:rPr>
        <w:t xml:space="preserve"> </w:t>
      </w:r>
      <w:r w:rsidRPr="00B74B22">
        <w:rPr>
          <w:szCs w:val="22"/>
          <w:lang w:val="es-ES"/>
        </w:rPr>
        <w:t>útil en el contexto de una determinada actividad de asistencia técnica</w:t>
      </w:r>
      <w:r w:rsidR="00275B38" w:rsidRPr="00B74B22">
        <w:rPr>
          <w:szCs w:val="22"/>
          <w:lang w:val="es-ES"/>
        </w:rPr>
        <w:t>.</w:t>
      </w:r>
      <w:r>
        <w:rPr>
          <w:szCs w:val="22"/>
          <w:lang w:val="es-ES"/>
        </w:rPr>
        <w:t xml:space="preserve">  </w:t>
      </w:r>
      <w:r w:rsidRPr="00B74B22">
        <w:rPr>
          <w:szCs w:val="22"/>
          <w:lang w:val="es-ES"/>
        </w:rPr>
        <w:t>Los siguientes son algunos ejemplos de actividades en las que ha participado la Organización y en l</w:t>
      </w:r>
      <w:r w:rsidR="001E5A97">
        <w:rPr>
          <w:szCs w:val="22"/>
          <w:lang w:val="es-ES"/>
        </w:rPr>
        <w:t>a</w:t>
      </w:r>
      <w:r w:rsidRPr="00B74B22">
        <w:rPr>
          <w:szCs w:val="22"/>
          <w:lang w:val="es-ES"/>
        </w:rPr>
        <w:t xml:space="preserve">s que ha aprovechado </w:t>
      </w:r>
      <w:r>
        <w:rPr>
          <w:szCs w:val="22"/>
          <w:lang w:val="es-ES"/>
        </w:rPr>
        <w:t xml:space="preserve">sus relaciones con otras organizaciones </w:t>
      </w:r>
      <w:r w:rsidR="00275B38" w:rsidRPr="00B74B22">
        <w:rPr>
          <w:szCs w:val="22"/>
          <w:lang w:val="es-ES"/>
        </w:rPr>
        <w:t xml:space="preserve">/ </w:t>
      </w:r>
      <w:r>
        <w:rPr>
          <w:szCs w:val="22"/>
          <w:lang w:val="es-ES"/>
        </w:rPr>
        <w:t>organismos que fomentan la innovación, la creatividad, la transferencia de tecnología y el acceso al conocimiento</w:t>
      </w:r>
      <w:r w:rsidR="00275B38" w:rsidRPr="00B74B22">
        <w:rPr>
          <w:szCs w:val="22"/>
          <w:lang w:val="es-ES"/>
        </w:rPr>
        <w:t>.</w:t>
      </w:r>
      <w:r w:rsidR="00275B38" w:rsidRPr="00B74B22">
        <w:rPr>
          <w:szCs w:val="22"/>
          <w:lang w:val="es-ES"/>
        </w:rPr>
        <w:br/>
      </w:r>
      <w:r w:rsidR="00275B38" w:rsidRPr="00B74B22">
        <w:rPr>
          <w:szCs w:val="22"/>
          <w:lang w:val="es-ES"/>
        </w:rPr>
        <w:br/>
      </w:r>
      <w:r w:rsidRPr="007C366D">
        <w:rPr>
          <w:szCs w:val="22"/>
          <w:lang w:val="es-ES"/>
        </w:rPr>
        <w:t>En el campo de</w:t>
      </w:r>
      <w:r w:rsidR="00D11CD2">
        <w:rPr>
          <w:szCs w:val="22"/>
          <w:lang w:val="es-ES"/>
        </w:rPr>
        <w:t xml:space="preserve"> </w:t>
      </w:r>
      <w:r w:rsidRPr="007C366D">
        <w:rPr>
          <w:szCs w:val="22"/>
          <w:lang w:val="es-ES"/>
        </w:rPr>
        <w:t>l</w:t>
      </w:r>
      <w:r w:rsidR="00D11CD2">
        <w:rPr>
          <w:szCs w:val="22"/>
          <w:lang w:val="es-ES"/>
        </w:rPr>
        <w:t>os</w:t>
      </w:r>
      <w:r w:rsidRPr="007C366D">
        <w:rPr>
          <w:szCs w:val="22"/>
          <w:lang w:val="es-ES"/>
        </w:rPr>
        <w:t xml:space="preserve"> conocimiento</w:t>
      </w:r>
      <w:r w:rsidR="00D11CD2">
        <w:rPr>
          <w:szCs w:val="22"/>
          <w:lang w:val="es-ES"/>
        </w:rPr>
        <w:t>s</w:t>
      </w:r>
      <w:r w:rsidRPr="007C366D">
        <w:rPr>
          <w:szCs w:val="22"/>
          <w:lang w:val="es-ES"/>
        </w:rPr>
        <w:t xml:space="preserve"> tradicional</w:t>
      </w:r>
      <w:r w:rsidR="00D11CD2">
        <w:rPr>
          <w:szCs w:val="22"/>
          <w:lang w:val="es-ES"/>
        </w:rPr>
        <w:t>es</w:t>
      </w:r>
      <w:r w:rsidR="00275B38" w:rsidRPr="007C366D">
        <w:rPr>
          <w:szCs w:val="22"/>
          <w:lang w:val="es-ES"/>
        </w:rPr>
        <w:t xml:space="preserve">, </w:t>
      </w:r>
      <w:r w:rsidRPr="007C366D">
        <w:rPr>
          <w:szCs w:val="22"/>
          <w:lang w:val="es-ES"/>
        </w:rPr>
        <w:t>la Secretaría de la OMPI</w:t>
      </w:r>
      <w:r w:rsidR="007C366D" w:rsidRPr="007C366D">
        <w:rPr>
          <w:lang w:val="es-ES"/>
        </w:rPr>
        <w:t xml:space="preserve"> </w:t>
      </w:r>
      <w:r w:rsidR="007C366D" w:rsidRPr="007C366D">
        <w:rPr>
          <w:szCs w:val="22"/>
          <w:lang w:val="es-ES"/>
        </w:rPr>
        <w:t>se coordina estrechamente y de forma habitual con numerosas organizaciones inter</w:t>
      </w:r>
      <w:r w:rsidR="007C366D">
        <w:rPr>
          <w:szCs w:val="22"/>
          <w:lang w:val="es-ES"/>
        </w:rPr>
        <w:t>gubernamentales</w:t>
      </w:r>
      <w:r w:rsidR="007C366D" w:rsidRPr="007C366D">
        <w:rPr>
          <w:szCs w:val="22"/>
          <w:lang w:val="es-ES"/>
        </w:rPr>
        <w:t>, como la Secretaría del Convenio sobre la Diversidad Biológica (CDB) sobre las cuestiones de la biodiversidad; la Organización de las Naciones Unidas para la Agricultura y la Alimentación (FAO) sobre las cuestiones de la agricultura; la Organización Mundial del Comercio (OMC) sobre las cuestiones relacionadas con el comercio; la Organización Mundial de la Salud (OMS) sobre las cuestiones de la salud pública; y el Foro Permanente de las Naciones Unidas para las Cuestiones Indígenas (FPNUCI) sobre las cuestiones relacionadas con las comunidades indígenas.</w:t>
      </w:r>
      <w:r w:rsidRPr="007C366D">
        <w:rPr>
          <w:szCs w:val="22"/>
          <w:lang w:val="es-ES"/>
        </w:rPr>
        <w:t xml:space="preserve"> </w:t>
      </w:r>
    </w:p>
    <w:p w:rsidR="00275B38" w:rsidRPr="007C366D" w:rsidRDefault="00275B38" w:rsidP="00275B38">
      <w:pPr>
        <w:pStyle w:val="ListParagraph"/>
        <w:ind w:left="1134"/>
        <w:rPr>
          <w:szCs w:val="22"/>
          <w:lang w:val="es-ES"/>
        </w:rPr>
      </w:pPr>
    </w:p>
    <w:p w:rsidR="00275B38" w:rsidRPr="007C366D" w:rsidRDefault="007C366D" w:rsidP="00275B38">
      <w:pPr>
        <w:ind w:left="567"/>
        <w:rPr>
          <w:color w:val="000000"/>
          <w:szCs w:val="22"/>
        </w:rPr>
      </w:pPr>
      <w:r w:rsidRPr="007C366D">
        <w:rPr>
          <w:szCs w:val="22"/>
        </w:rPr>
        <w:t>La Secretaría también sigue trabajando para identificar socios y ayuda financiera extrapresupuestaria para sus programas y proyectos</w:t>
      </w:r>
      <w:r w:rsidR="00275B38" w:rsidRPr="007C366D">
        <w:rPr>
          <w:szCs w:val="22"/>
        </w:rPr>
        <w:t>.</w:t>
      </w:r>
      <w:r>
        <w:rPr>
          <w:szCs w:val="22"/>
        </w:rPr>
        <w:t xml:space="preserve">  </w:t>
      </w:r>
      <w:r w:rsidRPr="007C366D">
        <w:rPr>
          <w:szCs w:val="22"/>
        </w:rPr>
        <w:t>Las actividades de difusión se centraron en establecer alianzas para apoyar WIPO GREEN, WIPO Re:Search y el Consorcio de Libros Accesibles</w:t>
      </w:r>
      <w:r w:rsidR="00275B38" w:rsidRPr="007C366D">
        <w:rPr>
          <w:szCs w:val="22"/>
        </w:rPr>
        <w:t>.</w:t>
      </w:r>
      <w:r w:rsidRPr="007C366D">
        <w:rPr>
          <w:szCs w:val="22"/>
        </w:rPr>
        <w:t xml:space="preserve">  </w:t>
      </w:r>
      <w:r>
        <w:rPr>
          <w:szCs w:val="22"/>
        </w:rPr>
        <w:t>La Secretaría de la OMPI est</w:t>
      </w:r>
      <w:r w:rsidR="001E5A97">
        <w:rPr>
          <w:szCs w:val="22"/>
        </w:rPr>
        <w:t>uvo</w:t>
      </w:r>
      <w:r>
        <w:rPr>
          <w:szCs w:val="22"/>
        </w:rPr>
        <w:t xml:space="preserve"> también </w:t>
      </w:r>
      <w:r>
        <w:rPr>
          <w:szCs w:val="22"/>
        </w:rPr>
        <w:lastRenderedPageBreak/>
        <w:t>estrechamente i</w:t>
      </w:r>
      <w:r w:rsidR="001E5A97">
        <w:rPr>
          <w:szCs w:val="22"/>
        </w:rPr>
        <w:t>nvolucrada</w:t>
      </w:r>
      <w:r>
        <w:rPr>
          <w:szCs w:val="22"/>
        </w:rPr>
        <w:t xml:space="preserve"> en el apoyo </w:t>
      </w:r>
      <w:r w:rsidRPr="007C366D">
        <w:rPr>
          <w:szCs w:val="22"/>
        </w:rPr>
        <w:t>a la CMNUCC en la aplicación de su mecanismo tecnológico (</w:t>
      </w:r>
      <w:r w:rsidR="001E5A97">
        <w:rPr>
          <w:szCs w:val="22"/>
        </w:rPr>
        <w:t>es decir</w:t>
      </w:r>
      <w:r>
        <w:rPr>
          <w:szCs w:val="22"/>
        </w:rPr>
        <w:t xml:space="preserve">, </w:t>
      </w:r>
      <w:r w:rsidRPr="007C366D">
        <w:rPr>
          <w:szCs w:val="22"/>
        </w:rPr>
        <w:t>el Comité Ejecutivo de Tecnología (TEC) y el Centro y Red de Tecnología del Clima (CTCN).</w:t>
      </w:r>
      <w:r w:rsidR="00275B38" w:rsidRPr="007C366D">
        <w:rPr>
          <w:szCs w:val="22"/>
        </w:rPr>
        <w:t xml:space="preserve">  </w:t>
      </w:r>
      <w:r w:rsidRPr="007C366D">
        <w:rPr>
          <w:szCs w:val="22"/>
        </w:rPr>
        <w:t xml:space="preserve">La Secretaría participó en reuniones del TEC y el CTCN, y el CTCN se convirtió en socio de </w:t>
      </w:r>
      <w:r w:rsidR="00275B38" w:rsidRPr="007C366D">
        <w:rPr>
          <w:szCs w:val="22"/>
        </w:rPr>
        <w:t>WIPO GREEN</w:t>
      </w:r>
      <w:r w:rsidRPr="007C366D">
        <w:rPr>
          <w:szCs w:val="22"/>
        </w:rPr>
        <w:t>, convirti</w:t>
      </w:r>
      <w:r>
        <w:rPr>
          <w:szCs w:val="22"/>
        </w:rPr>
        <w:t xml:space="preserve">éndose la OMPI recíprocamente en uno de los primeros miembros de la Red </w:t>
      </w:r>
      <w:r w:rsidR="00275B38" w:rsidRPr="007C366D">
        <w:rPr>
          <w:szCs w:val="22"/>
        </w:rPr>
        <w:t>CTCN.</w:t>
      </w:r>
    </w:p>
    <w:p w:rsidR="00275B38" w:rsidRPr="007C366D" w:rsidRDefault="00275B38" w:rsidP="00275B38">
      <w:pPr>
        <w:pStyle w:val="ListParagraph"/>
        <w:ind w:left="1134"/>
        <w:rPr>
          <w:color w:val="000000"/>
          <w:szCs w:val="22"/>
          <w:lang w:val="es-ES"/>
        </w:rPr>
      </w:pPr>
    </w:p>
    <w:p w:rsidR="00275B38" w:rsidRPr="00F25C4A" w:rsidRDefault="00F25C4A" w:rsidP="00275B38">
      <w:pPr>
        <w:ind w:left="567"/>
        <w:rPr>
          <w:szCs w:val="22"/>
        </w:rPr>
      </w:pPr>
      <w:r w:rsidRPr="00F25C4A">
        <w:rPr>
          <w:szCs w:val="22"/>
        </w:rPr>
        <w:t>La OMPI re</w:t>
      </w:r>
      <w:r>
        <w:rPr>
          <w:szCs w:val="22"/>
        </w:rPr>
        <w:t>n</w:t>
      </w:r>
      <w:r w:rsidRPr="00F25C4A">
        <w:rPr>
          <w:szCs w:val="22"/>
        </w:rPr>
        <w:t xml:space="preserve">ovó su participación activa en la Semana Mundial del Espíritu Empresarial, una iniciativa internacional que fomenta </w:t>
      </w:r>
      <w:r>
        <w:rPr>
          <w:szCs w:val="22"/>
        </w:rPr>
        <w:t>el espíritu empresarial y la innovación entre la gente joven a través de actividades locales, nacionales y mundiales</w:t>
      </w:r>
      <w:r w:rsidR="00275B38" w:rsidRPr="00F25C4A">
        <w:rPr>
          <w:szCs w:val="22"/>
        </w:rPr>
        <w:t xml:space="preserve">.  </w:t>
      </w:r>
      <w:r w:rsidRPr="00F25C4A">
        <w:rPr>
          <w:szCs w:val="22"/>
        </w:rPr>
        <w:t xml:space="preserve">En colaboración con la </w:t>
      </w:r>
      <w:r w:rsidR="00275B38" w:rsidRPr="00F25C4A">
        <w:rPr>
          <w:szCs w:val="22"/>
        </w:rPr>
        <w:t xml:space="preserve">UNCTAD, </w:t>
      </w:r>
      <w:r w:rsidRPr="00F25C4A">
        <w:rPr>
          <w:szCs w:val="22"/>
        </w:rPr>
        <w:t xml:space="preserve">la Oficina de las Naciones Unidas en Ginebra </w:t>
      </w:r>
      <w:r w:rsidR="00275B38" w:rsidRPr="00F25C4A">
        <w:rPr>
          <w:szCs w:val="22"/>
        </w:rPr>
        <w:t>(O</w:t>
      </w:r>
      <w:r w:rsidRPr="00F25C4A">
        <w:rPr>
          <w:szCs w:val="22"/>
        </w:rPr>
        <w:t>NU</w:t>
      </w:r>
      <w:r w:rsidR="00275B38" w:rsidRPr="00F25C4A">
        <w:rPr>
          <w:szCs w:val="22"/>
        </w:rPr>
        <w:t xml:space="preserve">G), </w:t>
      </w:r>
      <w:r>
        <w:rPr>
          <w:szCs w:val="22"/>
        </w:rPr>
        <w:t>el Centro de Comercio Internacional</w:t>
      </w:r>
      <w:r w:rsidR="00275B38" w:rsidRPr="00F25C4A">
        <w:rPr>
          <w:szCs w:val="22"/>
        </w:rPr>
        <w:t xml:space="preserve"> (ITC), </w:t>
      </w:r>
      <w:r w:rsidR="00275B38" w:rsidRPr="00F25C4A">
        <w:rPr>
          <w:i/>
          <w:iCs/>
          <w:szCs w:val="22"/>
        </w:rPr>
        <w:t>Département du Développement</w:t>
      </w:r>
      <w:r>
        <w:rPr>
          <w:i/>
          <w:iCs/>
          <w:szCs w:val="22"/>
        </w:rPr>
        <w:t xml:space="preserve"> </w:t>
      </w:r>
      <w:r w:rsidR="00275B38" w:rsidRPr="00F25C4A">
        <w:rPr>
          <w:i/>
          <w:iCs/>
          <w:szCs w:val="22"/>
        </w:rPr>
        <w:t>Economique du Canton de Genève, Université de Genève</w:t>
      </w:r>
      <w:r w:rsidR="00275B38" w:rsidRPr="00F25C4A">
        <w:rPr>
          <w:szCs w:val="22"/>
        </w:rPr>
        <w:t xml:space="preserve"> (UNIGE) </w:t>
      </w:r>
      <w:r>
        <w:rPr>
          <w:szCs w:val="22"/>
        </w:rPr>
        <w:t xml:space="preserve">y </w:t>
      </w:r>
      <w:r w:rsidR="00275B38" w:rsidRPr="00F25C4A">
        <w:rPr>
          <w:i/>
          <w:iCs/>
          <w:szCs w:val="22"/>
        </w:rPr>
        <w:t>Fédération des Entreprises</w:t>
      </w:r>
      <w:r>
        <w:rPr>
          <w:i/>
          <w:iCs/>
          <w:szCs w:val="22"/>
        </w:rPr>
        <w:t xml:space="preserve"> </w:t>
      </w:r>
      <w:r w:rsidR="00275B38" w:rsidRPr="00F25C4A">
        <w:rPr>
          <w:i/>
          <w:iCs/>
          <w:szCs w:val="22"/>
        </w:rPr>
        <w:t>Romandes</w:t>
      </w:r>
      <w:r w:rsidR="001B40D9">
        <w:rPr>
          <w:i/>
          <w:iCs/>
          <w:szCs w:val="22"/>
        </w:rPr>
        <w:t xml:space="preserve"> </w:t>
      </w:r>
      <w:r w:rsidR="00275B38" w:rsidRPr="00F25C4A">
        <w:rPr>
          <w:szCs w:val="22"/>
        </w:rPr>
        <w:t xml:space="preserve">(FER), </w:t>
      </w:r>
      <w:r>
        <w:rPr>
          <w:szCs w:val="22"/>
        </w:rPr>
        <w:t xml:space="preserve">la Secretaría organizó una semana de eventos y sesiones formativas para la Semana Mundial del Espíritu Empresarial de </w:t>
      </w:r>
      <w:r w:rsidR="00275B38" w:rsidRPr="00F25C4A">
        <w:rPr>
          <w:szCs w:val="22"/>
        </w:rPr>
        <w:t xml:space="preserve">2014.  </w:t>
      </w:r>
      <w:r w:rsidRPr="00F25C4A">
        <w:rPr>
          <w:szCs w:val="22"/>
        </w:rPr>
        <w:t>El principal objetivo fue el fomento de la innovación, el espíritu empresarial de los j</w:t>
      </w:r>
      <w:r>
        <w:rPr>
          <w:szCs w:val="22"/>
        </w:rPr>
        <w:t xml:space="preserve">óvenes y la organización de sesiones sobre fortalecimiento de capacidades en P.I. </w:t>
      </w:r>
      <w:r w:rsidR="001B40D9">
        <w:rPr>
          <w:szCs w:val="22"/>
        </w:rPr>
        <w:t>e información sobre patentes</w:t>
      </w:r>
      <w:r w:rsidR="00275B38" w:rsidRPr="00F25C4A">
        <w:rPr>
          <w:szCs w:val="22"/>
        </w:rPr>
        <w:t xml:space="preserve">. </w:t>
      </w:r>
    </w:p>
    <w:p w:rsidR="00275B38" w:rsidRPr="00F25C4A" w:rsidRDefault="00275B38" w:rsidP="00275B38">
      <w:pPr>
        <w:ind w:left="1134"/>
        <w:rPr>
          <w:szCs w:val="22"/>
        </w:rPr>
      </w:pPr>
    </w:p>
    <w:p w:rsidR="001B40D9" w:rsidRPr="00B66BD5" w:rsidRDefault="001B40D9" w:rsidP="001B40D9">
      <w:pPr>
        <w:ind w:firstLine="567"/>
      </w:pPr>
      <w:r w:rsidRPr="00717BCC">
        <w:t>Esta recomendación puede darse por aplicada.</w:t>
      </w:r>
      <w:r>
        <w:t xml:space="preserve">  </w:t>
      </w:r>
      <w:r w:rsidRPr="00B66BD5">
        <w:t xml:space="preserve">La </w:t>
      </w:r>
      <w:r>
        <w:t xml:space="preserve">Secretaría seguirá realizando las </w:t>
      </w:r>
      <w:r w:rsidRPr="00B66BD5">
        <w:t>actividades de seguimiento.</w:t>
      </w:r>
    </w:p>
    <w:p w:rsidR="00275B38" w:rsidRPr="005E3EB5" w:rsidRDefault="00275B38" w:rsidP="00275B38">
      <w:pPr>
        <w:rPr>
          <w:szCs w:val="22"/>
        </w:rPr>
      </w:pPr>
    </w:p>
    <w:p w:rsidR="00275B38" w:rsidRPr="001B40D9" w:rsidRDefault="00275B38" w:rsidP="00275B38">
      <w:pPr>
        <w:rPr>
          <w:szCs w:val="22"/>
        </w:rPr>
      </w:pPr>
      <w:r w:rsidRPr="001B40D9">
        <w:rPr>
          <w:szCs w:val="22"/>
        </w:rPr>
        <w:t>8.</w:t>
      </w:r>
      <w:r w:rsidRPr="001B40D9">
        <w:rPr>
          <w:szCs w:val="22"/>
        </w:rPr>
        <w:tab/>
      </w:r>
      <w:r w:rsidR="00B60479">
        <w:rPr>
          <w:szCs w:val="22"/>
        </w:rPr>
        <w:t>En el Informe se recomienda</w:t>
      </w:r>
      <w:r w:rsidR="001B40D9" w:rsidRPr="001B40D9">
        <w:rPr>
          <w:szCs w:val="22"/>
        </w:rPr>
        <w:t xml:space="preserve"> que la OMPI </w:t>
      </w:r>
      <w:r w:rsidR="00663E5D">
        <w:rPr>
          <w:szCs w:val="22"/>
        </w:rPr>
        <w:t>facilite</w:t>
      </w:r>
      <w:r w:rsidR="001B40D9" w:rsidRPr="001B40D9">
        <w:rPr>
          <w:szCs w:val="22"/>
        </w:rPr>
        <w:t xml:space="preserve"> un "menú" o catálogo de actividades de cooperación para el desarrollo</w:t>
      </w:r>
      <w:r w:rsidRPr="001B40D9">
        <w:rPr>
          <w:szCs w:val="22"/>
        </w:rPr>
        <w:t xml:space="preserve">.  </w:t>
      </w:r>
    </w:p>
    <w:p w:rsidR="00275B38" w:rsidRPr="001B40D9" w:rsidRDefault="00275B38" w:rsidP="00275B38">
      <w:pPr>
        <w:ind w:left="910"/>
        <w:rPr>
          <w:szCs w:val="22"/>
        </w:rPr>
      </w:pPr>
    </w:p>
    <w:p w:rsidR="00275B38" w:rsidRPr="001B40D9" w:rsidRDefault="001B40D9" w:rsidP="00275B38">
      <w:pPr>
        <w:pStyle w:val="ListParagraph"/>
        <w:numPr>
          <w:ilvl w:val="0"/>
          <w:numId w:val="19"/>
        </w:numPr>
        <w:ind w:left="567"/>
        <w:rPr>
          <w:szCs w:val="22"/>
          <w:lang w:val="es-ES"/>
        </w:rPr>
      </w:pPr>
      <w:r w:rsidRPr="001B40D9">
        <w:rPr>
          <w:szCs w:val="22"/>
          <w:lang w:val="es-ES"/>
        </w:rPr>
        <w:t xml:space="preserve">La Secretaría compiló material sobre la prestación de asistencia técnica y presentó un manual sobre la prestación de asistencia técnica por parte de la OMPI </w:t>
      </w:r>
      <w:r>
        <w:rPr>
          <w:szCs w:val="22"/>
          <w:lang w:val="es-ES"/>
        </w:rPr>
        <w:t xml:space="preserve">durante la decimosegunda sesión del </w:t>
      </w:r>
      <w:r w:rsidR="00275B38" w:rsidRPr="001B40D9">
        <w:rPr>
          <w:szCs w:val="22"/>
          <w:lang w:val="es-ES"/>
        </w:rPr>
        <w:t>CDIP (document</w:t>
      </w:r>
      <w:r>
        <w:rPr>
          <w:szCs w:val="22"/>
          <w:lang w:val="es-ES"/>
        </w:rPr>
        <w:t>o</w:t>
      </w:r>
      <w:r w:rsidR="00275B38" w:rsidRPr="001B40D9">
        <w:rPr>
          <w:szCs w:val="22"/>
          <w:lang w:val="es-ES"/>
        </w:rPr>
        <w:t xml:space="preserve"> CDIP/12/7). </w:t>
      </w:r>
      <w:r>
        <w:rPr>
          <w:szCs w:val="22"/>
          <w:lang w:val="es-ES"/>
        </w:rPr>
        <w:t xml:space="preserve"> </w:t>
      </w:r>
      <w:r w:rsidRPr="001B40D9">
        <w:rPr>
          <w:szCs w:val="22"/>
          <w:lang w:val="es-ES"/>
        </w:rPr>
        <w:t>El manual pretende constituir un portal para las actividades y servicios de asistencia técnica que ofrece la OMPI</w:t>
      </w:r>
      <w:r>
        <w:rPr>
          <w:szCs w:val="22"/>
          <w:lang w:val="es-ES"/>
        </w:rPr>
        <w:t>.  E</w:t>
      </w:r>
      <w:r w:rsidRPr="001B40D9">
        <w:rPr>
          <w:szCs w:val="22"/>
          <w:lang w:val="es-ES"/>
        </w:rPr>
        <w:t xml:space="preserve">stá dirigido a los Estados miembros, las instituciones y las personas interesadas en los programas de asistencia técnica de la OMPI para países en desarrollo, países menos adelantados y países en transición. </w:t>
      </w:r>
      <w:r>
        <w:rPr>
          <w:szCs w:val="22"/>
          <w:lang w:val="es-ES"/>
        </w:rPr>
        <w:t xml:space="preserve"> </w:t>
      </w:r>
      <w:r w:rsidRPr="001B40D9">
        <w:rPr>
          <w:szCs w:val="22"/>
          <w:lang w:val="es-ES"/>
        </w:rPr>
        <w:t>La Secretaría publicó el manual en forma de folleto y actualiza continuamente su contenido</w:t>
      </w:r>
      <w:r w:rsidR="00275B38" w:rsidRPr="001B40D9">
        <w:rPr>
          <w:szCs w:val="22"/>
          <w:lang w:val="es-ES"/>
        </w:rPr>
        <w:t>.</w:t>
      </w:r>
    </w:p>
    <w:p w:rsidR="00275B38" w:rsidRPr="001B40D9" w:rsidRDefault="00275B38" w:rsidP="00275B38">
      <w:pPr>
        <w:pStyle w:val="ListParagraph"/>
        <w:ind w:left="1134"/>
        <w:rPr>
          <w:szCs w:val="22"/>
          <w:lang w:val="es-ES"/>
        </w:rPr>
      </w:pPr>
    </w:p>
    <w:p w:rsidR="00275B38" w:rsidRPr="001B40D9" w:rsidRDefault="001B40D9" w:rsidP="00275B38">
      <w:pPr>
        <w:ind w:firstLine="567"/>
        <w:rPr>
          <w:szCs w:val="22"/>
        </w:rPr>
      </w:pPr>
      <w:r w:rsidRPr="001B40D9">
        <w:rPr>
          <w:szCs w:val="22"/>
        </w:rPr>
        <w:t>Esta recomendación puede darse por aplicada</w:t>
      </w:r>
      <w:r w:rsidR="00275B38" w:rsidRPr="001B40D9">
        <w:rPr>
          <w:szCs w:val="22"/>
        </w:rPr>
        <w:t>.</w:t>
      </w:r>
    </w:p>
    <w:p w:rsidR="00275B38" w:rsidRPr="001B40D9" w:rsidRDefault="00275B38" w:rsidP="00275B38">
      <w:pPr>
        <w:pStyle w:val="ListParagraph"/>
        <w:ind w:left="910"/>
        <w:rPr>
          <w:szCs w:val="22"/>
          <w:lang w:val="es-ES"/>
        </w:rPr>
      </w:pPr>
    </w:p>
    <w:p w:rsidR="00275B38" w:rsidRPr="001B40D9" w:rsidRDefault="00275B38" w:rsidP="00275B38">
      <w:pPr>
        <w:rPr>
          <w:szCs w:val="22"/>
        </w:rPr>
      </w:pPr>
      <w:r w:rsidRPr="001B40D9">
        <w:rPr>
          <w:szCs w:val="22"/>
        </w:rPr>
        <w:t>9.</w:t>
      </w:r>
      <w:r w:rsidRPr="001B40D9">
        <w:rPr>
          <w:szCs w:val="22"/>
        </w:rPr>
        <w:tab/>
        <w:t>M</w:t>
      </w:r>
      <w:r w:rsidR="001B40D9" w:rsidRPr="001B40D9">
        <w:rPr>
          <w:szCs w:val="22"/>
        </w:rPr>
        <w:t xml:space="preserve">uchas de las recomendaciones van dirigidas </w:t>
      </w:r>
      <w:r w:rsidR="001B40D9">
        <w:rPr>
          <w:szCs w:val="22"/>
        </w:rPr>
        <w:t xml:space="preserve">a las </w:t>
      </w:r>
      <w:r w:rsidR="001B40D9" w:rsidRPr="001B40D9">
        <w:rPr>
          <w:szCs w:val="22"/>
        </w:rPr>
        <w:t xml:space="preserve">medidas adoptadas con el fin de aumentar </w:t>
      </w:r>
      <w:r w:rsidR="001E5A97">
        <w:rPr>
          <w:szCs w:val="22"/>
        </w:rPr>
        <w:t xml:space="preserve">el </w:t>
      </w:r>
      <w:r w:rsidR="001B40D9" w:rsidRPr="001B40D9">
        <w:rPr>
          <w:szCs w:val="22"/>
        </w:rPr>
        <w:t>ahorro y la eficacia</w:t>
      </w:r>
      <w:r w:rsidR="001B40D9">
        <w:rPr>
          <w:szCs w:val="22"/>
        </w:rPr>
        <w:t>, lo que incluye evitar la duplicación y hacer un mejor uso de los recursos tecnológicos</w:t>
      </w:r>
      <w:r w:rsidRPr="001B40D9">
        <w:rPr>
          <w:szCs w:val="22"/>
        </w:rPr>
        <w:t>.</w:t>
      </w:r>
    </w:p>
    <w:p w:rsidR="00275B38" w:rsidRPr="001B40D9" w:rsidRDefault="00275B38" w:rsidP="00275B38">
      <w:pPr>
        <w:ind w:left="910"/>
        <w:rPr>
          <w:szCs w:val="22"/>
        </w:rPr>
      </w:pPr>
    </w:p>
    <w:p w:rsidR="00275B38" w:rsidRPr="00CE275C" w:rsidRDefault="00CE275C" w:rsidP="00275B38">
      <w:pPr>
        <w:pStyle w:val="ListParagraph"/>
        <w:numPr>
          <w:ilvl w:val="0"/>
          <w:numId w:val="19"/>
        </w:numPr>
        <w:ind w:left="567"/>
        <w:rPr>
          <w:szCs w:val="22"/>
          <w:lang w:val="es-ES"/>
        </w:rPr>
      </w:pPr>
      <w:r w:rsidRPr="00CE275C">
        <w:rPr>
          <w:szCs w:val="22"/>
          <w:lang w:val="es-ES"/>
        </w:rPr>
        <w:t>El marco de gestión por resultados ha ayudado implícita y explícitamente a evitar las duplicaciones de actividades en el seno de la Organizaci</w:t>
      </w:r>
      <w:r>
        <w:rPr>
          <w:szCs w:val="22"/>
          <w:lang w:val="es-ES"/>
        </w:rPr>
        <w:t>ón y a hacer un mejor uso de los recursos financieros y humanos</w:t>
      </w:r>
      <w:r w:rsidR="00275B38" w:rsidRPr="00CE275C">
        <w:rPr>
          <w:szCs w:val="22"/>
          <w:lang w:val="es-ES"/>
        </w:rPr>
        <w:t xml:space="preserve">.  </w:t>
      </w:r>
      <w:r w:rsidRPr="00CE275C">
        <w:rPr>
          <w:szCs w:val="22"/>
          <w:lang w:val="es-ES"/>
        </w:rPr>
        <w:t>Además, la Organización sigue utilizando recursos tecnológicos como las videocon</w:t>
      </w:r>
      <w:r>
        <w:rPr>
          <w:szCs w:val="22"/>
          <w:lang w:val="es-ES"/>
        </w:rPr>
        <w:t>f</w:t>
      </w:r>
      <w:r w:rsidRPr="00CE275C">
        <w:rPr>
          <w:szCs w:val="22"/>
          <w:lang w:val="es-ES"/>
        </w:rPr>
        <w:t xml:space="preserve">erencias y </w:t>
      </w:r>
      <w:r>
        <w:rPr>
          <w:szCs w:val="22"/>
          <w:lang w:val="es-ES"/>
        </w:rPr>
        <w:t xml:space="preserve">la </w:t>
      </w:r>
      <w:r w:rsidRPr="00CE275C">
        <w:rPr>
          <w:szCs w:val="22"/>
          <w:lang w:val="es-ES"/>
        </w:rPr>
        <w:t xml:space="preserve">difusión de reuniones por Internet </w:t>
      </w:r>
      <w:r>
        <w:rPr>
          <w:szCs w:val="22"/>
          <w:lang w:val="es-ES"/>
        </w:rPr>
        <w:t>en sus actividades de formación</w:t>
      </w:r>
      <w:r w:rsidR="00275B38" w:rsidRPr="00CE275C">
        <w:rPr>
          <w:szCs w:val="22"/>
          <w:lang w:val="es-ES"/>
        </w:rPr>
        <w:t xml:space="preserve">.  </w:t>
      </w:r>
    </w:p>
    <w:p w:rsidR="00275B38" w:rsidRPr="00CE275C" w:rsidRDefault="00275B38" w:rsidP="00275B38">
      <w:pPr>
        <w:pStyle w:val="ListParagraph"/>
        <w:ind w:left="1134"/>
        <w:rPr>
          <w:szCs w:val="22"/>
          <w:lang w:val="es-ES"/>
        </w:rPr>
      </w:pPr>
    </w:p>
    <w:p w:rsidR="00275B38" w:rsidRPr="00CE275C" w:rsidRDefault="00CE275C" w:rsidP="00275B38">
      <w:pPr>
        <w:ind w:firstLine="567"/>
        <w:rPr>
          <w:szCs w:val="22"/>
        </w:rPr>
      </w:pPr>
      <w:r w:rsidRPr="00CE275C">
        <w:rPr>
          <w:szCs w:val="22"/>
        </w:rPr>
        <w:t>Esta recome</w:t>
      </w:r>
      <w:r>
        <w:rPr>
          <w:szCs w:val="22"/>
        </w:rPr>
        <w:t>n</w:t>
      </w:r>
      <w:r w:rsidRPr="00CE275C">
        <w:rPr>
          <w:szCs w:val="22"/>
        </w:rPr>
        <w:t>dación puede darse por aplicada</w:t>
      </w:r>
    </w:p>
    <w:p w:rsidR="00275B38" w:rsidRPr="00CE275C" w:rsidRDefault="00275B38" w:rsidP="00275B38">
      <w:pPr>
        <w:pStyle w:val="ListParagraph"/>
        <w:ind w:left="1134"/>
        <w:rPr>
          <w:szCs w:val="22"/>
          <w:lang w:val="es-ES"/>
        </w:rPr>
      </w:pPr>
    </w:p>
    <w:p w:rsidR="00275B38" w:rsidRPr="00CE275C" w:rsidRDefault="00275B38" w:rsidP="00275B38">
      <w:pPr>
        <w:rPr>
          <w:szCs w:val="22"/>
        </w:rPr>
      </w:pPr>
      <w:r w:rsidRPr="00CE275C">
        <w:rPr>
          <w:szCs w:val="22"/>
        </w:rPr>
        <w:t>10.</w:t>
      </w:r>
      <w:r w:rsidRPr="00CE275C">
        <w:rPr>
          <w:szCs w:val="22"/>
        </w:rPr>
        <w:tab/>
      </w:r>
      <w:r w:rsidR="00663E5D">
        <w:rPr>
          <w:szCs w:val="22"/>
        </w:rPr>
        <w:t xml:space="preserve">En el </w:t>
      </w:r>
      <w:r w:rsidR="00CE275C" w:rsidRPr="00CE275C">
        <w:rPr>
          <w:szCs w:val="22"/>
        </w:rPr>
        <w:t xml:space="preserve">Informe </w:t>
      </w:r>
      <w:r w:rsidR="00663E5D">
        <w:rPr>
          <w:szCs w:val="22"/>
        </w:rPr>
        <w:t>se examinan</w:t>
      </w:r>
      <w:r w:rsidR="00CE275C" w:rsidRPr="00CE275C">
        <w:rPr>
          <w:szCs w:val="22"/>
        </w:rPr>
        <w:t xml:space="preserve"> las actividades de formación que lleva a cabo la OMPI y </w:t>
      </w:r>
      <w:r w:rsidR="00D11CD2">
        <w:rPr>
          <w:szCs w:val="22"/>
        </w:rPr>
        <w:t xml:space="preserve">se </w:t>
      </w:r>
      <w:r w:rsidR="00CE275C" w:rsidRPr="00CE275C">
        <w:rPr>
          <w:szCs w:val="22"/>
        </w:rPr>
        <w:t>hace recomendaciones especiales en relaci</w:t>
      </w:r>
      <w:r w:rsidR="00CE275C">
        <w:rPr>
          <w:szCs w:val="22"/>
        </w:rPr>
        <w:t>ón con el trabajo de la Academia de la OMPI</w:t>
      </w:r>
      <w:r w:rsidRPr="00CE275C">
        <w:rPr>
          <w:szCs w:val="22"/>
        </w:rPr>
        <w:t xml:space="preserve">.  </w:t>
      </w:r>
      <w:r w:rsidR="00B60479">
        <w:rPr>
          <w:szCs w:val="22"/>
        </w:rPr>
        <w:t>En el Informe se recomienda</w:t>
      </w:r>
      <w:r w:rsidR="00CE275C" w:rsidRPr="00CE275C">
        <w:rPr>
          <w:szCs w:val="22"/>
        </w:rPr>
        <w:t xml:space="preserve"> que se establezcan objetivos más estratégicos y específicos, prioridades y resultados previstos para la formación</w:t>
      </w:r>
      <w:r w:rsidRPr="00CE275C">
        <w:rPr>
          <w:szCs w:val="22"/>
        </w:rPr>
        <w:t xml:space="preserve">, </w:t>
      </w:r>
      <w:r w:rsidR="00CE275C" w:rsidRPr="00CE275C">
        <w:rPr>
          <w:szCs w:val="22"/>
        </w:rPr>
        <w:t>que la formación ponga el énfasis en la construcción de una masa cr</w:t>
      </w:r>
      <w:r w:rsidR="00CE275C">
        <w:rPr>
          <w:szCs w:val="22"/>
        </w:rPr>
        <w:t>ítica de conocimiento especializado</w:t>
      </w:r>
      <w:r w:rsidR="00C13CAE">
        <w:rPr>
          <w:szCs w:val="22"/>
        </w:rPr>
        <w:t xml:space="preserve"> fundamentado en </w:t>
      </w:r>
      <w:r w:rsidR="001E5A97">
        <w:rPr>
          <w:szCs w:val="22"/>
        </w:rPr>
        <w:t xml:space="preserve">las </w:t>
      </w:r>
      <w:r w:rsidR="00C13CAE">
        <w:rPr>
          <w:szCs w:val="22"/>
        </w:rPr>
        <w:t xml:space="preserve">políticas sobre </w:t>
      </w:r>
      <w:r w:rsidR="001E5A97">
        <w:rPr>
          <w:szCs w:val="22"/>
        </w:rPr>
        <w:t xml:space="preserve">la </w:t>
      </w:r>
      <w:r w:rsidR="00C13CAE">
        <w:rPr>
          <w:szCs w:val="22"/>
        </w:rPr>
        <w:t xml:space="preserve">P.I. y </w:t>
      </w:r>
      <w:r w:rsidR="001E5A97">
        <w:rPr>
          <w:szCs w:val="22"/>
        </w:rPr>
        <w:t xml:space="preserve">el </w:t>
      </w:r>
      <w:r w:rsidR="00C13CAE">
        <w:rPr>
          <w:szCs w:val="22"/>
        </w:rPr>
        <w:t xml:space="preserve">desarrollo en los países en desarrollo, y que la información y la formación se centren en </w:t>
      </w:r>
      <w:r w:rsidR="001E5A97">
        <w:rPr>
          <w:szCs w:val="22"/>
        </w:rPr>
        <w:t xml:space="preserve">el modo de aprovechamiento de </w:t>
      </w:r>
      <w:r w:rsidR="00C13CAE">
        <w:rPr>
          <w:szCs w:val="22"/>
        </w:rPr>
        <w:t>la formación para contribuir a los objetivos de desarrollo</w:t>
      </w:r>
      <w:r w:rsidRPr="00CE275C">
        <w:rPr>
          <w:szCs w:val="22"/>
        </w:rPr>
        <w:t>.</w:t>
      </w:r>
    </w:p>
    <w:p w:rsidR="00275B38" w:rsidRPr="00CE275C" w:rsidRDefault="00275B38" w:rsidP="00275B38">
      <w:pPr>
        <w:ind w:left="910"/>
        <w:rPr>
          <w:szCs w:val="22"/>
        </w:rPr>
      </w:pPr>
    </w:p>
    <w:p w:rsidR="00275B38" w:rsidRPr="000405C9" w:rsidRDefault="00C13CAE" w:rsidP="00275B38">
      <w:pPr>
        <w:pStyle w:val="ListParagraph"/>
        <w:numPr>
          <w:ilvl w:val="0"/>
          <w:numId w:val="19"/>
        </w:numPr>
        <w:ind w:left="567"/>
        <w:rPr>
          <w:szCs w:val="22"/>
          <w:lang w:val="es-ES"/>
        </w:rPr>
      </w:pPr>
      <w:r w:rsidRPr="00C13CAE">
        <w:rPr>
          <w:szCs w:val="22"/>
          <w:lang w:val="es-ES"/>
        </w:rPr>
        <w:lastRenderedPageBreak/>
        <w:t>Las actividades de la Academia de la OMPI ponen</w:t>
      </w:r>
      <w:r>
        <w:rPr>
          <w:szCs w:val="22"/>
          <w:lang w:val="es-ES"/>
        </w:rPr>
        <w:t xml:space="preserve"> </w:t>
      </w:r>
      <w:r w:rsidRPr="00C13CAE">
        <w:rPr>
          <w:szCs w:val="22"/>
          <w:lang w:val="es-ES"/>
        </w:rPr>
        <w:t xml:space="preserve">el énfasis en reforzar las capacidades en recursos humanos para el uso eficaz de la P.I. </w:t>
      </w:r>
      <w:r>
        <w:rPr>
          <w:szCs w:val="22"/>
          <w:lang w:val="es-ES"/>
        </w:rPr>
        <w:t>en pos del desarrollo en los países en desarrollo, los PMA y los países con economías en transición</w:t>
      </w:r>
      <w:r w:rsidR="00275B38" w:rsidRPr="00C13CAE">
        <w:rPr>
          <w:szCs w:val="22"/>
          <w:lang w:val="es-ES"/>
        </w:rPr>
        <w:t xml:space="preserve">.  </w:t>
      </w:r>
      <w:r w:rsidRPr="00C13CAE">
        <w:rPr>
          <w:szCs w:val="22"/>
          <w:lang w:val="es-ES"/>
        </w:rPr>
        <w:t>Para obtener este resultado, la Academia ha puesto en marcha la revisión integral de su oferta de cursos de formación para</w:t>
      </w:r>
      <w:r>
        <w:rPr>
          <w:szCs w:val="22"/>
          <w:lang w:val="es-ES"/>
        </w:rPr>
        <w:t xml:space="preserve"> </w:t>
      </w:r>
      <w:r w:rsidRPr="00C13CAE">
        <w:rPr>
          <w:szCs w:val="22"/>
          <w:lang w:val="es-ES"/>
        </w:rPr>
        <w:t>funcionarios gubernamentales</w:t>
      </w:r>
      <w:r w:rsidR="00275B38" w:rsidRPr="00C13CAE">
        <w:rPr>
          <w:szCs w:val="22"/>
          <w:lang w:val="es-ES"/>
        </w:rPr>
        <w:t xml:space="preserve">, </w:t>
      </w:r>
      <w:r w:rsidRPr="00C13CAE">
        <w:rPr>
          <w:szCs w:val="22"/>
          <w:lang w:val="es-ES"/>
        </w:rPr>
        <w:t>incluye</w:t>
      </w:r>
      <w:r>
        <w:rPr>
          <w:szCs w:val="22"/>
          <w:lang w:val="es-ES"/>
        </w:rPr>
        <w:t xml:space="preserve">ndo la revisión de </w:t>
      </w:r>
      <w:r w:rsidRPr="00C13CAE">
        <w:rPr>
          <w:szCs w:val="22"/>
          <w:lang w:val="es-ES"/>
        </w:rPr>
        <w:t>los temas y contenidos de los programas</w:t>
      </w:r>
      <w:r>
        <w:rPr>
          <w:szCs w:val="22"/>
          <w:lang w:val="es-ES"/>
        </w:rPr>
        <w:t>, los objetivos de aprendizaje, los grupos beneficiarios seleccionados y el criterio de selección de las instituciones asociadas</w:t>
      </w:r>
      <w:r w:rsidR="00275B38" w:rsidRPr="00C13CAE">
        <w:rPr>
          <w:szCs w:val="22"/>
          <w:lang w:val="es-ES"/>
        </w:rPr>
        <w:t>.</w:t>
      </w:r>
      <w:r>
        <w:rPr>
          <w:szCs w:val="22"/>
          <w:lang w:val="es-ES"/>
        </w:rPr>
        <w:t xml:space="preserve">  </w:t>
      </w:r>
      <w:r w:rsidR="00110602" w:rsidRPr="00110602">
        <w:rPr>
          <w:szCs w:val="22"/>
          <w:lang w:val="es-ES"/>
        </w:rPr>
        <w:t xml:space="preserve">Además, ha puesto en marcha una revisión y actualización sistemática externa de los contenidos de los cursos de enseñanza a distancia, </w:t>
      </w:r>
      <w:r w:rsidR="00110602">
        <w:rPr>
          <w:szCs w:val="22"/>
          <w:lang w:val="es-ES"/>
        </w:rPr>
        <w:t xml:space="preserve">ha </w:t>
      </w:r>
      <w:r w:rsidR="00110602" w:rsidRPr="00110602">
        <w:rPr>
          <w:szCs w:val="22"/>
          <w:lang w:val="es-ES"/>
        </w:rPr>
        <w:t>reforza</w:t>
      </w:r>
      <w:r w:rsidR="00110602">
        <w:rPr>
          <w:szCs w:val="22"/>
          <w:lang w:val="es-ES"/>
        </w:rPr>
        <w:t>d</w:t>
      </w:r>
      <w:r w:rsidR="00110602" w:rsidRPr="00110602">
        <w:rPr>
          <w:szCs w:val="22"/>
          <w:lang w:val="es-ES"/>
        </w:rPr>
        <w:t xml:space="preserve">o la plataforma de aprendizaje de T.I., y </w:t>
      </w:r>
      <w:r w:rsidR="00110602">
        <w:rPr>
          <w:szCs w:val="22"/>
          <w:lang w:val="es-ES"/>
        </w:rPr>
        <w:t>ha incrementado los cursos disponibles en todas las lenguas de la ONU en igualdad de condiciones, así como en otras lenguas</w:t>
      </w:r>
      <w:r w:rsidR="00275B38" w:rsidRPr="00110602">
        <w:rPr>
          <w:szCs w:val="22"/>
          <w:lang w:val="es-ES"/>
        </w:rPr>
        <w:t>.</w:t>
      </w:r>
      <w:r w:rsidR="00110602">
        <w:rPr>
          <w:szCs w:val="22"/>
          <w:lang w:val="es-ES"/>
        </w:rPr>
        <w:t xml:space="preserve">  </w:t>
      </w:r>
      <w:r w:rsidR="00110602" w:rsidRPr="00110602">
        <w:rPr>
          <w:szCs w:val="22"/>
          <w:lang w:val="es-ES"/>
        </w:rPr>
        <w:t>También ha ampliado el número de programas y ha incrementado el acceso a los programas de educación superior en las universidades</w:t>
      </w:r>
      <w:r w:rsidR="00275B38" w:rsidRPr="00110602">
        <w:rPr>
          <w:szCs w:val="22"/>
          <w:lang w:val="es-ES"/>
        </w:rPr>
        <w:t xml:space="preserve">, </w:t>
      </w:r>
      <w:r w:rsidR="001E5A97">
        <w:rPr>
          <w:szCs w:val="22"/>
          <w:lang w:val="es-ES"/>
        </w:rPr>
        <w:t xml:space="preserve">manteniendo </w:t>
      </w:r>
      <w:r w:rsidR="00110602" w:rsidRPr="00110602">
        <w:rPr>
          <w:szCs w:val="22"/>
          <w:lang w:val="es-ES"/>
        </w:rPr>
        <w:t>la asistencia para la creaci</w:t>
      </w:r>
      <w:r w:rsidR="00110602">
        <w:rPr>
          <w:szCs w:val="22"/>
          <w:lang w:val="es-ES"/>
        </w:rPr>
        <w:t>ón de centros nacionales de formación y el establecimiento de grupos de formadores locales con conocimientos en P.I., desarrollo y metodologías docentes</w:t>
      </w:r>
      <w:r w:rsidR="00275B38" w:rsidRPr="00110602">
        <w:rPr>
          <w:szCs w:val="22"/>
          <w:lang w:val="es-ES"/>
        </w:rPr>
        <w:t>.</w:t>
      </w:r>
      <w:r w:rsidR="00110602">
        <w:rPr>
          <w:szCs w:val="22"/>
          <w:lang w:val="es-ES"/>
        </w:rPr>
        <w:t xml:space="preserve">  </w:t>
      </w:r>
      <w:r w:rsidR="000405C9" w:rsidRPr="000405C9">
        <w:rPr>
          <w:szCs w:val="22"/>
          <w:lang w:val="es-ES"/>
        </w:rPr>
        <w:t>Actualmente se dispone de una gran masa crítica de expertos en P.I. y desarrollo, especialmente en los países benefic</w:t>
      </w:r>
      <w:r w:rsidR="000405C9">
        <w:rPr>
          <w:szCs w:val="22"/>
          <w:lang w:val="es-ES"/>
        </w:rPr>
        <w:t>i</w:t>
      </w:r>
      <w:r w:rsidR="000405C9" w:rsidRPr="000405C9">
        <w:rPr>
          <w:szCs w:val="22"/>
          <w:lang w:val="es-ES"/>
        </w:rPr>
        <w:t>arios de los proyectos de creación de academias</w:t>
      </w:r>
      <w:r w:rsidR="000405C9">
        <w:rPr>
          <w:szCs w:val="22"/>
          <w:lang w:val="es-ES"/>
        </w:rPr>
        <w:t>, a través de la oferta de becas individuales para cursos de máster</w:t>
      </w:r>
      <w:r w:rsidR="00275B38" w:rsidRPr="000405C9">
        <w:rPr>
          <w:szCs w:val="22"/>
          <w:lang w:val="es-ES"/>
        </w:rPr>
        <w:t xml:space="preserve">.  </w:t>
      </w:r>
      <w:r w:rsidR="000405C9" w:rsidRPr="000405C9">
        <w:rPr>
          <w:szCs w:val="22"/>
          <w:lang w:val="es-ES"/>
        </w:rPr>
        <w:t xml:space="preserve">Se han dado pasos para mejorar los instrumentos de evaluación con el objetivo de asegurar que los servicios de formación se enfocan con eficacia a atender las necesidades de los países beneficiarios y otras partes interesadas, garantizar </w:t>
      </w:r>
      <w:r w:rsidR="008A41B4">
        <w:rPr>
          <w:szCs w:val="22"/>
          <w:lang w:val="es-ES"/>
        </w:rPr>
        <w:t>que los recursos se aprovechan lo mejor posible, y reorientar el contenido y los métodos de formación en caso necesario</w:t>
      </w:r>
      <w:r w:rsidR="00275B38" w:rsidRPr="000405C9">
        <w:rPr>
          <w:szCs w:val="22"/>
          <w:lang w:val="es-ES"/>
        </w:rPr>
        <w:t>.</w:t>
      </w:r>
    </w:p>
    <w:p w:rsidR="00275B38" w:rsidRPr="000405C9" w:rsidRDefault="00275B38" w:rsidP="00275B38">
      <w:pPr>
        <w:rPr>
          <w:szCs w:val="22"/>
        </w:rPr>
      </w:pPr>
    </w:p>
    <w:p w:rsidR="00275B38" w:rsidRPr="008A41B4" w:rsidRDefault="008A41B4" w:rsidP="00275B38">
      <w:pPr>
        <w:ind w:firstLine="567"/>
      </w:pPr>
      <w:r w:rsidRPr="00717BCC">
        <w:t>Esta recomendación puede darse por aplicada.</w:t>
      </w:r>
      <w:r>
        <w:t xml:space="preserve">  </w:t>
      </w:r>
      <w:r w:rsidRPr="00B66BD5">
        <w:t xml:space="preserve">La </w:t>
      </w:r>
      <w:r>
        <w:t xml:space="preserve">Secretaría seguirá realizando las </w:t>
      </w:r>
      <w:r w:rsidRPr="00B66BD5">
        <w:t>actividades de seguimiento</w:t>
      </w:r>
      <w:r w:rsidR="00275B38" w:rsidRPr="008A41B4">
        <w:t>.</w:t>
      </w:r>
    </w:p>
    <w:p w:rsidR="00275B38" w:rsidRPr="008A41B4" w:rsidRDefault="00275B38" w:rsidP="00275B38">
      <w:pPr>
        <w:ind w:left="910"/>
        <w:rPr>
          <w:szCs w:val="22"/>
        </w:rPr>
      </w:pPr>
    </w:p>
    <w:p w:rsidR="00275B38" w:rsidRPr="008A41B4" w:rsidRDefault="00275B38" w:rsidP="00275B38">
      <w:pPr>
        <w:rPr>
          <w:szCs w:val="22"/>
        </w:rPr>
      </w:pPr>
      <w:r w:rsidRPr="008A41B4">
        <w:rPr>
          <w:szCs w:val="22"/>
        </w:rPr>
        <w:t>11.</w:t>
      </w:r>
      <w:r w:rsidRPr="008A41B4">
        <w:rPr>
          <w:szCs w:val="22"/>
        </w:rPr>
        <w:tab/>
      </w:r>
      <w:r w:rsidR="00B60479">
        <w:rPr>
          <w:szCs w:val="22"/>
        </w:rPr>
        <w:t>En el Informe se recomienda</w:t>
      </w:r>
      <w:r w:rsidR="008A41B4" w:rsidRPr="008A41B4">
        <w:rPr>
          <w:szCs w:val="22"/>
        </w:rPr>
        <w:t xml:space="preserve"> que la formación en </w:t>
      </w:r>
      <w:r w:rsidR="008A41B4">
        <w:rPr>
          <w:szCs w:val="22"/>
        </w:rPr>
        <w:t xml:space="preserve">materia de </w:t>
      </w:r>
      <w:r w:rsidR="008A41B4" w:rsidRPr="008A41B4">
        <w:rPr>
          <w:szCs w:val="22"/>
        </w:rPr>
        <w:t xml:space="preserve">P.I. </w:t>
      </w:r>
      <w:r w:rsidR="00663E5D">
        <w:rPr>
          <w:szCs w:val="22"/>
        </w:rPr>
        <w:t>se oriente</w:t>
      </w:r>
      <w:r w:rsidR="008A41B4" w:rsidRPr="008A41B4">
        <w:rPr>
          <w:szCs w:val="22"/>
        </w:rPr>
        <w:t xml:space="preserve"> al impulso del desarrollo, y que la educación </w:t>
      </w:r>
      <w:r w:rsidR="008A41B4">
        <w:rPr>
          <w:szCs w:val="22"/>
        </w:rPr>
        <w:t xml:space="preserve">sobre la P.I. </w:t>
      </w:r>
      <w:r w:rsidR="00663E5D">
        <w:rPr>
          <w:szCs w:val="22"/>
        </w:rPr>
        <w:t>se vincul</w:t>
      </w:r>
      <w:r w:rsidR="008A41B4">
        <w:rPr>
          <w:szCs w:val="22"/>
        </w:rPr>
        <w:t>e a otras cuestiones de política pública</w:t>
      </w:r>
      <w:r w:rsidRPr="008A41B4">
        <w:rPr>
          <w:szCs w:val="22"/>
        </w:rPr>
        <w:t xml:space="preserve">.  </w:t>
      </w:r>
    </w:p>
    <w:p w:rsidR="00275B38" w:rsidRPr="008A41B4" w:rsidRDefault="00275B38" w:rsidP="00275B38">
      <w:pPr>
        <w:ind w:left="910"/>
        <w:rPr>
          <w:szCs w:val="22"/>
        </w:rPr>
      </w:pPr>
    </w:p>
    <w:p w:rsidR="00275B38" w:rsidRPr="00D33CE1" w:rsidRDefault="008A41B4" w:rsidP="00275B38">
      <w:pPr>
        <w:pStyle w:val="ListParagraph"/>
        <w:numPr>
          <w:ilvl w:val="0"/>
          <w:numId w:val="19"/>
        </w:numPr>
        <w:ind w:left="567"/>
        <w:rPr>
          <w:szCs w:val="22"/>
          <w:lang w:val="es-ES"/>
        </w:rPr>
      </w:pPr>
      <w:r w:rsidRPr="008A41B4">
        <w:rPr>
          <w:lang w:val="es-ES"/>
        </w:rPr>
        <w:t xml:space="preserve">La Academia de la OMPI ha introducido en sus planes de estudio elementos sobre la P.I. y </w:t>
      </w:r>
      <w:r w:rsidR="001E5A97">
        <w:rPr>
          <w:lang w:val="es-ES"/>
        </w:rPr>
        <w:t xml:space="preserve">el </w:t>
      </w:r>
      <w:r w:rsidRPr="008A41B4">
        <w:rPr>
          <w:lang w:val="es-ES"/>
        </w:rPr>
        <w:t>desarrollo, que actualiza cons</w:t>
      </w:r>
      <w:r w:rsidR="00D33CE1">
        <w:rPr>
          <w:lang w:val="es-ES"/>
        </w:rPr>
        <w:t>t</w:t>
      </w:r>
      <w:r w:rsidRPr="008A41B4">
        <w:rPr>
          <w:lang w:val="es-ES"/>
        </w:rPr>
        <w:t xml:space="preserve">antemente y que guardan relación con </w:t>
      </w:r>
      <w:r w:rsidR="00D33CE1">
        <w:rPr>
          <w:lang w:val="es-ES"/>
        </w:rPr>
        <w:t>el programa de perfeccionamiento profesional, el programa para instituciones académicas, el programa de enseñanza a distancia y los Cursos de Verano de la OMPI</w:t>
      </w:r>
      <w:r w:rsidR="00275B38" w:rsidRPr="008A41B4">
        <w:rPr>
          <w:lang w:val="es-ES"/>
        </w:rPr>
        <w:t xml:space="preserve">.  </w:t>
      </w:r>
      <w:r w:rsidR="00D33CE1" w:rsidRPr="00D33CE1">
        <w:rPr>
          <w:lang w:val="es-ES"/>
        </w:rPr>
        <w:t>Se ha prestado atención especial a la capacitación de formadores locales en cuestiones relacionadas con la P.I. y el desarrollo</w:t>
      </w:r>
      <w:r w:rsidR="00275B38" w:rsidRPr="00D33CE1">
        <w:rPr>
          <w:lang w:val="es-ES"/>
        </w:rPr>
        <w:t xml:space="preserve">.  </w:t>
      </w:r>
      <w:r w:rsidR="00D33CE1" w:rsidRPr="00D33CE1">
        <w:rPr>
          <w:lang w:val="es-ES"/>
        </w:rPr>
        <w:t xml:space="preserve">Los participantes en los programas de la Academia incrementarán sus conocimientos especializados </w:t>
      </w:r>
      <w:r w:rsidR="00D33CE1">
        <w:rPr>
          <w:lang w:val="es-ES"/>
        </w:rPr>
        <w:t>m</w:t>
      </w:r>
      <w:r w:rsidR="00D33CE1" w:rsidRPr="00D33CE1">
        <w:rPr>
          <w:lang w:val="es-ES"/>
        </w:rPr>
        <w:t xml:space="preserve">ediante </w:t>
      </w:r>
      <w:r w:rsidR="00D33CE1">
        <w:rPr>
          <w:lang w:val="es-ES"/>
        </w:rPr>
        <w:t>un enfoque interactivo, dinámico y empírico, y, lo que es más importante, la capacidad de aplicar esos conocimientos para contribuir a su propio desarrollo nacional y regional</w:t>
      </w:r>
      <w:r w:rsidR="00275B38" w:rsidRPr="00D33CE1">
        <w:rPr>
          <w:lang w:val="es-ES"/>
        </w:rPr>
        <w:t xml:space="preserve">.  </w:t>
      </w:r>
      <w:r w:rsidR="00D33CE1" w:rsidRPr="00D33CE1">
        <w:rPr>
          <w:lang w:val="es-ES"/>
        </w:rPr>
        <w:t xml:space="preserve">Están disponibles también nuevos cursos especiales de enseñanza a distancia sobre P.I. y sobre determinados desafíos mundiales, como </w:t>
      </w:r>
      <w:r w:rsidR="001E5A97">
        <w:rPr>
          <w:lang w:val="es-ES"/>
        </w:rPr>
        <w:t xml:space="preserve">la </w:t>
      </w:r>
      <w:r w:rsidR="00D33CE1" w:rsidRPr="00D33CE1">
        <w:rPr>
          <w:lang w:val="es-ES"/>
        </w:rPr>
        <w:t xml:space="preserve">salud pública y </w:t>
      </w:r>
      <w:r w:rsidR="001E5A97">
        <w:rPr>
          <w:lang w:val="es-ES"/>
        </w:rPr>
        <w:t xml:space="preserve">el </w:t>
      </w:r>
      <w:r w:rsidR="00D33CE1" w:rsidRPr="00D33CE1">
        <w:rPr>
          <w:lang w:val="es-ES"/>
        </w:rPr>
        <w:t xml:space="preserve">comercio, </w:t>
      </w:r>
      <w:r w:rsidR="001E5A97">
        <w:rPr>
          <w:lang w:val="es-ES"/>
        </w:rPr>
        <w:t xml:space="preserve">los </w:t>
      </w:r>
      <w:r w:rsidR="00D33CE1" w:rsidRPr="00D33CE1">
        <w:rPr>
          <w:lang w:val="es-ES"/>
        </w:rPr>
        <w:t>conocimientos tradiciona</w:t>
      </w:r>
      <w:r w:rsidR="00D33CE1">
        <w:rPr>
          <w:lang w:val="es-ES"/>
        </w:rPr>
        <w:t xml:space="preserve">les, </w:t>
      </w:r>
      <w:r w:rsidR="001E5A97">
        <w:rPr>
          <w:lang w:val="es-ES"/>
        </w:rPr>
        <w:t xml:space="preserve">las </w:t>
      </w:r>
      <w:r w:rsidR="00D33CE1">
        <w:rPr>
          <w:lang w:val="es-ES"/>
        </w:rPr>
        <w:t xml:space="preserve">expresiones culturales tradicionales y </w:t>
      </w:r>
      <w:r w:rsidR="001E5A97">
        <w:rPr>
          <w:lang w:val="es-ES"/>
        </w:rPr>
        <w:t xml:space="preserve">los </w:t>
      </w:r>
      <w:r w:rsidR="00D33CE1">
        <w:rPr>
          <w:lang w:val="es-ES"/>
        </w:rPr>
        <w:t>recursos genéticos</w:t>
      </w:r>
      <w:r w:rsidR="00275B38" w:rsidRPr="00D33CE1">
        <w:rPr>
          <w:lang w:val="es-ES"/>
        </w:rPr>
        <w:t>.</w:t>
      </w:r>
    </w:p>
    <w:p w:rsidR="00275B38" w:rsidRPr="00D33CE1" w:rsidRDefault="00275B38" w:rsidP="00275B38">
      <w:pPr>
        <w:pStyle w:val="ListParagraph"/>
        <w:ind w:left="1134"/>
        <w:rPr>
          <w:szCs w:val="22"/>
          <w:lang w:val="es-ES"/>
        </w:rPr>
      </w:pPr>
    </w:p>
    <w:p w:rsidR="00275B38" w:rsidRPr="00D33CE1" w:rsidRDefault="00D33CE1" w:rsidP="00275B38">
      <w:pPr>
        <w:ind w:firstLine="567"/>
      </w:pPr>
      <w:r w:rsidRPr="00717BCC">
        <w:t>Esta recomendación puede darse por aplicada.</w:t>
      </w:r>
      <w:r>
        <w:t xml:space="preserve">  </w:t>
      </w:r>
      <w:r w:rsidRPr="00B66BD5">
        <w:t xml:space="preserve">La </w:t>
      </w:r>
      <w:r>
        <w:t xml:space="preserve">Secretaría seguirá realizando las </w:t>
      </w:r>
      <w:r w:rsidRPr="00B66BD5">
        <w:t>actividades de seguimiento</w:t>
      </w:r>
      <w:r w:rsidR="00275B38" w:rsidRPr="00D33CE1">
        <w:t>.</w:t>
      </w:r>
    </w:p>
    <w:p w:rsidR="00275B38" w:rsidRPr="00D33CE1" w:rsidRDefault="00275B38" w:rsidP="00275B38">
      <w:pPr>
        <w:ind w:firstLine="567"/>
        <w:rPr>
          <w:szCs w:val="22"/>
        </w:rPr>
      </w:pPr>
    </w:p>
    <w:p w:rsidR="00275B38" w:rsidRPr="00764855" w:rsidRDefault="00275B38" w:rsidP="00275B38">
      <w:pPr>
        <w:rPr>
          <w:szCs w:val="22"/>
        </w:rPr>
      </w:pPr>
      <w:r w:rsidRPr="00764855">
        <w:rPr>
          <w:szCs w:val="22"/>
        </w:rPr>
        <w:t>12.</w:t>
      </w:r>
      <w:r w:rsidRPr="00764855">
        <w:rPr>
          <w:szCs w:val="22"/>
        </w:rPr>
        <w:tab/>
      </w:r>
      <w:r w:rsidR="00B60479">
        <w:rPr>
          <w:szCs w:val="22"/>
        </w:rPr>
        <w:t>En el Informe se recomienda</w:t>
      </w:r>
      <w:r w:rsidR="00D33CE1" w:rsidRPr="00764855">
        <w:rPr>
          <w:szCs w:val="22"/>
        </w:rPr>
        <w:t xml:space="preserve"> que la OMPI </w:t>
      </w:r>
      <w:r w:rsidR="00663E5D">
        <w:rPr>
          <w:szCs w:val="22"/>
        </w:rPr>
        <w:t>lleve</w:t>
      </w:r>
      <w:r w:rsidR="00D33CE1" w:rsidRPr="00764855">
        <w:rPr>
          <w:szCs w:val="22"/>
        </w:rPr>
        <w:t xml:space="preserve"> a cabo un</w:t>
      </w:r>
      <w:r w:rsidR="00764855" w:rsidRPr="00764855">
        <w:rPr>
          <w:szCs w:val="22"/>
        </w:rPr>
        <w:t xml:space="preserve"> examen profundo y crítico de la posición estratégica que ocupan </w:t>
      </w:r>
      <w:r w:rsidR="00764855">
        <w:rPr>
          <w:szCs w:val="22"/>
        </w:rPr>
        <w:t>sus act</w:t>
      </w:r>
      <w:r w:rsidR="00764855" w:rsidRPr="00764855">
        <w:rPr>
          <w:szCs w:val="22"/>
        </w:rPr>
        <w:t>ividades de formación</w:t>
      </w:r>
      <w:r w:rsidR="00764855">
        <w:rPr>
          <w:szCs w:val="22"/>
        </w:rPr>
        <w:t>, en especial las de la Academia de la OMPI, en el marco de otras actividades de capacitación en todo el mundo</w:t>
      </w:r>
      <w:r w:rsidRPr="00764855">
        <w:rPr>
          <w:szCs w:val="22"/>
        </w:rPr>
        <w:t>.</w:t>
      </w:r>
    </w:p>
    <w:p w:rsidR="00275B38" w:rsidRPr="00764855" w:rsidRDefault="00275B38" w:rsidP="00275B38">
      <w:pPr>
        <w:rPr>
          <w:szCs w:val="22"/>
        </w:rPr>
      </w:pPr>
    </w:p>
    <w:p w:rsidR="00543ECB" w:rsidRDefault="00764855" w:rsidP="00275B38">
      <w:pPr>
        <w:pStyle w:val="ListParagraph"/>
        <w:numPr>
          <w:ilvl w:val="0"/>
          <w:numId w:val="19"/>
        </w:numPr>
        <w:ind w:left="567"/>
        <w:rPr>
          <w:szCs w:val="22"/>
          <w:lang w:val="es-ES"/>
        </w:rPr>
      </w:pPr>
      <w:r w:rsidRPr="00764855">
        <w:rPr>
          <w:szCs w:val="22"/>
          <w:lang w:val="es-ES"/>
        </w:rPr>
        <w:t>Desde su puesta en marcha, la Academia de la OMPI ha sido un centro puntero de formación e investigaci</w:t>
      </w:r>
      <w:r>
        <w:rPr>
          <w:szCs w:val="22"/>
          <w:lang w:val="es-ES"/>
        </w:rPr>
        <w:t xml:space="preserve">ón </w:t>
      </w:r>
      <w:r w:rsidR="00A36E72">
        <w:rPr>
          <w:szCs w:val="22"/>
          <w:lang w:val="es-ES"/>
        </w:rPr>
        <w:t>en materia de P.I. para países en desarrollo y PMA, y para países en transición</w:t>
      </w:r>
      <w:r w:rsidR="00275B38" w:rsidRPr="00764855">
        <w:rPr>
          <w:szCs w:val="22"/>
          <w:lang w:val="es-ES"/>
        </w:rPr>
        <w:t xml:space="preserve">. </w:t>
      </w:r>
      <w:r w:rsidR="00A36E72">
        <w:rPr>
          <w:szCs w:val="22"/>
          <w:lang w:val="es-ES"/>
        </w:rPr>
        <w:t xml:space="preserve"> </w:t>
      </w:r>
      <w:r w:rsidR="00A36E72" w:rsidRPr="00A36E72">
        <w:rPr>
          <w:szCs w:val="22"/>
          <w:lang w:val="es-ES"/>
        </w:rPr>
        <w:t>Sin embargo, sus actividades y el campo en el que opera están cambiando</w:t>
      </w:r>
      <w:r w:rsidR="00275B38" w:rsidRPr="00A36E72">
        <w:rPr>
          <w:szCs w:val="22"/>
          <w:lang w:val="es-ES"/>
        </w:rPr>
        <w:t xml:space="preserve">. </w:t>
      </w:r>
      <w:r w:rsidR="00A36E72">
        <w:rPr>
          <w:szCs w:val="22"/>
          <w:lang w:val="es-ES"/>
        </w:rPr>
        <w:t xml:space="preserve"> </w:t>
      </w:r>
      <w:r w:rsidR="00A36E72" w:rsidRPr="00A36E72">
        <w:rPr>
          <w:szCs w:val="22"/>
          <w:lang w:val="es-ES"/>
        </w:rPr>
        <w:t xml:space="preserve">En este contexto, se está aplicando un plan a </w:t>
      </w:r>
      <w:r w:rsidR="005749CD">
        <w:rPr>
          <w:szCs w:val="22"/>
          <w:lang w:val="es-ES"/>
        </w:rPr>
        <w:t>mediano plazo</w:t>
      </w:r>
      <w:r w:rsidR="00A36E72" w:rsidRPr="00A36E72">
        <w:rPr>
          <w:szCs w:val="22"/>
          <w:lang w:val="es-ES"/>
        </w:rPr>
        <w:t xml:space="preserve"> para la reforma </w:t>
      </w:r>
    </w:p>
    <w:p w:rsidR="00543ECB" w:rsidRDefault="00543ECB">
      <w:pPr>
        <w:rPr>
          <w:szCs w:val="22"/>
        </w:rPr>
      </w:pPr>
      <w:r>
        <w:rPr>
          <w:szCs w:val="22"/>
        </w:rPr>
        <w:br w:type="page"/>
      </w:r>
    </w:p>
    <w:p w:rsidR="00275B38" w:rsidRPr="00A36E72" w:rsidRDefault="00A36E72" w:rsidP="00275B38">
      <w:pPr>
        <w:pStyle w:val="ListParagraph"/>
        <w:numPr>
          <w:ilvl w:val="0"/>
          <w:numId w:val="19"/>
        </w:numPr>
        <w:ind w:left="567"/>
        <w:rPr>
          <w:szCs w:val="22"/>
          <w:lang w:val="es-ES"/>
        </w:rPr>
      </w:pPr>
      <w:r w:rsidRPr="00A36E72">
        <w:rPr>
          <w:szCs w:val="22"/>
          <w:lang w:val="es-ES"/>
        </w:rPr>
        <w:lastRenderedPageBreak/>
        <w:t>y el reposicionamiento de la Academia</w:t>
      </w:r>
      <w:r>
        <w:rPr>
          <w:szCs w:val="22"/>
          <w:lang w:val="es-ES"/>
        </w:rPr>
        <w:t>, basado en un examen externo y en informes internos de auditoría</w:t>
      </w:r>
      <w:r w:rsidR="00275B38" w:rsidRPr="00A36E72">
        <w:rPr>
          <w:szCs w:val="22"/>
          <w:lang w:val="es-ES"/>
        </w:rPr>
        <w:t>.</w:t>
      </w:r>
      <w:r w:rsidR="00275B38" w:rsidRPr="00A36E72">
        <w:rPr>
          <w:szCs w:val="22"/>
          <w:lang w:val="es-ES"/>
        </w:rPr>
        <w:br/>
      </w:r>
    </w:p>
    <w:p w:rsidR="00A36E72" w:rsidRPr="00D33CE1" w:rsidRDefault="00A36E72" w:rsidP="00A36E72">
      <w:pPr>
        <w:ind w:firstLine="567"/>
      </w:pPr>
      <w:r w:rsidRPr="00717BCC">
        <w:t>Esta recomendación puede darse por aplicada.</w:t>
      </w:r>
      <w:r>
        <w:t xml:space="preserve">  </w:t>
      </w:r>
      <w:r w:rsidRPr="00B66BD5">
        <w:t xml:space="preserve">La </w:t>
      </w:r>
      <w:r>
        <w:t xml:space="preserve">Secretaría seguirá realizando las </w:t>
      </w:r>
      <w:r w:rsidRPr="00B66BD5">
        <w:t>actividades de seguimiento</w:t>
      </w:r>
      <w:r w:rsidRPr="00D33CE1">
        <w:t>.</w:t>
      </w:r>
    </w:p>
    <w:p w:rsidR="00275B38" w:rsidRPr="005E3EB5" w:rsidRDefault="00275B38" w:rsidP="00275B38">
      <w:pPr>
        <w:keepNext/>
        <w:keepLines/>
        <w:ind w:left="910"/>
        <w:rPr>
          <w:szCs w:val="22"/>
        </w:rPr>
      </w:pPr>
    </w:p>
    <w:p w:rsidR="00275B38" w:rsidRPr="00A36E72" w:rsidRDefault="00275B38" w:rsidP="00275B38">
      <w:pPr>
        <w:rPr>
          <w:szCs w:val="22"/>
        </w:rPr>
      </w:pPr>
      <w:r w:rsidRPr="00A36E72">
        <w:rPr>
          <w:szCs w:val="22"/>
        </w:rPr>
        <w:t>13.</w:t>
      </w:r>
      <w:r w:rsidRPr="00A36E72">
        <w:rPr>
          <w:szCs w:val="22"/>
        </w:rPr>
        <w:tab/>
      </w:r>
      <w:r w:rsidR="00A36E72" w:rsidRPr="00A36E72">
        <w:rPr>
          <w:szCs w:val="22"/>
        </w:rPr>
        <w:t>E</w:t>
      </w:r>
      <w:r w:rsidR="00663E5D">
        <w:rPr>
          <w:szCs w:val="22"/>
        </w:rPr>
        <w:t>n e</w:t>
      </w:r>
      <w:r w:rsidR="00A36E72" w:rsidRPr="00A36E72">
        <w:rPr>
          <w:szCs w:val="22"/>
        </w:rPr>
        <w:t xml:space="preserve">l Informe </w:t>
      </w:r>
      <w:r w:rsidR="00663E5D">
        <w:rPr>
          <w:szCs w:val="22"/>
        </w:rPr>
        <w:t xml:space="preserve">se </w:t>
      </w:r>
      <w:r w:rsidR="00A36E72" w:rsidRPr="00A36E72">
        <w:rPr>
          <w:szCs w:val="22"/>
        </w:rPr>
        <w:t xml:space="preserve">hace una serie de recomendaciones relativas a la eficacia en función de los costos </w:t>
      </w:r>
      <w:r w:rsidR="001E5A97">
        <w:rPr>
          <w:szCs w:val="22"/>
        </w:rPr>
        <w:t>d</w:t>
      </w:r>
      <w:r w:rsidR="00A36E72" w:rsidRPr="00A36E72">
        <w:rPr>
          <w:szCs w:val="22"/>
        </w:rPr>
        <w:t>e la prestación de actividades de formaci</w:t>
      </w:r>
      <w:r w:rsidR="00A36E72">
        <w:rPr>
          <w:szCs w:val="22"/>
        </w:rPr>
        <w:t>ón de la OMPI</w:t>
      </w:r>
      <w:r w:rsidRPr="00A36E72">
        <w:rPr>
          <w:szCs w:val="22"/>
        </w:rPr>
        <w:t>.</w:t>
      </w:r>
    </w:p>
    <w:p w:rsidR="00275B38" w:rsidRPr="00A36E72" w:rsidRDefault="00275B38" w:rsidP="00275B38">
      <w:pPr>
        <w:ind w:left="910"/>
        <w:rPr>
          <w:szCs w:val="22"/>
        </w:rPr>
      </w:pPr>
    </w:p>
    <w:p w:rsidR="00275B38" w:rsidRPr="00996A30" w:rsidRDefault="00E212E1" w:rsidP="00275B38">
      <w:pPr>
        <w:pStyle w:val="ListParagraph"/>
        <w:numPr>
          <w:ilvl w:val="0"/>
          <w:numId w:val="19"/>
        </w:numPr>
        <w:ind w:left="567"/>
        <w:rPr>
          <w:szCs w:val="22"/>
          <w:lang w:val="es-ES"/>
        </w:rPr>
      </w:pPr>
      <w:r w:rsidRPr="00996A30">
        <w:rPr>
          <w:szCs w:val="22"/>
          <w:lang w:val="es-ES"/>
        </w:rPr>
        <w:t>Las actividades de formación de la OMPI son organizadas en gran parte por la Academia de la OMPI, mientras que los sectores especializados, oficinas regionales y la División de Países Menos Adelantados</w:t>
      </w:r>
      <w:r w:rsidR="00996A30" w:rsidRPr="00996A30">
        <w:rPr>
          <w:szCs w:val="22"/>
          <w:lang w:val="es-ES"/>
        </w:rPr>
        <w:t xml:space="preserve"> también ofrecen actividades de formaci</w:t>
      </w:r>
      <w:r w:rsidR="00996A30">
        <w:rPr>
          <w:szCs w:val="22"/>
          <w:lang w:val="es-ES"/>
        </w:rPr>
        <w:t>ón especializada, actividades de sensibilización</w:t>
      </w:r>
      <w:r w:rsidR="00275B38" w:rsidRPr="00996A30">
        <w:rPr>
          <w:szCs w:val="22"/>
          <w:lang w:val="es-ES"/>
        </w:rPr>
        <w:t>,</w:t>
      </w:r>
      <w:r w:rsidR="00D11CD2">
        <w:rPr>
          <w:szCs w:val="22"/>
          <w:lang w:val="es-ES"/>
        </w:rPr>
        <w:t xml:space="preserve"> estudios monográficos</w:t>
      </w:r>
      <w:r w:rsidR="00996A30">
        <w:rPr>
          <w:szCs w:val="22"/>
          <w:lang w:val="es-ES"/>
        </w:rPr>
        <w:t>, manuales y otros instrumentos de formación y enseñanza para una amplia variedad de temas relacionados con la P.I.</w:t>
      </w:r>
      <w:r w:rsidR="00275B38" w:rsidRPr="00996A30">
        <w:rPr>
          <w:szCs w:val="22"/>
          <w:lang w:val="es-ES"/>
        </w:rPr>
        <w:t xml:space="preserve">  </w:t>
      </w:r>
      <w:r w:rsidR="00996A30" w:rsidRPr="00996A30">
        <w:rPr>
          <w:szCs w:val="22"/>
          <w:lang w:val="es-ES"/>
        </w:rPr>
        <w:t xml:space="preserve">La Academia trabaja estrechamente con todos </w:t>
      </w:r>
      <w:r w:rsidR="001E5A97">
        <w:rPr>
          <w:szCs w:val="22"/>
          <w:lang w:val="es-ES"/>
        </w:rPr>
        <w:t xml:space="preserve">los </w:t>
      </w:r>
      <w:r w:rsidR="00996A30" w:rsidRPr="00996A30">
        <w:rPr>
          <w:szCs w:val="22"/>
          <w:lang w:val="es-ES"/>
        </w:rPr>
        <w:t xml:space="preserve">sectores implicados en la OMPI para establecer y aplicar procesos de consulta interna, coordinación, planificación e intercambio de información </w:t>
      </w:r>
      <w:r w:rsidR="001E5A97">
        <w:rPr>
          <w:szCs w:val="22"/>
          <w:lang w:val="es-ES"/>
        </w:rPr>
        <w:t xml:space="preserve">con los que </w:t>
      </w:r>
      <w:r w:rsidR="00996A30" w:rsidRPr="00996A30">
        <w:rPr>
          <w:szCs w:val="22"/>
          <w:lang w:val="es-ES"/>
        </w:rPr>
        <w:t xml:space="preserve">identificar y responder </w:t>
      </w:r>
      <w:r w:rsidR="00996A30">
        <w:rPr>
          <w:szCs w:val="22"/>
          <w:lang w:val="es-ES"/>
        </w:rPr>
        <w:t>puntual y eficazmente a las necesidades y solicitudes de formación</w:t>
      </w:r>
      <w:r w:rsidR="00275B38" w:rsidRPr="00996A30">
        <w:rPr>
          <w:szCs w:val="22"/>
          <w:lang w:val="es-ES"/>
        </w:rPr>
        <w:t xml:space="preserve">. </w:t>
      </w:r>
    </w:p>
    <w:p w:rsidR="00275B38" w:rsidRPr="00996A30" w:rsidRDefault="00275B38" w:rsidP="00275B38">
      <w:pPr>
        <w:pStyle w:val="ListParagraph"/>
        <w:ind w:left="910"/>
        <w:rPr>
          <w:szCs w:val="22"/>
          <w:lang w:val="es-ES"/>
        </w:rPr>
      </w:pPr>
    </w:p>
    <w:p w:rsidR="00275B38" w:rsidRPr="000623C3" w:rsidRDefault="00996A30" w:rsidP="00275B38">
      <w:pPr>
        <w:ind w:left="567"/>
        <w:rPr>
          <w:szCs w:val="22"/>
        </w:rPr>
      </w:pPr>
      <w:r w:rsidRPr="000623C3">
        <w:rPr>
          <w:szCs w:val="22"/>
        </w:rPr>
        <w:t xml:space="preserve">La Academia sigue esforzándose por garantizar un desarrollo, administración y ejecución de sus programas </w:t>
      </w:r>
      <w:r w:rsidR="00D17FD7">
        <w:rPr>
          <w:szCs w:val="22"/>
        </w:rPr>
        <w:t>que sean eficaces</w:t>
      </w:r>
      <w:r w:rsidR="000623C3" w:rsidRPr="000623C3">
        <w:rPr>
          <w:szCs w:val="22"/>
        </w:rPr>
        <w:t xml:space="preserve"> en funci</w:t>
      </w:r>
      <w:r w:rsidR="000623C3">
        <w:rPr>
          <w:szCs w:val="22"/>
        </w:rPr>
        <w:t xml:space="preserve">ón de los costos, con un énfasis especial </w:t>
      </w:r>
      <w:r w:rsidR="00D17FD7">
        <w:rPr>
          <w:szCs w:val="22"/>
        </w:rPr>
        <w:t xml:space="preserve">en </w:t>
      </w:r>
      <w:r w:rsidR="000623C3">
        <w:rPr>
          <w:szCs w:val="22"/>
        </w:rPr>
        <w:t>desarrollar conocimientos especializados a nivel nacional y capacidades a largo plazo</w:t>
      </w:r>
      <w:r w:rsidR="00275B38" w:rsidRPr="000623C3">
        <w:rPr>
          <w:szCs w:val="22"/>
        </w:rPr>
        <w:t>.</w:t>
      </w:r>
      <w:r w:rsidR="000623C3">
        <w:rPr>
          <w:szCs w:val="22"/>
        </w:rPr>
        <w:t xml:space="preserve">  </w:t>
      </w:r>
      <w:r w:rsidR="000623C3" w:rsidRPr="000623C3">
        <w:rPr>
          <w:szCs w:val="22"/>
        </w:rPr>
        <w:t>También sigue ampliando su alcance geográfico y lingüístico, y desarrollando criterios y condiciones específic</w:t>
      </w:r>
      <w:r w:rsidR="00D17FD7">
        <w:rPr>
          <w:szCs w:val="22"/>
        </w:rPr>
        <w:t>a</w:t>
      </w:r>
      <w:r w:rsidR="000623C3" w:rsidRPr="000623C3">
        <w:rPr>
          <w:szCs w:val="22"/>
        </w:rPr>
        <w:t>s</w:t>
      </w:r>
      <w:r w:rsidR="000623C3">
        <w:rPr>
          <w:szCs w:val="22"/>
        </w:rPr>
        <w:t xml:space="preserve"> para el establecimiento de vínculos de cooperación con el objetivo de ayudar a las instituciones nacionales de formación a ser sostenibles</w:t>
      </w:r>
      <w:r w:rsidR="00275B38" w:rsidRPr="000623C3">
        <w:rPr>
          <w:szCs w:val="22"/>
        </w:rPr>
        <w:t xml:space="preserve">. </w:t>
      </w:r>
    </w:p>
    <w:p w:rsidR="00275B38" w:rsidRPr="000623C3" w:rsidRDefault="00275B38" w:rsidP="00275B38">
      <w:pPr>
        <w:pStyle w:val="ListParagraph"/>
        <w:ind w:left="910"/>
        <w:rPr>
          <w:szCs w:val="22"/>
          <w:lang w:val="es-ES"/>
        </w:rPr>
      </w:pPr>
    </w:p>
    <w:p w:rsidR="000623C3" w:rsidRPr="00D33CE1" w:rsidRDefault="000623C3" w:rsidP="000623C3">
      <w:pPr>
        <w:ind w:firstLine="567"/>
      </w:pPr>
      <w:r w:rsidRPr="00717BCC">
        <w:t>Esta recomendación puede darse por aplicada.</w:t>
      </w:r>
      <w:r>
        <w:t xml:space="preserve">  </w:t>
      </w:r>
      <w:r w:rsidRPr="00B66BD5">
        <w:t xml:space="preserve">La </w:t>
      </w:r>
      <w:r>
        <w:t xml:space="preserve">Secretaría seguirá realizando las </w:t>
      </w:r>
      <w:r w:rsidRPr="00B66BD5">
        <w:t>actividades de seguimiento</w:t>
      </w:r>
      <w:r w:rsidRPr="00D33CE1">
        <w:t>.</w:t>
      </w:r>
    </w:p>
    <w:p w:rsidR="00275B38" w:rsidRPr="005E3EB5" w:rsidRDefault="00275B38" w:rsidP="00275B38">
      <w:pPr>
        <w:pStyle w:val="ListParagraph"/>
        <w:ind w:left="910"/>
        <w:rPr>
          <w:szCs w:val="22"/>
          <w:lang w:val="es-ES"/>
        </w:rPr>
      </w:pPr>
    </w:p>
    <w:p w:rsidR="00275B38" w:rsidRPr="00017DD7" w:rsidRDefault="00275B38" w:rsidP="00275B38">
      <w:pPr>
        <w:rPr>
          <w:szCs w:val="22"/>
        </w:rPr>
      </w:pPr>
      <w:r w:rsidRPr="00515D4E">
        <w:rPr>
          <w:szCs w:val="22"/>
        </w:rPr>
        <w:t>14.</w:t>
      </w:r>
      <w:r w:rsidRPr="00515D4E">
        <w:rPr>
          <w:szCs w:val="22"/>
        </w:rPr>
        <w:tab/>
      </w:r>
      <w:r w:rsidR="000623C3" w:rsidRPr="00515D4E">
        <w:rPr>
          <w:szCs w:val="22"/>
        </w:rPr>
        <w:t>E</w:t>
      </w:r>
      <w:r w:rsidR="00663E5D">
        <w:rPr>
          <w:szCs w:val="22"/>
        </w:rPr>
        <w:t>n e</w:t>
      </w:r>
      <w:r w:rsidR="000623C3" w:rsidRPr="00515D4E">
        <w:rPr>
          <w:szCs w:val="22"/>
        </w:rPr>
        <w:t xml:space="preserve">l Informe </w:t>
      </w:r>
      <w:r w:rsidR="00663E5D">
        <w:rPr>
          <w:szCs w:val="22"/>
        </w:rPr>
        <w:t xml:space="preserve">se </w:t>
      </w:r>
      <w:r w:rsidR="000623C3" w:rsidRPr="00515D4E">
        <w:rPr>
          <w:szCs w:val="22"/>
        </w:rPr>
        <w:t>sugiere que la base de datos sob</w:t>
      </w:r>
      <w:r w:rsidR="00663E5D">
        <w:rPr>
          <w:szCs w:val="22"/>
        </w:rPr>
        <w:t>re asistencia técnica sea</w:t>
      </w:r>
      <w:r w:rsidR="000623C3" w:rsidRPr="00515D4E">
        <w:rPr>
          <w:szCs w:val="22"/>
        </w:rPr>
        <w:t xml:space="preserve"> rediseñada para facilitar</w:t>
      </w:r>
      <w:r w:rsidR="00515D4E" w:rsidRPr="00515D4E">
        <w:rPr>
          <w:szCs w:val="22"/>
        </w:rPr>
        <w:t xml:space="preserve"> la capacidad de búsqueda interna y pública de los programas de la OMPI de acuerdo con numerosos criterios, y </w:t>
      </w:r>
      <w:r w:rsidR="00515D4E">
        <w:rPr>
          <w:szCs w:val="22"/>
        </w:rPr>
        <w:t xml:space="preserve">para hacer que los resultados de las evaluaciones internas y externas puedan ser objeto de </w:t>
      </w:r>
      <w:r w:rsidR="00515D4E" w:rsidRPr="00515D4E">
        <w:rPr>
          <w:szCs w:val="22"/>
        </w:rPr>
        <w:t>búsqueda pública</w:t>
      </w:r>
      <w:r w:rsidRPr="00515D4E">
        <w:rPr>
          <w:szCs w:val="22"/>
        </w:rPr>
        <w:t>.</w:t>
      </w:r>
      <w:r w:rsidR="00515D4E">
        <w:rPr>
          <w:szCs w:val="22"/>
        </w:rPr>
        <w:t xml:space="preserve">  </w:t>
      </w:r>
      <w:r w:rsidR="00515D4E" w:rsidRPr="00017DD7">
        <w:rPr>
          <w:szCs w:val="22"/>
        </w:rPr>
        <w:t xml:space="preserve">Además, se recomienda que la base de datos </w:t>
      </w:r>
      <w:r w:rsidR="00663E5D">
        <w:rPr>
          <w:szCs w:val="22"/>
        </w:rPr>
        <w:t xml:space="preserve">se actualice </w:t>
      </w:r>
      <w:r w:rsidR="00017DD7" w:rsidRPr="00017DD7">
        <w:rPr>
          <w:szCs w:val="22"/>
        </w:rPr>
        <w:t xml:space="preserve">más sistemáticamente por </w:t>
      </w:r>
      <w:r w:rsidR="00D17FD7">
        <w:rPr>
          <w:szCs w:val="22"/>
        </w:rPr>
        <w:t xml:space="preserve">parte de </w:t>
      </w:r>
      <w:r w:rsidR="00663E5D">
        <w:rPr>
          <w:szCs w:val="22"/>
        </w:rPr>
        <w:t>todos los programas y se integre</w:t>
      </w:r>
      <w:r w:rsidR="00017DD7" w:rsidRPr="00017DD7">
        <w:rPr>
          <w:szCs w:val="22"/>
        </w:rPr>
        <w:t xml:space="preserve"> en el sistema </w:t>
      </w:r>
      <w:r w:rsidR="00017DD7">
        <w:rPr>
          <w:szCs w:val="22"/>
        </w:rPr>
        <w:t>de</w:t>
      </w:r>
      <w:r w:rsidRPr="00017DD7">
        <w:rPr>
          <w:szCs w:val="22"/>
        </w:rPr>
        <w:t xml:space="preserve"> </w:t>
      </w:r>
      <w:r w:rsidR="00017DD7" w:rsidRPr="00017DD7">
        <w:rPr>
          <w:szCs w:val="22"/>
        </w:rPr>
        <w:t>planificación de los recursos institucionales</w:t>
      </w:r>
      <w:r w:rsidRPr="00017DD7">
        <w:rPr>
          <w:szCs w:val="22"/>
        </w:rPr>
        <w:t xml:space="preserve">.  </w:t>
      </w:r>
    </w:p>
    <w:p w:rsidR="00275B38" w:rsidRPr="00017DD7" w:rsidRDefault="00275B38" w:rsidP="00275B38">
      <w:pPr>
        <w:ind w:left="910"/>
        <w:rPr>
          <w:szCs w:val="22"/>
        </w:rPr>
      </w:pPr>
    </w:p>
    <w:p w:rsidR="00275B38" w:rsidRPr="00017DD7" w:rsidRDefault="00017DD7" w:rsidP="00275B38">
      <w:pPr>
        <w:pStyle w:val="ListParagraph"/>
        <w:numPr>
          <w:ilvl w:val="0"/>
          <w:numId w:val="19"/>
        </w:numPr>
        <w:ind w:left="567"/>
        <w:rPr>
          <w:szCs w:val="22"/>
          <w:lang w:val="es-ES"/>
        </w:rPr>
      </w:pPr>
      <w:r w:rsidRPr="00017DD7">
        <w:rPr>
          <w:szCs w:val="22"/>
          <w:lang w:val="es-ES"/>
        </w:rPr>
        <w:t xml:space="preserve">Se ha desarrollado un resumen de proyecto sobre la integración de las bases de datos del Sistema del Sector de Desarrollo (DSS) </w:t>
      </w:r>
      <w:r w:rsidR="00275B38" w:rsidRPr="00017DD7">
        <w:rPr>
          <w:szCs w:val="22"/>
          <w:lang w:val="es-ES"/>
        </w:rPr>
        <w:t>(</w:t>
      </w:r>
      <w:r>
        <w:rPr>
          <w:szCs w:val="22"/>
          <w:lang w:val="es-ES"/>
        </w:rPr>
        <w:t xml:space="preserve">incluyendo las bases de datos </w:t>
      </w:r>
      <w:r w:rsidR="00275B38" w:rsidRPr="00017DD7">
        <w:rPr>
          <w:szCs w:val="22"/>
          <w:lang w:val="es-ES"/>
        </w:rPr>
        <w:t xml:space="preserve">IP-TAD </w:t>
      </w:r>
      <w:r>
        <w:rPr>
          <w:szCs w:val="22"/>
          <w:lang w:val="es-ES"/>
        </w:rPr>
        <w:t xml:space="preserve">y </w:t>
      </w:r>
      <w:r w:rsidR="00275B38" w:rsidRPr="00017DD7">
        <w:rPr>
          <w:szCs w:val="22"/>
          <w:lang w:val="es-ES"/>
        </w:rPr>
        <w:t xml:space="preserve">IP-ROC) </w:t>
      </w:r>
      <w:r>
        <w:rPr>
          <w:szCs w:val="22"/>
          <w:lang w:val="es-ES"/>
        </w:rPr>
        <w:t xml:space="preserve">en </w:t>
      </w:r>
      <w:r w:rsidR="00B35A89">
        <w:rPr>
          <w:szCs w:val="22"/>
          <w:lang w:val="es-ES"/>
        </w:rPr>
        <w:t xml:space="preserve">el </w:t>
      </w:r>
      <w:r w:rsidR="00B35A89" w:rsidRPr="00B35A89">
        <w:rPr>
          <w:szCs w:val="22"/>
          <w:lang w:val="es-ES"/>
        </w:rPr>
        <w:t>sistema de planificación de los recursos institucionales (PRI</w:t>
      </w:r>
      <w:r w:rsidR="00B35A89">
        <w:rPr>
          <w:szCs w:val="22"/>
          <w:lang w:val="es-ES"/>
        </w:rPr>
        <w:t>) que abarca al conjunto de la Organización, junto a los equipos de DSS y PRI</w:t>
      </w:r>
      <w:r w:rsidR="00275B38" w:rsidRPr="00017DD7">
        <w:rPr>
          <w:szCs w:val="22"/>
          <w:lang w:val="es-ES"/>
        </w:rPr>
        <w:t xml:space="preserve">. </w:t>
      </w:r>
    </w:p>
    <w:p w:rsidR="00275B38" w:rsidRPr="00017DD7" w:rsidRDefault="00275B38" w:rsidP="00275B38">
      <w:pPr>
        <w:pStyle w:val="ListParagraph"/>
        <w:ind w:left="1134"/>
        <w:rPr>
          <w:szCs w:val="22"/>
          <w:lang w:val="es-ES"/>
        </w:rPr>
      </w:pPr>
    </w:p>
    <w:p w:rsidR="00275B38" w:rsidRPr="00B35A89" w:rsidRDefault="00B35A89" w:rsidP="00275B38">
      <w:pPr>
        <w:pStyle w:val="ListParagraph"/>
        <w:numPr>
          <w:ilvl w:val="0"/>
          <w:numId w:val="19"/>
        </w:numPr>
        <w:ind w:left="567"/>
        <w:rPr>
          <w:szCs w:val="22"/>
          <w:lang w:val="es-ES"/>
        </w:rPr>
      </w:pPr>
      <w:r w:rsidRPr="00B35A89">
        <w:rPr>
          <w:szCs w:val="22"/>
          <w:lang w:val="es-ES"/>
        </w:rPr>
        <w:t>El objetivo del proyecto es modernizar el DSS y convertirlo en un sistema plenamente sólido y actualizado que permita la transmisión autom</w:t>
      </w:r>
      <w:r>
        <w:rPr>
          <w:szCs w:val="22"/>
          <w:lang w:val="es-ES"/>
        </w:rPr>
        <w:t>ática y electrónica de datos del PRI al DSS, con la menor intervención manual posible</w:t>
      </w:r>
      <w:r w:rsidR="00275B38" w:rsidRPr="00B35A89">
        <w:rPr>
          <w:szCs w:val="22"/>
          <w:lang w:val="es-ES"/>
        </w:rPr>
        <w:t xml:space="preserve">. </w:t>
      </w:r>
      <w:r>
        <w:rPr>
          <w:szCs w:val="22"/>
          <w:lang w:val="es-ES"/>
        </w:rPr>
        <w:t xml:space="preserve"> </w:t>
      </w:r>
      <w:r w:rsidRPr="00B35A89">
        <w:rPr>
          <w:szCs w:val="22"/>
          <w:lang w:val="es-ES"/>
        </w:rPr>
        <w:t>Al integrar los dos sistemas, y al utilizar el PRI como fuente de datos electrónicos, se evitará la posibilidad de errores o discrepancia</w:t>
      </w:r>
      <w:r>
        <w:rPr>
          <w:szCs w:val="22"/>
          <w:lang w:val="es-ES"/>
        </w:rPr>
        <w:t>s</w:t>
      </w:r>
      <w:r w:rsidRPr="00B35A89">
        <w:rPr>
          <w:szCs w:val="22"/>
          <w:lang w:val="es-ES"/>
        </w:rPr>
        <w:t xml:space="preserve"> en los datos entre los sistemas </w:t>
      </w:r>
      <w:r>
        <w:rPr>
          <w:szCs w:val="22"/>
          <w:lang w:val="es-ES"/>
        </w:rPr>
        <w:t>y las actualizaciones se incluirán automáticamente</w:t>
      </w:r>
      <w:r w:rsidR="00275B38" w:rsidRPr="00B35A89">
        <w:rPr>
          <w:szCs w:val="22"/>
          <w:lang w:val="es-ES"/>
        </w:rPr>
        <w:t xml:space="preserve">.  </w:t>
      </w:r>
      <w:r w:rsidRPr="00B35A89">
        <w:rPr>
          <w:szCs w:val="22"/>
          <w:lang w:val="es-ES"/>
        </w:rPr>
        <w:t>El proyecto también aborda los criterios de</w:t>
      </w:r>
      <w:r>
        <w:rPr>
          <w:szCs w:val="22"/>
          <w:lang w:val="es-ES"/>
        </w:rPr>
        <w:t>l dispositivo de búsqueda a efectos documentales e informativos</w:t>
      </w:r>
      <w:r w:rsidR="00275B38" w:rsidRPr="00B35A89">
        <w:rPr>
          <w:szCs w:val="22"/>
          <w:lang w:val="es-ES"/>
        </w:rPr>
        <w:t xml:space="preserve">.  </w:t>
      </w:r>
    </w:p>
    <w:p w:rsidR="00275B38" w:rsidRPr="00B35A89" w:rsidRDefault="00275B38" w:rsidP="00275B38">
      <w:pPr>
        <w:pStyle w:val="ListParagraph"/>
        <w:rPr>
          <w:szCs w:val="22"/>
          <w:lang w:val="es-ES"/>
        </w:rPr>
      </w:pPr>
    </w:p>
    <w:p w:rsidR="00275B38" w:rsidRPr="00B35A89" w:rsidRDefault="00B35A89" w:rsidP="00275B38">
      <w:pPr>
        <w:ind w:firstLine="567"/>
        <w:rPr>
          <w:szCs w:val="22"/>
        </w:rPr>
      </w:pPr>
      <w:r w:rsidRPr="00B35A89">
        <w:rPr>
          <w:szCs w:val="22"/>
        </w:rPr>
        <w:t>Esta recomendación puede darse por aplicada</w:t>
      </w:r>
      <w:r w:rsidR="00275B38" w:rsidRPr="00B35A89">
        <w:rPr>
          <w:szCs w:val="22"/>
        </w:rPr>
        <w:t>.</w:t>
      </w:r>
    </w:p>
    <w:p w:rsidR="00275B38" w:rsidRPr="00B35A89" w:rsidRDefault="00275B38" w:rsidP="00275B38">
      <w:pPr>
        <w:pStyle w:val="ListParagraph"/>
        <w:ind w:left="1134"/>
        <w:rPr>
          <w:szCs w:val="22"/>
          <w:lang w:val="es-ES"/>
        </w:rPr>
      </w:pPr>
    </w:p>
    <w:p w:rsidR="00275B38" w:rsidRPr="00B35A89" w:rsidRDefault="00275B38" w:rsidP="00275B38">
      <w:pPr>
        <w:rPr>
          <w:rFonts w:eastAsia="Times New Roman"/>
          <w:b/>
          <w:bCs/>
          <w:lang w:eastAsia="en-US"/>
        </w:rPr>
      </w:pPr>
    </w:p>
    <w:p w:rsidR="00543ECB" w:rsidRDefault="00543ECB">
      <w:r>
        <w:br w:type="page"/>
      </w:r>
    </w:p>
    <w:p w:rsidR="00275B38" w:rsidRPr="00A25ACC" w:rsidRDefault="00275B38" w:rsidP="00275B38">
      <w:pPr>
        <w:rPr>
          <w:u w:val="single"/>
        </w:rPr>
      </w:pPr>
      <w:r w:rsidRPr="00A25ACC">
        <w:lastRenderedPageBreak/>
        <w:t>(C)</w:t>
      </w:r>
      <w:r w:rsidRPr="00A25ACC">
        <w:tab/>
      </w:r>
      <w:r w:rsidRPr="00A25ACC">
        <w:rPr>
          <w:u w:val="single"/>
        </w:rPr>
        <w:t>R</w:t>
      </w:r>
      <w:r w:rsidR="00A25ACC" w:rsidRPr="00A25ACC">
        <w:rPr>
          <w:u w:val="single"/>
        </w:rPr>
        <w:t>ecomendaciones que plantean reservas en</w:t>
      </w:r>
      <w:r w:rsidR="00A25ACC">
        <w:rPr>
          <w:u w:val="single"/>
        </w:rPr>
        <w:t xml:space="preserve"> </w:t>
      </w:r>
      <w:r w:rsidR="00A25ACC" w:rsidRPr="00A25ACC">
        <w:rPr>
          <w:u w:val="single"/>
        </w:rPr>
        <w:t xml:space="preserve">cuanto a su puesta en práctica. </w:t>
      </w:r>
    </w:p>
    <w:p w:rsidR="00275B38" w:rsidRPr="00A25ACC" w:rsidRDefault="00275B38" w:rsidP="00275B38">
      <w:pPr>
        <w:rPr>
          <w:u w:val="single"/>
        </w:rPr>
      </w:pPr>
    </w:p>
    <w:p w:rsidR="002355AA" w:rsidRPr="002355AA" w:rsidRDefault="00275B38" w:rsidP="002355AA">
      <w:r w:rsidRPr="002355AA">
        <w:t>1.</w:t>
      </w:r>
      <w:r w:rsidRPr="002355AA">
        <w:tab/>
      </w:r>
      <w:r w:rsidR="00A25ACC" w:rsidRPr="002355AA">
        <w:t xml:space="preserve">Algunas recomendaciones sugieren que la Organización debería </w:t>
      </w:r>
      <w:r w:rsidR="002355AA" w:rsidRPr="002355AA">
        <w:t xml:space="preserve">pasar de una perspectiva centrada en la P.I. a una orientada al desarrollo, </w:t>
      </w:r>
      <w:r w:rsidR="002355AA">
        <w:t>especialmente en sus relaciones con otras organizaciones de las Naciones Unidas.  E</w:t>
      </w:r>
      <w:r w:rsidR="00663E5D">
        <w:t>n e</w:t>
      </w:r>
      <w:r w:rsidR="002355AA">
        <w:t xml:space="preserve">l Informe también </w:t>
      </w:r>
      <w:r w:rsidR="00663E5D">
        <w:t xml:space="preserve">se </w:t>
      </w:r>
      <w:r w:rsidR="002355AA">
        <w:t xml:space="preserve">indica que </w:t>
      </w:r>
      <w:r w:rsidR="002355AA" w:rsidRPr="002355AA">
        <w:t>la OMPI no debería tratar de establecerse como la voz de las Naciones Unidas en materia de P.I.</w:t>
      </w:r>
    </w:p>
    <w:p w:rsidR="00275B38" w:rsidRPr="005E3EB5" w:rsidRDefault="002355AA" w:rsidP="00275B38">
      <w:pPr>
        <w:rPr>
          <w:szCs w:val="22"/>
        </w:rPr>
      </w:pPr>
      <w:r w:rsidRPr="002355AA">
        <w:t xml:space="preserve"> </w:t>
      </w:r>
    </w:p>
    <w:p w:rsidR="00275B38" w:rsidRPr="00E21DDE" w:rsidRDefault="002355AA" w:rsidP="00275B38">
      <w:pPr>
        <w:pStyle w:val="ListParagraph"/>
        <w:numPr>
          <w:ilvl w:val="0"/>
          <w:numId w:val="21"/>
        </w:numPr>
        <w:ind w:left="567"/>
        <w:rPr>
          <w:szCs w:val="22"/>
          <w:lang w:val="es-ES"/>
        </w:rPr>
      </w:pPr>
      <w:r w:rsidRPr="00E21DDE">
        <w:rPr>
          <w:szCs w:val="22"/>
          <w:lang w:val="es-ES"/>
        </w:rPr>
        <w:t xml:space="preserve">Como </w:t>
      </w:r>
      <w:r w:rsidR="00E21DDE" w:rsidRPr="00E21DDE">
        <w:rPr>
          <w:szCs w:val="22"/>
          <w:lang w:val="es-ES"/>
        </w:rPr>
        <w:t xml:space="preserve">se establece en </w:t>
      </w:r>
      <w:r w:rsidR="00D11CD2">
        <w:rPr>
          <w:szCs w:val="22"/>
          <w:lang w:val="es-ES"/>
        </w:rPr>
        <w:t xml:space="preserve">el convenio </w:t>
      </w:r>
      <w:r w:rsidR="00E21DDE" w:rsidRPr="00E21DDE">
        <w:rPr>
          <w:szCs w:val="22"/>
          <w:lang w:val="es-ES"/>
        </w:rPr>
        <w:t xml:space="preserve">constituyente y en el Acuerdo con las Naciones Unidas, la OMPI es </w:t>
      </w:r>
      <w:r w:rsidR="00E21DDE">
        <w:rPr>
          <w:szCs w:val="22"/>
          <w:lang w:val="es-ES"/>
        </w:rPr>
        <w:t xml:space="preserve">el organismo </w:t>
      </w:r>
      <w:r w:rsidR="00E21DDE" w:rsidRPr="00E21DDE">
        <w:rPr>
          <w:szCs w:val="22"/>
          <w:lang w:val="es-ES"/>
        </w:rPr>
        <w:t>especializad</w:t>
      </w:r>
      <w:r w:rsidR="00E21DDE">
        <w:rPr>
          <w:szCs w:val="22"/>
          <w:lang w:val="es-ES"/>
        </w:rPr>
        <w:t>o</w:t>
      </w:r>
      <w:r w:rsidR="00E21DDE" w:rsidRPr="00E21DDE">
        <w:rPr>
          <w:szCs w:val="22"/>
          <w:lang w:val="es-ES"/>
        </w:rPr>
        <w:t xml:space="preserve"> de las Naciones Unidas con un mandato para promover la protección de la P.I. para el desarrollo cultural, econ</w:t>
      </w:r>
      <w:r w:rsidR="00E21DDE">
        <w:rPr>
          <w:szCs w:val="22"/>
          <w:lang w:val="es-ES"/>
        </w:rPr>
        <w:t>ómico y social</w:t>
      </w:r>
      <w:r w:rsidR="00275B38" w:rsidRPr="00E21DDE">
        <w:rPr>
          <w:szCs w:val="22"/>
          <w:lang w:val="es-ES"/>
        </w:rPr>
        <w:t xml:space="preserve">.  </w:t>
      </w:r>
      <w:r w:rsidR="00E21DDE" w:rsidRPr="00E21DDE">
        <w:rPr>
          <w:szCs w:val="22"/>
          <w:lang w:val="es-ES"/>
        </w:rPr>
        <w:t xml:space="preserve">El presupuesto por programas para el bienio </w:t>
      </w:r>
      <w:r w:rsidR="00275B38" w:rsidRPr="00E21DDE">
        <w:rPr>
          <w:szCs w:val="22"/>
          <w:lang w:val="es-ES"/>
        </w:rPr>
        <w:t>2012-13</w:t>
      </w:r>
      <w:r w:rsidR="00E21DDE" w:rsidRPr="00E21DDE">
        <w:rPr>
          <w:szCs w:val="22"/>
          <w:lang w:val="es-ES"/>
        </w:rPr>
        <w:t xml:space="preserve"> reconoce además el potencial de la OMPI para </w:t>
      </w:r>
      <w:r w:rsidR="00E21DDE">
        <w:rPr>
          <w:szCs w:val="22"/>
          <w:lang w:val="es-ES"/>
        </w:rPr>
        <w:t xml:space="preserve">ser </w:t>
      </w:r>
      <w:r w:rsidR="00E21DDE" w:rsidRPr="00E21DDE">
        <w:rPr>
          <w:szCs w:val="22"/>
          <w:lang w:val="es-ES"/>
        </w:rPr>
        <w:t>el principal foro intergubernamental de debate acerca de la interrelación de la P.I., la innovación y las cuestiones mundiales de política pública.</w:t>
      </w:r>
      <w:r w:rsidR="00275B38" w:rsidRPr="00E21DDE">
        <w:rPr>
          <w:szCs w:val="22"/>
          <w:lang w:val="es-ES"/>
        </w:rPr>
        <w:t xml:space="preserve"> </w:t>
      </w:r>
      <w:r w:rsidR="00E21DDE">
        <w:rPr>
          <w:szCs w:val="22"/>
          <w:lang w:val="es-ES"/>
        </w:rPr>
        <w:t xml:space="preserve"> </w:t>
      </w:r>
      <w:r w:rsidR="00E21DDE" w:rsidRPr="00E21DDE">
        <w:rPr>
          <w:szCs w:val="22"/>
          <w:lang w:val="es-ES"/>
        </w:rPr>
        <w:t xml:space="preserve">En su calidad de organismo de las Naciones Unidas especializado en la P.I., la OMPI procura facilitar el diálogo internacional sobre </w:t>
      </w:r>
      <w:r w:rsidR="00E21DDE">
        <w:rPr>
          <w:szCs w:val="22"/>
          <w:lang w:val="es-ES"/>
        </w:rPr>
        <w:t xml:space="preserve">la interrelación entre </w:t>
      </w:r>
      <w:r w:rsidR="00E21DDE" w:rsidRPr="00E21DDE">
        <w:rPr>
          <w:szCs w:val="22"/>
          <w:lang w:val="es-ES"/>
        </w:rPr>
        <w:t>innovación, la P.I. y las cuestiones mundiales de política pública</w:t>
      </w:r>
      <w:r w:rsidR="00E21DDE">
        <w:rPr>
          <w:szCs w:val="22"/>
          <w:lang w:val="es-ES"/>
        </w:rPr>
        <w:t>, reconociendo que la P.I. no es un fin en sí mismo, sino un instrumento para lograr objetivos socioeconómicos y de desarrollo</w:t>
      </w:r>
      <w:r w:rsidR="006F1194" w:rsidRPr="00E21DDE">
        <w:rPr>
          <w:szCs w:val="22"/>
          <w:lang w:val="es-ES"/>
        </w:rPr>
        <w:t>.</w:t>
      </w:r>
    </w:p>
    <w:p w:rsidR="00275B38" w:rsidRPr="00E21DDE" w:rsidRDefault="00275B38" w:rsidP="00275B38">
      <w:pPr>
        <w:pStyle w:val="ListParagraph"/>
        <w:ind w:left="1134"/>
        <w:rPr>
          <w:szCs w:val="22"/>
          <w:lang w:val="es-ES"/>
        </w:rPr>
      </w:pPr>
    </w:p>
    <w:p w:rsidR="00275B38" w:rsidRPr="00D17FD7" w:rsidRDefault="00E21DDE" w:rsidP="00275B38">
      <w:pPr>
        <w:ind w:left="567"/>
        <w:rPr>
          <w:szCs w:val="22"/>
        </w:rPr>
      </w:pPr>
      <w:r w:rsidRPr="005749CD">
        <w:t>Se sugiere que la OMPI debería seguir desarrol</w:t>
      </w:r>
      <w:r w:rsidR="005749CD">
        <w:t>l</w:t>
      </w:r>
      <w:r w:rsidRPr="005749CD">
        <w:t xml:space="preserve">ando sus conocimientos especializados específicos en el campo de la P.I., y ofrecer su "voz" como organismo especializado de las Naciones Unidas </w:t>
      </w:r>
      <w:r w:rsidR="005749CD" w:rsidRPr="005749CD">
        <w:t>con el mandato fundamental en el campo de la P.I., de la misma manera que la Organizaci</w:t>
      </w:r>
      <w:r w:rsidR="005749CD">
        <w:t xml:space="preserve">ón Mundial de la Salud es la voz de las Naciones Unidas en materia de salud, </w:t>
      </w:r>
      <w:r w:rsidR="005749CD" w:rsidRPr="00D17FD7">
        <w:rPr>
          <w:szCs w:val="22"/>
        </w:rPr>
        <w:t xml:space="preserve">y la </w:t>
      </w:r>
      <w:r w:rsidR="005749CD" w:rsidRPr="00D17FD7">
        <w:rPr>
          <w:rFonts w:eastAsia="Times New Roman"/>
          <w:color w:val="333333"/>
          <w:szCs w:val="22"/>
          <w:lang w:eastAsia="en-US"/>
        </w:rPr>
        <w:t xml:space="preserve">Organización de las Naciones Unidas </w:t>
      </w:r>
      <w:r w:rsidR="005749CD" w:rsidRPr="00D17FD7">
        <w:rPr>
          <w:rFonts w:eastAsia="Times New Roman"/>
          <w:vanish/>
          <w:color w:val="333333"/>
          <w:szCs w:val="22"/>
          <w:lang w:eastAsia="en-US"/>
        </w:rPr>
        <w:t xml:space="preserve">[...] </w:t>
      </w:r>
      <w:r w:rsidR="005749CD" w:rsidRPr="00D17FD7">
        <w:rPr>
          <w:rFonts w:eastAsia="Times New Roman"/>
          <w:color w:val="333333"/>
          <w:szCs w:val="22"/>
          <w:lang w:eastAsia="en-US"/>
        </w:rPr>
        <w:t>para la Agricultura y la Alimentación es la voz de las Naciones Unidas en materia de agricultura. Esto no excluye que otros organismos de las Naciones Unidas se impliquen en el campo de la P.I.</w:t>
      </w:r>
      <w:r w:rsidR="00275B38" w:rsidRPr="00D17FD7">
        <w:rPr>
          <w:szCs w:val="22"/>
        </w:rPr>
        <w:t xml:space="preserve"> </w:t>
      </w:r>
    </w:p>
    <w:p w:rsidR="00275B38" w:rsidRPr="005749CD" w:rsidRDefault="00275B38" w:rsidP="00275B38"/>
    <w:p w:rsidR="00275B38" w:rsidRPr="005749CD" w:rsidRDefault="00275B38" w:rsidP="00275B38">
      <w:r w:rsidRPr="005749CD">
        <w:t>2.</w:t>
      </w:r>
      <w:r w:rsidRPr="005749CD">
        <w:tab/>
      </w:r>
      <w:r w:rsidR="005749CD" w:rsidRPr="005749CD">
        <w:t>E</w:t>
      </w:r>
      <w:r w:rsidR="00663E5D">
        <w:t>n e</w:t>
      </w:r>
      <w:r w:rsidR="005749CD" w:rsidRPr="005749CD">
        <w:t xml:space="preserve">l Informe </w:t>
      </w:r>
      <w:r w:rsidR="00663E5D">
        <w:t xml:space="preserve">se </w:t>
      </w:r>
      <w:r w:rsidR="005749CD" w:rsidRPr="005749CD">
        <w:t>hace</w:t>
      </w:r>
      <w:r w:rsidR="00663E5D">
        <w:t>n</w:t>
      </w:r>
      <w:r w:rsidR="005749CD" w:rsidRPr="005749CD">
        <w:t xml:space="preserve"> algunas recomendaciones relativas al plan estratégico a mediano plazo y a los acuerdos alcanzados por los Estados miembros sobre coordinación entre el Comité del Programa y Presupuesto y el CDIP</w:t>
      </w:r>
      <w:r w:rsidRPr="005749CD">
        <w:t xml:space="preserve">, </w:t>
      </w:r>
      <w:r w:rsidR="005749CD">
        <w:t xml:space="preserve">y en las Asambleas Generales de </w:t>
      </w:r>
      <w:r w:rsidRPr="005749CD">
        <w:t xml:space="preserve">2011.  </w:t>
      </w:r>
    </w:p>
    <w:p w:rsidR="00275B38" w:rsidRPr="005749CD" w:rsidRDefault="00275B38" w:rsidP="00275B38"/>
    <w:p w:rsidR="00275B38" w:rsidRPr="00B10D82" w:rsidRDefault="00B10D82" w:rsidP="00275B38">
      <w:pPr>
        <w:pStyle w:val="ListParagraph"/>
        <w:numPr>
          <w:ilvl w:val="0"/>
          <w:numId w:val="22"/>
        </w:numPr>
        <w:ind w:left="567"/>
        <w:rPr>
          <w:lang w:val="es-ES"/>
        </w:rPr>
      </w:pPr>
      <w:r w:rsidRPr="00B10D82">
        <w:rPr>
          <w:lang w:val="es-ES"/>
        </w:rPr>
        <w:t xml:space="preserve">Los acuerdos alcanzados en el CDIP, el Comité de Programa y Presupuesto y las Asambleas Generales, incluyendo la coordinación entre esos órganos, no deberían ser revisados ni reabiertos </w:t>
      </w:r>
      <w:r>
        <w:rPr>
          <w:lang w:val="es-ES"/>
        </w:rPr>
        <w:t>a</w:t>
      </w:r>
      <w:r w:rsidRPr="00B10D82">
        <w:rPr>
          <w:lang w:val="es-ES"/>
        </w:rPr>
        <w:t xml:space="preserve"> debates adicionales</w:t>
      </w:r>
      <w:r w:rsidR="00275B38" w:rsidRPr="00B10D82">
        <w:rPr>
          <w:lang w:val="es-ES"/>
        </w:rPr>
        <w:t>.</w:t>
      </w:r>
      <w:r>
        <w:rPr>
          <w:lang w:val="es-ES"/>
        </w:rPr>
        <w:t xml:space="preserve">  </w:t>
      </w:r>
      <w:r w:rsidRPr="00B10D82">
        <w:rPr>
          <w:lang w:val="es-ES"/>
        </w:rPr>
        <w:t>En esos órganos, los Estados miembros alcanzaron acuerdos desp</w:t>
      </w:r>
      <w:r>
        <w:rPr>
          <w:lang w:val="es-ES"/>
        </w:rPr>
        <w:t>ués</w:t>
      </w:r>
      <w:r w:rsidRPr="00B10D82">
        <w:rPr>
          <w:lang w:val="es-ES"/>
        </w:rPr>
        <w:t xml:space="preserve"> de un detenido examen y debate, por lo que los acuerdos</w:t>
      </w:r>
      <w:r>
        <w:rPr>
          <w:lang w:val="es-ES"/>
        </w:rPr>
        <w:t xml:space="preserve"> que diligentemente elaboraron no deberían reabrirse a nuevos debates que podrían resultar contraproducentes</w:t>
      </w:r>
      <w:r w:rsidR="00275B38" w:rsidRPr="00B10D82">
        <w:rPr>
          <w:lang w:val="es-ES"/>
        </w:rPr>
        <w:t xml:space="preserve">.   </w:t>
      </w:r>
    </w:p>
    <w:p w:rsidR="00275B38" w:rsidRPr="00B10D82" w:rsidRDefault="00275B38" w:rsidP="00275B38"/>
    <w:p w:rsidR="00275B38" w:rsidRPr="00B10D82" w:rsidRDefault="00275B38" w:rsidP="00275B38">
      <w:r w:rsidRPr="00B10D82">
        <w:t>3.</w:t>
      </w:r>
      <w:r w:rsidRPr="00B10D82">
        <w:tab/>
      </w:r>
      <w:r w:rsidR="00B10D82" w:rsidRPr="00B10D82">
        <w:t>E</w:t>
      </w:r>
      <w:r w:rsidR="00663E5D">
        <w:t>n e</w:t>
      </w:r>
      <w:r w:rsidR="00B10D82" w:rsidRPr="00B10D82">
        <w:t xml:space="preserve">l Informe </w:t>
      </w:r>
      <w:r w:rsidR="00663E5D">
        <w:t xml:space="preserve">se </w:t>
      </w:r>
      <w:r w:rsidR="00B10D82" w:rsidRPr="00B10D82">
        <w:t>hace una serie de recomendaciones que entran en el terreno del detalle</w:t>
      </w:r>
      <w:r w:rsidRPr="00B10D82">
        <w:t xml:space="preserve"> (</w:t>
      </w:r>
      <w:r w:rsidR="006F0064" w:rsidRPr="00B10D82">
        <w:t>por</w:t>
      </w:r>
      <w:r w:rsidR="00B10D82" w:rsidRPr="00B10D82">
        <w:t xml:space="preserve"> </w:t>
      </w:r>
      <w:r w:rsidR="006F0064" w:rsidRPr="00B10D82">
        <w:t>ejemplo</w:t>
      </w:r>
      <w:r w:rsidRPr="00B10D82">
        <w:t xml:space="preserve">, </w:t>
      </w:r>
      <w:r w:rsidR="0079761F">
        <w:t>estableciendo el contenido específico de los cuestionarios</w:t>
      </w:r>
      <w:r w:rsidRPr="00B10D82">
        <w:t xml:space="preserve">), </w:t>
      </w:r>
      <w:r w:rsidR="0079761F">
        <w:t>y que reflejan una única perspectiva acerca de cómo podría desarrollarse una actividad</w:t>
      </w:r>
      <w:r w:rsidRPr="00B10D82">
        <w:t xml:space="preserve">.  </w:t>
      </w:r>
    </w:p>
    <w:p w:rsidR="00275B38" w:rsidRPr="00B10D82" w:rsidRDefault="00275B38" w:rsidP="00275B38"/>
    <w:p w:rsidR="00275B38" w:rsidRPr="0079761F" w:rsidRDefault="0079761F" w:rsidP="00275B38">
      <w:pPr>
        <w:pStyle w:val="ListParagraph"/>
        <w:numPr>
          <w:ilvl w:val="0"/>
          <w:numId w:val="22"/>
        </w:numPr>
        <w:ind w:left="567"/>
        <w:rPr>
          <w:lang w:val="es-ES"/>
        </w:rPr>
      </w:pPr>
      <w:r w:rsidRPr="0079761F">
        <w:rPr>
          <w:lang w:val="es-ES"/>
        </w:rPr>
        <w:t xml:space="preserve">El grado de concreción y detalle en las recomendaciones no beneficia en algunos casos, porque priva a la Organización de la flexibilidad dinámica necesaria para equilibrar intereses y prioridades diferentes, y a menudo opuestos, en situaciones </w:t>
      </w:r>
      <w:r>
        <w:rPr>
          <w:lang w:val="es-ES"/>
        </w:rPr>
        <w:t>de cambio constante</w:t>
      </w:r>
      <w:r w:rsidR="00275B38" w:rsidRPr="0079761F">
        <w:rPr>
          <w:lang w:val="es-ES"/>
        </w:rPr>
        <w:t xml:space="preserve">.  </w:t>
      </w:r>
      <w:r w:rsidRPr="0079761F">
        <w:rPr>
          <w:lang w:val="es-ES"/>
        </w:rPr>
        <w:t xml:space="preserve">Cuando las recomendaciones son muy específicas en algunos aspectos de un área, pasan por alto otros aspectos, y el resultado </w:t>
      </w:r>
      <w:r>
        <w:rPr>
          <w:lang w:val="es-ES"/>
        </w:rPr>
        <w:t>no es realista ni práctico, especialmente cuando se trata de asuntos sensibles políticamente</w:t>
      </w:r>
      <w:r w:rsidR="00275B38" w:rsidRPr="0079761F">
        <w:rPr>
          <w:lang w:val="es-ES"/>
        </w:rPr>
        <w:t>.</w:t>
      </w:r>
    </w:p>
    <w:p w:rsidR="00275B38" w:rsidRPr="0079761F" w:rsidRDefault="00275B38" w:rsidP="00275B38"/>
    <w:p w:rsidR="00275B38" w:rsidRPr="0079761F" w:rsidRDefault="00275B38" w:rsidP="00275B38">
      <w:r w:rsidRPr="0079761F">
        <w:t>4.</w:t>
      </w:r>
      <w:r w:rsidRPr="0079761F">
        <w:tab/>
      </w:r>
      <w:r w:rsidR="00B60479">
        <w:t>En el Informe se recomienda</w:t>
      </w:r>
      <w:r w:rsidR="00663E5D">
        <w:t xml:space="preserve"> que la OMPI explore </w:t>
      </w:r>
      <w:r w:rsidR="0079761F" w:rsidRPr="0079761F">
        <w:t xml:space="preserve">vías para dedicar más atención a asesorar e informar a los países sobre las negociaciones </w:t>
      </w:r>
      <w:r w:rsidR="0079761F">
        <w:t>y los tratados d</w:t>
      </w:r>
      <w:r w:rsidR="0079761F" w:rsidRPr="0079761F">
        <w:t>e P.I.</w:t>
      </w:r>
      <w:r w:rsidR="0079761F">
        <w:t>, y sobre sus efectos potenciales</w:t>
      </w:r>
      <w:r w:rsidRPr="0079761F">
        <w:t xml:space="preserve">.  </w:t>
      </w:r>
      <w:r w:rsidR="0079761F" w:rsidRPr="0079761F">
        <w:t>Además, se s</w:t>
      </w:r>
      <w:r w:rsidR="00663E5D">
        <w:t>ugiere que la OMPI preste</w:t>
      </w:r>
      <w:r w:rsidR="0079761F" w:rsidRPr="0079761F">
        <w:t xml:space="preserve"> más apoyo al </w:t>
      </w:r>
      <w:r w:rsidR="003D7231" w:rsidRPr="003D7231">
        <w:t xml:space="preserve">asesoramiento orientado a potenciar el desarrollo en la negociación y aplicación de acuerdos bilaterales, regionales y de colaboración Sur-Sur, negociaciones, el diálogo y la cooperación en materia de P.I. </w:t>
      </w:r>
    </w:p>
    <w:p w:rsidR="00275B38" w:rsidRPr="0079761F" w:rsidRDefault="00275B38" w:rsidP="00275B38"/>
    <w:p w:rsidR="00275B38" w:rsidRPr="003D7231" w:rsidRDefault="003D7231" w:rsidP="00275B38">
      <w:pPr>
        <w:pStyle w:val="ListParagraph"/>
        <w:numPr>
          <w:ilvl w:val="0"/>
          <w:numId w:val="22"/>
        </w:numPr>
        <w:ind w:left="567"/>
        <w:rPr>
          <w:lang w:val="es-ES"/>
        </w:rPr>
      </w:pPr>
      <w:r w:rsidRPr="003D7231">
        <w:rPr>
          <w:lang w:val="es-ES"/>
        </w:rPr>
        <w:lastRenderedPageBreak/>
        <w:t>La posición de la Organización es que no deberá intervenir en la negociación en materia de P.I. a nivel bilateral o regional</w:t>
      </w:r>
      <w:r w:rsidR="00275B38" w:rsidRPr="003D7231">
        <w:rPr>
          <w:lang w:val="es-ES"/>
        </w:rPr>
        <w:t xml:space="preserve">.  </w:t>
      </w:r>
      <w:r w:rsidRPr="003D7231">
        <w:rPr>
          <w:lang w:val="es-ES"/>
        </w:rPr>
        <w:t>Sin embargo, con respecto a la aplicación de los acuerdos bilaterales y regionales en materia de P.I., la Organización sigue prestando asistencia a los Estados miembros</w:t>
      </w:r>
      <w:r w:rsidR="00275B38" w:rsidRPr="003D7231">
        <w:rPr>
          <w:lang w:val="es-ES"/>
        </w:rPr>
        <w:t xml:space="preserve">.  </w:t>
      </w:r>
      <w:r w:rsidRPr="003D7231">
        <w:rPr>
          <w:lang w:val="es-ES"/>
        </w:rPr>
        <w:t xml:space="preserve">Por ejemplo, la OMPI ha asesorado a los países </w:t>
      </w:r>
      <w:r w:rsidR="00D17FD7">
        <w:rPr>
          <w:lang w:val="es-ES"/>
        </w:rPr>
        <w:t>c</w:t>
      </w:r>
      <w:r w:rsidRPr="003D7231">
        <w:rPr>
          <w:lang w:val="es-ES"/>
        </w:rPr>
        <w:t>entroamericanos en el marco del Tratado de Libre Comercio con los Estados Unidos de América (CAFTA), y a Colombia y Per</w:t>
      </w:r>
      <w:r>
        <w:rPr>
          <w:lang w:val="es-ES"/>
        </w:rPr>
        <w:t>ú en el marco de sus Tratados de Libre Comercio con los Estados Unidos de América y la Unión Europea</w:t>
      </w:r>
      <w:r w:rsidR="00275B38" w:rsidRPr="003D7231">
        <w:rPr>
          <w:lang w:val="es-ES"/>
        </w:rPr>
        <w:t xml:space="preserve">.  </w:t>
      </w:r>
      <w:r w:rsidRPr="003D7231">
        <w:rPr>
          <w:lang w:val="es-ES"/>
        </w:rPr>
        <w:t>La OMPI también presta asistencia a los países en aplicación del Acuerdo sobre los ADPIC, en el marco del Acuerdo entre la OMPI y la OMC</w:t>
      </w:r>
      <w:r w:rsidR="00275B38" w:rsidRPr="003D7231">
        <w:rPr>
          <w:lang w:val="es-ES"/>
        </w:rPr>
        <w:t xml:space="preserve">.  </w:t>
      </w:r>
    </w:p>
    <w:p w:rsidR="00275B38" w:rsidRPr="003D7231" w:rsidRDefault="00275B38" w:rsidP="00275B38"/>
    <w:p w:rsidR="00275B38" w:rsidRPr="00F94337" w:rsidRDefault="00275B38" w:rsidP="00275B38">
      <w:r w:rsidRPr="00F94337">
        <w:t>5.</w:t>
      </w:r>
      <w:r w:rsidRPr="00F94337">
        <w:tab/>
      </w:r>
      <w:r w:rsidR="00B60479">
        <w:t>En el Informe se recomienda</w:t>
      </w:r>
      <w:r w:rsidR="00F94337" w:rsidRPr="00F94337">
        <w:t xml:space="preserve"> que la OMPI </w:t>
      </w:r>
      <w:r w:rsidR="00663E5D">
        <w:t>conceda</w:t>
      </w:r>
      <w:r w:rsidR="00F94337" w:rsidRPr="00F94337">
        <w:t xml:space="preserve"> subvenciones a los Estados miembros para llevar a cabo sus propias actividades, reducir </w:t>
      </w:r>
      <w:r w:rsidR="00F94337">
        <w:t>los costes relacionados con el personal de la OMPI y construir capacidades a nivel nacional</w:t>
      </w:r>
      <w:r w:rsidRPr="00F94337">
        <w:t>.</w:t>
      </w:r>
    </w:p>
    <w:p w:rsidR="00275B38" w:rsidRPr="00F94337" w:rsidRDefault="00275B38" w:rsidP="00275B38"/>
    <w:p w:rsidR="00275B38" w:rsidRPr="00F94337" w:rsidRDefault="00F94337" w:rsidP="00275B38">
      <w:pPr>
        <w:pStyle w:val="ListParagraph"/>
        <w:numPr>
          <w:ilvl w:val="0"/>
          <w:numId w:val="22"/>
        </w:numPr>
        <w:ind w:left="567"/>
        <w:rPr>
          <w:lang w:val="es-ES"/>
        </w:rPr>
      </w:pPr>
      <w:r w:rsidRPr="00F94337">
        <w:rPr>
          <w:lang w:val="es-ES"/>
        </w:rPr>
        <w:t>Hay una serie de actividades de cooperación para el desarrollo que implican la prestación de ayuda por parte de la OMPI para financiar la tarea de un experto internacional i</w:t>
      </w:r>
      <w:r w:rsidR="0075278B">
        <w:rPr>
          <w:lang w:val="es-ES"/>
        </w:rPr>
        <w:t>ndicado</w:t>
      </w:r>
      <w:r w:rsidRPr="00F94337">
        <w:rPr>
          <w:lang w:val="es-ES"/>
        </w:rPr>
        <w:t xml:space="preserve"> por un Estado miembro, o para financiar servicios de consultor</w:t>
      </w:r>
      <w:r>
        <w:rPr>
          <w:lang w:val="es-ES"/>
        </w:rPr>
        <w:t>ía ideados por una institución nacional</w:t>
      </w:r>
      <w:r w:rsidR="00275B38" w:rsidRPr="00F94337">
        <w:rPr>
          <w:lang w:val="es-ES"/>
        </w:rPr>
        <w:t xml:space="preserve">.  </w:t>
      </w:r>
      <w:r w:rsidRPr="00F94337">
        <w:rPr>
          <w:lang w:val="es-ES"/>
        </w:rPr>
        <w:t>Sin embargo, se sugiere que esta recomendación representa un falso ahorro, ya que reduciría sustancialmente la capacidad de la Organización para supervisar la aplicación y para evaluar los resultados y la calidad del servicio, que es tambi</w:t>
      </w:r>
      <w:r>
        <w:rPr>
          <w:lang w:val="es-ES"/>
        </w:rPr>
        <w:t>én un aspecto fundamental del Informe</w:t>
      </w:r>
      <w:r w:rsidR="00275B38" w:rsidRPr="00F94337">
        <w:rPr>
          <w:lang w:val="es-ES"/>
        </w:rPr>
        <w:t>.</w:t>
      </w:r>
    </w:p>
    <w:p w:rsidR="00275B38" w:rsidRPr="00F94337" w:rsidRDefault="00275B38" w:rsidP="00275B38"/>
    <w:p w:rsidR="00275B38" w:rsidRPr="00F94337" w:rsidRDefault="00275B38" w:rsidP="00275B38">
      <w:r w:rsidRPr="00F94337">
        <w:t>6.</w:t>
      </w:r>
      <w:r w:rsidRPr="00F94337">
        <w:tab/>
      </w:r>
      <w:r w:rsidR="00B60479">
        <w:t>En el Informe se recomienda</w:t>
      </w:r>
      <w:r w:rsidR="00F94337" w:rsidRPr="00F94337">
        <w:t xml:space="preserve"> que </w:t>
      </w:r>
      <w:r w:rsidR="00F94337">
        <w:t>e</w:t>
      </w:r>
      <w:r w:rsidR="00F94337" w:rsidRPr="00F94337">
        <w:t xml:space="preserve">n lo que respecta a la provisión y puesta en práctica de actividades, la función de las oficinas regionales </w:t>
      </w:r>
      <w:r w:rsidR="00663E5D">
        <w:t>se</w:t>
      </w:r>
      <w:r w:rsidR="00F94337" w:rsidRPr="00F94337">
        <w:t xml:space="preserve"> lim</w:t>
      </w:r>
      <w:r w:rsidR="00663E5D">
        <w:t>it</w:t>
      </w:r>
      <w:r w:rsidR="00F94337" w:rsidRPr="00F94337">
        <w:t xml:space="preserve">e a actividades a nivel regional y subregional relativas a cuestiones que requieren los conocimientos especializados de distintos sectores </w:t>
      </w:r>
      <w:r w:rsidR="00F94337">
        <w:t>especializados</w:t>
      </w:r>
      <w:r w:rsidRPr="00F94337">
        <w:t>.</w:t>
      </w:r>
    </w:p>
    <w:p w:rsidR="00275B38" w:rsidRPr="00F94337" w:rsidRDefault="00275B38" w:rsidP="00275B38"/>
    <w:p w:rsidR="00275B38" w:rsidRPr="006144B3" w:rsidRDefault="00F94337" w:rsidP="00275B38">
      <w:pPr>
        <w:pStyle w:val="ListParagraph"/>
        <w:numPr>
          <w:ilvl w:val="0"/>
          <w:numId w:val="22"/>
        </w:numPr>
        <w:ind w:left="567"/>
        <w:rPr>
          <w:lang w:val="es-ES"/>
        </w:rPr>
      </w:pPr>
      <w:r w:rsidRPr="00F94337">
        <w:rPr>
          <w:lang w:val="es-ES"/>
        </w:rPr>
        <w:t xml:space="preserve">No es sostenible limitar a las oficinas regionales exclusivamente a las actividades regionales y subregionales cuando </w:t>
      </w:r>
      <w:r w:rsidR="006144B3">
        <w:rPr>
          <w:lang w:val="es-ES"/>
        </w:rPr>
        <w:t>se trata de cuestiones transversales relacionadas con la P.I.</w:t>
      </w:r>
      <w:r w:rsidR="00275B38" w:rsidRPr="00F94337">
        <w:rPr>
          <w:lang w:val="es-ES"/>
        </w:rPr>
        <w:t xml:space="preserve">  </w:t>
      </w:r>
      <w:r w:rsidR="006144B3" w:rsidRPr="006144B3">
        <w:rPr>
          <w:lang w:val="es-ES"/>
        </w:rPr>
        <w:t>Además, las oficinas regionales son las depositarias del conoci</w:t>
      </w:r>
      <w:r w:rsidR="006144B3">
        <w:rPr>
          <w:lang w:val="es-ES"/>
        </w:rPr>
        <w:t>miento especializado en relación con los países en el campo de la P.I.</w:t>
      </w:r>
    </w:p>
    <w:p w:rsidR="00275B38" w:rsidRPr="006144B3" w:rsidRDefault="00275B38" w:rsidP="00275B38"/>
    <w:p w:rsidR="00275B38" w:rsidRPr="006144B3" w:rsidRDefault="00275B38" w:rsidP="00275B38">
      <w:r w:rsidRPr="006144B3">
        <w:t>7.</w:t>
      </w:r>
      <w:r w:rsidRPr="006144B3">
        <w:tab/>
      </w:r>
      <w:r w:rsidR="006144B3" w:rsidRPr="006144B3">
        <w:t>E</w:t>
      </w:r>
      <w:r w:rsidR="00663E5D">
        <w:t>n e</w:t>
      </w:r>
      <w:r w:rsidR="006144B3" w:rsidRPr="006144B3">
        <w:t>l Inf</w:t>
      </w:r>
      <w:r w:rsidR="006144B3">
        <w:t>o</w:t>
      </w:r>
      <w:r w:rsidR="006144B3" w:rsidRPr="006144B3">
        <w:t xml:space="preserve">rme </w:t>
      </w:r>
      <w:r w:rsidR="00663E5D">
        <w:t xml:space="preserve">se </w:t>
      </w:r>
      <w:r w:rsidR="006144B3" w:rsidRPr="006144B3">
        <w:t>hace</w:t>
      </w:r>
      <w:r w:rsidR="00663E5D">
        <w:t>n</w:t>
      </w:r>
      <w:r w:rsidR="006144B3" w:rsidRPr="006144B3">
        <w:t xml:space="preserve"> recomendaciones</w:t>
      </w:r>
      <w:r w:rsidR="006144B3">
        <w:t xml:space="preserve"> </w:t>
      </w:r>
      <w:r w:rsidR="006144B3" w:rsidRPr="006144B3">
        <w:t xml:space="preserve">relativas al contenido y </w:t>
      </w:r>
      <w:r w:rsidR="00FD1527">
        <w:t>finalidad</w:t>
      </w:r>
      <w:r w:rsidR="006144B3" w:rsidRPr="006144B3">
        <w:t xml:space="preserve"> del asesoramiento</w:t>
      </w:r>
      <w:r w:rsidR="006144B3">
        <w:t xml:space="preserve"> en materia legislativa que la OMPI ofrece a los Estados miembros</w:t>
      </w:r>
      <w:r w:rsidRPr="006144B3">
        <w:t xml:space="preserve">.  </w:t>
      </w:r>
    </w:p>
    <w:p w:rsidR="00275B38" w:rsidRPr="006144B3" w:rsidRDefault="00275B38" w:rsidP="00275B38"/>
    <w:p w:rsidR="00275B38" w:rsidRPr="003D2D8D" w:rsidRDefault="006144B3" w:rsidP="00275B38">
      <w:pPr>
        <w:pStyle w:val="ListParagraph"/>
        <w:numPr>
          <w:ilvl w:val="0"/>
          <w:numId w:val="22"/>
        </w:numPr>
        <w:ind w:left="567"/>
        <w:rPr>
          <w:lang w:val="es-ES"/>
        </w:rPr>
      </w:pPr>
      <w:r w:rsidRPr="006144B3">
        <w:rPr>
          <w:lang w:val="es-ES"/>
        </w:rPr>
        <w:t>E</w:t>
      </w:r>
      <w:r w:rsidR="00663E5D">
        <w:rPr>
          <w:lang w:val="es-ES"/>
        </w:rPr>
        <w:t>n e</w:t>
      </w:r>
      <w:r w:rsidRPr="006144B3">
        <w:rPr>
          <w:lang w:val="es-ES"/>
        </w:rPr>
        <w:t xml:space="preserve">l Informe </w:t>
      </w:r>
      <w:r w:rsidR="00663E5D">
        <w:rPr>
          <w:lang w:val="es-ES"/>
        </w:rPr>
        <w:t xml:space="preserve">se </w:t>
      </w:r>
      <w:r w:rsidRPr="006144B3">
        <w:rPr>
          <w:lang w:val="es-ES"/>
        </w:rPr>
        <w:t xml:space="preserve">sugiere que el asesoramiento en materia legislativa que presta la Secretaría </w:t>
      </w:r>
      <w:r w:rsidR="00663E5D">
        <w:rPr>
          <w:lang w:val="es-ES"/>
        </w:rPr>
        <w:t>incluya</w:t>
      </w:r>
      <w:r w:rsidRPr="006144B3">
        <w:rPr>
          <w:lang w:val="es-ES"/>
        </w:rPr>
        <w:t xml:space="preserve"> siempre estrategias diseñadas para introducir un mayor uso de las flexib</w:t>
      </w:r>
      <w:r>
        <w:rPr>
          <w:lang w:val="es-ES"/>
        </w:rPr>
        <w:t>i</w:t>
      </w:r>
      <w:r w:rsidRPr="006144B3">
        <w:rPr>
          <w:lang w:val="es-ES"/>
        </w:rPr>
        <w:t xml:space="preserve">lidades y formas "alternativas" de P.I. </w:t>
      </w:r>
      <w:r>
        <w:rPr>
          <w:lang w:val="es-ES"/>
        </w:rPr>
        <w:t xml:space="preserve">como </w:t>
      </w:r>
      <w:r w:rsidR="00096839">
        <w:rPr>
          <w:lang w:val="es-ES"/>
        </w:rPr>
        <w:t>los</w:t>
      </w:r>
      <w:r>
        <w:rPr>
          <w:lang w:val="es-ES"/>
        </w:rPr>
        <w:t xml:space="preserve"> conocimiento</w:t>
      </w:r>
      <w:r w:rsidR="00096839">
        <w:rPr>
          <w:lang w:val="es-ES"/>
        </w:rPr>
        <w:t>s</w:t>
      </w:r>
      <w:r>
        <w:rPr>
          <w:lang w:val="es-ES"/>
        </w:rPr>
        <w:t xml:space="preserve"> tradicional</w:t>
      </w:r>
      <w:r w:rsidR="00096839">
        <w:rPr>
          <w:lang w:val="es-ES"/>
        </w:rPr>
        <w:t>es</w:t>
      </w:r>
      <w:r w:rsidR="00275B38" w:rsidRPr="006144B3">
        <w:rPr>
          <w:lang w:val="es-ES"/>
        </w:rPr>
        <w:t xml:space="preserve">.  </w:t>
      </w:r>
      <w:r w:rsidRPr="003D2D8D">
        <w:rPr>
          <w:lang w:val="es-ES"/>
        </w:rPr>
        <w:t xml:space="preserve">Si bien el asesoramiento en materia legislativa de la Secretaría siempre contiene información sobre el alcance </w:t>
      </w:r>
      <w:r w:rsidR="003D2D8D" w:rsidRPr="003D2D8D">
        <w:rPr>
          <w:lang w:val="es-ES"/>
        </w:rPr>
        <w:t>de los aspectos aplicables en materia de P.I., en la mayoría de los casos el énfasis que propone el Informe no concuerda con la petici</w:t>
      </w:r>
      <w:r w:rsidR="003D2D8D">
        <w:rPr>
          <w:lang w:val="es-ES"/>
        </w:rPr>
        <w:t>ón de los Estados miembros y sus necesidades especiales de asesoramiento en materia legislativa</w:t>
      </w:r>
      <w:r w:rsidR="00275B38" w:rsidRPr="003D2D8D">
        <w:rPr>
          <w:lang w:val="es-ES"/>
        </w:rPr>
        <w:t xml:space="preserve">.  </w:t>
      </w:r>
    </w:p>
    <w:p w:rsidR="00275B38" w:rsidRPr="003D2D8D" w:rsidRDefault="00275B38" w:rsidP="00275B38"/>
    <w:p w:rsidR="00275B38" w:rsidRPr="003D2D8D" w:rsidRDefault="003D2D8D" w:rsidP="00275B38">
      <w:pPr>
        <w:ind w:left="567"/>
      </w:pPr>
      <w:r w:rsidRPr="003D2D8D">
        <w:t>Asimismo, e</w:t>
      </w:r>
      <w:r w:rsidR="00663E5D">
        <w:t>n e</w:t>
      </w:r>
      <w:r w:rsidRPr="003D2D8D">
        <w:t xml:space="preserve">l Informe </w:t>
      </w:r>
      <w:r w:rsidR="00663E5D">
        <w:t xml:space="preserve">se </w:t>
      </w:r>
      <w:r w:rsidRPr="003D2D8D">
        <w:t xml:space="preserve">propone que, cuando asesore en materia legislativa, la OMPI </w:t>
      </w:r>
      <w:r w:rsidR="000D09C5">
        <w:t>tenga</w:t>
      </w:r>
      <w:r w:rsidRPr="003D2D8D">
        <w:t xml:space="preserve"> en cuenta "las necesidades de una variedad de usuarios potenciales y partes interesadas a nivel nacional, y la priorizaci</w:t>
      </w:r>
      <w:r>
        <w:t>ón estratégica entre ellos</w:t>
      </w:r>
      <w:r w:rsidR="00275B38" w:rsidRPr="003D2D8D">
        <w:t xml:space="preserve">”.  </w:t>
      </w:r>
      <w:r w:rsidRPr="003D2D8D">
        <w:t>Sin embargo, las peticiones de asesoramiento que ha recibido la OMPI por parte de los Estados miembros no se han formulado de esta manera, y las cuestiones planteadas son tan intensas desde el punto de vista pol</w:t>
      </w:r>
      <w:r w:rsidR="006F1194">
        <w:t>í</w:t>
      </w:r>
      <w:r w:rsidRPr="003D2D8D">
        <w:t>tico y local que no ser</w:t>
      </w:r>
      <w:r>
        <w:t>ía apropiado o eficaz que las OMPI las abordara</w:t>
      </w:r>
      <w:r w:rsidR="00275B38" w:rsidRPr="003D2D8D">
        <w:t>.</w:t>
      </w:r>
    </w:p>
    <w:p w:rsidR="00275B38" w:rsidRPr="003D2D8D" w:rsidRDefault="00275B38" w:rsidP="00275B38"/>
    <w:p w:rsidR="00275B38" w:rsidRPr="009660C0" w:rsidRDefault="00275B38" w:rsidP="00275B38">
      <w:r w:rsidRPr="009660C0">
        <w:t>8.</w:t>
      </w:r>
      <w:r w:rsidRPr="009660C0">
        <w:tab/>
      </w:r>
      <w:r w:rsidR="003D2D8D" w:rsidRPr="009660C0">
        <w:t>E</w:t>
      </w:r>
      <w:r w:rsidR="00663E5D">
        <w:t>n e</w:t>
      </w:r>
      <w:r w:rsidR="003D2D8D" w:rsidRPr="009660C0">
        <w:t xml:space="preserve">l Informe </w:t>
      </w:r>
      <w:r w:rsidR="00663E5D">
        <w:t xml:space="preserve">se </w:t>
      </w:r>
      <w:r w:rsidR="003D2D8D" w:rsidRPr="009660C0">
        <w:t xml:space="preserve">hace una serie de recomendaciones </w:t>
      </w:r>
      <w:r w:rsidR="00663E5D">
        <w:t xml:space="preserve">al sugerir </w:t>
      </w:r>
      <w:r w:rsidR="003D2D8D" w:rsidRPr="009660C0">
        <w:t xml:space="preserve">que las actividades de la OMPI </w:t>
      </w:r>
      <w:r w:rsidR="00663E5D">
        <w:t>estén</w:t>
      </w:r>
      <w:r w:rsidR="009660C0" w:rsidRPr="009660C0">
        <w:t xml:space="preserve"> "impulsadas por el desarrollo" (también "impulsadas por la demanda", "impulsadas por los Estados miembros" o "reforzadas por </w:t>
      </w:r>
      <w:r w:rsidR="009660C0">
        <w:t>la asunción como propias de los países"</w:t>
      </w:r>
      <w:r w:rsidRPr="009660C0">
        <w:t xml:space="preserve">), </w:t>
      </w:r>
      <w:r w:rsidR="009660C0">
        <w:t xml:space="preserve">y </w:t>
      </w:r>
      <w:r w:rsidR="00663E5D">
        <w:t xml:space="preserve">se </w:t>
      </w:r>
      <w:r w:rsidR="009660C0">
        <w:lastRenderedPageBreak/>
        <w:t>sugiere que l</w:t>
      </w:r>
      <w:r w:rsidR="00663E5D">
        <w:t>a Organización oriente</w:t>
      </w:r>
      <w:r w:rsidR="009660C0">
        <w:t xml:space="preserve"> sus actividades de manera que promueva un enfoque "impulsado por el desarrollo"</w:t>
      </w:r>
      <w:r w:rsidRPr="009660C0">
        <w:t>.</w:t>
      </w:r>
    </w:p>
    <w:p w:rsidR="00275B38" w:rsidRPr="009660C0" w:rsidRDefault="00275B38" w:rsidP="00275B38"/>
    <w:p w:rsidR="00275B38" w:rsidRPr="00AF37A3" w:rsidRDefault="009660C0" w:rsidP="00275B38">
      <w:pPr>
        <w:pStyle w:val="ListParagraph"/>
        <w:numPr>
          <w:ilvl w:val="0"/>
          <w:numId w:val="23"/>
        </w:numPr>
        <w:ind w:left="567"/>
        <w:rPr>
          <w:lang w:val="es-ES"/>
        </w:rPr>
      </w:pPr>
      <w:r w:rsidRPr="009660C0">
        <w:rPr>
          <w:lang w:val="es-ES"/>
        </w:rPr>
        <w:t>Las actividades de cooperación para el desarrollo de la OMPI cumplen el mandato establecido por los Estados miembros en el presupuesto por programas bienal, y todas las recomen</w:t>
      </w:r>
      <w:r>
        <w:rPr>
          <w:lang w:val="es-ES"/>
        </w:rPr>
        <w:t>daciones en el Informe deberán guiarse por el presupuesto por programas, como acordaron los Estados miembros</w:t>
      </w:r>
      <w:r w:rsidR="00275B38" w:rsidRPr="009660C0">
        <w:rPr>
          <w:lang w:val="es-ES"/>
        </w:rPr>
        <w:t xml:space="preserve">.  </w:t>
      </w:r>
      <w:r w:rsidRPr="009660C0">
        <w:rPr>
          <w:lang w:val="es-ES"/>
        </w:rPr>
        <w:t xml:space="preserve">Si bien </w:t>
      </w:r>
      <w:r w:rsidR="00096839">
        <w:rPr>
          <w:lang w:val="es-ES"/>
        </w:rPr>
        <w:t xml:space="preserve">en </w:t>
      </w:r>
      <w:r w:rsidRPr="009660C0">
        <w:rPr>
          <w:lang w:val="es-ES"/>
        </w:rPr>
        <w:t xml:space="preserve">el Informe </w:t>
      </w:r>
      <w:r w:rsidR="00096839">
        <w:rPr>
          <w:lang w:val="es-ES"/>
        </w:rPr>
        <w:t xml:space="preserve">se </w:t>
      </w:r>
      <w:r w:rsidRPr="009660C0">
        <w:rPr>
          <w:lang w:val="es-ES"/>
        </w:rPr>
        <w:t>s</w:t>
      </w:r>
      <w:r w:rsidR="00096839">
        <w:rPr>
          <w:lang w:val="es-ES"/>
        </w:rPr>
        <w:t>ugiere que la Secretaría disponga</w:t>
      </w:r>
      <w:r w:rsidRPr="009660C0">
        <w:rPr>
          <w:lang w:val="es-ES"/>
        </w:rPr>
        <w:t xml:space="preserve"> de la discreción de interpretar y aplicar este mandato, el presupuesto por programas ofrece objetivos claros que los Estados miembros quieren alcanzar</w:t>
      </w:r>
      <w:r w:rsidR="00275B38" w:rsidRPr="009660C0">
        <w:rPr>
          <w:lang w:val="es-ES"/>
        </w:rPr>
        <w:t xml:space="preserve">;  </w:t>
      </w:r>
      <w:r w:rsidRPr="009660C0">
        <w:rPr>
          <w:lang w:val="es-ES"/>
        </w:rPr>
        <w:t>para el bienio</w:t>
      </w:r>
      <w:r w:rsidR="00275B38" w:rsidRPr="009660C0">
        <w:rPr>
          <w:lang w:val="es-ES"/>
        </w:rPr>
        <w:t xml:space="preserve"> 2012-13, </w:t>
      </w:r>
      <w:r w:rsidRPr="009660C0">
        <w:rPr>
          <w:lang w:val="es-ES"/>
        </w:rPr>
        <w:t xml:space="preserve">uno de esos objetivos </w:t>
      </w:r>
      <w:r w:rsidR="00AF37A3">
        <w:rPr>
          <w:lang w:val="es-ES"/>
        </w:rPr>
        <w:t xml:space="preserve">es </w:t>
      </w:r>
      <w:r w:rsidR="00AF37A3" w:rsidRPr="00AF37A3">
        <w:rPr>
          <w:lang w:val="es-ES"/>
        </w:rPr>
        <w:t xml:space="preserve">que los países en desarrollo y los países menos adelantados </w:t>
      </w:r>
      <w:r w:rsidR="00AF37A3">
        <w:rPr>
          <w:lang w:val="es-ES"/>
        </w:rPr>
        <w:t>tengan más medios para utilizar la P.I. en aras del crecimiento económico y para lograr sus objetivos nacionales de desarrollo</w:t>
      </w:r>
      <w:r w:rsidR="00275B38" w:rsidRPr="009660C0">
        <w:rPr>
          <w:lang w:val="es-ES"/>
        </w:rPr>
        <w:t xml:space="preserve">.  </w:t>
      </w:r>
      <w:r w:rsidR="00AF37A3" w:rsidRPr="00AF37A3">
        <w:rPr>
          <w:lang w:val="es-ES"/>
        </w:rPr>
        <w:t>Las actividades de cooperación para el desarrollo de la OMPI han sido diseñadas a medida para</w:t>
      </w:r>
      <w:r w:rsidR="00AF37A3">
        <w:rPr>
          <w:lang w:val="es-ES"/>
        </w:rPr>
        <w:t xml:space="preserve"> alcanzar este objetivo, especialmente</w:t>
      </w:r>
      <w:r w:rsidR="00D17FD7">
        <w:rPr>
          <w:lang w:val="es-ES"/>
        </w:rPr>
        <w:t xml:space="preserve"> para </w:t>
      </w:r>
      <w:r w:rsidR="00AF37A3">
        <w:rPr>
          <w:lang w:val="es-ES"/>
        </w:rPr>
        <w:t>ayuda</w:t>
      </w:r>
      <w:r w:rsidR="00D17FD7">
        <w:rPr>
          <w:lang w:val="es-ES"/>
        </w:rPr>
        <w:t>r</w:t>
      </w:r>
      <w:r w:rsidR="00AF37A3">
        <w:rPr>
          <w:lang w:val="es-ES"/>
        </w:rPr>
        <w:t xml:space="preserve"> a llevar a la práctica</w:t>
      </w:r>
      <w:r w:rsidR="00275B38" w:rsidRPr="00AF37A3">
        <w:rPr>
          <w:lang w:val="es-ES"/>
        </w:rPr>
        <w:t>:</w:t>
      </w:r>
    </w:p>
    <w:p w:rsidR="00275B38" w:rsidRPr="00AF37A3" w:rsidRDefault="00275B38" w:rsidP="00275B38"/>
    <w:p w:rsidR="00275B38" w:rsidRPr="00AF37A3" w:rsidRDefault="00275B38" w:rsidP="00275B38">
      <w:pPr>
        <w:ind w:firstLine="567"/>
      </w:pPr>
      <w:r w:rsidRPr="00AF37A3">
        <w:t>i)</w:t>
      </w:r>
      <w:r w:rsidRPr="00AF37A3">
        <w:tab/>
      </w:r>
      <w:r w:rsidR="00AF37A3" w:rsidRPr="00AF37A3">
        <w:t>Estrategias nacionales de P.I. y políticas</w:t>
      </w:r>
      <w:r w:rsidR="0087444B">
        <w:t xml:space="preserve"> alineadas con los objetivos</w:t>
      </w:r>
      <w:r w:rsidR="00AF37A3">
        <w:t xml:space="preserve"> nacionales de desarrollo</w:t>
      </w:r>
      <w:r w:rsidRPr="00AF37A3">
        <w:t>;</w:t>
      </w:r>
    </w:p>
    <w:p w:rsidR="00275B38" w:rsidRPr="00AF37A3" w:rsidRDefault="00275B38" w:rsidP="00275B38"/>
    <w:p w:rsidR="00275B38" w:rsidRPr="00AF37A3" w:rsidRDefault="00275B38" w:rsidP="00275B38">
      <w:pPr>
        <w:ind w:firstLine="567"/>
      </w:pPr>
      <w:r w:rsidRPr="00AF37A3">
        <w:t>ii)</w:t>
      </w:r>
      <w:r w:rsidRPr="00AF37A3">
        <w:tab/>
      </w:r>
      <w:r w:rsidR="00AF37A3" w:rsidRPr="00AF37A3">
        <w:t>Marcos regulatorios de P.I. que fomenten la creatividad y la innovaci</w:t>
      </w:r>
      <w:r w:rsidR="00AF37A3">
        <w:t>ón</w:t>
      </w:r>
      <w:r w:rsidRPr="00AF37A3">
        <w:t>;</w:t>
      </w:r>
    </w:p>
    <w:p w:rsidR="00275B38" w:rsidRPr="00AF37A3" w:rsidRDefault="00275B38" w:rsidP="00275B38"/>
    <w:p w:rsidR="00275B38" w:rsidRPr="00AF37A3" w:rsidRDefault="00275B38" w:rsidP="00275B38">
      <w:pPr>
        <w:ind w:firstLine="567"/>
      </w:pPr>
      <w:r w:rsidRPr="00AF37A3">
        <w:t>iii)</w:t>
      </w:r>
      <w:r w:rsidRPr="00AF37A3">
        <w:tab/>
      </w:r>
      <w:r w:rsidR="00AF37A3" w:rsidRPr="00AF37A3">
        <w:t>Una infraestructura eficaz de P.I. orientada a los servicios y el desarrollo</w:t>
      </w:r>
      <w:r w:rsidRPr="00AF37A3">
        <w:t xml:space="preserve">;  </w:t>
      </w:r>
      <w:r w:rsidR="00AF37A3" w:rsidRPr="00AF37A3">
        <w:t>y</w:t>
      </w:r>
    </w:p>
    <w:p w:rsidR="00275B38" w:rsidRPr="00AF37A3" w:rsidRDefault="00275B38" w:rsidP="00275B38"/>
    <w:p w:rsidR="00275B38" w:rsidRPr="00AF37A3" w:rsidRDefault="00275B38" w:rsidP="00275B38">
      <w:pPr>
        <w:ind w:firstLine="567"/>
      </w:pPr>
      <w:r w:rsidRPr="00AF37A3">
        <w:t>iv)</w:t>
      </w:r>
      <w:r w:rsidRPr="00AF37A3">
        <w:tab/>
      </w:r>
      <w:r w:rsidR="00AF37A3" w:rsidRPr="00AF37A3">
        <w:t>Capacidad reforzada para beneficiarse de la economía del conocimiento mediante el uso de la P.I.</w:t>
      </w:r>
    </w:p>
    <w:p w:rsidR="00275B38" w:rsidRPr="00AF37A3" w:rsidRDefault="00275B38" w:rsidP="00275B38"/>
    <w:p w:rsidR="00275B38" w:rsidRPr="000A0A12" w:rsidRDefault="00275B38" w:rsidP="00275B38">
      <w:r w:rsidRPr="00AF37A3">
        <w:t>9.</w:t>
      </w:r>
      <w:r w:rsidRPr="00AF37A3">
        <w:tab/>
      </w:r>
      <w:r w:rsidR="00B60479">
        <w:t>En el Informe se recomienda</w:t>
      </w:r>
      <w:r w:rsidR="00AF37A3" w:rsidRPr="00AF37A3">
        <w:t xml:space="preserve"> que </w:t>
      </w:r>
      <w:r w:rsidR="00AA5DC8">
        <w:t xml:space="preserve">se mejore </w:t>
      </w:r>
      <w:r w:rsidR="00AF37A3" w:rsidRPr="00AF37A3">
        <w:t>la orientación al desarrollo de las actividades de la OMPI reforzando la transparencia, en especial mediante la publicaci</w:t>
      </w:r>
      <w:r w:rsidR="00AF37A3">
        <w:t>ón para su examen externo de todas las estrategias, políticas y planes en materia de P.I.</w:t>
      </w:r>
      <w:r w:rsidR="00AF37A3" w:rsidRPr="00AF37A3">
        <w:t xml:space="preserve"> </w:t>
      </w:r>
      <w:r w:rsidR="000A0A12" w:rsidRPr="000A0A12">
        <w:t>que apoya la OMPI, en forma de proyecto y antes de su finalización</w:t>
      </w:r>
      <w:r w:rsidRPr="000A0A12">
        <w:t>.</w:t>
      </w:r>
    </w:p>
    <w:p w:rsidR="00275B38" w:rsidRPr="000A0A12" w:rsidRDefault="00275B38" w:rsidP="00275B38"/>
    <w:p w:rsidR="00275B38" w:rsidRPr="000A0A12" w:rsidRDefault="000A0A12" w:rsidP="00275B38">
      <w:pPr>
        <w:pStyle w:val="ListParagraph"/>
        <w:numPr>
          <w:ilvl w:val="0"/>
          <w:numId w:val="23"/>
        </w:numPr>
        <w:ind w:left="567"/>
        <w:rPr>
          <w:lang w:val="es-ES"/>
        </w:rPr>
      </w:pPr>
      <w:r w:rsidRPr="000A0A12">
        <w:rPr>
          <w:lang w:val="es-ES"/>
        </w:rPr>
        <w:t>La publicación de borradores internos de documentos sobre políticas gubernamentales es una cuestión que corresponde determinar exclusivamente al Estado miembro</w:t>
      </w:r>
      <w:r>
        <w:rPr>
          <w:lang w:val="es-ES"/>
        </w:rPr>
        <w:t xml:space="preserve"> implicado, si bien la OMPI está dispuesta a facilitar la publicación y revisión de estos documentos, previa solicitud</w:t>
      </w:r>
      <w:r w:rsidR="00275B38" w:rsidRPr="000A0A12">
        <w:rPr>
          <w:lang w:val="es-ES"/>
        </w:rPr>
        <w:t xml:space="preserve">.  </w:t>
      </w:r>
    </w:p>
    <w:p w:rsidR="00275B38" w:rsidRPr="000A0A12" w:rsidRDefault="00275B38" w:rsidP="00275B38"/>
    <w:p w:rsidR="00275B38" w:rsidRPr="000A0A12" w:rsidRDefault="00275B38" w:rsidP="00275B38">
      <w:r w:rsidRPr="000A0A12">
        <w:t>10.</w:t>
      </w:r>
      <w:r w:rsidRPr="000A0A12">
        <w:tab/>
      </w:r>
      <w:r w:rsidR="000A0A12" w:rsidRPr="000A0A12">
        <w:t>E</w:t>
      </w:r>
      <w:r w:rsidR="00663E5D">
        <w:t>n e</w:t>
      </w:r>
      <w:r w:rsidR="000A0A12" w:rsidRPr="000A0A12">
        <w:t xml:space="preserve">l Informe </w:t>
      </w:r>
      <w:r w:rsidR="00663E5D">
        <w:t xml:space="preserve">se </w:t>
      </w:r>
      <w:r w:rsidR="000A0A12" w:rsidRPr="000A0A12">
        <w:t>sugiere que un órgano e</w:t>
      </w:r>
      <w:r w:rsidR="00663E5D">
        <w:t>special en el CDIP cumpla</w:t>
      </w:r>
      <w:r w:rsidR="000A0A12" w:rsidRPr="000A0A12">
        <w:t xml:space="preserve"> la función de identificar y proponer proyectos y actividades</w:t>
      </w:r>
      <w:r w:rsidRPr="000A0A12">
        <w:t>.</w:t>
      </w:r>
    </w:p>
    <w:p w:rsidR="00275B38" w:rsidRPr="000A0A12" w:rsidRDefault="00275B38" w:rsidP="00275B38"/>
    <w:p w:rsidR="00275B38" w:rsidRPr="000E0481" w:rsidRDefault="000A0A12" w:rsidP="00275B38">
      <w:pPr>
        <w:pStyle w:val="ListParagraph"/>
        <w:numPr>
          <w:ilvl w:val="0"/>
          <w:numId w:val="23"/>
        </w:numPr>
        <w:ind w:left="567"/>
        <w:rPr>
          <w:lang w:val="es-ES"/>
        </w:rPr>
      </w:pPr>
      <w:r w:rsidRPr="000E0481">
        <w:rPr>
          <w:lang w:val="es-ES"/>
        </w:rPr>
        <w:t>Las oficinas regionales ejercitan la supervisión y coordinación necesarias al iniciar y proponer proyectos y actividades orientados al desarrollo</w:t>
      </w:r>
      <w:r w:rsidR="000E0481" w:rsidRPr="000E0481">
        <w:rPr>
          <w:lang w:val="es-ES"/>
        </w:rPr>
        <w:t xml:space="preserve">, mientras que el </w:t>
      </w:r>
      <w:r w:rsidR="00275B38" w:rsidRPr="000E0481">
        <w:rPr>
          <w:lang w:val="es-ES"/>
        </w:rPr>
        <w:t xml:space="preserve">CDIP </w:t>
      </w:r>
      <w:r w:rsidR="000E0481" w:rsidRPr="000E0481">
        <w:rPr>
          <w:lang w:val="es-ES"/>
        </w:rPr>
        <w:t xml:space="preserve">representa el </w:t>
      </w:r>
      <w:r w:rsidR="000E0481">
        <w:rPr>
          <w:lang w:val="es-ES"/>
        </w:rPr>
        <w:t>órgano a través del cual los Estados miembros pueden proponer y acordar la adopción de proyecto</w:t>
      </w:r>
      <w:r w:rsidR="00D17FD7">
        <w:rPr>
          <w:lang w:val="es-ES"/>
        </w:rPr>
        <w:t>s</w:t>
      </w:r>
      <w:r w:rsidR="000E0481">
        <w:rPr>
          <w:lang w:val="es-ES"/>
        </w:rPr>
        <w:t xml:space="preserve"> y actividades de la Agenda para el Desarrollo que la Secretaría debe poner en práctica</w:t>
      </w:r>
      <w:r w:rsidR="00275B38" w:rsidRPr="000E0481">
        <w:rPr>
          <w:lang w:val="es-ES"/>
        </w:rPr>
        <w:t xml:space="preserve">.  </w:t>
      </w:r>
    </w:p>
    <w:p w:rsidR="00275B38" w:rsidRPr="000E0481" w:rsidRDefault="00275B38" w:rsidP="00275B38"/>
    <w:p w:rsidR="00275B38" w:rsidRPr="000E0481" w:rsidRDefault="00275B38" w:rsidP="00275B38">
      <w:r w:rsidRPr="000E0481">
        <w:t>11.</w:t>
      </w:r>
      <w:r w:rsidRPr="000E0481">
        <w:tab/>
      </w:r>
      <w:r w:rsidR="000E0481" w:rsidRPr="000E0481">
        <w:t>E</w:t>
      </w:r>
      <w:r w:rsidR="00663E5D">
        <w:t>n e</w:t>
      </w:r>
      <w:r w:rsidR="000E0481" w:rsidRPr="000E0481">
        <w:t xml:space="preserve">l Informe </w:t>
      </w:r>
      <w:r w:rsidR="00663E5D">
        <w:t xml:space="preserve">se </w:t>
      </w:r>
      <w:r w:rsidR="000E0481" w:rsidRPr="000E0481">
        <w:t>hace</w:t>
      </w:r>
      <w:r w:rsidR="00663E5D">
        <w:t>n</w:t>
      </w:r>
      <w:r w:rsidR="000E0481" w:rsidRPr="000E0481">
        <w:t xml:space="preserve"> recomendaciones en referencia al impacto de las actividades de cooperación para el desarrollo de la OMPI, y </w:t>
      </w:r>
      <w:r w:rsidR="00663E5D">
        <w:t xml:space="preserve">se </w:t>
      </w:r>
      <w:r w:rsidR="000E0481" w:rsidRPr="000E0481">
        <w:t xml:space="preserve">sugiere que la Organización </w:t>
      </w:r>
      <w:r w:rsidR="00663E5D">
        <w:t>amplíe</w:t>
      </w:r>
      <w:r w:rsidR="000E0481" w:rsidRPr="000E0481">
        <w:t xml:space="preserve"> la gama de partes interesadas con las que col</w:t>
      </w:r>
      <w:r w:rsidR="000E0481">
        <w:t>abora a la hora de planificar y poner en práctica la cooperación para el desarrollo</w:t>
      </w:r>
      <w:r w:rsidRPr="000E0481">
        <w:t>.</w:t>
      </w:r>
    </w:p>
    <w:p w:rsidR="00275B38" w:rsidRPr="000E0481" w:rsidRDefault="00275B38" w:rsidP="00275B38"/>
    <w:p w:rsidR="00275B38" w:rsidRPr="000E0481" w:rsidRDefault="000E0481" w:rsidP="00275B38">
      <w:pPr>
        <w:pStyle w:val="ListParagraph"/>
        <w:numPr>
          <w:ilvl w:val="0"/>
          <w:numId w:val="23"/>
        </w:numPr>
        <w:ind w:left="567"/>
        <w:rPr>
          <w:lang w:val="es-ES"/>
        </w:rPr>
      </w:pPr>
      <w:r w:rsidRPr="000E0481">
        <w:rPr>
          <w:lang w:val="es-ES"/>
        </w:rPr>
        <w:t xml:space="preserve">Si bien la OMPI está ampliando y reformando sus estrategias de divulgación frente a todas las organizaciones externas, incluidas las organizaciones no gubernamentales, hay que ejercer la cautela y realizar un </w:t>
      </w:r>
      <w:r>
        <w:rPr>
          <w:lang w:val="es-ES"/>
        </w:rPr>
        <w:t xml:space="preserve">cuidadoso </w:t>
      </w:r>
      <w:r w:rsidRPr="000E0481">
        <w:rPr>
          <w:lang w:val="es-ES"/>
        </w:rPr>
        <w:t xml:space="preserve">examen </w:t>
      </w:r>
      <w:r w:rsidR="0075278B">
        <w:rPr>
          <w:lang w:val="es-ES"/>
        </w:rPr>
        <w:t>que garantice la</w:t>
      </w:r>
      <w:r>
        <w:rPr>
          <w:lang w:val="es-ES"/>
        </w:rPr>
        <w:t xml:space="preserve"> neutralidad de las organizaciones no gubernamentales para evitar trabajar con entidades que actúan en su propio interés</w:t>
      </w:r>
      <w:r w:rsidR="0075278B">
        <w:rPr>
          <w:lang w:val="es-ES"/>
        </w:rPr>
        <w:t xml:space="preserve">, en un momento en que el énfasis ha de ponerse en ofrecer una actividad </w:t>
      </w:r>
      <w:r w:rsidR="0075278B">
        <w:rPr>
          <w:lang w:val="es-ES"/>
        </w:rPr>
        <w:lastRenderedPageBreak/>
        <w:t>de cooperación para el desarrollo que se base en las necesidades y objetivos de desarrollo de los Estados miembros</w:t>
      </w:r>
      <w:r w:rsidR="00275B38" w:rsidRPr="000E0481">
        <w:rPr>
          <w:lang w:val="es-ES"/>
        </w:rPr>
        <w:t xml:space="preserve">.  </w:t>
      </w:r>
    </w:p>
    <w:p w:rsidR="00275B38" w:rsidRPr="000E0481" w:rsidRDefault="00275B38" w:rsidP="00275B38"/>
    <w:p w:rsidR="00275B38" w:rsidRPr="0075278B" w:rsidRDefault="00275B38" w:rsidP="00275B38">
      <w:r w:rsidRPr="0075278B">
        <w:t>12.</w:t>
      </w:r>
      <w:r w:rsidRPr="0075278B">
        <w:tab/>
      </w:r>
      <w:r w:rsidR="0075278B" w:rsidRPr="0075278B">
        <w:t>E</w:t>
      </w:r>
      <w:r w:rsidR="00663E5D">
        <w:t>n e</w:t>
      </w:r>
      <w:r w:rsidR="00D17FD7">
        <w:t>l</w:t>
      </w:r>
      <w:r w:rsidR="0075278B" w:rsidRPr="0075278B">
        <w:t xml:space="preserve"> Informe </w:t>
      </w:r>
      <w:r w:rsidR="00663E5D">
        <w:t xml:space="preserve">se </w:t>
      </w:r>
      <w:r w:rsidR="0075278B" w:rsidRPr="0075278B">
        <w:t xml:space="preserve">hace una serie de recomendaciones con respecto a la función de las </w:t>
      </w:r>
      <w:r w:rsidR="0075278B">
        <w:t>o</w:t>
      </w:r>
      <w:r w:rsidR="0075278B" w:rsidRPr="0075278B">
        <w:t>ficinas de la OMPI</w:t>
      </w:r>
      <w:r w:rsidR="0075278B">
        <w:t xml:space="preserve"> en el exterior, en el contexto de la coordinación interna</w:t>
      </w:r>
      <w:r w:rsidRPr="0075278B">
        <w:t>/externa.</w:t>
      </w:r>
    </w:p>
    <w:p w:rsidR="00275B38" w:rsidRPr="0075278B" w:rsidRDefault="00275B38" w:rsidP="00275B38"/>
    <w:p w:rsidR="00275B38" w:rsidRPr="0075278B" w:rsidRDefault="0075278B" w:rsidP="00275B38">
      <w:pPr>
        <w:pStyle w:val="ListParagraph"/>
        <w:numPr>
          <w:ilvl w:val="0"/>
          <w:numId w:val="23"/>
        </w:numPr>
        <w:ind w:left="567"/>
        <w:rPr>
          <w:lang w:val="es-ES"/>
        </w:rPr>
      </w:pPr>
      <w:r w:rsidRPr="0075278B">
        <w:rPr>
          <w:lang w:val="es-ES"/>
        </w:rPr>
        <w:t>La función de las oficinas de la OMPI en el exterior necesita ser revisada teniendo en cuenta los aspectos pol</w:t>
      </w:r>
      <w:r>
        <w:rPr>
          <w:lang w:val="es-ES"/>
        </w:rPr>
        <w:t xml:space="preserve">íticos </w:t>
      </w:r>
      <w:r w:rsidR="00D17FD7">
        <w:rPr>
          <w:lang w:val="es-ES"/>
        </w:rPr>
        <w:t xml:space="preserve">implicados </w:t>
      </w:r>
      <w:r>
        <w:rPr>
          <w:lang w:val="es-ES"/>
        </w:rPr>
        <w:t>y las funciones diversas que ejerce cada oficina en el exterior</w:t>
      </w:r>
      <w:r w:rsidR="00275B38" w:rsidRPr="0075278B">
        <w:rPr>
          <w:lang w:val="es-ES"/>
        </w:rPr>
        <w:t xml:space="preserve">.  </w:t>
      </w:r>
      <w:r w:rsidRPr="0075278B">
        <w:rPr>
          <w:lang w:val="es-ES"/>
        </w:rPr>
        <w:t>Las inquietudes indicadas en el Informe deber</w:t>
      </w:r>
      <w:r w:rsidR="00D17FD7">
        <w:rPr>
          <w:lang w:val="es-ES"/>
        </w:rPr>
        <w:t>á</w:t>
      </w:r>
      <w:r w:rsidRPr="0075278B">
        <w:rPr>
          <w:lang w:val="es-ES"/>
        </w:rPr>
        <w:t>n ser consideradas como cuestiones sobre las que la Secretaría deber</w:t>
      </w:r>
      <w:r w:rsidR="00A1704A">
        <w:rPr>
          <w:lang w:val="es-ES"/>
        </w:rPr>
        <w:t>á</w:t>
      </w:r>
      <w:r w:rsidRPr="0075278B">
        <w:rPr>
          <w:lang w:val="es-ES"/>
        </w:rPr>
        <w:t xml:space="preserve"> </w:t>
      </w:r>
      <w:r>
        <w:rPr>
          <w:lang w:val="es-ES"/>
        </w:rPr>
        <w:t xml:space="preserve">realizar </w:t>
      </w:r>
      <w:r w:rsidRPr="0075278B">
        <w:rPr>
          <w:lang w:val="es-ES"/>
        </w:rPr>
        <w:t>nuevas consultas</w:t>
      </w:r>
      <w:r>
        <w:rPr>
          <w:lang w:val="es-ES"/>
        </w:rPr>
        <w:t xml:space="preserve"> con los Estados miembros</w:t>
      </w:r>
      <w:r w:rsidR="00275B38" w:rsidRPr="0075278B">
        <w:rPr>
          <w:lang w:val="es-ES"/>
        </w:rPr>
        <w:t xml:space="preserve">.  </w:t>
      </w:r>
      <w:r w:rsidRPr="0075278B">
        <w:rPr>
          <w:lang w:val="es-ES"/>
        </w:rPr>
        <w:t>En este contexto, el Director Gen</w:t>
      </w:r>
      <w:r w:rsidR="00275B38" w:rsidRPr="0075278B">
        <w:rPr>
          <w:lang w:val="es-ES"/>
        </w:rPr>
        <w:t xml:space="preserve">eral </w:t>
      </w:r>
      <w:r w:rsidRPr="0075278B">
        <w:rPr>
          <w:lang w:val="es-ES"/>
        </w:rPr>
        <w:t xml:space="preserve">está llevando a cabo </w:t>
      </w:r>
      <w:r>
        <w:rPr>
          <w:lang w:val="es-ES"/>
        </w:rPr>
        <w:t xml:space="preserve">actualmente </w:t>
      </w:r>
      <w:r w:rsidRPr="0075278B">
        <w:rPr>
          <w:lang w:val="es-ES"/>
        </w:rPr>
        <w:t>un proceso de consultas</w:t>
      </w:r>
      <w:r>
        <w:rPr>
          <w:lang w:val="es-ES"/>
        </w:rPr>
        <w:t xml:space="preserve"> al respecto con las oficinas de la OMPI en el exterior</w:t>
      </w:r>
      <w:r w:rsidR="00275B38" w:rsidRPr="0075278B">
        <w:rPr>
          <w:lang w:val="es-ES"/>
        </w:rPr>
        <w:t xml:space="preserve">.  </w:t>
      </w:r>
    </w:p>
    <w:p w:rsidR="00275B38" w:rsidRPr="0075278B" w:rsidRDefault="00275B38" w:rsidP="00275B38"/>
    <w:p w:rsidR="00275B38" w:rsidRPr="002614A1" w:rsidRDefault="00275B38" w:rsidP="00275B38">
      <w:r w:rsidRPr="002614A1">
        <w:t>13.</w:t>
      </w:r>
      <w:r w:rsidRPr="002614A1">
        <w:tab/>
      </w:r>
      <w:r w:rsidR="0075278B" w:rsidRPr="002614A1">
        <w:t>E</w:t>
      </w:r>
      <w:r w:rsidR="00663E5D">
        <w:t>n e</w:t>
      </w:r>
      <w:r w:rsidR="0075278B" w:rsidRPr="002614A1">
        <w:t xml:space="preserve">l Informe </w:t>
      </w:r>
      <w:r w:rsidR="00663E5D">
        <w:t xml:space="preserve">se </w:t>
      </w:r>
      <w:r w:rsidR="002614A1" w:rsidRPr="002614A1">
        <w:t>analiza la relación entre las oficinas regionales y l</w:t>
      </w:r>
      <w:r w:rsidR="002614A1">
        <w:t>as oficinas en el exterior como un solo acuerdo unificado</w:t>
      </w:r>
      <w:r w:rsidRPr="002614A1">
        <w:t xml:space="preserve">.  </w:t>
      </w:r>
      <w:r w:rsidR="002614A1" w:rsidRPr="002614A1">
        <w:t>Sin embargo, este análisis no es acertado porque cada oficina en el exterior tiene un enfoque y grado de implicaci</w:t>
      </w:r>
      <w:r w:rsidR="002614A1">
        <w:t>ón únicos en las actividades de cooperación para el desarrollo</w:t>
      </w:r>
      <w:r w:rsidRPr="002614A1">
        <w:t xml:space="preserve">.  </w:t>
      </w:r>
    </w:p>
    <w:p w:rsidR="00275B38" w:rsidRPr="002614A1" w:rsidRDefault="00275B38" w:rsidP="00275B38"/>
    <w:p w:rsidR="00275B38" w:rsidRPr="002614A1" w:rsidRDefault="002614A1" w:rsidP="00275B38">
      <w:pPr>
        <w:pStyle w:val="ListParagraph"/>
        <w:numPr>
          <w:ilvl w:val="0"/>
          <w:numId w:val="23"/>
        </w:numPr>
        <w:ind w:left="567"/>
        <w:rPr>
          <w:lang w:val="es-ES"/>
        </w:rPr>
      </w:pPr>
      <w:r w:rsidRPr="002614A1">
        <w:rPr>
          <w:lang w:val="es-ES"/>
        </w:rPr>
        <w:t>Por ejemplo</w:t>
      </w:r>
      <w:r w:rsidR="00275B38" w:rsidRPr="002614A1">
        <w:rPr>
          <w:lang w:val="es-ES"/>
        </w:rPr>
        <w:t xml:space="preserve">, </w:t>
      </w:r>
      <w:r w:rsidRPr="002614A1">
        <w:rPr>
          <w:lang w:val="es-ES"/>
        </w:rPr>
        <w:t>la oficina de la OMPI en Singapur no es un mero contacto log</w:t>
      </w:r>
      <w:r>
        <w:rPr>
          <w:lang w:val="es-ES"/>
        </w:rPr>
        <w:t xml:space="preserve">ístico, sino </w:t>
      </w:r>
      <w:r w:rsidRPr="002614A1">
        <w:rPr>
          <w:lang w:val="es-ES"/>
        </w:rPr>
        <w:t>que ejecuta un significativo número de actividades de trabajo que obvian la necesidad de enviar colegas desde la sede central a la regi</w:t>
      </w:r>
      <w:r>
        <w:rPr>
          <w:lang w:val="es-ES"/>
        </w:rPr>
        <w:t>ón, lo que supone un ahorro de costes considerable</w:t>
      </w:r>
      <w:r w:rsidR="00275B38" w:rsidRPr="002614A1">
        <w:rPr>
          <w:lang w:val="es-ES"/>
        </w:rPr>
        <w:t xml:space="preserve">.  </w:t>
      </w:r>
      <w:r w:rsidRPr="002614A1">
        <w:rPr>
          <w:lang w:val="es-ES"/>
        </w:rPr>
        <w:t>Entre estas actividades, la oficina de la OMPI en Singapur difunde los tratados de la OMPI de manera equilibrada, refuerza las actividades en materia de P.I. y de apoyo a la innovación</w:t>
      </w:r>
      <w:r w:rsidR="00275B38" w:rsidRPr="002614A1">
        <w:rPr>
          <w:lang w:val="es-ES"/>
        </w:rPr>
        <w:t xml:space="preserve">, </w:t>
      </w:r>
      <w:r w:rsidRPr="002614A1">
        <w:rPr>
          <w:lang w:val="es-ES"/>
        </w:rPr>
        <w:t xml:space="preserve">amplia </w:t>
      </w:r>
      <w:r>
        <w:rPr>
          <w:lang w:val="es-ES"/>
        </w:rPr>
        <w:t>la gestión de activos y las redes de P.I.</w:t>
      </w:r>
      <w:r w:rsidR="00275B38" w:rsidRPr="002614A1">
        <w:rPr>
          <w:lang w:val="es-ES"/>
        </w:rPr>
        <w:t xml:space="preserve">, </w:t>
      </w:r>
      <w:r>
        <w:rPr>
          <w:lang w:val="es-ES"/>
        </w:rPr>
        <w:t xml:space="preserve">fomenta los servicios de arbitraje y mediación, apoya </w:t>
      </w:r>
      <w:r w:rsidR="00B92CCD">
        <w:rPr>
          <w:lang w:val="es-ES"/>
        </w:rPr>
        <w:t xml:space="preserve">el </w:t>
      </w:r>
      <w:r w:rsidR="00B92CCD" w:rsidRPr="008A0A04">
        <w:rPr>
          <w:lang w:val="es-ES"/>
        </w:rPr>
        <w:t xml:space="preserve">programa </w:t>
      </w:r>
      <w:r w:rsidR="00B92CCD">
        <w:rPr>
          <w:lang w:val="es-ES"/>
        </w:rPr>
        <w:t>d</w:t>
      </w:r>
      <w:r w:rsidR="00B92CCD" w:rsidRPr="001652FA">
        <w:rPr>
          <w:lang w:val="es-ES"/>
        </w:rPr>
        <w:t>e acceso a la investigación para el desarrollo y la innovación</w:t>
      </w:r>
      <w:r w:rsidR="00B92CCD" w:rsidRPr="002614A1">
        <w:rPr>
          <w:lang w:val="es-ES"/>
        </w:rPr>
        <w:t xml:space="preserve"> </w:t>
      </w:r>
      <w:r w:rsidR="00275B38" w:rsidRPr="002614A1">
        <w:rPr>
          <w:lang w:val="es-ES"/>
        </w:rPr>
        <w:t>(aRDi)</w:t>
      </w:r>
      <w:r w:rsidR="00B92CCD">
        <w:rPr>
          <w:lang w:val="es-ES"/>
        </w:rPr>
        <w:t>, y trabaja para establecer y reforzar las organizaciones de gestión colectiva en la región de Asia</w:t>
      </w:r>
      <w:r w:rsidR="00275B38" w:rsidRPr="002614A1">
        <w:rPr>
          <w:lang w:val="es-ES"/>
        </w:rPr>
        <w:t>.</w:t>
      </w:r>
    </w:p>
    <w:p w:rsidR="00275B38" w:rsidRPr="002614A1" w:rsidRDefault="00275B38" w:rsidP="00275B38"/>
    <w:p w:rsidR="00275B38" w:rsidRPr="00B92CCD" w:rsidRDefault="00275B38" w:rsidP="00275B38">
      <w:r w:rsidRPr="00B92CCD">
        <w:t>14.</w:t>
      </w:r>
      <w:r w:rsidRPr="00B92CCD">
        <w:tab/>
      </w:r>
      <w:r w:rsidR="00B60479">
        <w:t>En el Informe se recomienda</w:t>
      </w:r>
      <w:r w:rsidR="00B92CCD" w:rsidRPr="00B92CCD">
        <w:t xml:space="preserve"> mejorar la colaboración con otras organizaciones y agencias de desarrollo de las Naciones Unidas</w:t>
      </w:r>
      <w:r w:rsidRPr="00B92CCD">
        <w:t xml:space="preserve">, </w:t>
      </w:r>
      <w:r w:rsidR="00B92CCD">
        <w:t>y, de manera específica, que las actividades de cooperación para el desarrollo de la OMPI se lleven a cabo dentro de los marcos de Naciones Unidas de asistencia para el desarrollo en función de los países</w:t>
      </w:r>
      <w:r w:rsidRPr="00B92CCD">
        <w:t xml:space="preserve">.  </w:t>
      </w:r>
    </w:p>
    <w:p w:rsidR="00275B38" w:rsidRPr="00B92CCD" w:rsidRDefault="00275B38" w:rsidP="00275B38"/>
    <w:p w:rsidR="00275B38" w:rsidRPr="00B92CCD" w:rsidRDefault="00B92CCD" w:rsidP="00275B38">
      <w:pPr>
        <w:pStyle w:val="ListParagraph"/>
        <w:numPr>
          <w:ilvl w:val="0"/>
          <w:numId w:val="23"/>
        </w:numPr>
        <w:ind w:left="567"/>
        <w:rPr>
          <w:lang w:val="es-ES"/>
        </w:rPr>
      </w:pPr>
      <w:r w:rsidRPr="00B92CCD">
        <w:rPr>
          <w:lang w:val="es-ES"/>
        </w:rPr>
        <w:t xml:space="preserve">La OMPI deberá procurar asociar sus actividades con los marcos de Naciones Unidas de asistencia para el desarrollo, aunque </w:t>
      </w:r>
      <w:r>
        <w:rPr>
          <w:lang w:val="es-ES"/>
        </w:rPr>
        <w:t xml:space="preserve">actualmente </w:t>
      </w:r>
      <w:r w:rsidRPr="00B92CCD">
        <w:rPr>
          <w:lang w:val="es-ES"/>
        </w:rPr>
        <w:t>los marcos no est</w:t>
      </w:r>
      <w:r>
        <w:rPr>
          <w:lang w:val="es-ES"/>
        </w:rPr>
        <w:t>án bien adaptados</w:t>
      </w:r>
      <w:r w:rsidR="00275B38" w:rsidRPr="00B92CCD">
        <w:rPr>
          <w:lang w:val="es-ES"/>
        </w:rPr>
        <w:t xml:space="preserve"> </w:t>
      </w:r>
      <w:r>
        <w:rPr>
          <w:lang w:val="es-ES"/>
        </w:rPr>
        <w:t>a estos esfuerzos</w:t>
      </w:r>
      <w:r w:rsidR="00275B38" w:rsidRPr="00B92CCD">
        <w:rPr>
          <w:lang w:val="es-ES"/>
        </w:rPr>
        <w:t xml:space="preserve">.  </w:t>
      </w:r>
      <w:r w:rsidRPr="00B92CCD">
        <w:rPr>
          <w:lang w:val="es-ES"/>
        </w:rPr>
        <w:t>La OMPI deber</w:t>
      </w:r>
      <w:r w:rsidR="00A1704A">
        <w:rPr>
          <w:lang w:val="es-ES"/>
        </w:rPr>
        <w:t>á seguir analizando có</w:t>
      </w:r>
      <w:r w:rsidRPr="00B92CCD">
        <w:rPr>
          <w:lang w:val="es-ES"/>
        </w:rPr>
        <w:t>mo se puede alcanzar este objetivo</w:t>
      </w:r>
      <w:r w:rsidR="00275B38" w:rsidRPr="00B92CCD">
        <w:rPr>
          <w:lang w:val="es-ES"/>
        </w:rPr>
        <w:t xml:space="preserve">.  </w:t>
      </w:r>
    </w:p>
    <w:p w:rsidR="00275B38" w:rsidRPr="00B92CCD" w:rsidRDefault="00275B38" w:rsidP="00275B38"/>
    <w:p w:rsidR="00275B38" w:rsidRPr="00B92CCD" w:rsidRDefault="00275B38" w:rsidP="00275B38">
      <w:r w:rsidRPr="00B92CCD">
        <w:t>15.</w:t>
      </w:r>
      <w:r w:rsidRPr="00B92CCD">
        <w:tab/>
      </w:r>
      <w:r w:rsidR="00397356">
        <w:t>En el Informe se recomienda</w:t>
      </w:r>
      <w:r w:rsidR="00B92CCD" w:rsidRPr="00B92CCD">
        <w:t>, en el contexto de la gestión de los recursos humanos, que los contratos para los expertos y lo</w:t>
      </w:r>
      <w:r w:rsidR="00B92CCD">
        <w:t>s consultores exte</w:t>
      </w:r>
      <w:r w:rsidR="000E29B3">
        <w:t>r</w:t>
      </w:r>
      <w:r w:rsidR="00B92CCD">
        <w:t xml:space="preserve">nos </w:t>
      </w:r>
      <w:r w:rsidR="00663E5D">
        <w:t>se otorguen</w:t>
      </w:r>
      <w:r w:rsidR="00B92CCD">
        <w:t xml:space="preserve"> </w:t>
      </w:r>
      <w:r w:rsidR="000E29B3">
        <w:t>a través de prácticas de licitación abierta</w:t>
      </w:r>
      <w:r w:rsidRPr="00B92CCD">
        <w:t xml:space="preserve">.  </w:t>
      </w:r>
    </w:p>
    <w:p w:rsidR="00275B38" w:rsidRPr="00B92CCD" w:rsidRDefault="00275B38" w:rsidP="00275B38"/>
    <w:p w:rsidR="00275B38" w:rsidRPr="000E29B3" w:rsidRDefault="000E29B3" w:rsidP="00275B38">
      <w:pPr>
        <w:pStyle w:val="ListParagraph"/>
        <w:numPr>
          <w:ilvl w:val="0"/>
          <w:numId w:val="23"/>
        </w:numPr>
        <w:ind w:left="567"/>
        <w:rPr>
          <w:lang w:val="es-ES"/>
        </w:rPr>
      </w:pPr>
      <w:r w:rsidRPr="000E29B3">
        <w:rPr>
          <w:lang w:val="es-ES"/>
        </w:rPr>
        <w:t xml:space="preserve">No se considera </w:t>
      </w:r>
      <w:r w:rsidR="004033E2">
        <w:rPr>
          <w:lang w:val="es-ES"/>
        </w:rPr>
        <w:t>aconseja</w:t>
      </w:r>
      <w:r w:rsidRPr="000E29B3">
        <w:rPr>
          <w:lang w:val="es-ES"/>
        </w:rPr>
        <w:t>ble recurrir a la licitación abierta para la contratación de consultores para los proyectos de asistencia técnica, porque est</w:t>
      </w:r>
      <w:r>
        <w:rPr>
          <w:lang w:val="es-ES"/>
        </w:rPr>
        <w:t>e</w:t>
      </w:r>
      <w:r w:rsidRPr="000E29B3">
        <w:rPr>
          <w:lang w:val="es-ES"/>
        </w:rPr>
        <w:t xml:space="preserve"> requisito restaría flexibilidad a la Organización a la hora de contratar consultores de la manera m</w:t>
      </w:r>
      <w:r>
        <w:rPr>
          <w:lang w:val="es-ES"/>
        </w:rPr>
        <w:t xml:space="preserve">ás eficaz y </w:t>
      </w:r>
      <w:r w:rsidR="00AA5DC8">
        <w:rPr>
          <w:lang w:val="es-ES"/>
        </w:rPr>
        <w:t>atendiendo a las necesidades</w:t>
      </w:r>
      <w:r>
        <w:rPr>
          <w:lang w:val="es-ES"/>
        </w:rPr>
        <w:t>, e impondría un procedimiento administrativo engorroso que no estaría justificado en todas las circunstancias</w:t>
      </w:r>
      <w:r w:rsidR="00275B38" w:rsidRPr="000E29B3">
        <w:rPr>
          <w:lang w:val="es-ES"/>
        </w:rPr>
        <w:t xml:space="preserve">.  </w:t>
      </w:r>
    </w:p>
    <w:p w:rsidR="00275B38" w:rsidRPr="000E29B3" w:rsidRDefault="00275B38" w:rsidP="00275B38"/>
    <w:p w:rsidR="00275B38" w:rsidRPr="000E29B3" w:rsidRDefault="00275B38" w:rsidP="00275B38">
      <w:r w:rsidRPr="000E29B3">
        <w:t>16.</w:t>
      </w:r>
      <w:r w:rsidRPr="000E29B3">
        <w:tab/>
      </w:r>
      <w:r w:rsidR="000E29B3" w:rsidRPr="000E29B3">
        <w:t>E</w:t>
      </w:r>
      <w:r w:rsidR="00663E5D">
        <w:t>n e</w:t>
      </w:r>
      <w:r w:rsidR="000E29B3" w:rsidRPr="000E29B3">
        <w:t xml:space="preserve">l Informe </w:t>
      </w:r>
      <w:r w:rsidR="00663E5D">
        <w:t xml:space="preserve">se </w:t>
      </w:r>
      <w:r w:rsidR="000E29B3" w:rsidRPr="000E29B3">
        <w:t xml:space="preserve">sugiere que </w:t>
      </w:r>
      <w:r w:rsidR="000E29B3">
        <w:t xml:space="preserve">la </w:t>
      </w:r>
      <w:r w:rsidR="000E29B3" w:rsidRPr="000E29B3">
        <w:t xml:space="preserve">base de datos destinada a responder con los recursos disponibles a las necesidades de desarrollo relacionadas con la P.I. </w:t>
      </w:r>
      <w:r w:rsidR="00663E5D">
        <w:t>se vincul</w:t>
      </w:r>
      <w:r w:rsidR="000E29B3">
        <w:t>e a la base de datos sobre asistencia técnica de la OMPI</w:t>
      </w:r>
      <w:r w:rsidRPr="000E29B3">
        <w:t>.</w:t>
      </w:r>
    </w:p>
    <w:p w:rsidR="00275B38" w:rsidRPr="000E29B3" w:rsidRDefault="00275B38" w:rsidP="00275B38"/>
    <w:p w:rsidR="00275B38" w:rsidRPr="00FD1527" w:rsidRDefault="000E29B3" w:rsidP="00275B38">
      <w:pPr>
        <w:pStyle w:val="ListParagraph"/>
        <w:numPr>
          <w:ilvl w:val="0"/>
          <w:numId w:val="23"/>
        </w:numPr>
        <w:ind w:left="567"/>
        <w:rPr>
          <w:lang w:val="es-ES"/>
        </w:rPr>
      </w:pPr>
      <w:r w:rsidRPr="000E29B3">
        <w:rPr>
          <w:lang w:val="es-ES"/>
        </w:rPr>
        <w:t xml:space="preserve">Si bien </w:t>
      </w:r>
      <w:r w:rsidR="00A1704A">
        <w:rPr>
          <w:lang w:val="es-ES"/>
        </w:rPr>
        <w:t xml:space="preserve">la </w:t>
      </w:r>
      <w:r w:rsidRPr="000E29B3">
        <w:rPr>
          <w:lang w:val="es-ES"/>
        </w:rPr>
        <w:t>base de datos destinada a responder con los recursos disponibles a las necesidades de desarrollo relacionadas con la P.I. y la b</w:t>
      </w:r>
      <w:r>
        <w:rPr>
          <w:lang w:val="es-ES"/>
        </w:rPr>
        <w:t xml:space="preserve">ase de datos sobre asistencia técnica están vinculadas a nivel de datos, una vez que los proyectos han finalizado no </w:t>
      </w:r>
      <w:r>
        <w:rPr>
          <w:lang w:val="es-ES"/>
        </w:rPr>
        <w:lastRenderedPageBreak/>
        <w:t xml:space="preserve">hay ningún beneficio en integrar </w:t>
      </w:r>
      <w:r w:rsidR="00FD1527">
        <w:rPr>
          <w:lang w:val="es-ES"/>
        </w:rPr>
        <w:t>los programas informáticos de las dos bases de datos</w:t>
      </w:r>
      <w:r w:rsidR="00275B38" w:rsidRPr="000E29B3">
        <w:rPr>
          <w:lang w:val="es-ES"/>
        </w:rPr>
        <w:t xml:space="preserve">.  </w:t>
      </w:r>
      <w:r w:rsidR="00FD1527" w:rsidRPr="00FD1527">
        <w:rPr>
          <w:lang w:val="es-ES"/>
        </w:rPr>
        <w:t xml:space="preserve">Los requisitos técnicos de las dos bases de datos son independientes y </w:t>
      </w:r>
      <w:r w:rsidR="00FD1527">
        <w:rPr>
          <w:lang w:val="es-ES"/>
        </w:rPr>
        <w:t>obedecen a finalidades distintas</w:t>
      </w:r>
      <w:r w:rsidR="00275B38" w:rsidRPr="00FD1527">
        <w:rPr>
          <w:lang w:val="es-ES"/>
        </w:rPr>
        <w:t>.</w:t>
      </w:r>
    </w:p>
    <w:p w:rsidR="00275B38" w:rsidRPr="00FD1527" w:rsidRDefault="00275B38" w:rsidP="00275B38"/>
    <w:p w:rsidR="00275B38" w:rsidRPr="00FD1527" w:rsidRDefault="00275B38" w:rsidP="00275B38">
      <w:r w:rsidRPr="00FD1527">
        <w:t>17.</w:t>
      </w:r>
      <w:r w:rsidRPr="00FD1527">
        <w:tab/>
      </w:r>
      <w:r w:rsidR="00397356">
        <w:t>En el Informe se recomienda</w:t>
      </w:r>
      <w:r w:rsidR="00FD1527" w:rsidRPr="00FD1527">
        <w:t xml:space="preserve"> que </w:t>
      </w:r>
      <w:r w:rsidR="00663E5D">
        <w:t xml:space="preserve">se ponga en conocimiento de la OMC </w:t>
      </w:r>
      <w:r w:rsidR="00FD1527" w:rsidRPr="00FD1527">
        <w:t>toda asistencia técnica de la OMPI en cuestiones relacionadas con los ADPIC</w:t>
      </w:r>
      <w:r w:rsidRPr="00FD1527">
        <w:t>, inclu</w:t>
      </w:r>
      <w:r w:rsidR="00FD1527" w:rsidRPr="00FD1527">
        <w:t>ida la informaci</w:t>
      </w:r>
      <w:r w:rsidR="00FD1527">
        <w:t>ón presupuestaria, para su incorporación a la</w:t>
      </w:r>
      <w:r w:rsidR="00FD1527" w:rsidRPr="00FD1527">
        <w:t xml:space="preserve"> base de datos global sobre asistencia técnica relacionada con el comercio</w:t>
      </w:r>
      <w:r w:rsidRPr="00FD1527">
        <w:t xml:space="preserve">.  </w:t>
      </w:r>
    </w:p>
    <w:p w:rsidR="00275B38" w:rsidRPr="00FD1527" w:rsidRDefault="00275B38" w:rsidP="00275B38"/>
    <w:p w:rsidR="00275B38" w:rsidRPr="00F233A8" w:rsidRDefault="00FD1527" w:rsidP="00275B38">
      <w:pPr>
        <w:pStyle w:val="ListParagraph"/>
        <w:numPr>
          <w:ilvl w:val="0"/>
          <w:numId w:val="23"/>
        </w:numPr>
        <w:ind w:left="567"/>
        <w:rPr>
          <w:lang w:val="es-ES"/>
        </w:rPr>
      </w:pPr>
      <w:r w:rsidRPr="00FD1527">
        <w:rPr>
          <w:lang w:val="es-ES"/>
        </w:rPr>
        <w:t>Aunque la OMPI proporciona sistemáticamente información a la OMC sobre sus actividades de asistencia técnica para su incorporación a la base de datos global sobre asistencia técnica relacionada con el comercio</w:t>
      </w:r>
      <w:r w:rsidR="00275B38" w:rsidRPr="00FD1527">
        <w:rPr>
          <w:lang w:val="es-ES"/>
        </w:rPr>
        <w:t xml:space="preserve">, </w:t>
      </w:r>
      <w:r>
        <w:rPr>
          <w:lang w:val="es-ES"/>
        </w:rPr>
        <w:t>no se propone ofrecer información presupuestaria</w:t>
      </w:r>
      <w:r w:rsidR="00275B38" w:rsidRPr="00FD1527">
        <w:rPr>
          <w:lang w:val="es-ES"/>
        </w:rPr>
        <w:t xml:space="preserve">.  </w:t>
      </w:r>
      <w:r w:rsidRPr="00F233A8">
        <w:rPr>
          <w:lang w:val="es-ES"/>
        </w:rPr>
        <w:t xml:space="preserve">En este contexto, </w:t>
      </w:r>
      <w:r w:rsidR="00F233A8" w:rsidRPr="00F233A8">
        <w:rPr>
          <w:lang w:val="es-ES"/>
        </w:rPr>
        <w:t>la OMC retiró información presupuestaria de su base de datos ya que se consideró que había suscita</w:t>
      </w:r>
      <w:r w:rsidR="004C4754">
        <w:rPr>
          <w:lang w:val="es-ES"/>
        </w:rPr>
        <w:t>do demasiados problemas y male</w:t>
      </w:r>
      <w:r w:rsidR="00F233A8" w:rsidRPr="00F233A8">
        <w:rPr>
          <w:lang w:val="es-ES"/>
        </w:rPr>
        <w:t>ntendidos</w:t>
      </w:r>
      <w:r w:rsidR="00275B38" w:rsidRPr="00F233A8">
        <w:rPr>
          <w:lang w:val="es-ES"/>
        </w:rPr>
        <w:t xml:space="preserve">.  </w:t>
      </w:r>
    </w:p>
    <w:p w:rsidR="00275B38" w:rsidRPr="00F233A8" w:rsidRDefault="00275B38" w:rsidP="00275B38"/>
    <w:p w:rsidR="00275B38" w:rsidRPr="00F233A8" w:rsidRDefault="00275B38" w:rsidP="00275B38">
      <w:r w:rsidRPr="00F233A8">
        <w:t>18.</w:t>
      </w:r>
      <w:r w:rsidRPr="00F233A8">
        <w:tab/>
      </w:r>
      <w:r w:rsidR="00F233A8" w:rsidRPr="00F233A8">
        <w:t>Algunas de las recomendaciones del Informe que hacen referencia a programas de la OMPI relacionados con las infraestructuras, simplifican o generalizan en exceso las soluciones que se deben adoptar</w:t>
      </w:r>
      <w:r w:rsidRPr="00F233A8">
        <w:t xml:space="preserve">.  </w:t>
      </w:r>
    </w:p>
    <w:p w:rsidR="00275B38" w:rsidRPr="00F233A8" w:rsidRDefault="00275B38" w:rsidP="00275B38"/>
    <w:p w:rsidR="00275B38" w:rsidRPr="00F233A8" w:rsidRDefault="00F233A8" w:rsidP="00275B38">
      <w:pPr>
        <w:pStyle w:val="ListParagraph"/>
        <w:numPr>
          <w:ilvl w:val="0"/>
          <w:numId w:val="23"/>
        </w:numPr>
        <w:ind w:left="567"/>
        <w:rPr>
          <w:lang w:val="es-ES"/>
        </w:rPr>
      </w:pPr>
      <w:r>
        <w:rPr>
          <w:lang w:val="es-ES"/>
        </w:rPr>
        <w:t>Por ejemplo, algunas recomendaciones hacen referencia a la subcontratación de la T.I. como una preferencia o regla de oro</w:t>
      </w:r>
      <w:r w:rsidR="00275B38" w:rsidRPr="00F233A8">
        <w:rPr>
          <w:lang w:val="es-ES"/>
        </w:rPr>
        <w:t xml:space="preserve">.  </w:t>
      </w:r>
      <w:r w:rsidRPr="00F233A8">
        <w:rPr>
          <w:lang w:val="es-ES"/>
        </w:rPr>
        <w:t>En cambio, la práctica de la OMPI es tratar de identifi</w:t>
      </w:r>
      <w:r w:rsidR="004C4754">
        <w:rPr>
          <w:lang w:val="es-ES"/>
        </w:rPr>
        <w:t xml:space="preserve">car las mejores prácticas en el sector </w:t>
      </w:r>
      <w:r w:rsidR="00275B38" w:rsidRPr="00F233A8">
        <w:rPr>
          <w:lang w:val="es-ES"/>
        </w:rPr>
        <w:t>(</w:t>
      </w:r>
      <w:r w:rsidRPr="00F233A8">
        <w:rPr>
          <w:lang w:val="es-ES"/>
        </w:rPr>
        <w:t>"subcontratación adecuada"</w:t>
      </w:r>
      <w:r w:rsidR="00275B38" w:rsidRPr="00F233A8">
        <w:rPr>
          <w:lang w:val="es-ES"/>
        </w:rPr>
        <w:t xml:space="preserve">), </w:t>
      </w:r>
      <w:r w:rsidRPr="00F233A8">
        <w:rPr>
          <w:lang w:val="es-ES"/>
        </w:rPr>
        <w:t>dado que la subcontrataci</w:t>
      </w:r>
      <w:r>
        <w:rPr>
          <w:lang w:val="es-ES"/>
        </w:rPr>
        <w:t xml:space="preserve">ón puede no </w:t>
      </w:r>
      <w:r w:rsidR="009A634E">
        <w:rPr>
          <w:lang w:val="es-ES"/>
        </w:rPr>
        <w:t xml:space="preserve">resultar </w:t>
      </w:r>
      <w:r>
        <w:rPr>
          <w:lang w:val="es-ES"/>
        </w:rPr>
        <w:t>más eficaz en relación con el cost</w:t>
      </w:r>
      <w:r w:rsidR="00A1704A">
        <w:rPr>
          <w:lang w:val="es-ES"/>
        </w:rPr>
        <w:t>e</w:t>
      </w:r>
      <w:r>
        <w:rPr>
          <w:lang w:val="es-ES"/>
        </w:rPr>
        <w:t xml:space="preserve"> </w:t>
      </w:r>
      <w:r w:rsidR="009A634E">
        <w:rPr>
          <w:lang w:val="es-ES"/>
        </w:rPr>
        <w:t>o beneficiosa estratégicamente desde la perspectiva de la gestión de riegos, y la subcontratación interna puede ser una alternativa mejor en determinadas circunstancias</w:t>
      </w:r>
      <w:r w:rsidR="00275B38" w:rsidRPr="00F233A8">
        <w:rPr>
          <w:lang w:val="es-ES"/>
        </w:rPr>
        <w:t xml:space="preserve">.  </w:t>
      </w:r>
    </w:p>
    <w:p w:rsidR="00275B38" w:rsidRPr="00F233A8" w:rsidRDefault="00275B38" w:rsidP="00275B38"/>
    <w:p w:rsidR="00275B38" w:rsidRPr="00A76318" w:rsidRDefault="009A634E" w:rsidP="00275B38">
      <w:pPr>
        <w:pStyle w:val="ListParagraph"/>
        <w:numPr>
          <w:ilvl w:val="0"/>
          <w:numId w:val="23"/>
        </w:numPr>
        <w:ind w:left="567"/>
        <w:rPr>
          <w:lang w:val="es-ES"/>
        </w:rPr>
      </w:pPr>
      <w:r w:rsidRPr="009A634E">
        <w:rPr>
          <w:lang w:val="es-ES"/>
        </w:rPr>
        <w:t xml:space="preserve">Del mismo modo, </w:t>
      </w:r>
      <w:r w:rsidR="00397356">
        <w:rPr>
          <w:lang w:val="es-ES"/>
        </w:rPr>
        <w:t>en el Informe se recomienda</w:t>
      </w:r>
      <w:r w:rsidRPr="009A634E">
        <w:rPr>
          <w:lang w:val="es-ES"/>
        </w:rPr>
        <w:t xml:space="preserve"> la adopción de programas inform</w:t>
      </w:r>
      <w:r>
        <w:rPr>
          <w:lang w:val="es-ES"/>
        </w:rPr>
        <w:t>áticos de código abierto</w:t>
      </w:r>
      <w:r w:rsidR="00275B38" w:rsidRPr="009A634E">
        <w:rPr>
          <w:lang w:val="es-ES"/>
        </w:rPr>
        <w:t xml:space="preserve">.  </w:t>
      </w:r>
      <w:r w:rsidR="004C4754">
        <w:rPr>
          <w:lang w:val="es-ES"/>
        </w:rPr>
        <w:t>Sin embargo,</w:t>
      </w:r>
      <w:r w:rsidRPr="00A76318">
        <w:rPr>
          <w:lang w:val="es-ES"/>
        </w:rPr>
        <w:t xml:space="preserve"> la práctica de la OMPI es preferir el código abierto </w:t>
      </w:r>
      <w:r w:rsidR="00A76318" w:rsidRPr="00A76318">
        <w:rPr>
          <w:lang w:val="es-ES"/>
        </w:rPr>
        <w:t xml:space="preserve">cuando se considera conveniente en una </w:t>
      </w:r>
      <w:r w:rsidR="00A76318">
        <w:rPr>
          <w:lang w:val="es-ES"/>
        </w:rPr>
        <w:t>situación determinada, tras un análisis de costes y beneficios</w:t>
      </w:r>
      <w:r w:rsidR="00275B38" w:rsidRPr="00A76318">
        <w:rPr>
          <w:lang w:val="es-ES"/>
        </w:rPr>
        <w:t xml:space="preserve">.  </w:t>
      </w:r>
    </w:p>
    <w:p w:rsidR="00275B38" w:rsidRPr="00A76318" w:rsidRDefault="00275B38" w:rsidP="00275B38"/>
    <w:p w:rsidR="00275B38" w:rsidRPr="00213C94" w:rsidRDefault="00A76318" w:rsidP="00275B38">
      <w:pPr>
        <w:pStyle w:val="ListParagraph"/>
        <w:numPr>
          <w:ilvl w:val="0"/>
          <w:numId w:val="23"/>
        </w:numPr>
        <w:ind w:left="567"/>
        <w:rPr>
          <w:lang w:val="es-ES"/>
        </w:rPr>
      </w:pPr>
      <w:r w:rsidRPr="00A76318">
        <w:rPr>
          <w:lang w:val="es-ES"/>
        </w:rPr>
        <w:t>E</w:t>
      </w:r>
      <w:r w:rsidR="00663E5D">
        <w:rPr>
          <w:lang w:val="es-ES"/>
        </w:rPr>
        <w:t>n e</w:t>
      </w:r>
      <w:r w:rsidRPr="00A76318">
        <w:rPr>
          <w:lang w:val="es-ES"/>
        </w:rPr>
        <w:t xml:space="preserve">l Informe también </w:t>
      </w:r>
      <w:r w:rsidR="00663E5D">
        <w:rPr>
          <w:lang w:val="es-ES"/>
        </w:rPr>
        <w:t xml:space="preserve">se </w:t>
      </w:r>
      <w:r w:rsidRPr="00A76318">
        <w:rPr>
          <w:lang w:val="es-ES"/>
        </w:rPr>
        <w:t xml:space="preserve">recomienda la descentralización de los servicios de apoyo </w:t>
      </w:r>
      <w:r w:rsidR="00A1704A">
        <w:rPr>
          <w:lang w:val="es-ES"/>
        </w:rPr>
        <w:t xml:space="preserve">de </w:t>
      </w:r>
      <w:r w:rsidRPr="00A76318">
        <w:rPr>
          <w:lang w:val="es-ES"/>
        </w:rPr>
        <w:t>la T.I., mien</w:t>
      </w:r>
      <w:r>
        <w:rPr>
          <w:lang w:val="es-ES"/>
        </w:rPr>
        <w:t>tras que el enfoque de la OMPI, basado en la experiencia, es que la descentralización no es siempre el enfoque correcto</w:t>
      </w:r>
      <w:r w:rsidR="00275B38" w:rsidRPr="00A76318">
        <w:rPr>
          <w:lang w:val="es-ES"/>
        </w:rPr>
        <w:t xml:space="preserve">.  </w:t>
      </w:r>
      <w:r w:rsidRPr="00213C94">
        <w:rPr>
          <w:lang w:val="es-ES"/>
        </w:rPr>
        <w:t xml:space="preserve">El mejor enfoque es una combinación </w:t>
      </w:r>
      <w:r w:rsidR="00213C94" w:rsidRPr="00213C94">
        <w:rPr>
          <w:lang w:val="es-ES"/>
        </w:rPr>
        <w:t xml:space="preserve">de control centralizado y apoyo regional descentralizado, funcionando </w:t>
      </w:r>
      <w:r w:rsidR="004C4754">
        <w:rPr>
          <w:lang w:val="es-ES"/>
        </w:rPr>
        <w:t>uno</w:t>
      </w:r>
      <w:r w:rsidR="00213C94" w:rsidRPr="00213C94">
        <w:rPr>
          <w:lang w:val="es-ES"/>
        </w:rPr>
        <w:t xml:space="preserve"> como complemento </w:t>
      </w:r>
      <w:r w:rsidR="00213C94">
        <w:rPr>
          <w:lang w:val="es-ES"/>
        </w:rPr>
        <w:t>d</w:t>
      </w:r>
      <w:r w:rsidR="00213C94" w:rsidRPr="00213C94">
        <w:rPr>
          <w:lang w:val="es-ES"/>
        </w:rPr>
        <w:t>el otro</w:t>
      </w:r>
      <w:r w:rsidR="00275B38" w:rsidRPr="00213C94">
        <w:rPr>
          <w:lang w:val="es-ES"/>
        </w:rPr>
        <w:t>.</w:t>
      </w:r>
    </w:p>
    <w:p w:rsidR="00275B38" w:rsidRPr="00213C94" w:rsidRDefault="00275B38" w:rsidP="00275B38"/>
    <w:p w:rsidR="00275B38" w:rsidRPr="00213C94" w:rsidRDefault="00397356" w:rsidP="00275B38">
      <w:pPr>
        <w:pStyle w:val="ListParagraph"/>
        <w:numPr>
          <w:ilvl w:val="0"/>
          <w:numId w:val="23"/>
        </w:numPr>
        <w:ind w:left="567"/>
        <w:rPr>
          <w:lang w:val="es-ES"/>
        </w:rPr>
      </w:pPr>
      <w:r>
        <w:rPr>
          <w:lang w:val="es-ES"/>
        </w:rPr>
        <w:t>En el Informe se recomienda</w:t>
      </w:r>
      <w:r w:rsidR="00213C94">
        <w:rPr>
          <w:lang w:val="es-ES"/>
        </w:rPr>
        <w:t xml:space="preserve"> </w:t>
      </w:r>
      <w:r w:rsidR="00213C94" w:rsidRPr="00213C94">
        <w:rPr>
          <w:lang w:val="es-ES"/>
        </w:rPr>
        <w:t xml:space="preserve">un modelo único para las soluciones </w:t>
      </w:r>
      <w:r w:rsidR="00213C94">
        <w:rPr>
          <w:lang w:val="es-ES"/>
        </w:rPr>
        <w:t xml:space="preserve">operativas </w:t>
      </w:r>
      <w:r w:rsidR="00213C94" w:rsidRPr="00213C94">
        <w:rPr>
          <w:lang w:val="es-ES"/>
        </w:rPr>
        <w:t>de las oficinas de P.I.</w:t>
      </w:r>
      <w:r w:rsidR="00A1704A">
        <w:rPr>
          <w:lang w:val="es-ES"/>
        </w:rPr>
        <w:t xml:space="preserve">  </w:t>
      </w:r>
      <w:r w:rsidR="00213C94" w:rsidRPr="00213C94">
        <w:rPr>
          <w:lang w:val="es-ES"/>
        </w:rPr>
        <w:t xml:space="preserve">Sin embargo, las soluciones operativas varían de una oficina a otra, y el enfoque de la OMPI </w:t>
      </w:r>
      <w:r w:rsidR="00213C94">
        <w:rPr>
          <w:lang w:val="es-ES"/>
        </w:rPr>
        <w:t>ha de adaptarse a las necesidades específicas de los Estados miembros al respecto</w:t>
      </w:r>
      <w:r w:rsidR="00275B38" w:rsidRPr="00213C94">
        <w:rPr>
          <w:lang w:val="es-ES"/>
        </w:rPr>
        <w:t xml:space="preserve">.  </w:t>
      </w:r>
    </w:p>
    <w:p w:rsidR="00275B38" w:rsidRPr="00213C94" w:rsidRDefault="00275B38" w:rsidP="00275B38"/>
    <w:p w:rsidR="00275B38" w:rsidRPr="004033E2" w:rsidRDefault="00213C94" w:rsidP="00275B38">
      <w:pPr>
        <w:pStyle w:val="ListParagraph"/>
        <w:numPr>
          <w:ilvl w:val="0"/>
          <w:numId w:val="23"/>
        </w:numPr>
        <w:ind w:left="567"/>
        <w:rPr>
          <w:lang w:val="es-ES"/>
        </w:rPr>
      </w:pPr>
      <w:r w:rsidRPr="00213C94">
        <w:rPr>
          <w:lang w:val="es-ES"/>
        </w:rPr>
        <w:t xml:space="preserve">Si bien </w:t>
      </w:r>
      <w:r w:rsidR="00397356">
        <w:rPr>
          <w:lang w:val="es-ES"/>
        </w:rPr>
        <w:t>en el Informe se recomienda</w:t>
      </w:r>
      <w:r w:rsidRPr="00213C94">
        <w:rPr>
          <w:lang w:val="es-ES"/>
        </w:rPr>
        <w:t xml:space="preserve"> que </w:t>
      </w:r>
      <w:r w:rsidR="00275B38" w:rsidRPr="00213C94">
        <w:rPr>
          <w:lang w:val="es-ES"/>
        </w:rPr>
        <w:t xml:space="preserve">PATENTSCOPE </w:t>
      </w:r>
      <w:r w:rsidRPr="00213C94">
        <w:rPr>
          <w:lang w:val="es-ES"/>
        </w:rPr>
        <w:t>sea objeto de una detallada evaluación de riesgos a tenor de la existencia de otros servicios de b</w:t>
      </w:r>
      <w:r>
        <w:rPr>
          <w:lang w:val="es-ES"/>
        </w:rPr>
        <w:t>úsqueda de patentes públicos</w:t>
      </w:r>
      <w:r w:rsidR="00275B38" w:rsidRPr="00213C94">
        <w:rPr>
          <w:lang w:val="es-ES"/>
        </w:rPr>
        <w:t>/priva</w:t>
      </w:r>
      <w:r>
        <w:rPr>
          <w:lang w:val="es-ES"/>
        </w:rPr>
        <w:t>dos</w:t>
      </w:r>
      <w:r w:rsidR="00275B38" w:rsidRPr="00213C94">
        <w:rPr>
          <w:lang w:val="es-ES"/>
        </w:rPr>
        <w:t xml:space="preserve">, PATENTSCOPE </w:t>
      </w:r>
      <w:r w:rsidR="004033E2">
        <w:rPr>
          <w:lang w:val="es-ES"/>
        </w:rPr>
        <w:t xml:space="preserve">no es objeto de elección con </w:t>
      </w:r>
      <w:r>
        <w:rPr>
          <w:lang w:val="es-ES"/>
        </w:rPr>
        <w:t xml:space="preserve">respecto </w:t>
      </w:r>
      <w:r w:rsidR="004033E2">
        <w:rPr>
          <w:lang w:val="es-ES"/>
        </w:rPr>
        <w:t>a</w:t>
      </w:r>
      <w:r>
        <w:rPr>
          <w:lang w:val="es-ES"/>
        </w:rPr>
        <w:t xml:space="preserve"> las bases de datos </w:t>
      </w:r>
      <w:r w:rsidR="004033E2">
        <w:rPr>
          <w:lang w:val="es-ES"/>
        </w:rPr>
        <w:t>de disponibilidad pública</w:t>
      </w:r>
      <w:r w:rsidR="00275B38" w:rsidRPr="00213C94">
        <w:rPr>
          <w:lang w:val="es-ES"/>
        </w:rPr>
        <w:t xml:space="preserve">, </w:t>
      </w:r>
      <w:r w:rsidR="004033E2">
        <w:rPr>
          <w:lang w:val="es-ES"/>
        </w:rPr>
        <w:t>y esta recomendación no es aconsejable</w:t>
      </w:r>
      <w:r w:rsidR="00275B38" w:rsidRPr="00213C94">
        <w:rPr>
          <w:lang w:val="es-ES"/>
        </w:rPr>
        <w:t xml:space="preserve">.  </w:t>
      </w:r>
      <w:r w:rsidR="004033E2" w:rsidRPr="004033E2">
        <w:rPr>
          <w:lang w:val="es-ES"/>
        </w:rPr>
        <w:t>Se había acordado que se desarrollar</w:t>
      </w:r>
      <w:r w:rsidR="000D09C5">
        <w:rPr>
          <w:lang w:val="es-ES"/>
        </w:rPr>
        <w:t>a</w:t>
      </w:r>
      <w:r w:rsidR="004033E2" w:rsidRPr="004033E2">
        <w:rPr>
          <w:lang w:val="es-ES"/>
        </w:rPr>
        <w:t xml:space="preserve"> como un activo estratégico del la OMPI para fomentar su objetivo de reducir la brecha del conocimiento</w:t>
      </w:r>
      <w:r w:rsidR="00275B38" w:rsidRPr="004033E2">
        <w:rPr>
          <w:lang w:val="es-ES"/>
        </w:rPr>
        <w:t>.</w:t>
      </w:r>
    </w:p>
    <w:p w:rsidR="00275B38" w:rsidRPr="004033E2" w:rsidRDefault="00275B38" w:rsidP="00275B38"/>
    <w:p w:rsidR="00275B38" w:rsidRPr="004033E2" w:rsidRDefault="00275B38" w:rsidP="00275B38">
      <w:r w:rsidRPr="004033E2">
        <w:t>19.</w:t>
      </w:r>
      <w:r w:rsidRPr="004033E2">
        <w:tab/>
      </w:r>
      <w:r w:rsidR="00397356">
        <w:t>En el Informe se recomienda</w:t>
      </w:r>
      <w:r w:rsidR="004033E2" w:rsidRPr="004033E2">
        <w:t xml:space="preserve"> que el contenido del asesoramiento a los países en materia </w:t>
      </w:r>
      <w:r w:rsidR="00A1704A">
        <w:t xml:space="preserve">legislativa </w:t>
      </w:r>
      <w:r w:rsidR="00663E5D">
        <w:t>sea</w:t>
      </w:r>
      <w:r w:rsidR="004033E2" w:rsidRPr="004033E2">
        <w:t xml:space="preserve"> de dominio público, con el consentimiento de los Estados miembros, para facilitar el examen y debate por parte de expertos externos y</w:t>
      </w:r>
      <w:r w:rsidR="00A1704A">
        <w:t xml:space="preserve"> de las</w:t>
      </w:r>
      <w:r w:rsidR="004033E2" w:rsidRPr="004033E2">
        <w:t xml:space="preserve"> partes interesadas a nivel nacional</w:t>
      </w:r>
      <w:r w:rsidRPr="004033E2">
        <w:t>.</w:t>
      </w:r>
    </w:p>
    <w:p w:rsidR="00275B38" w:rsidRPr="004033E2" w:rsidRDefault="00275B38" w:rsidP="00275B38"/>
    <w:p w:rsidR="00275B38" w:rsidRPr="005D522D" w:rsidRDefault="004033E2" w:rsidP="004033E2">
      <w:pPr>
        <w:pStyle w:val="ListParagraph"/>
        <w:numPr>
          <w:ilvl w:val="0"/>
          <w:numId w:val="24"/>
        </w:numPr>
        <w:ind w:left="567"/>
        <w:rPr>
          <w:lang w:val="es-ES"/>
        </w:rPr>
      </w:pPr>
      <w:r w:rsidRPr="004033E2">
        <w:rPr>
          <w:lang w:val="es-ES"/>
        </w:rPr>
        <w:lastRenderedPageBreak/>
        <w:t>Los proyectos y comentarios preparados por la Sección de Asesoramiento en materia de Política y Legislación de la OMPI son compartidos por los receptores de ese asesoramiento en materia de política y legislación con todas las partes interesadas a nivel nacional que</w:t>
      </w:r>
      <w:r>
        <w:rPr>
          <w:lang w:val="es-ES"/>
        </w:rPr>
        <w:t xml:space="preserve"> los receptores consideren adecuadas, dentro de su propia red de partes interesadas a nivel nacional e internacional y conforme a sus intereses</w:t>
      </w:r>
      <w:r w:rsidR="00275B38" w:rsidRPr="004033E2">
        <w:rPr>
          <w:lang w:val="es-ES"/>
        </w:rPr>
        <w:t xml:space="preserve">.  </w:t>
      </w:r>
      <w:r w:rsidRPr="005D522D">
        <w:rPr>
          <w:lang w:val="es-ES"/>
        </w:rPr>
        <w:t xml:space="preserve">El nivel de confidencialidad </w:t>
      </w:r>
      <w:r w:rsidR="005D522D" w:rsidRPr="005D522D">
        <w:rPr>
          <w:lang w:val="es-ES"/>
        </w:rPr>
        <w:t>es asignado por los Estados miembros de acuerdo con su propio criterio</w:t>
      </w:r>
      <w:r w:rsidR="00275B38" w:rsidRPr="005D522D">
        <w:rPr>
          <w:lang w:val="es-ES"/>
        </w:rPr>
        <w:t xml:space="preserve">. </w:t>
      </w:r>
      <w:r w:rsidR="005D522D" w:rsidRPr="005D522D">
        <w:rPr>
          <w:lang w:val="es-ES"/>
        </w:rPr>
        <w:t>En consecuencia, la Organización toma medidas para garantizar que solo la autoridad solicitante y su misi</w:t>
      </w:r>
      <w:r w:rsidR="005D522D">
        <w:rPr>
          <w:lang w:val="es-ES"/>
        </w:rPr>
        <w:t>ón permanente en Ginebra obtienen acceso a los documentos</w:t>
      </w:r>
      <w:r w:rsidR="00275B38" w:rsidRPr="005D522D">
        <w:rPr>
          <w:lang w:val="es-ES"/>
        </w:rPr>
        <w:t xml:space="preserve">.  </w:t>
      </w:r>
      <w:r w:rsidR="005D522D">
        <w:rPr>
          <w:lang w:val="es-ES"/>
        </w:rPr>
        <w:t>La práctica en curso cuenta con la aprobación de los Estados miembros</w:t>
      </w:r>
      <w:r w:rsidR="00275B38" w:rsidRPr="005D522D">
        <w:rPr>
          <w:lang w:val="es-ES"/>
        </w:rPr>
        <w:t>.</w:t>
      </w:r>
    </w:p>
    <w:p w:rsidR="00275B38" w:rsidRPr="005D522D" w:rsidRDefault="00275B38" w:rsidP="00275B38">
      <w:pPr>
        <w:autoSpaceDE w:val="0"/>
        <w:autoSpaceDN w:val="0"/>
        <w:adjustRightInd w:val="0"/>
        <w:rPr>
          <w:b/>
          <w:bCs/>
          <w:caps/>
          <w:kern w:val="32"/>
          <w:szCs w:val="32"/>
        </w:rPr>
      </w:pPr>
    </w:p>
    <w:p w:rsidR="00275B38" w:rsidRPr="005D522D" w:rsidRDefault="00275B38" w:rsidP="00275B38">
      <w:pPr>
        <w:autoSpaceDE w:val="0"/>
        <w:autoSpaceDN w:val="0"/>
        <w:adjustRightInd w:val="0"/>
        <w:rPr>
          <w:b/>
          <w:bCs/>
          <w:caps/>
          <w:kern w:val="32"/>
          <w:szCs w:val="32"/>
        </w:rPr>
      </w:pPr>
    </w:p>
    <w:p w:rsidR="00275B38" w:rsidRPr="005D522D" w:rsidRDefault="00275B38" w:rsidP="00275B38">
      <w:pPr>
        <w:autoSpaceDE w:val="0"/>
        <w:autoSpaceDN w:val="0"/>
        <w:adjustRightInd w:val="0"/>
        <w:rPr>
          <w:b/>
          <w:bCs/>
          <w:caps/>
          <w:kern w:val="32"/>
          <w:szCs w:val="32"/>
        </w:rPr>
      </w:pPr>
    </w:p>
    <w:p w:rsidR="00275B38" w:rsidRPr="00543ECB" w:rsidRDefault="00275B38" w:rsidP="00275B38">
      <w:pPr>
        <w:pStyle w:val="Endofdocument-Annex"/>
        <w:rPr>
          <w:lang w:val="es-ES_tradnl"/>
        </w:rPr>
      </w:pPr>
      <w:r w:rsidRPr="00543ECB">
        <w:rPr>
          <w:lang w:val="es-ES_tradnl"/>
        </w:rPr>
        <w:t>[</w:t>
      </w:r>
      <w:r w:rsidR="00434E93" w:rsidRPr="00543ECB">
        <w:rPr>
          <w:lang w:val="es-ES_tradnl"/>
        </w:rPr>
        <w:t>Fin del Anexo y del documento</w:t>
      </w:r>
      <w:r w:rsidRPr="00543ECB">
        <w:rPr>
          <w:lang w:val="es-ES_tradnl"/>
        </w:rPr>
        <w:t>]</w:t>
      </w:r>
    </w:p>
    <w:p w:rsidR="00152CEA" w:rsidRPr="00434E93" w:rsidRDefault="00152CEA">
      <w:pPr>
        <w:rPr>
          <w:lang w:val="es-ES_tradnl"/>
        </w:rPr>
      </w:pPr>
    </w:p>
    <w:sectPr w:rsidR="00152CEA" w:rsidRPr="00434E93" w:rsidSect="00434E93">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213" w:rsidRDefault="004B6213">
      <w:r>
        <w:separator/>
      </w:r>
    </w:p>
  </w:endnote>
  <w:endnote w:type="continuationSeparator" w:id="0">
    <w:p w:rsidR="004B6213" w:rsidRPr="009D30E6" w:rsidRDefault="004B6213" w:rsidP="007E663E">
      <w:pPr>
        <w:rPr>
          <w:sz w:val="17"/>
          <w:szCs w:val="17"/>
        </w:rPr>
      </w:pPr>
      <w:r w:rsidRPr="009D30E6">
        <w:rPr>
          <w:sz w:val="17"/>
          <w:szCs w:val="17"/>
        </w:rPr>
        <w:separator/>
      </w:r>
    </w:p>
    <w:p w:rsidR="004B6213" w:rsidRPr="007E663E" w:rsidRDefault="004B6213" w:rsidP="007E663E">
      <w:pPr>
        <w:spacing w:after="60"/>
        <w:rPr>
          <w:sz w:val="17"/>
          <w:szCs w:val="17"/>
        </w:rPr>
      </w:pPr>
      <w:r>
        <w:rPr>
          <w:sz w:val="17"/>
        </w:rPr>
        <w:t>[Continuación de la nota de la página anterior]</w:t>
      </w:r>
    </w:p>
  </w:endnote>
  <w:endnote w:type="continuationNotice" w:id="1">
    <w:p w:rsidR="004B6213" w:rsidRPr="007E663E" w:rsidRDefault="004B621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213" w:rsidRDefault="004B6213">
      <w:r>
        <w:separator/>
      </w:r>
    </w:p>
  </w:footnote>
  <w:footnote w:type="continuationSeparator" w:id="0">
    <w:p w:rsidR="004B6213" w:rsidRPr="009D30E6" w:rsidRDefault="004B6213" w:rsidP="007E663E">
      <w:pPr>
        <w:rPr>
          <w:sz w:val="17"/>
          <w:szCs w:val="17"/>
        </w:rPr>
      </w:pPr>
      <w:r w:rsidRPr="009D30E6">
        <w:rPr>
          <w:sz w:val="17"/>
          <w:szCs w:val="17"/>
        </w:rPr>
        <w:separator/>
      </w:r>
    </w:p>
    <w:p w:rsidR="004B6213" w:rsidRPr="007E663E" w:rsidRDefault="004B6213" w:rsidP="007E663E">
      <w:pPr>
        <w:spacing w:after="60"/>
        <w:rPr>
          <w:sz w:val="17"/>
          <w:szCs w:val="17"/>
        </w:rPr>
      </w:pPr>
      <w:r>
        <w:rPr>
          <w:sz w:val="17"/>
        </w:rPr>
        <w:t>[Continuación de la nota de la página anterior]</w:t>
      </w:r>
    </w:p>
  </w:footnote>
  <w:footnote w:type="continuationNotice" w:id="1">
    <w:p w:rsidR="004B6213" w:rsidRPr="007E663E" w:rsidRDefault="004B6213" w:rsidP="007E663E">
      <w:pPr>
        <w:spacing w:before="60"/>
        <w:jc w:val="right"/>
        <w:rPr>
          <w:sz w:val="17"/>
          <w:szCs w:val="17"/>
        </w:rPr>
      </w:pPr>
      <w:r w:rsidRPr="007E663E">
        <w:rPr>
          <w:sz w:val="17"/>
          <w:szCs w:val="17"/>
        </w:rPr>
        <w:t>[Sigue la nota en la página siguiente]</w:t>
      </w:r>
    </w:p>
  </w:footnote>
  <w:footnote w:id="2">
    <w:p w:rsidR="004B6213" w:rsidRPr="00ED075A" w:rsidRDefault="004B6213" w:rsidP="00275B38">
      <w:pPr>
        <w:pStyle w:val="FootnoteText"/>
      </w:pPr>
      <w:r w:rsidRPr="00543ECB">
        <w:rPr>
          <w:rStyle w:val="FootnoteReference"/>
        </w:rPr>
        <w:footnoteRef/>
      </w:r>
      <w:r w:rsidRPr="00543ECB">
        <w:tab/>
        <w:t xml:space="preserve">El Informe puede ser consultado en </w:t>
      </w:r>
      <w:hyperlink r:id="rId1" w:history="1">
        <w:r w:rsidRPr="00ED075A">
          <w:rPr>
            <w:rStyle w:val="Hyperlink"/>
          </w:rPr>
          <w:t>http://www.wipo.int/meetings/e</w:t>
        </w:r>
        <w:r>
          <w:rPr>
            <w:rStyle w:val="Hyperlink"/>
          </w:rPr>
          <w:t>s</w:t>
        </w:r>
        <w:r w:rsidRPr="00ED075A">
          <w:rPr>
            <w:rStyle w:val="Hyperlink"/>
          </w:rPr>
          <w:t>/doc_details.jsp?doc_id=182842</w:t>
        </w:r>
      </w:hyperlink>
      <w:r w:rsidRPr="00ED075A">
        <w:t>.</w:t>
      </w:r>
    </w:p>
    <w:p w:rsidR="004B6213" w:rsidRPr="00ED075A" w:rsidRDefault="004B6213" w:rsidP="00275B3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213" w:rsidRDefault="004B6213" w:rsidP="00477D6B">
    <w:pPr>
      <w:jc w:val="right"/>
    </w:pPr>
    <w:r>
      <w:t>CDIP/16/3</w:t>
    </w:r>
  </w:p>
  <w:p w:rsidR="004B6213" w:rsidRDefault="004B6213" w:rsidP="00477D6B">
    <w:pPr>
      <w:jc w:val="right"/>
    </w:pPr>
    <w:r>
      <w:t>page</w:t>
    </w:r>
    <w:r>
      <w:fldChar w:fldCharType="begin"/>
    </w:r>
    <w:r>
      <w:instrText xml:space="preserve"> PAGE  \* MERGEFORMAT </w:instrText>
    </w:r>
    <w:r>
      <w:fldChar w:fldCharType="separate"/>
    </w:r>
    <w:r>
      <w:rPr>
        <w:noProof/>
      </w:rPr>
      <w:t>2</w:t>
    </w:r>
    <w:r>
      <w:rPr>
        <w:noProof/>
      </w:rPr>
      <w:fldChar w:fldCharType="end"/>
    </w:r>
  </w:p>
  <w:p w:rsidR="004B6213" w:rsidRDefault="004B621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213" w:rsidRDefault="004B6213" w:rsidP="00477D6B">
    <w:pPr>
      <w:jc w:val="right"/>
    </w:pPr>
    <w:bookmarkStart w:id="6" w:name="Code2"/>
    <w:bookmarkEnd w:id="6"/>
    <w:r>
      <w:t>CDIP/16/6</w:t>
    </w:r>
  </w:p>
  <w:p w:rsidR="004B6213" w:rsidRDefault="004B6213" w:rsidP="00477D6B">
    <w:pPr>
      <w:jc w:val="right"/>
    </w:pPr>
    <w:r>
      <w:t xml:space="preserve">Anexo, página </w:t>
    </w:r>
    <w:r>
      <w:fldChar w:fldCharType="begin"/>
    </w:r>
    <w:r>
      <w:instrText xml:space="preserve"> PAGE  \* MERGEFORMAT </w:instrText>
    </w:r>
    <w:r>
      <w:fldChar w:fldCharType="separate"/>
    </w:r>
    <w:r w:rsidR="00893F1F">
      <w:rPr>
        <w:noProof/>
      </w:rPr>
      <w:t>2</w:t>
    </w:r>
    <w:r>
      <w:rPr>
        <w:noProof/>
      </w:rPr>
      <w:fldChar w:fldCharType="end"/>
    </w:r>
  </w:p>
  <w:p w:rsidR="004B6213" w:rsidRDefault="004B621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213" w:rsidRDefault="004B6213" w:rsidP="00036132">
    <w:pPr>
      <w:jc w:val="right"/>
    </w:pPr>
    <w:r>
      <w:t>CDIP/16/6</w:t>
    </w:r>
  </w:p>
  <w:p w:rsidR="004B6213" w:rsidRDefault="004B6213" w:rsidP="00036132">
    <w:pPr>
      <w:jc w:val="right"/>
    </w:pPr>
    <w:r>
      <w:t>ANEXO</w:t>
    </w:r>
  </w:p>
  <w:p w:rsidR="004B6213" w:rsidRDefault="004B6213" w:rsidP="0003613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FD082B"/>
    <w:multiLevelType w:val="hybridMultilevel"/>
    <w:tmpl w:val="5306A75A"/>
    <w:lvl w:ilvl="0" w:tplc="4D181D0A">
      <w:start w:val="1"/>
      <w:numFmt w:val="bullet"/>
      <w:lvlText w:val="-"/>
      <w:lvlJc w:val="left"/>
      <w:pPr>
        <w:ind w:left="720" w:hanging="360"/>
      </w:pPr>
      <w:rPr>
        <w:rFonts w:ascii="Arial" w:hAnsi="Arial" w:hint="default"/>
        <w:b w:val="0"/>
        <w:i w:val="0"/>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2B97B7D"/>
    <w:multiLevelType w:val="hybridMultilevel"/>
    <w:tmpl w:val="62525B90"/>
    <w:lvl w:ilvl="0" w:tplc="90442EA2">
      <w:start w:val="1"/>
      <w:numFmt w:val="upp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4">
    <w:nsid w:val="14B3486A"/>
    <w:multiLevelType w:val="hybridMultilevel"/>
    <w:tmpl w:val="07269D70"/>
    <w:lvl w:ilvl="0" w:tplc="0D84BDE2">
      <w:start w:val="3"/>
      <w:numFmt w:val="upperLetter"/>
      <w:lvlText w:val="(%1)"/>
      <w:lvlJc w:val="left"/>
      <w:pPr>
        <w:tabs>
          <w:tab w:val="num" w:pos="570"/>
        </w:tabs>
        <w:ind w:left="570" w:hanging="570"/>
      </w:pPr>
      <w:rPr>
        <w:rFonts w:cs="Times New Roman" w:hint="default"/>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531078D"/>
    <w:multiLevelType w:val="hybridMultilevel"/>
    <w:tmpl w:val="AB72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565F2B"/>
    <w:multiLevelType w:val="hybridMultilevel"/>
    <w:tmpl w:val="76F621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9DC076F"/>
    <w:multiLevelType w:val="hybridMultilevel"/>
    <w:tmpl w:val="0458D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C48788C"/>
    <w:multiLevelType w:val="hybridMultilevel"/>
    <w:tmpl w:val="E034EC0E"/>
    <w:lvl w:ilvl="0" w:tplc="A2588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336FE8"/>
    <w:multiLevelType w:val="hybridMultilevel"/>
    <w:tmpl w:val="B914E6B6"/>
    <w:lvl w:ilvl="0" w:tplc="4D181D0A">
      <w:start w:val="1"/>
      <w:numFmt w:val="bullet"/>
      <w:lvlText w:val="-"/>
      <w:lvlJc w:val="left"/>
      <w:pPr>
        <w:ind w:left="720" w:hanging="360"/>
      </w:pPr>
      <w:rPr>
        <w:rFonts w:ascii="Arial" w:hAnsi="Arial" w:hint="default"/>
        <w:b w:val="0"/>
        <w:i w:val="0"/>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93B53"/>
    <w:multiLevelType w:val="hybridMultilevel"/>
    <w:tmpl w:val="D1C40D4A"/>
    <w:lvl w:ilvl="0" w:tplc="4D181D0A">
      <w:start w:val="1"/>
      <w:numFmt w:val="bullet"/>
      <w:lvlText w:val="-"/>
      <w:lvlJc w:val="left"/>
      <w:pPr>
        <w:ind w:left="720" w:hanging="360"/>
      </w:pPr>
      <w:rPr>
        <w:rFonts w:ascii="Arial" w:hAnsi="Arial" w:hint="default"/>
        <w:b w:val="0"/>
        <w:i w:val="0"/>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A402A1"/>
    <w:multiLevelType w:val="hybridMultilevel"/>
    <w:tmpl w:val="E4FC33AC"/>
    <w:lvl w:ilvl="0" w:tplc="4D181D0A">
      <w:start w:val="1"/>
      <w:numFmt w:val="bullet"/>
      <w:lvlText w:val="-"/>
      <w:lvlJc w:val="left"/>
      <w:pPr>
        <w:ind w:left="720" w:hanging="360"/>
      </w:pPr>
      <w:rPr>
        <w:rFonts w:ascii="Arial" w:hAnsi="Arial" w:hint="default"/>
        <w:b w:val="0"/>
        <w:i w:val="0"/>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80362F"/>
    <w:multiLevelType w:val="hybridMultilevel"/>
    <w:tmpl w:val="B418B46C"/>
    <w:lvl w:ilvl="0" w:tplc="04090001">
      <w:start w:val="1"/>
      <w:numFmt w:val="bullet"/>
      <w:lvlText w:val=""/>
      <w:lvlJc w:val="left"/>
      <w:pPr>
        <w:ind w:left="1069" w:hanging="360"/>
      </w:pPr>
      <w:rPr>
        <w:rFonts w:ascii="Symbol" w:hAnsi="Symbol"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3017E6"/>
    <w:multiLevelType w:val="hybridMultilevel"/>
    <w:tmpl w:val="2B14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7970EE"/>
    <w:multiLevelType w:val="hybridMultilevel"/>
    <w:tmpl w:val="65B2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1C7859"/>
    <w:multiLevelType w:val="hybridMultilevel"/>
    <w:tmpl w:val="97CE5E6A"/>
    <w:lvl w:ilvl="0" w:tplc="9F52A30C">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424EB4"/>
    <w:multiLevelType w:val="hybridMultilevel"/>
    <w:tmpl w:val="D61EBE5A"/>
    <w:lvl w:ilvl="0" w:tplc="B898458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5E84399E"/>
    <w:multiLevelType w:val="hybridMultilevel"/>
    <w:tmpl w:val="585427BA"/>
    <w:lvl w:ilvl="0" w:tplc="69426112">
      <w:start w:val="1"/>
      <w:numFmt w:val="upperLetter"/>
      <w:lvlText w:val="(%1)"/>
      <w:lvlJc w:val="left"/>
      <w:pPr>
        <w:tabs>
          <w:tab w:val="num" w:pos="1127"/>
        </w:tabs>
        <w:ind w:left="1127" w:hanging="560"/>
      </w:pPr>
      <w:rPr>
        <w:rFonts w:cs="Times New Roman" w:hint="default"/>
      </w:rPr>
    </w:lvl>
    <w:lvl w:ilvl="1" w:tplc="040C0019" w:tentative="1">
      <w:start w:val="1"/>
      <w:numFmt w:val="lowerLetter"/>
      <w:lvlText w:val="%2."/>
      <w:lvlJc w:val="left"/>
      <w:pPr>
        <w:tabs>
          <w:tab w:val="num" w:pos="1647"/>
        </w:tabs>
        <w:ind w:left="1647" w:hanging="360"/>
      </w:pPr>
      <w:rPr>
        <w:rFonts w:cs="Times New Roman"/>
      </w:rPr>
    </w:lvl>
    <w:lvl w:ilvl="2" w:tplc="040C001B" w:tentative="1">
      <w:start w:val="1"/>
      <w:numFmt w:val="lowerRoman"/>
      <w:lvlText w:val="%3."/>
      <w:lvlJc w:val="right"/>
      <w:pPr>
        <w:tabs>
          <w:tab w:val="num" w:pos="2367"/>
        </w:tabs>
        <w:ind w:left="2367" w:hanging="180"/>
      </w:pPr>
      <w:rPr>
        <w:rFonts w:cs="Times New Roman"/>
      </w:rPr>
    </w:lvl>
    <w:lvl w:ilvl="3" w:tplc="040C000F" w:tentative="1">
      <w:start w:val="1"/>
      <w:numFmt w:val="decimal"/>
      <w:lvlText w:val="%4."/>
      <w:lvlJc w:val="left"/>
      <w:pPr>
        <w:tabs>
          <w:tab w:val="num" w:pos="3087"/>
        </w:tabs>
        <w:ind w:left="3087" w:hanging="360"/>
      </w:pPr>
      <w:rPr>
        <w:rFonts w:cs="Times New Roman"/>
      </w:rPr>
    </w:lvl>
    <w:lvl w:ilvl="4" w:tplc="040C0019" w:tentative="1">
      <w:start w:val="1"/>
      <w:numFmt w:val="lowerLetter"/>
      <w:lvlText w:val="%5."/>
      <w:lvlJc w:val="left"/>
      <w:pPr>
        <w:tabs>
          <w:tab w:val="num" w:pos="3807"/>
        </w:tabs>
        <w:ind w:left="3807" w:hanging="360"/>
      </w:pPr>
      <w:rPr>
        <w:rFonts w:cs="Times New Roman"/>
      </w:rPr>
    </w:lvl>
    <w:lvl w:ilvl="5" w:tplc="040C001B" w:tentative="1">
      <w:start w:val="1"/>
      <w:numFmt w:val="lowerRoman"/>
      <w:lvlText w:val="%6."/>
      <w:lvlJc w:val="right"/>
      <w:pPr>
        <w:tabs>
          <w:tab w:val="num" w:pos="4527"/>
        </w:tabs>
        <w:ind w:left="4527" w:hanging="180"/>
      </w:pPr>
      <w:rPr>
        <w:rFonts w:cs="Times New Roman"/>
      </w:rPr>
    </w:lvl>
    <w:lvl w:ilvl="6" w:tplc="040C000F" w:tentative="1">
      <w:start w:val="1"/>
      <w:numFmt w:val="decimal"/>
      <w:lvlText w:val="%7."/>
      <w:lvlJc w:val="left"/>
      <w:pPr>
        <w:tabs>
          <w:tab w:val="num" w:pos="5247"/>
        </w:tabs>
        <w:ind w:left="5247" w:hanging="360"/>
      </w:pPr>
      <w:rPr>
        <w:rFonts w:cs="Times New Roman"/>
      </w:rPr>
    </w:lvl>
    <w:lvl w:ilvl="7" w:tplc="040C0019" w:tentative="1">
      <w:start w:val="1"/>
      <w:numFmt w:val="lowerLetter"/>
      <w:lvlText w:val="%8."/>
      <w:lvlJc w:val="left"/>
      <w:pPr>
        <w:tabs>
          <w:tab w:val="num" w:pos="5967"/>
        </w:tabs>
        <w:ind w:left="5967" w:hanging="360"/>
      </w:pPr>
      <w:rPr>
        <w:rFonts w:cs="Times New Roman"/>
      </w:rPr>
    </w:lvl>
    <w:lvl w:ilvl="8" w:tplc="040C001B" w:tentative="1">
      <w:start w:val="1"/>
      <w:numFmt w:val="lowerRoman"/>
      <w:lvlText w:val="%9."/>
      <w:lvlJc w:val="right"/>
      <w:pPr>
        <w:tabs>
          <w:tab w:val="num" w:pos="6687"/>
        </w:tabs>
        <w:ind w:left="6687" w:hanging="180"/>
      </w:pPr>
      <w:rPr>
        <w:rFonts w:cs="Times New Roman"/>
      </w:rPr>
    </w:lvl>
  </w:abstractNum>
  <w:abstractNum w:abstractNumId="22">
    <w:nsid w:val="68CF163B"/>
    <w:multiLevelType w:val="hybridMultilevel"/>
    <w:tmpl w:val="0C32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7A60F5"/>
    <w:multiLevelType w:val="hybridMultilevel"/>
    <w:tmpl w:val="261EB608"/>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44C58BC"/>
    <w:multiLevelType w:val="hybridMultilevel"/>
    <w:tmpl w:val="CC86BFB4"/>
    <w:lvl w:ilvl="0" w:tplc="4D181D0A">
      <w:start w:val="1"/>
      <w:numFmt w:val="bullet"/>
      <w:lvlText w:val="-"/>
      <w:lvlJc w:val="left"/>
      <w:pPr>
        <w:ind w:left="720" w:hanging="360"/>
      </w:pPr>
      <w:rPr>
        <w:rFonts w:ascii="Arial" w:hAnsi="Arial" w:hint="default"/>
        <w:b w:val="0"/>
        <w:i w:val="0"/>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AF78EA"/>
    <w:multiLevelType w:val="hybridMultilevel"/>
    <w:tmpl w:val="2D1CFA0A"/>
    <w:lvl w:ilvl="0" w:tplc="4D181D0A">
      <w:start w:val="1"/>
      <w:numFmt w:val="bullet"/>
      <w:lvlText w:val="-"/>
      <w:lvlJc w:val="left"/>
      <w:pPr>
        <w:ind w:left="720" w:hanging="360"/>
      </w:pPr>
      <w:rPr>
        <w:rFonts w:ascii="Arial" w:hAnsi="Arial" w:hint="default"/>
        <w:b w:val="0"/>
        <w:i w:val="0"/>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2663DB"/>
    <w:multiLevelType w:val="hybridMultilevel"/>
    <w:tmpl w:val="60089C00"/>
    <w:lvl w:ilvl="0" w:tplc="33D268A2">
      <w:start w:val="1"/>
      <w:numFmt w:val="decimal"/>
      <w:lvlText w:val="%1."/>
      <w:lvlJc w:val="left"/>
      <w:pPr>
        <w:tabs>
          <w:tab w:val="num" w:pos="910"/>
        </w:tabs>
        <w:ind w:left="910" w:hanging="550"/>
      </w:pPr>
      <w:rPr>
        <w:rFonts w:cs="Times New Roman" w:hint="default"/>
      </w:rPr>
    </w:lvl>
    <w:lvl w:ilvl="1" w:tplc="4D181D0A">
      <w:start w:val="1"/>
      <w:numFmt w:val="bullet"/>
      <w:lvlText w:val="-"/>
      <w:lvlJc w:val="left"/>
      <w:pPr>
        <w:tabs>
          <w:tab w:val="num" w:pos="567"/>
        </w:tabs>
        <w:ind w:left="1134"/>
      </w:pPr>
      <w:rPr>
        <w:rFonts w:ascii="Arial" w:hAnsi="Arial" w:hint="default"/>
        <w:b w:val="0"/>
        <w:i w:val="0"/>
        <w:caps w:val="0"/>
        <w:strike w:val="0"/>
        <w:dstrike w:val="0"/>
        <w:vanish w:val="0"/>
        <w:sz w:val="24"/>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AE87AE9"/>
    <w:multiLevelType w:val="hybridMultilevel"/>
    <w:tmpl w:val="126E8BA4"/>
    <w:lvl w:ilvl="0" w:tplc="A2588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0"/>
  </w:num>
  <w:num w:numId="4">
    <w:abstractNumId w:val="17"/>
  </w:num>
  <w:num w:numId="5">
    <w:abstractNumId w:val="2"/>
  </w:num>
  <w:num w:numId="6">
    <w:abstractNumId w:val="6"/>
  </w:num>
  <w:num w:numId="7">
    <w:abstractNumId w:val="20"/>
  </w:num>
  <w:num w:numId="8">
    <w:abstractNumId w:val="18"/>
  </w:num>
  <w:num w:numId="9">
    <w:abstractNumId w:val="8"/>
  </w:num>
  <w:num w:numId="10">
    <w:abstractNumId w:val="9"/>
  </w:num>
  <w:num w:numId="11">
    <w:abstractNumId w:val="23"/>
  </w:num>
  <w:num w:numId="12">
    <w:abstractNumId w:val="14"/>
  </w:num>
  <w:num w:numId="13">
    <w:abstractNumId w:val="19"/>
  </w:num>
  <w:num w:numId="14">
    <w:abstractNumId w:val="26"/>
  </w:num>
  <w:num w:numId="15">
    <w:abstractNumId w:val="16"/>
  </w:num>
  <w:num w:numId="16">
    <w:abstractNumId w:val="10"/>
  </w:num>
  <w:num w:numId="17">
    <w:abstractNumId w:val="22"/>
  </w:num>
  <w:num w:numId="18">
    <w:abstractNumId w:val="27"/>
  </w:num>
  <w:num w:numId="19">
    <w:abstractNumId w:val="13"/>
  </w:num>
  <w:num w:numId="20">
    <w:abstractNumId w:val="24"/>
  </w:num>
  <w:num w:numId="21">
    <w:abstractNumId w:val="12"/>
  </w:num>
  <w:num w:numId="22">
    <w:abstractNumId w:val="25"/>
  </w:num>
  <w:num w:numId="23">
    <w:abstractNumId w:val="1"/>
  </w:num>
  <w:num w:numId="24">
    <w:abstractNumId w:val="11"/>
  </w:num>
  <w:num w:numId="25">
    <w:abstractNumId w:val="7"/>
  </w:num>
  <w:num w:numId="26">
    <w:abstractNumId w:val="4"/>
  </w:num>
  <w:num w:numId="27">
    <w:abstractNumId w:val="2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38"/>
    <w:rsid w:val="000044D2"/>
    <w:rsid w:val="00010686"/>
    <w:rsid w:val="00014D6B"/>
    <w:rsid w:val="00017DD7"/>
    <w:rsid w:val="00031FB6"/>
    <w:rsid w:val="00036131"/>
    <w:rsid w:val="00036132"/>
    <w:rsid w:val="000405C9"/>
    <w:rsid w:val="000465AD"/>
    <w:rsid w:val="00047A26"/>
    <w:rsid w:val="00052915"/>
    <w:rsid w:val="00053C2F"/>
    <w:rsid w:val="00056CC3"/>
    <w:rsid w:val="000623C3"/>
    <w:rsid w:val="00063795"/>
    <w:rsid w:val="000640E3"/>
    <w:rsid w:val="00067FE9"/>
    <w:rsid w:val="000729A1"/>
    <w:rsid w:val="00073EF3"/>
    <w:rsid w:val="00090547"/>
    <w:rsid w:val="000934CC"/>
    <w:rsid w:val="00095688"/>
    <w:rsid w:val="00096839"/>
    <w:rsid w:val="000A0A12"/>
    <w:rsid w:val="000A7B02"/>
    <w:rsid w:val="000B33E2"/>
    <w:rsid w:val="000C7326"/>
    <w:rsid w:val="000C7532"/>
    <w:rsid w:val="000D09C5"/>
    <w:rsid w:val="000D4B03"/>
    <w:rsid w:val="000D4B9D"/>
    <w:rsid w:val="000D61E7"/>
    <w:rsid w:val="000E0481"/>
    <w:rsid w:val="000E0F55"/>
    <w:rsid w:val="000E29B3"/>
    <w:rsid w:val="000E3BB3"/>
    <w:rsid w:val="000E781F"/>
    <w:rsid w:val="000F0150"/>
    <w:rsid w:val="000F26D5"/>
    <w:rsid w:val="000F5E56"/>
    <w:rsid w:val="001007D6"/>
    <w:rsid w:val="00100C66"/>
    <w:rsid w:val="00110602"/>
    <w:rsid w:val="001165CC"/>
    <w:rsid w:val="001319BD"/>
    <w:rsid w:val="00135A85"/>
    <w:rsid w:val="00135E11"/>
    <w:rsid w:val="001362EE"/>
    <w:rsid w:val="001437C0"/>
    <w:rsid w:val="00144DF0"/>
    <w:rsid w:val="001455C8"/>
    <w:rsid w:val="00151975"/>
    <w:rsid w:val="00152012"/>
    <w:rsid w:val="00152CEA"/>
    <w:rsid w:val="00161AB9"/>
    <w:rsid w:val="001634AB"/>
    <w:rsid w:val="001652FA"/>
    <w:rsid w:val="0016766E"/>
    <w:rsid w:val="001832A6"/>
    <w:rsid w:val="001A6828"/>
    <w:rsid w:val="001B1639"/>
    <w:rsid w:val="001B2D9B"/>
    <w:rsid w:val="001B391A"/>
    <w:rsid w:val="001B40D9"/>
    <w:rsid w:val="001C6747"/>
    <w:rsid w:val="001E0B00"/>
    <w:rsid w:val="001E4485"/>
    <w:rsid w:val="001E5A97"/>
    <w:rsid w:val="001E7497"/>
    <w:rsid w:val="001F1FB0"/>
    <w:rsid w:val="001F2B3F"/>
    <w:rsid w:val="00203A7F"/>
    <w:rsid w:val="00213C94"/>
    <w:rsid w:val="00230D3C"/>
    <w:rsid w:val="00233403"/>
    <w:rsid w:val="002355AA"/>
    <w:rsid w:val="0024018C"/>
    <w:rsid w:val="002441D6"/>
    <w:rsid w:val="002475B9"/>
    <w:rsid w:val="002573B6"/>
    <w:rsid w:val="002614A1"/>
    <w:rsid w:val="002634C4"/>
    <w:rsid w:val="0026537B"/>
    <w:rsid w:val="00270B5E"/>
    <w:rsid w:val="002715D1"/>
    <w:rsid w:val="00275B38"/>
    <w:rsid w:val="00295FF9"/>
    <w:rsid w:val="002B2866"/>
    <w:rsid w:val="002B6FC6"/>
    <w:rsid w:val="002C6C98"/>
    <w:rsid w:val="002D1E70"/>
    <w:rsid w:val="002D2CF3"/>
    <w:rsid w:val="002D597A"/>
    <w:rsid w:val="002D67F9"/>
    <w:rsid w:val="002E0F47"/>
    <w:rsid w:val="002E3E0B"/>
    <w:rsid w:val="002E4FA8"/>
    <w:rsid w:val="002F4E68"/>
    <w:rsid w:val="002F6D70"/>
    <w:rsid w:val="00315DB1"/>
    <w:rsid w:val="00317164"/>
    <w:rsid w:val="00325889"/>
    <w:rsid w:val="00332951"/>
    <w:rsid w:val="00342E05"/>
    <w:rsid w:val="00344E0A"/>
    <w:rsid w:val="00350FFA"/>
    <w:rsid w:val="00354647"/>
    <w:rsid w:val="003553D3"/>
    <w:rsid w:val="00356EB8"/>
    <w:rsid w:val="00361693"/>
    <w:rsid w:val="0036178A"/>
    <w:rsid w:val="00361E7F"/>
    <w:rsid w:val="003624CF"/>
    <w:rsid w:val="0037448B"/>
    <w:rsid w:val="00375030"/>
    <w:rsid w:val="00377273"/>
    <w:rsid w:val="00384450"/>
    <w:rsid w:val="003845C1"/>
    <w:rsid w:val="00387287"/>
    <w:rsid w:val="00387D7C"/>
    <w:rsid w:val="00391AC4"/>
    <w:rsid w:val="00396D94"/>
    <w:rsid w:val="00397356"/>
    <w:rsid w:val="003A021C"/>
    <w:rsid w:val="003A0FF6"/>
    <w:rsid w:val="003A4D6A"/>
    <w:rsid w:val="003A7C9C"/>
    <w:rsid w:val="003B2161"/>
    <w:rsid w:val="003C631B"/>
    <w:rsid w:val="003C7B67"/>
    <w:rsid w:val="003D11A7"/>
    <w:rsid w:val="003D2D8D"/>
    <w:rsid w:val="003D6ED6"/>
    <w:rsid w:val="003D7231"/>
    <w:rsid w:val="003D7D03"/>
    <w:rsid w:val="003E1734"/>
    <w:rsid w:val="003E289F"/>
    <w:rsid w:val="003E317A"/>
    <w:rsid w:val="003E48F1"/>
    <w:rsid w:val="003F0646"/>
    <w:rsid w:val="003F19E9"/>
    <w:rsid w:val="003F347A"/>
    <w:rsid w:val="003F5B7F"/>
    <w:rsid w:val="003F6849"/>
    <w:rsid w:val="004014B3"/>
    <w:rsid w:val="004033E2"/>
    <w:rsid w:val="004131BB"/>
    <w:rsid w:val="00423E3E"/>
    <w:rsid w:val="00427AF4"/>
    <w:rsid w:val="004324B8"/>
    <w:rsid w:val="00434E93"/>
    <w:rsid w:val="0043546E"/>
    <w:rsid w:val="00441A62"/>
    <w:rsid w:val="00446FC8"/>
    <w:rsid w:val="0045231F"/>
    <w:rsid w:val="00462272"/>
    <w:rsid w:val="004647DA"/>
    <w:rsid w:val="004678CE"/>
    <w:rsid w:val="00473F0B"/>
    <w:rsid w:val="00477808"/>
    <w:rsid w:val="00477D6B"/>
    <w:rsid w:val="00491D23"/>
    <w:rsid w:val="00496578"/>
    <w:rsid w:val="004A6C37"/>
    <w:rsid w:val="004A741F"/>
    <w:rsid w:val="004B6213"/>
    <w:rsid w:val="004C4754"/>
    <w:rsid w:val="004D11E1"/>
    <w:rsid w:val="004D2363"/>
    <w:rsid w:val="004E297D"/>
    <w:rsid w:val="004E646A"/>
    <w:rsid w:val="00505A37"/>
    <w:rsid w:val="00507051"/>
    <w:rsid w:val="00515D4E"/>
    <w:rsid w:val="005332F0"/>
    <w:rsid w:val="005340D4"/>
    <w:rsid w:val="00536A07"/>
    <w:rsid w:val="00540B44"/>
    <w:rsid w:val="00541AF4"/>
    <w:rsid w:val="00543A46"/>
    <w:rsid w:val="00543ECB"/>
    <w:rsid w:val="00544FC1"/>
    <w:rsid w:val="0055013B"/>
    <w:rsid w:val="005557D4"/>
    <w:rsid w:val="00566D66"/>
    <w:rsid w:val="005708E4"/>
    <w:rsid w:val="00571B99"/>
    <w:rsid w:val="005749CD"/>
    <w:rsid w:val="005770AD"/>
    <w:rsid w:val="00582249"/>
    <w:rsid w:val="005839AA"/>
    <w:rsid w:val="005B4BBD"/>
    <w:rsid w:val="005C03A8"/>
    <w:rsid w:val="005C0877"/>
    <w:rsid w:val="005D441D"/>
    <w:rsid w:val="005D522D"/>
    <w:rsid w:val="005D6E88"/>
    <w:rsid w:val="005D7707"/>
    <w:rsid w:val="005E048C"/>
    <w:rsid w:val="005E3EB5"/>
    <w:rsid w:val="005E67F2"/>
    <w:rsid w:val="005F6ACF"/>
    <w:rsid w:val="00605827"/>
    <w:rsid w:val="006144B3"/>
    <w:rsid w:val="006205A2"/>
    <w:rsid w:val="0063738B"/>
    <w:rsid w:val="00641CD0"/>
    <w:rsid w:val="00660800"/>
    <w:rsid w:val="00660C76"/>
    <w:rsid w:val="00661000"/>
    <w:rsid w:val="00663E5D"/>
    <w:rsid w:val="0066452C"/>
    <w:rsid w:val="00670A4E"/>
    <w:rsid w:val="00671E95"/>
    <w:rsid w:val="00672E90"/>
    <w:rsid w:val="00675021"/>
    <w:rsid w:val="0068231B"/>
    <w:rsid w:val="00683C0D"/>
    <w:rsid w:val="0068710C"/>
    <w:rsid w:val="006917FC"/>
    <w:rsid w:val="00692C83"/>
    <w:rsid w:val="00693A2C"/>
    <w:rsid w:val="00694C48"/>
    <w:rsid w:val="006A06C6"/>
    <w:rsid w:val="006A1FA8"/>
    <w:rsid w:val="006A54B4"/>
    <w:rsid w:val="006C0DA1"/>
    <w:rsid w:val="006D0B1B"/>
    <w:rsid w:val="006F0064"/>
    <w:rsid w:val="006F1194"/>
    <w:rsid w:val="0070091F"/>
    <w:rsid w:val="007021C4"/>
    <w:rsid w:val="0070474F"/>
    <w:rsid w:val="007146A4"/>
    <w:rsid w:val="00717BCC"/>
    <w:rsid w:val="007224C8"/>
    <w:rsid w:val="00726EED"/>
    <w:rsid w:val="00730E3A"/>
    <w:rsid w:val="007343F8"/>
    <w:rsid w:val="00742B60"/>
    <w:rsid w:val="007431B2"/>
    <w:rsid w:val="0074780B"/>
    <w:rsid w:val="0075193B"/>
    <w:rsid w:val="00751AE4"/>
    <w:rsid w:val="0075278B"/>
    <w:rsid w:val="007605BA"/>
    <w:rsid w:val="007606FF"/>
    <w:rsid w:val="00764855"/>
    <w:rsid w:val="007651CB"/>
    <w:rsid w:val="007725B8"/>
    <w:rsid w:val="00772C56"/>
    <w:rsid w:val="00794BE2"/>
    <w:rsid w:val="0079761F"/>
    <w:rsid w:val="007A06ED"/>
    <w:rsid w:val="007A1A37"/>
    <w:rsid w:val="007B1778"/>
    <w:rsid w:val="007B303F"/>
    <w:rsid w:val="007B4775"/>
    <w:rsid w:val="007B6EE6"/>
    <w:rsid w:val="007B71FE"/>
    <w:rsid w:val="007C1168"/>
    <w:rsid w:val="007C232E"/>
    <w:rsid w:val="007C366D"/>
    <w:rsid w:val="007D781E"/>
    <w:rsid w:val="007E09AD"/>
    <w:rsid w:val="007E663E"/>
    <w:rsid w:val="007E74BF"/>
    <w:rsid w:val="00805CC9"/>
    <w:rsid w:val="00814EF7"/>
    <w:rsid w:val="00815082"/>
    <w:rsid w:val="0081561A"/>
    <w:rsid w:val="00815709"/>
    <w:rsid w:val="008163D6"/>
    <w:rsid w:val="0081721F"/>
    <w:rsid w:val="00834DE8"/>
    <w:rsid w:val="00834E18"/>
    <w:rsid w:val="008464F8"/>
    <w:rsid w:val="00857C06"/>
    <w:rsid w:val="008651A7"/>
    <w:rsid w:val="0087254B"/>
    <w:rsid w:val="0087444B"/>
    <w:rsid w:val="00876CE6"/>
    <w:rsid w:val="0088395E"/>
    <w:rsid w:val="00884FEF"/>
    <w:rsid w:val="008901CC"/>
    <w:rsid w:val="00892B87"/>
    <w:rsid w:val="00893F1F"/>
    <w:rsid w:val="00894E29"/>
    <w:rsid w:val="008A0A04"/>
    <w:rsid w:val="008A1F00"/>
    <w:rsid w:val="008A41B4"/>
    <w:rsid w:val="008B1AFD"/>
    <w:rsid w:val="008B2CC1"/>
    <w:rsid w:val="008C1254"/>
    <w:rsid w:val="008E6BD6"/>
    <w:rsid w:val="008F1149"/>
    <w:rsid w:val="008F4102"/>
    <w:rsid w:val="008F4EF2"/>
    <w:rsid w:val="008F74BD"/>
    <w:rsid w:val="009040D3"/>
    <w:rsid w:val="009061BA"/>
    <w:rsid w:val="0090731E"/>
    <w:rsid w:val="00911BDF"/>
    <w:rsid w:val="00922547"/>
    <w:rsid w:val="00922BEF"/>
    <w:rsid w:val="00935B02"/>
    <w:rsid w:val="009412E3"/>
    <w:rsid w:val="00946C8A"/>
    <w:rsid w:val="00947EA1"/>
    <w:rsid w:val="00952A70"/>
    <w:rsid w:val="00954541"/>
    <w:rsid w:val="009660C0"/>
    <w:rsid w:val="00966A22"/>
    <w:rsid w:val="00966A37"/>
    <w:rsid w:val="00972F03"/>
    <w:rsid w:val="00976116"/>
    <w:rsid w:val="00977363"/>
    <w:rsid w:val="00980528"/>
    <w:rsid w:val="00984727"/>
    <w:rsid w:val="0099160E"/>
    <w:rsid w:val="00996A30"/>
    <w:rsid w:val="009973ED"/>
    <w:rsid w:val="009A0821"/>
    <w:rsid w:val="009A0C8B"/>
    <w:rsid w:val="009A19E1"/>
    <w:rsid w:val="009A2528"/>
    <w:rsid w:val="009A4019"/>
    <w:rsid w:val="009A634E"/>
    <w:rsid w:val="009B6241"/>
    <w:rsid w:val="009E4E34"/>
    <w:rsid w:val="009F3675"/>
    <w:rsid w:val="00A05081"/>
    <w:rsid w:val="00A06436"/>
    <w:rsid w:val="00A121F1"/>
    <w:rsid w:val="00A13085"/>
    <w:rsid w:val="00A16084"/>
    <w:rsid w:val="00A16FC0"/>
    <w:rsid w:val="00A1704A"/>
    <w:rsid w:val="00A256AF"/>
    <w:rsid w:val="00A25ACC"/>
    <w:rsid w:val="00A32C9E"/>
    <w:rsid w:val="00A36E72"/>
    <w:rsid w:val="00A5168B"/>
    <w:rsid w:val="00A60D93"/>
    <w:rsid w:val="00A63009"/>
    <w:rsid w:val="00A651C7"/>
    <w:rsid w:val="00A7520F"/>
    <w:rsid w:val="00A76318"/>
    <w:rsid w:val="00A77C80"/>
    <w:rsid w:val="00A82D70"/>
    <w:rsid w:val="00A85D17"/>
    <w:rsid w:val="00AA2085"/>
    <w:rsid w:val="00AA5DC8"/>
    <w:rsid w:val="00AB613D"/>
    <w:rsid w:val="00AC5EFA"/>
    <w:rsid w:val="00AC63D8"/>
    <w:rsid w:val="00AE1F8B"/>
    <w:rsid w:val="00AE5575"/>
    <w:rsid w:val="00AE6C14"/>
    <w:rsid w:val="00AE7F20"/>
    <w:rsid w:val="00AF1453"/>
    <w:rsid w:val="00AF37A3"/>
    <w:rsid w:val="00AF4EF1"/>
    <w:rsid w:val="00B036A9"/>
    <w:rsid w:val="00B10CA5"/>
    <w:rsid w:val="00B10D82"/>
    <w:rsid w:val="00B12E0F"/>
    <w:rsid w:val="00B13D53"/>
    <w:rsid w:val="00B1540A"/>
    <w:rsid w:val="00B20B40"/>
    <w:rsid w:val="00B21338"/>
    <w:rsid w:val="00B21538"/>
    <w:rsid w:val="00B239BA"/>
    <w:rsid w:val="00B352A5"/>
    <w:rsid w:val="00B35A89"/>
    <w:rsid w:val="00B369CF"/>
    <w:rsid w:val="00B42917"/>
    <w:rsid w:val="00B43B2D"/>
    <w:rsid w:val="00B50A32"/>
    <w:rsid w:val="00B51F78"/>
    <w:rsid w:val="00B5434B"/>
    <w:rsid w:val="00B60479"/>
    <w:rsid w:val="00B61F22"/>
    <w:rsid w:val="00B63202"/>
    <w:rsid w:val="00B657C3"/>
    <w:rsid w:val="00B65A0A"/>
    <w:rsid w:val="00B66A55"/>
    <w:rsid w:val="00B66BD5"/>
    <w:rsid w:val="00B67CDC"/>
    <w:rsid w:val="00B72533"/>
    <w:rsid w:val="00B72D36"/>
    <w:rsid w:val="00B74B22"/>
    <w:rsid w:val="00B81CB0"/>
    <w:rsid w:val="00B84A9F"/>
    <w:rsid w:val="00B84CC0"/>
    <w:rsid w:val="00B850A8"/>
    <w:rsid w:val="00B85E5F"/>
    <w:rsid w:val="00B92CCD"/>
    <w:rsid w:val="00B977A2"/>
    <w:rsid w:val="00BB00B0"/>
    <w:rsid w:val="00BB2E2B"/>
    <w:rsid w:val="00BB7B5D"/>
    <w:rsid w:val="00BC00E6"/>
    <w:rsid w:val="00BC318E"/>
    <w:rsid w:val="00BC4164"/>
    <w:rsid w:val="00BC6B01"/>
    <w:rsid w:val="00BD1D1E"/>
    <w:rsid w:val="00BD29A8"/>
    <w:rsid w:val="00BD2DCC"/>
    <w:rsid w:val="00BD3C1C"/>
    <w:rsid w:val="00BE05E5"/>
    <w:rsid w:val="00BE0D60"/>
    <w:rsid w:val="00BE47FC"/>
    <w:rsid w:val="00BE6271"/>
    <w:rsid w:val="00C124F4"/>
    <w:rsid w:val="00C13CAE"/>
    <w:rsid w:val="00C2760D"/>
    <w:rsid w:val="00C52D59"/>
    <w:rsid w:val="00C52EED"/>
    <w:rsid w:val="00C75F26"/>
    <w:rsid w:val="00C76DFD"/>
    <w:rsid w:val="00C8239E"/>
    <w:rsid w:val="00C90559"/>
    <w:rsid w:val="00C944A0"/>
    <w:rsid w:val="00C94E1E"/>
    <w:rsid w:val="00C952DB"/>
    <w:rsid w:val="00CA2251"/>
    <w:rsid w:val="00CA40D2"/>
    <w:rsid w:val="00CB176E"/>
    <w:rsid w:val="00CB4F38"/>
    <w:rsid w:val="00CD0CC6"/>
    <w:rsid w:val="00CE155A"/>
    <w:rsid w:val="00CE275C"/>
    <w:rsid w:val="00CE6108"/>
    <w:rsid w:val="00CF27F8"/>
    <w:rsid w:val="00D01657"/>
    <w:rsid w:val="00D10D70"/>
    <w:rsid w:val="00D11CD2"/>
    <w:rsid w:val="00D17C10"/>
    <w:rsid w:val="00D17FD7"/>
    <w:rsid w:val="00D241B4"/>
    <w:rsid w:val="00D250B1"/>
    <w:rsid w:val="00D252B6"/>
    <w:rsid w:val="00D32F6B"/>
    <w:rsid w:val="00D33CE1"/>
    <w:rsid w:val="00D466C0"/>
    <w:rsid w:val="00D46F2B"/>
    <w:rsid w:val="00D47EBD"/>
    <w:rsid w:val="00D534B9"/>
    <w:rsid w:val="00D56C7C"/>
    <w:rsid w:val="00D64BC8"/>
    <w:rsid w:val="00D71B4D"/>
    <w:rsid w:val="00D757B5"/>
    <w:rsid w:val="00D767AA"/>
    <w:rsid w:val="00D76D2A"/>
    <w:rsid w:val="00D770B5"/>
    <w:rsid w:val="00D90289"/>
    <w:rsid w:val="00D92EAA"/>
    <w:rsid w:val="00D93D55"/>
    <w:rsid w:val="00DA38A8"/>
    <w:rsid w:val="00DA72FD"/>
    <w:rsid w:val="00DB4F5E"/>
    <w:rsid w:val="00DC2DCD"/>
    <w:rsid w:val="00DC4C60"/>
    <w:rsid w:val="00DC5FE2"/>
    <w:rsid w:val="00DC723C"/>
    <w:rsid w:val="00DC77B7"/>
    <w:rsid w:val="00DD6713"/>
    <w:rsid w:val="00DE001F"/>
    <w:rsid w:val="00DE2D57"/>
    <w:rsid w:val="00DE3733"/>
    <w:rsid w:val="00DE629E"/>
    <w:rsid w:val="00DE63F2"/>
    <w:rsid w:val="00DF14FA"/>
    <w:rsid w:val="00DF1B41"/>
    <w:rsid w:val="00DF4DE8"/>
    <w:rsid w:val="00E0079A"/>
    <w:rsid w:val="00E03A2D"/>
    <w:rsid w:val="00E072E1"/>
    <w:rsid w:val="00E1035F"/>
    <w:rsid w:val="00E10853"/>
    <w:rsid w:val="00E13736"/>
    <w:rsid w:val="00E172B3"/>
    <w:rsid w:val="00E2035F"/>
    <w:rsid w:val="00E212E1"/>
    <w:rsid w:val="00E21DDE"/>
    <w:rsid w:val="00E35BAB"/>
    <w:rsid w:val="00E43E8F"/>
    <w:rsid w:val="00E444DA"/>
    <w:rsid w:val="00E45C84"/>
    <w:rsid w:val="00E504E5"/>
    <w:rsid w:val="00E51638"/>
    <w:rsid w:val="00E62194"/>
    <w:rsid w:val="00E622AB"/>
    <w:rsid w:val="00E70A2A"/>
    <w:rsid w:val="00E75051"/>
    <w:rsid w:val="00E81B2E"/>
    <w:rsid w:val="00E84381"/>
    <w:rsid w:val="00EA360D"/>
    <w:rsid w:val="00EA7C04"/>
    <w:rsid w:val="00EB1651"/>
    <w:rsid w:val="00EB5B7F"/>
    <w:rsid w:val="00EB7A3E"/>
    <w:rsid w:val="00EB7CDB"/>
    <w:rsid w:val="00EC401A"/>
    <w:rsid w:val="00EC455F"/>
    <w:rsid w:val="00EC55AE"/>
    <w:rsid w:val="00EC675F"/>
    <w:rsid w:val="00ED075A"/>
    <w:rsid w:val="00ED21CF"/>
    <w:rsid w:val="00EE37EB"/>
    <w:rsid w:val="00EF530A"/>
    <w:rsid w:val="00EF6622"/>
    <w:rsid w:val="00F137D9"/>
    <w:rsid w:val="00F208D4"/>
    <w:rsid w:val="00F233A8"/>
    <w:rsid w:val="00F25C4A"/>
    <w:rsid w:val="00F33110"/>
    <w:rsid w:val="00F36248"/>
    <w:rsid w:val="00F37A5C"/>
    <w:rsid w:val="00F52AFB"/>
    <w:rsid w:val="00F5461D"/>
    <w:rsid w:val="00F55408"/>
    <w:rsid w:val="00F55A15"/>
    <w:rsid w:val="00F63382"/>
    <w:rsid w:val="00F66152"/>
    <w:rsid w:val="00F67696"/>
    <w:rsid w:val="00F676B8"/>
    <w:rsid w:val="00F74F52"/>
    <w:rsid w:val="00F75115"/>
    <w:rsid w:val="00F77DEF"/>
    <w:rsid w:val="00F80845"/>
    <w:rsid w:val="00F84474"/>
    <w:rsid w:val="00F94337"/>
    <w:rsid w:val="00F96DBA"/>
    <w:rsid w:val="00FA0F0D"/>
    <w:rsid w:val="00FA433F"/>
    <w:rsid w:val="00FC33C8"/>
    <w:rsid w:val="00FD14F0"/>
    <w:rsid w:val="00FD1527"/>
    <w:rsid w:val="00FD3CA8"/>
    <w:rsid w:val="00FD59D1"/>
    <w:rsid w:val="00FE2983"/>
    <w:rsid w:val="00FF1AE5"/>
    <w:rsid w:val="00FF2AF8"/>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uiPriority="99" w:qFormat="1"/>
    <w:lsdException w:name="heading 6" w:qFormat="1"/>
    <w:lsdException w:name="heading 7" w:qFormat="1"/>
    <w:lsdException w:name="heading 8" w:qFormat="1"/>
    <w:lsdException w:name="heading 9"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text"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Signature" w:uiPriority="99"/>
    <w:lsdException w:name="Body Text" w:uiPriority="99"/>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paragraph" w:styleId="Heading5">
    <w:name w:val="heading 5"/>
    <w:basedOn w:val="Normal"/>
    <w:next w:val="Normal"/>
    <w:link w:val="Heading5Char"/>
    <w:uiPriority w:val="99"/>
    <w:qFormat/>
    <w:rsid w:val="00275B38"/>
    <w:pPr>
      <w:keepNext/>
      <w:keepLines/>
      <w:spacing w:before="200"/>
      <w:outlineLvl w:val="4"/>
    </w:pPr>
    <w:rPr>
      <w:rFonts w:ascii="Cambria" w:eastAsia="Times New Roman" w:hAnsi="Cambria" w:cs="Times New Roman"/>
      <w:color w:val="243F6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uiPriority w:val="99"/>
    <w:semiHidden/>
    <w:rsid w:val="00A32C9E"/>
    <w:rPr>
      <w:sz w:val="18"/>
    </w:rPr>
  </w:style>
  <w:style w:type="paragraph" w:styleId="Footer">
    <w:name w:val="footer"/>
    <w:basedOn w:val="Normal"/>
    <w:link w:val="FooterChar"/>
    <w:uiPriority w:val="99"/>
    <w:semiHidden/>
    <w:rsid w:val="00A32C9E"/>
    <w:pPr>
      <w:tabs>
        <w:tab w:val="center" w:pos="4320"/>
        <w:tab w:val="right" w:pos="8640"/>
      </w:tabs>
    </w:pPr>
  </w:style>
  <w:style w:type="paragraph" w:styleId="FootnoteText">
    <w:name w:val="footnote text"/>
    <w:aliases w:val="Footnote"/>
    <w:basedOn w:val="Normal"/>
    <w:link w:val="FootnoteTextChar"/>
    <w:uiPriority w:val="99"/>
    <w:semiHidden/>
    <w:rsid w:val="00A32C9E"/>
    <w:rPr>
      <w:sz w:val="18"/>
    </w:rPr>
  </w:style>
  <w:style w:type="paragraph" w:customStyle="1" w:styleId="Endofdocument-Annex">
    <w:name w:val="[End of document - Annex]"/>
    <w:basedOn w:val="Normal"/>
    <w:link w:val="Endofdocument-AnnexChar"/>
    <w:uiPriority w:val="99"/>
    <w:rsid w:val="00815082"/>
    <w:pPr>
      <w:ind w:left="5534"/>
    </w:pPr>
    <w:rPr>
      <w:lang w:val="en-US"/>
    </w:rPr>
  </w:style>
  <w:style w:type="paragraph" w:styleId="Header">
    <w:name w:val="header"/>
    <w:basedOn w:val="Normal"/>
    <w:link w:val="HeaderChar"/>
    <w:uiPriority w:val="99"/>
    <w:semiHidden/>
    <w:rsid w:val="00A32C9E"/>
    <w:pPr>
      <w:tabs>
        <w:tab w:val="center" w:pos="4536"/>
        <w:tab w:val="right" w:pos="9072"/>
      </w:tabs>
    </w:pPr>
  </w:style>
  <w:style w:type="paragraph" w:styleId="ListNumber">
    <w:name w:val="List Number"/>
    <w:basedOn w:val="Normal"/>
    <w:uiPriority w:val="99"/>
    <w:semiHidden/>
    <w:rsid w:val="00A32C9E"/>
    <w:pPr>
      <w:numPr>
        <w:numId w:val="4"/>
      </w:numPr>
    </w:pPr>
  </w:style>
  <w:style w:type="paragraph" w:customStyle="1" w:styleId="ONUME">
    <w:name w:val="ONUM E"/>
    <w:basedOn w:val="BodyText"/>
    <w:uiPriority w:val="99"/>
    <w:rsid w:val="00A32C9E"/>
    <w:pPr>
      <w:numPr>
        <w:numId w:val="5"/>
      </w:numPr>
    </w:pPr>
  </w:style>
  <w:style w:type="paragraph" w:customStyle="1" w:styleId="ONUMFS">
    <w:name w:val="ONUM FS"/>
    <w:basedOn w:val="BodyText"/>
    <w:uiPriority w:val="99"/>
    <w:rsid w:val="00A32C9E"/>
    <w:pPr>
      <w:numPr>
        <w:numId w:val="6"/>
      </w:numPr>
    </w:pPr>
  </w:style>
  <w:style w:type="paragraph" w:styleId="Salutation">
    <w:name w:val="Salutation"/>
    <w:basedOn w:val="Normal"/>
    <w:next w:val="Normal"/>
    <w:link w:val="SalutationChar"/>
    <w:uiPriority w:val="99"/>
    <w:semiHidden/>
    <w:rsid w:val="00A32C9E"/>
  </w:style>
  <w:style w:type="paragraph" w:styleId="Signature">
    <w:name w:val="Signature"/>
    <w:basedOn w:val="Normal"/>
    <w:link w:val="SignatureChar"/>
    <w:uiPriority w:val="99"/>
    <w:semiHidden/>
    <w:rsid w:val="00A32C9E"/>
    <w:pPr>
      <w:ind w:left="5250"/>
    </w:pPr>
  </w:style>
  <w:style w:type="character" w:customStyle="1" w:styleId="Heading5Char">
    <w:name w:val="Heading 5 Char"/>
    <w:basedOn w:val="DefaultParagraphFont"/>
    <w:link w:val="Heading5"/>
    <w:uiPriority w:val="99"/>
    <w:rsid w:val="00275B38"/>
    <w:rPr>
      <w:rFonts w:ascii="Cambria" w:hAnsi="Cambria"/>
      <w:color w:val="243F60"/>
      <w:sz w:val="22"/>
      <w:lang w:eastAsia="zh-CN"/>
    </w:rPr>
  </w:style>
  <w:style w:type="character" w:customStyle="1" w:styleId="Heading1Char">
    <w:name w:val="Heading 1 Char"/>
    <w:link w:val="Heading1"/>
    <w:uiPriority w:val="99"/>
    <w:locked/>
    <w:rsid w:val="00275B38"/>
    <w:rPr>
      <w:rFonts w:ascii="Arial" w:eastAsia="SimSun" w:hAnsi="Arial" w:cs="Arial"/>
      <w:b/>
      <w:bCs/>
      <w:caps/>
      <w:kern w:val="32"/>
      <w:sz w:val="22"/>
      <w:szCs w:val="32"/>
      <w:lang w:val="es-ES" w:eastAsia="zh-CN"/>
    </w:rPr>
  </w:style>
  <w:style w:type="character" w:customStyle="1" w:styleId="Heading2Char">
    <w:name w:val="Heading 2 Char"/>
    <w:link w:val="Heading2"/>
    <w:uiPriority w:val="99"/>
    <w:rsid w:val="00275B38"/>
    <w:rPr>
      <w:rFonts w:ascii="Arial" w:eastAsia="SimSun" w:hAnsi="Arial" w:cs="Arial"/>
      <w:bCs/>
      <w:iCs/>
      <w:caps/>
      <w:sz w:val="22"/>
      <w:szCs w:val="28"/>
      <w:lang w:val="es-ES" w:eastAsia="zh-CN"/>
    </w:rPr>
  </w:style>
  <w:style w:type="character" w:customStyle="1" w:styleId="Heading3Char">
    <w:name w:val="Heading 3 Char"/>
    <w:link w:val="Heading3"/>
    <w:uiPriority w:val="99"/>
    <w:locked/>
    <w:rsid w:val="00275B38"/>
    <w:rPr>
      <w:rFonts w:ascii="Arial" w:eastAsia="SimSun" w:hAnsi="Arial" w:cs="Arial"/>
      <w:bCs/>
      <w:sz w:val="22"/>
      <w:szCs w:val="26"/>
      <w:u w:val="single"/>
      <w:lang w:val="es-ES" w:eastAsia="zh-CN"/>
    </w:rPr>
  </w:style>
  <w:style w:type="character" w:customStyle="1" w:styleId="Heading4Char">
    <w:name w:val="Heading 4 Char"/>
    <w:link w:val="Heading4"/>
    <w:uiPriority w:val="99"/>
    <w:rsid w:val="00275B38"/>
    <w:rPr>
      <w:rFonts w:ascii="Arial" w:eastAsia="SimSun" w:hAnsi="Arial" w:cs="Arial"/>
      <w:bCs/>
      <w:i/>
      <w:sz w:val="22"/>
      <w:szCs w:val="28"/>
      <w:lang w:val="es-ES" w:eastAsia="zh-CN"/>
    </w:rPr>
  </w:style>
  <w:style w:type="character" w:customStyle="1" w:styleId="BodyTextChar">
    <w:name w:val="Body Text Char"/>
    <w:link w:val="BodyText"/>
    <w:uiPriority w:val="99"/>
    <w:rsid w:val="00275B38"/>
    <w:rPr>
      <w:rFonts w:ascii="Arial" w:eastAsia="SimSun" w:hAnsi="Arial" w:cs="Arial"/>
      <w:sz w:val="22"/>
      <w:lang w:val="es-ES" w:eastAsia="zh-CN"/>
    </w:rPr>
  </w:style>
  <w:style w:type="character" w:customStyle="1" w:styleId="CommentTextChar">
    <w:name w:val="Comment Text Char"/>
    <w:uiPriority w:val="99"/>
    <w:semiHidden/>
    <w:locked/>
    <w:rsid w:val="00275B38"/>
    <w:rPr>
      <w:rFonts w:ascii="Arial" w:eastAsia="SimSun" w:hAnsi="Arial" w:cs="Arial"/>
      <w:sz w:val="18"/>
      <w:lang w:eastAsia="zh-CN"/>
    </w:rPr>
  </w:style>
  <w:style w:type="character" w:customStyle="1" w:styleId="EndnoteTextChar">
    <w:name w:val="Endnote Text Char"/>
    <w:link w:val="EndnoteText"/>
    <w:uiPriority w:val="99"/>
    <w:semiHidden/>
    <w:rsid w:val="00275B38"/>
    <w:rPr>
      <w:rFonts w:ascii="Arial" w:eastAsia="SimSun" w:hAnsi="Arial" w:cs="Arial"/>
      <w:sz w:val="18"/>
      <w:lang w:val="es-ES" w:eastAsia="zh-CN"/>
    </w:rPr>
  </w:style>
  <w:style w:type="character" w:customStyle="1" w:styleId="FooterChar">
    <w:name w:val="Footer Char"/>
    <w:link w:val="Footer"/>
    <w:uiPriority w:val="99"/>
    <w:semiHidden/>
    <w:rsid w:val="00275B38"/>
    <w:rPr>
      <w:rFonts w:ascii="Arial" w:eastAsia="SimSun" w:hAnsi="Arial" w:cs="Arial"/>
      <w:sz w:val="22"/>
      <w:lang w:val="es-ES" w:eastAsia="zh-CN"/>
    </w:rPr>
  </w:style>
  <w:style w:type="character" w:customStyle="1" w:styleId="FootnoteTextChar">
    <w:name w:val="Footnote Text Char"/>
    <w:aliases w:val="Footnote Char"/>
    <w:link w:val="FootnoteText"/>
    <w:uiPriority w:val="99"/>
    <w:semiHidden/>
    <w:locked/>
    <w:rsid w:val="00275B38"/>
    <w:rPr>
      <w:rFonts w:ascii="Arial" w:eastAsia="SimSun" w:hAnsi="Arial" w:cs="Arial"/>
      <w:sz w:val="18"/>
      <w:lang w:val="es-ES" w:eastAsia="zh-CN"/>
    </w:rPr>
  </w:style>
  <w:style w:type="character" w:customStyle="1" w:styleId="HeaderChar">
    <w:name w:val="Header Char"/>
    <w:link w:val="Header"/>
    <w:uiPriority w:val="99"/>
    <w:semiHidden/>
    <w:locked/>
    <w:rsid w:val="00275B38"/>
    <w:rPr>
      <w:rFonts w:ascii="Arial" w:eastAsia="SimSun" w:hAnsi="Arial" w:cs="Arial"/>
      <w:sz w:val="22"/>
      <w:lang w:val="es-ES" w:eastAsia="zh-CN"/>
    </w:rPr>
  </w:style>
  <w:style w:type="character" w:customStyle="1" w:styleId="SalutationChar">
    <w:name w:val="Salutation Char"/>
    <w:link w:val="Salutation"/>
    <w:uiPriority w:val="99"/>
    <w:semiHidden/>
    <w:rsid w:val="00275B38"/>
    <w:rPr>
      <w:rFonts w:ascii="Arial" w:eastAsia="SimSun" w:hAnsi="Arial" w:cs="Arial"/>
      <w:sz w:val="22"/>
      <w:lang w:val="es-ES" w:eastAsia="zh-CN"/>
    </w:rPr>
  </w:style>
  <w:style w:type="character" w:customStyle="1" w:styleId="SignatureChar">
    <w:name w:val="Signature Char"/>
    <w:link w:val="Signature"/>
    <w:uiPriority w:val="99"/>
    <w:semiHidden/>
    <w:rsid w:val="00275B38"/>
    <w:rPr>
      <w:rFonts w:ascii="Arial" w:eastAsia="SimSun" w:hAnsi="Arial" w:cs="Arial"/>
      <w:sz w:val="22"/>
      <w:lang w:val="es-ES" w:eastAsia="zh-CN"/>
    </w:rPr>
  </w:style>
  <w:style w:type="paragraph" w:styleId="BalloonText">
    <w:name w:val="Balloon Text"/>
    <w:basedOn w:val="Normal"/>
    <w:link w:val="BalloonTextChar"/>
    <w:uiPriority w:val="99"/>
    <w:rsid w:val="00275B38"/>
    <w:rPr>
      <w:rFonts w:ascii="Tahoma" w:hAnsi="Tahoma" w:cs="Tahoma"/>
      <w:sz w:val="16"/>
      <w:szCs w:val="16"/>
      <w:lang w:val="en-US"/>
    </w:rPr>
  </w:style>
  <w:style w:type="character" w:customStyle="1" w:styleId="BalloonTextChar">
    <w:name w:val="Balloon Text Char"/>
    <w:basedOn w:val="DefaultParagraphFont"/>
    <w:link w:val="BalloonText"/>
    <w:uiPriority w:val="99"/>
    <w:rsid w:val="00275B38"/>
    <w:rPr>
      <w:rFonts w:ascii="Tahoma" w:eastAsia="SimSun" w:hAnsi="Tahoma" w:cs="Tahoma"/>
      <w:sz w:val="16"/>
      <w:szCs w:val="16"/>
      <w:lang w:eastAsia="zh-CN"/>
    </w:rPr>
  </w:style>
  <w:style w:type="character" w:customStyle="1" w:styleId="Endofdocument-AnnexChar">
    <w:name w:val="[End of document - Annex] Char"/>
    <w:link w:val="Endofdocument-Annex"/>
    <w:uiPriority w:val="99"/>
    <w:locked/>
    <w:rsid w:val="00275B38"/>
    <w:rPr>
      <w:rFonts w:ascii="Arial" w:eastAsia="SimSun" w:hAnsi="Arial" w:cs="Arial"/>
      <w:sz w:val="22"/>
      <w:lang w:eastAsia="zh-CN"/>
    </w:rPr>
  </w:style>
  <w:style w:type="paragraph" w:styleId="TOC3">
    <w:name w:val="toc 3"/>
    <w:basedOn w:val="Normal"/>
    <w:next w:val="Normal"/>
    <w:autoRedefine/>
    <w:uiPriority w:val="99"/>
    <w:rsid w:val="00275B38"/>
    <w:pPr>
      <w:tabs>
        <w:tab w:val="left" w:pos="851"/>
        <w:tab w:val="right" w:leader="dot" w:pos="9345"/>
      </w:tabs>
      <w:ind w:left="440"/>
    </w:pPr>
    <w:rPr>
      <w:lang w:val="en-US"/>
    </w:rPr>
  </w:style>
  <w:style w:type="paragraph" w:styleId="TOC1">
    <w:name w:val="toc 1"/>
    <w:basedOn w:val="Normal"/>
    <w:next w:val="Normal"/>
    <w:autoRedefine/>
    <w:uiPriority w:val="99"/>
    <w:rsid w:val="00275B38"/>
    <w:pPr>
      <w:spacing w:before="120" w:after="120"/>
    </w:pPr>
    <w:rPr>
      <w:rFonts w:ascii="Arial Bold" w:hAnsi="Arial Bold"/>
      <w:b/>
      <w:caps/>
      <w:lang w:val="en-US"/>
    </w:rPr>
  </w:style>
  <w:style w:type="paragraph" w:styleId="TOC2">
    <w:name w:val="toc 2"/>
    <w:basedOn w:val="Normal"/>
    <w:next w:val="Normal"/>
    <w:autoRedefine/>
    <w:uiPriority w:val="99"/>
    <w:rsid w:val="00275B38"/>
    <w:pPr>
      <w:spacing w:before="120" w:after="120"/>
      <w:ind w:left="221"/>
    </w:pPr>
    <w:rPr>
      <w:caps/>
      <w:lang w:val="en-US"/>
    </w:rPr>
  </w:style>
  <w:style w:type="character" w:styleId="FootnoteReference">
    <w:name w:val="footnote reference"/>
    <w:uiPriority w:val="99"/>
    <w:rsid w:val="00275B38"/>
    <w:rPr>
      <w:rFonts w:cs="Times New Roman"/>
      <w:vertAlign w:val="superscript"/>
    </w:rPr>
  </w:style>
  <w:style w:type="character" w:styleId="Hyperlink">
    <w:name w:val="Hyperlink"/>
    <w:uiPriority w:val="99"/>
    <w:rsid w:val="00275B38"/>
    <w:rPr>
      <w:rFonts w:cs="Times New Roman"/>
      <w:color w:val="0000FF"/>
      <w:u w:val="single"/>
    </w:rPr>
  </w:style>
  <w:style w:type="paragraph" w:styleId="BodyText3">
    <w:name w:val="Body Text 3"/>
    <w:basedOn w:val="Normal"/>
    <w:link w:val="BodyText3Char"/>
    <w:uiPriority w:val="99"/>
    <w:rsid w:val="00275B38"/>
    <w:pPr>
      <w:spacing w:after="120" w:line="260" w:lineRule="atLeast"/>
      <w:ind w:left="1021"/>
    </w:pPr>
    <w:rPr>
      <w:rFonts w:eastAsia="Times New Roman" w:cs="Times New Roman"/>
      <w:sz w:val="16"/>
      <w:szCs w:val="16"/>
      <w:lang w:val="en-US" w:eastAsia="fr-FR"/>
    </w:rPr>
  </w:style>
  <w:style w:type="character" w:customStyle="1" w:styleId="BodyText3Char">
    <w:name w:val="Body Text 3 Char"/>
    <w:basedOn w:val="DefaultParagraphFont"/>
    <w:link w:val="BodyText3"/>
    <w:uiPriority w:val="99"/>
    <w:rsid w:val="00275B38"/>
    <w:rPr>
      <w:rFonts w:ascii="Arial" w:hAnsi="Arial"/>
      <w:sz w:val="16"/>
      <w:szCs w:val="16"/>
      <w:lang w:eastAsia="fr-FR"/>
    </w:rPr>
  </w:style>
  <w:style w:type="paragraph" w:customStyle="1" w:styleId="MediumGrid1-Accent21">
    <w:name w:val="Medium Grid 1 - Accent 21"/>
    <w:basedOn w:val="Normal"/>
    <w:uiPriority w:val="99"/>
    <w:rsid w:val="00275B38"/>
    <w:pPr>
      <w:spacing w:after="200" w:line="276" w:lineRule="auto"/>
      <w:ind w:left="720"/>
      <w:contextualSpacing/>
    </w:pPr>
    <w:rPr>
      <w:rFonts w:ascii="Times New Roman" w:eastAsia="Times New Roman" w:hAnsi="Times New Roman" w:cs="Times New Roman"/>
      <w:sz w:val="28"/>
      <w:szCs w:val="22"/>
      <w:lang w:val="en-US" w:eastAsia="en-US"/>
    </w:rPr>
  </w:style>
  <w:style w:type="character" w:styleId="CommentReference">
    <w:name w:val="annotation reference"/>
    <w:uiPriority w:val="99"/>
    <w:rsid w:val="00275B38"/>
    <w:rPr>
      <w:rFonts w:cs="Times New Roman"/>
      <w:sz w:val="18"/>
    </w:rPr>
  </w:style>
  <w:style w:type="paragraph" w:styleId="CommentSubject">
    <w:name w:val="annotation subject"/>
    <w:basedOn w:val="CommentText"/>
    <w:next w:val="CommentText"/>
    <w:link w:val="CommentSubjectChar"/>
    <w:uiPriority w:val="99"/>
    <w:rsid w:val="00275B38"/>
    <w:rPr>
      <w:rFonts w:cs="Times New Roman"/>
      <w:b/>
      <w:bCs/>
      <w:lang w:val="en-US"/>
    </w:rPr>
  </w:style>
  <w:style w:type="character" w:customStyle="1" w:styleId="CommentTextChar1">
    <w:name w:val="Comment Text Char1"/>
    <w:basedOn w:val="DefaultParagraphFont"/>
    <w:link w:val="CommentText"/>
    <w:uiPriority w:val="99"/>
    <w:semiHidden/>
    <w:rsid w:val="00275B38"/>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rsid w:val="00275B38"/>
    <w:rPr>
      <w:rFonts w:ascii="Arial" w:eastAsia="SimSun" w:hAnsi="Arial" w:cs="Arial"/>
      <w:b/>
      <w:bCs/>
      <w:sz w:val="18"/>
      <w:lang w:val="es-ES" w:eastAsia="zh-CN"/>
    </w:rPr>
  </w:style>
  <w:style w:type="table" w:styleId="TableGrid">
    <w:name w:val="Table Grid"/>
    <w:basedOn w:val="TableNormal"/>
    <w:uiPriority w:val="99"/>
    <w:rsid w:val="00275B3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5B38"/>
    <w:rPr>
      <w:rFonts w:ascii="Arial" w:eastAsia="SimSun" w:hAnsi="Arial" w:cs="Arial"/>
      <w:sz w:val="22"/>
      <w:lang w:eastAsia="zh-CN"/>
    </w:rPr>
  </w:style>
  <w:style w:type="paragraph" w:styleId="NormalWeb">
    <w:name w:val="Normal (Web)"/>
    <w:basedOn w:val="Normal"/>
    <w:uiPriority w:val="99"/>
    <w:rsid w:val="00275B38"/>
    <w:rPr>
      <w:rFonts w:ascii="Times New Roman" w:hAnsi="Times New Roman" w:cs="Times New Roman"/>
      <w:sz w:val="24"/>
      <w:szCs w:val="24"/>
      <w:lang w:val="en-US"/>
    </w:rPr>
  </w:style>
  <w:style w:type="paragraph" w:styleId="ListParagraph">
    <w:name w:val="List Paragraph"/>
    <w:basedOn w:val="Normal"/>
    <w:uiPriority w:val="99"/>
    <w:qFormat/>
    <w:rsid w:val="00275B38"/>
    <w:pPr>
      <w:ind w:left="720"/>
      <w:contextualSpacing/>
    </w:pPr>
    <w:rPr>
      <w:lang w:val="en-US"/>
    </w:rPr>
  </w:style>
  <w:style w:type="character" w:styleId="FollowedHyperlink">
    <w:name w:val="FollowedHyperlink"/>
    <w:basedOn w:val="DefaultParagraphFont"/>
    <w:rsid w:val="00876CE6"/>
    <w:rPr>
      <w:color w:val="800080" w:themeColor="followedHyperlink"/>
      <w:u w:val="single"/>
    </w:rPr>
  </w:style>
  <w:style w:type="character" w:customStyle="1" w:styleId="placeholderbegin21">
    <w:name w:val="placeholder_begin21"/>
    <w:basedOn w:val="DefaultParagraphFont"/>
    <w:rsid w:val="00805CC9"/>
    <w:rPr>
      <w:vanish/>
      <w:webHidden w:val="0"/>
      <w:specVanish w:val="0"/>
    </w:rPr>
  </w:style>
  <w:style w:type="character" w:styleId="Emphasis">
    <w:name w:val="Emphasis"/>
    <w:basedOn w:val="DefaultParagraphFont"/>
    <w:uiPriority w:val="20"/>
    <w:qFormat/>
    <w:rsid w:val="003D7231"/>
    <w:rPr>
      <w:b/>
      <w:bCs/>
      <w:i w:val="0"/>
      <w:iCs w:val="0"/>
    </w:rPr>
  </w:style>
  <w:style w:type="character" w:customStyle="1" w:styleId="st1">
    <w:name w:val="st1"/>
    <w:basedOn w:val="DefaultParagraphFont"/>
    <w:rsid w:val="003D72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uiPriority="99" w:qFormat="1"/>
    <w:lsdException w:name="heading 6" w:qFormat="1"/>
    <w:lsdException w:name="heading 7" w:qFormat="1"/>
    <w:lsdException w:name="heading 8" w:qFormat="1"/>
    <w:lsdException w:name="heading 9"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text"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Signature" w:uiPriority="99"/>
    <w:lsdException w:name="Body Text" w:uiPriority="99"/>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paragraph" w:styleId="Heading5">
    <w:name w:val="heading 5"/>
    <w:basedOn w:val="Normal"/>
    <w:next w:val="Normal"/>
    <w:link w:val="Heading5Char"/>
    <w:uiPriority w:val="99"/>
    <w:qFormat/>
    <w:rsid w:val="00275B38"/>
    <w:pPr>
      <w:keepNext/>
      <w:keepLines/>
      <w:spacing w:before="200"/>
      <w:outlineLvl w:val="4"/>
    </w:pPr>
    <w:rPr>
      <w:rFonts w:ascii="Cambria" w:eastAsia="Times New Roman" w:hAnsi="Cambria" w:cs="Times New Roman"/>
      <w:color w:val="243F6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uiPriority w:val="99"/>
    <w:semiHidden/>
    <w:rsid w:val="00A32C9E"/>
    <w:rPr>
      <w:sz w:val="18"/>
    </w:rPr>
  </w:style>
  <w:style w:type="paragraph" w:styleId="Footer">
    <w:name w:val="footer"/>
    <w:basedOn w:val="Normal"/>
    <w:link w:val="FooterChar"/>
    <w:uiPriority w:val="99"/>
    <w:semiHidden/>
    <w:rsid w:val="00A32C9E"/>
    <w:pPr>
      <w:tabs>
        <w:tab w:val="center" w:pos="4320"/>
        <w:tab w:val="right" w:pos="8640"/>
      </w:tabs>
    </w:pPr>
  </w:style>
  <w:style w:type="paragraph" w:styleId="FootnoteText">
    <w:name w:val="footnote text"/>
    <w:aliases w:val="Footnote"/>
    <w:basedOn w:val="Normal"/>
    <w:link w:val="FootnoteTextChar"/>
    <w:uiPriority w:val="99"/>
    <w:semiHidden/>
    <w:rsid w:val="00A32C9E"/>
    <w:rPr>
      <w:sz w:val="18"/>
    </w:rPr>
  </w:style>
  <w:style w:type="paragraph" w:customStyle="1" w:styleId="Endofdocument-Annex">
    <w:name w:val="[End of document - Annex]"/>
    <w:basedOn w:val="Normal"/>
    <w:link w:val="Endofdocument-AnnexChar"/>
    <w:uiPriority w:val="99"/>
    <w:rsid w:val="00815082"/>
    <w:pPr>
      <w:ind w:left="5534"/>
    </w:pPr>
    <w:rPr>
      <w:lang w:val="en-US"/>
    </w:rPr>
  </w:style>
  <w:style w:type="paragraph" w:styleId="Header">
    <w:name w:val="header"/>
    <w:basedOn w:val="Normal"/>
    <w:link w:val="HeaderChar"/>
    <w:uiPriority w:val="99"/>
    <w:semiHidden/>
    <w:rsid w:val="00A32C9E"/>
    <w:pPr>
      <w:tabs>
        <w:tab w:val="center" w:pos="4536"/>
        <w:tab w:val="right" w:pos="9072"/>
      </w:tabs>
    </w:pPr>
  </w:style>
  <w:style w:type="paragraph" w:styleId="ListNumber">
    <w:name w:val="List Number"/>
    <w:basedOn w:val="Normal"/>
    <w:uiPriority w:val="99"/>
    <w:semiHidden/>
    <w:rsid w:val="00A32C9E"/>
    <w:pPr>
      <w:numPr>
        <w:numId w:val="4"/>
      </w:numPr>
    </w:pPr>
  </w:style>
  <w:style w:type="paragraph" w:customStyle="1" w:styleId="ONUME">
    <w:name w:val="ONUM E"/>
    <w:basedOn w:val="BodyText"/>
    <w:uiPriority w:val="99"/>
    <w:rsid w:val="00A32C9E"/>
    <w:pPr>
      <w:numPr>
        <w:numId w:val="5"/>
      </w:numPr>
    </w:pPr>
  </w:style>
  <w:style w:type="paragraph" w:customStyle="1" w:styleId="ONUMFS">
    <w:name w:val="ONUM FS"/>
    <w:basedOn w:val="BodyText"/>
    <w:uiPriority w:val="99"/>
    <w:rsid w:val="00A32C9E"/>
    <w:pPr>
      <w:numPr>
        <w:numId w:val="6"/>
      </w:numPr>
    </w:pPr>
  </w:style>
  <w:style w:type="paragraph" w:styleId="Salutation">
    <w:name w:val="Salutation"/>
    <w:basedOn w:val="Normal"/>
    <w:next w:val="Normal"/>
    <w:link w:val="SalutationChar"/>
    <w:uiPriority w:val="99"/>
    <w:semiHidden/>
    <w:rsid w:val="00A32C9E"/>
  </w:style>
  <w:style w:type="paragraph" w:styleId="Signature">
    <w:name w:val="Signature"/>
    <w:basedOn w:val="Normal"/>
    <w:link w:val="SignatureChar"/>
    <w:uiPriority w:val="99"/>
    <w:semiHidden/>
    <w:rsid w:val="00A32C9E"/>
    <w:pPr>
      <w:ind w:left="5250"/>
    </w:pPr>
  </w:style>
  <w:style w:type="character" w:customStyle="1" w:styleId="Heading5Char">
    <w:name w:val="Heading 5 Char"/>
    <w:basedOn w:val="DefaultParagraphFont"/>
    <w:link w:val="Heading5"/>
    <w:uiPriority w:val="99"/>
    <w:rsid w:val="00275B38"/>
    <w:rPr>
      <w:rFonts w:ascii="Cambria" w:hAnsi="Cambria"/>
      <w:color w:val="243F60"/>
      <w:sz w:val="22"/>
      <w:lang w:eastAsia="zh-CN"/>
    </w:rPr>
  </w:style>
  <w:style w:type="character" w:customStyle="1" w:styleId="Heading1Char">
    <w:name w:val="Heading 1 Char"/>
    <w:link w:val="Heading1"/>
    <w:uiPriority w:val="99"/>
    <w:locked/>
    <w:rsid w:val="00275B38"/>
    <w:rPr>
      <w:rFonts w:ascii="Arial" w:eastAsia="SimSun" w:hAnsi="Arial" w:cs="Arial"/>
      <w:b/>
      <w:bCs/>
      <w:caps/>
      <w:kern w:val="32"/>
      <w:sz w:val="22"/>
      <w:szCs w:val="32"/>
      <w:lang w:val="es-ES" w:eastAsia="zh-CN"/>
    </w:rPr>
  </w:style>
  <w:style w:type="character" w:customStyle="1" w:styleId="Heading2Char">
    <w:name w:val="Heading 2 Char"/>
    <w:link w:val="Heading2"/>
    <w:uiPriority w:val="99"/>
    <w:rsid w:val="00275B38"/>
    <w:rPr>
      <w:rFonts w:ascii="Arial" w:eastAsia="SimSun" w:hAnsi="Arial" w:cs="Arial"/>
      <w:bCs/>
      <w:iCs/>
      <w:caps/>
      <w:sz w:val="22"/>
      <w:szCs w:val="28"/>
      <w:lang w:val="es-ES" w:eastAsia="zh-CN"/>
    </w:rPr>
  </w:style>
  <w:style w:type="character" w:customStyle="1" w:styleId="Heading3Char">
    <w:name w:val="Heading 3 Char"/>
    <w:link w:val="Heading3"/>
    <w:uiPriority w:val="99"/>
    <w:locked/>
    <w:rsid w:val="00275B38"/>
    <w:rPr>
      <w:rFonts w:ascii="Arial" w:eastAsia="SimSun" w:hAnsi="Arial" w:cs="Arial"/>
      <w:bCs/>
      <w:sz w:val="22"/>
      <w:szCs w:val="26"/>
      <w:u w:val="single"/>
      <w:lang w:val="es-ES" w:eastAsia="zh-CN"/>
    </w:rPr>
  </w:style>
  <w:style w:type="character" w:customStyle="1" w:styleId="Heading4Char">
    <w:name w:val="Heading 4 Char"/>
    <w:link w:val="Heading4"/>
    <w:uiPriority w:val="99"/>
    <w:rsid w:val="00275B38"/>
    <w:rPr>
      <w:rFonts w:ascii="Arial" w:eastAsia="SimSun" w:hAnsi="Arial" w:cs="Arial"/>
      <w:bCs/>
      <w:i/>
      <w:sz w:val="22"/>
      <w:szCs w:val="28"/>
      <w:lang w:val="es-ES" w:eastAsia="zh-CN"/>
    </w:rPr>
  </w:style>
  <w:style w:type="character" w:customStyle="1" w:styleId="BodyTextChar">
    <w:name w:val="Body Text Char"/>
    <w:link w:val="BodyText"/>
    <w:uiPriority w:val="99"/>
    <w:rsid w:val="00275B38"/>
    <w:rPr>
      <w:rFonts w:ascii="Arial" w:eastAsia="SimSun" w:hAnsi="Arial" w:cs="Arial"/>
      <w:sz w:val="22"/>
      <w:lang w:val="es-ES" w:eastAsia="zh-CN"/>
    </w:rPr>
  </w:style>
  <w:style w:type="character" w:customStyle="1" w:styleId="CommentTextChar">
    <w:name w:val="Comment Text Char"/>
    <w:uiPriority w:val="99"/>
    <w:semiHidden/>
    <w:locked/>
    <w:rsid w:val="00275B38"/>
    <w:rPr>
      <w:rFonts w:ascii="Arial" w:eastAsia="SimSun" w:hAnsi="Arial" w:cs="Arial"/>
      <w:sz w:val="18"/>
      <w:lang w:eastAsia="zh-CN"/>
    </w:rPr>
  </w:style>
  <w:style w:type="character" w:customStyle="1" w:styleId="EndnoteTextChar">
    <w:name w:val="Endnote Text Char"/>
    <w:link w:val="EndnoteText"/>
    <w:uiPriority w:val="99"/>
    <w:semiHidden/>
    <w:rsid w:val="00275B38"/>
    <w:rPr>
      <w:rFonts w:ascii="Arial" w:eastAsia="SimSun" w:hAnsi="Arial" w:cs="Arial"/>
      <w:sz w:val="18"/>
      <w:lang w:val="es-ES" w:eastAsia="zh-CN"/>
    </w:rPr>
  </w:style>
  <w:style w:type="character" w:customStyle="1" w:styleId="FooterChar">
    <w:name w:val="Footer Char"/>
    <w:link w:val="Footer"/>
    <w:uiPriority w:val="99"/>
    <w:semiHidden/>
    <w:rsid w:val="00275B38"/>
    <w:rPr>
      <w:rFonts w:ascii="Arial" w:eastAsia="SimSun" w:hAnsi="Arial" w:cs="Arial"/>
      <w:sz w:val="22"/>
      <w:lang w:val="es-ES" w:eastAsia="zh-CN"/>
    </w:rPr>
  </w:style>
  <w:style w:type="character" w:customStyle="1" w:styleId="FootnoteTextChar">
    <w:name w:val="Footnote Text Char"/>
    <w:aliases w:val="Footnote Char"/>
    <w:link w:val="FootnoteText"/>
    <w:uiPriority w:val="99"/>
    <w:semiHidden/>
    <w:locked/>
    <w:rsid w:val="00275B38"/>
    <w:rPr>
      <w:rFonts w:ascii="Arial" w:eastAsia="SimSun" w:hAnsi="Arial" w:cs="Arial"/>
      <w:sz w:val="18"/>
      <w:lang w:val="es-ES" w:eastAsia="zh-CN"/>
    </w:rPr>
  </w:style>
  <w:style w:type="character" w:customStyle="1" w:styleId="HeaderChar">
    <w:name w:val="Header Char"/>
    <w:link w:val="Header"/>
    <w:uiPriority w:val="99"/>
    <w:semiHidden/>
    <w:locked/>
    <w:rsid w:val="00275B38"/>
    <w:rPr>
      <w:rFonts w:ascii="Arial" w:eastAsia="SimSun" w:hAnsi="Arial" w:cs="Arial"/>
      <w:sz w:val="22"/>
      <w:lang w:val="es-ES" w:eastAsia="zh-CN"/>
    </w:rPr>
  </w:style>
  <w:style w:type="character" w:customStyle="1" w:styleId="SalutationChar">
    <w:name w:val="Salutation Char"/>
    <w:link w:val="Salutation"/>
    <w:uiPriority w:val="99"/>
    <w:semiHidden/>
    <w:rsid w:val="00275B38"/>
    <w:rPr>
      <w:rFonts w:ascii="Arial" w:eastAsia="SimSun" w:hAnsi="Arial" w:cs="Arial"/>
      <w:sz w:val="22"/>
      <w:lang w:val="es-ES" w:eastAsia="zh-CN"/>
    </w:rPr>
  </w:style>
  <w:style w:type="character" w:customStyle="1" w:styleId="SignatureChar">
    <w:name w:val="Signature Char"/>
    <w:link w:val="Signature"/>
    <w:uiPriority w:val="99"/>
    <w:semiHidden/>
    <w:rsid w:val="00275B38"/>
    <w:rPr>
      <w:rFonts w:ascii="Arial" w:eastAsia="SimSun" w:hAnsi="Arial" w:cs="Arial"/>
      <w:sz w:val="22"/>
      <w:lang w:val="es-ES" w:eastAsia="zh-CN"/>
    </w:rPr>
  </w:style>
  <w:style w:type="paragraph" w:styleId="BalloonText">
    <w:name w:val="Balloon Text"/>
    <w:basedOn w:val="Normal"/>
    <w:link w:val="BalloonTextChar"/>
    <w:uiPriority w:val="99"/>
    <w:rsid w:val="00275B38"/>
    <w:rPr>
      <w:rFonts w:ascii="Tahoma" w:hAnsi="Tahoma" w:cs="Tahoma"/>
      <w:sz w:val="16"/>
      <w:szCs w:val="16"/>
      <w:lang w:val="en-US"/>
    </w:rPr>
  </w:style>
  <w:style w:type="character" w:customStyle="1" w:styleId="BalloonTextChar">
    <w:name w:val="Balloon Text Char"/>
    <w:basedOn w:val="DefaultParagraphFont"/>
    <w:link w:val="BalloonText"/>
    <w:uiPriority w:val="99"/>
    <w:rsid w:val="00275B38"/>
    <w:rPr>
      <w:rFonts w:ascii="Tahoma" w:eastAsia="SimSun" w:hAnsi="Tahoma" w:cs="Tahoma"/>
      <w:sz w:val="16"/>
      <w:szCs w:val="16"/>
      <w:lang w:eastAsia="zh-CN"/>
    </w:rPr>
  </w:style>
  <w:style w:type="character" w:customStyle="1" w:styleId="Endofdocument-AnnexChar">
    <w:name w:val="[End of document - Annex] Char"/>
    <w:link w:val="Endofdocument-Annex"/>
    <w:uiPriority w:val="99"/>
    <w:locked/>
    <w:rsid w:val="00275B38"/>
    <w:rPr>
      <w:rFonts w:ascii="Arial" w:eastAsia="SimSun" w:hAnsi="Arial" w:cs="Arial"/>
      <w:sz w:val="22"/>
      <w:lang w:eastAsia="zh-CN"/>
    </w:rPr>
  </w:style>
  <w:style w:type="paragraph" w:styleId="TOC3">
    <w:name w:val="toc 3"/>
    <w:basedOn w:val="Normal"/>
    <w:next w:val="Normal"/>
    <w:autoRedefine/>
    <w:uiPriority w:val="99"/>
    <w:rsid w:val="00275B38"/>
    <w:pPr>
      <w:tabs>
        <w:tab w:val="left" w:pos="851"/>
        <w:tab w:val="right" w:leader="dot" w:pos="9345"/>
      </w:tabs>
      <w:ind w:left="440"/>
    </w:pPr>
    <w:rPr>
      <w:lang w:val="en-US"/>
    </w:rPr>
  </w:style>
  <w:style w:type="paragraph" w:styleId="TOC1">
    <w:name w:val="toc 1"/>
    <w:basedOn w:val="Normal"/>
    <w:next w:val="Normal"/>
    <w:autoRedefine/>
    <w:uiPriority w:val="99"/>
    <w:rsid w:val="00275B38"/>
    <w:pPr>
      <w:spacing w:before="120" w:after="120"/>
    </w:pPr>
    <w:rPr>
      <w:rFonts w:ascii="Arial Bold" w:hAnsi="Arial Bold"/>
      <w:b/>
      <w:caps/>
      <w:lang w:val="en-US"/>
    </w:rPr>
  </w:style>
  <w:style w:type="paragraph" w:styleId="TOC2">
    <w:name w:val="toc 2"/>
    <w:basedOn w:val="Normal"/>
    <w:next w:val="Normal"/>
    <w:autoRedefine/>
    <w:uiPriority w:val="99"/>
    <w:rsid w:val="00275B38"/>
    <w:pPr>
      <w:spacing w:before="120" w:after="120"/>
      <w:ind w:left="221"/>
    </w:pPr>
    <w:rPr>
      <w:caps/>
      <w:lang w:val="en-US"/>
    </w:rPr>
  </w:style>
  <w:style w:type="character" w:styleId="FootnoteReference">
    <w:name w:val="footnote reference"/>
    <w:uiPriority w:val="99"/>
    <w:rsid w:val="00275B38"/>
    <w:rPr>
      <w:rFonts w:cs="Times New Roman"/>
      <w:vertAlign w:val="superscript"/>
    </w:rPr>
  </w:style>
  <w:style w:type="character" w:styleId="Hyperlink">
    <w:name w:val="Hyperlink"/>
    <w:uiPriority w:val="99"/>
    <w:rsid w:val="00275B38"/>
    <w:rPr>
      <w:rFonts w:cs="Times New Roman"/>
      <w:color w:val="0000FF"/>
      <w:u w:val="single"/>
    </w:rPr>
  </w:style>
  <w:style w:type="paragraph" w:styleId="BodyText3">
    <w:name w:val="Body Text 3"/>
    <w:basedOn w:val="Normal"/>
    <w:link w:val="BodyText3Char"/>
    <w:uiPriority w:val="99"/>
    <w:rsid w:val="00275B38"/>
    <w:pPr>
      <w:spacing w:after="120" w:line="260" w:lineRule="atLeast"/>
      <w:ind w:left="1021"/>
    </w:pPr>
    <w:rPr>
      <w:rFonts w:eastAsia="Times New Roman" w:cs="Times New Roman"/>
      <w:sz w:val="16"/>
      <w:szCs w:val="16"/>
      <w:lang w:val="en-US" w:eastAsia="fr-FR"/>
    </w:rPr>
  </w:style>
  <w:style w:type="character" w:customStyle="1" w:styleId="BodyText3Char">
    <w:name w:val="Body Text 3 Char"/>
    <w:basedOn w:val="DefaultParagraphFont"/>
    <w:link w:val="BodyText3"/>
    <w:uiPriority w:val="99"/>
    <w:rsid w:val="00275B38"/>
    <w:rPr>
      <w:rFonts w:ascii="Arial" w:hAnsi="Arial"/>
      <w:sz w:val="16"/>
      <w:szCs w:val="16"/>
      <w:lang w:eastAsia="fr-FR"/>
    </w:rPr>
  </w:style>
  <w:style w:type="paragraph" w:customStyle="1" w:styleId="MediumGrid1-Accent21">
    <w:name w:val="Medium Grid 1 - Accent 21"/>
    <w:basedOn w:val="Normal"/>
    <w:uiPriority w:val="99"/>
    <w:rsid w:val="00275B38"/>
    <w:pPr>
      <w:spacing w:after="200" w:line="276" w:lineRule="auto"/>
      <w:ind w:left="720"/>
      <w:contextualSpacing/>
    </w:pPr>
    <w:rPr>
      <w:rFonts w:ascii="Times New Roman" w:eastAsia="Times New Roman" w:hAnsi="Times New Roman" w:cs="Times New Roman"/>
      <w:sz w:val="28"/>
      <w:szCs w:val="22"/>
      <w:lang w:val="en-US" w:eastAsia="en-US"/>
    </w:rPr>
  </w:style>
  <w:style w:type="character" w:styleId="CommentReference">
    <w:name w:val="annotation reference"/>
    <w:uiPriority w:val="99"/>
    <w:rsid w:val="00275B38"/>
    <w:rPr>
      <w:rFonts w:cs="Times New Roman"/>
      <w:sz w:val="18"/>
    </w:rPr>
  </w:style>
  <w:style w:type="paragraph" w:styleId="CommentSubject">
    <w:name w:val="annotation subject"/>
    <w:basedOn w:val="CommentText"/>
    <w:next w:val="CommentText"/>
    <w:link w:val="CommentSubjectChar"/>
    <w:uiPriority w:val="99"/>
    <w:rsid w:val="00275B38"/>
    <w:rPr>
      <w:rFonts w:cs="Times New Roman"/>
      <w:b/>
      <w:bCs/>
      <w:lang w:val="en-US"/>
    </w:rPr>
  </w:style>
  <w:style w:type="character" w:customStyle="1" w:styleId="CommentTextChar1">
    <w:name w:val="Comment Text Char1"/>
    <w:basedOn w:val="DefaultParagraphFont"/>
    <w:link w:val="CommentText"/>
    <w:uiPriority w:val="99"/>
    <w:semiHidden/>
    <w:rsid w:val="00275B38"/>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rsid w:val="00275B38"/>
    <w:rPr>
      <w:rFonts w:ascii="Arial" w:eastAsia="SimSun" w:hAnsi="Arial" w:cs="Arial"/>
      <w:b/>
      <w:bCs/>
      <w:sz w:val="18"/>
      <w:lang w:val="es-ES" w:eastAsia="zh-CN"/>
    </w:rPr>
  </w:style>
  <w:style w:type="table" w:styleId="TableGrid">
    <w:name w:val="Table Grid"/>
    <w:basedOn w:val="TableNormal"/>
    <w:uiPriority w:val="99"/>
    <w:rsid w:val="00275B3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5B38"/>
    <w:rPr>
      <w:rFonts w:ascii="Arial" w:eastAsia="SimSun" w:hAnsi="Arial" w:cs="Arial"/>
      <w:sz w:val="22"/>
      <w:lang w:eastAsia="zh-CN"/>
    </w:rPr>
  </w:style>
  <w:style w:type="paragraph" w:styleId="NormalWeb">
    <w:name w:val="Normal (Web)"/>
    <w:basedOn w:val="Normal"/>
    <w:uiPriority w:val="99"/>
    <w:rsid w:val="00275B38"/>
    <w:rPr>
      <w:rFonts w:ascii="Times New Roman" w:hAnsi="Times New Roman" w:cs="Times New Roman"/>
      <w:sz w:val="24"/>
      <w:szCs w:val="24"/>
      <w:lang w:val="en-US"/>
    </w:rPr>
  </w:style>
  <w:style w:type="paragraph" w:styleId="ListParagraph">
    <w:name w:val="List Paragraph"/>
    <w:basedOn w:val="Normal"/>
    <w:uiPriority w:val="99"/>
    <w:qFormat/>
    <w:rsid w:val="00275B38"/>
    <w:pPr>
      <w:ind w:left="720"/>
      <w:contextualSpacing/>
    </w:pPr>
    <w:rPr>
      <w:lang w:val="en-US"/>
    </w:rPr>
  </w:style>
  <w:style w:type="character" w:styleId="FollowedHyperlink">
    <w:name w:val="FollowedHyperlink"/>
    <w:basedOn w:val="DefaultParagraphFont"/>
    <w:rsid w:val="00876CE6"/>
    <w:rPr>
      <w:color w:val="800080" w:themeColor="followedHyperlink"/>
      <w:u w:val="single"/>
    </w:rPr>
  </w:style>
  <w:style w:type="character" w:customStyle="1" w:styleId="placeholderbegin21">
    <w:name w:val="placeholder_begin21"/>
    <w:basedOn w:val="DefaultParagraphFont"/>
    <w:rsid w:val="00805CC9"/>
    <w:rPr>
      <w:vanish/>
      <w:webHidden w:val="0"/>
      <w:specVanish w:val="0"/>
    </w:rPr>
  </w:style>
  <w:style w:type="character" w:styleId="Emphasis">
    <w:name w:val="Emphasis"/>
    <w:basedOn w:val="DefaultParagraphFont"/>
    <w:uiPriority w:val="20"/>
    <w:qFormat/>
    <w:rsid w:val="003D7231"/>
    <w:rPr>
      <w:b/>
      <w:bCs/>
      <w:i w:val="0"/>
      <w:iCs w:val="0"/>
    </w:rPr>
  </w:style>
  <w:style w:type="character" w:customStyle="1" w:styleId="st1">
    <w:name w:val="st1"/>
    <w:basedOn w:val="DefaultParagraphFont"/>
    <w:rsid w:val="003D7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724145">
      <w:bodyDiv w:val="1"/>
      <w:marLeft w:val="0"/>
      <w:marRight w:val="0"/>
      <w:marTop w:val="0"/>
      <w:marBottom w:val="0"/>
      <w:divBdr>
        <w:top w:val="none" w:sz="0" w:space="0" w:color="auto"/>
        <w:left w:val="none" w:sz="0" w:space="0" w:color="auto"/>
        <w:bottom w:val="none" w:sz="0" w:space="0" w:color="auto"/>
        <w:right w:val="none" w:sz="0" w:space="0" w:color="auto"/>
      </w:divBdr>
    </w:div>
    <w:div w:id="1321614706">
      <w:bodyDiv w:val="1"/>
      <w:marLeft w:val="0"/>
      <w:marRight w:val="0"/>
      <w:marTop w:val="0"/>
      <w:marBottom w:val="0"/>
      <w:divBdr>
        <w:top w:val="none" w:sz="0" w:space="0" w:color="auto"/>
        <w:left w:val="none" w:sz="0" w:space="0" w:color="auto"/>
        <w:bottom w:val="none" w:sz="0" w:space="0" w:color="auto"/>
        <w:right w:val="none" w:sz="0" w:space="0" w:color="auto"/>
      </w:divBdr>
      <w:divsChild>
        <w:div w:id="594678000">
          <w:marLeft w:val="0"/>
          <w:marRight w:val="0"/>
          <w:marTop w:val="0"/>
          <w:marBottom w:val="0"/>
          <w:divBdr>
            <w:top w:val="none" w:sz="0" w:space="0" w:color="auto"/>
            <w:left w:val="none" w:sz="0" w:space="0" w:color="auto"/>
            <w:bottom w:val="none" w:sz="0" w:space="0" w:color="auto"/>
            <w:right w:val="none" w:sz="0" w:space="0" w:color="auto"/>
          </w:divBdr>
          <w:divsChild>
            <w:div w:id="128784770">
              <w:marLeft w:val="0"/>
              <w:marRight w:val="0"/>
              <w:marTop w:val="0"/>
              <w:marBottom w:val="0"/>
              <w:divBdr>
                <w:top w:val="none" w:sz="0" w:space="0" w:color="auto"/>
                <w:left w:val="none" w:sz="0" w:space="0" w:color="auto"/>
                <w:bottom w:val="none" w:sz="0" w:space="0" w:color="auto"/>
                <w:right w:val="none" w:sz="0" w:space="0" w:color="auto"/>
              </w:divBdr>
              <w:divsChild>
                <w:div w:id="629239826">
                  <w:marLeft w:val="0"/>
                  <w:marRight w:val="0"/>
                  <w:marTop w:val="0"/>
                  <w:marBottom w:val="0"/>
                  <w:divBdr>
                    <w:top w:val="none" w:sz="0" w:space="0" w:color="auto"/>
                    <w:left w:val="none" w:sz="0" w:space="0" w:color="auto"/>
                    <w:bottom w:val="none" w:sz="0" w:space="0" w:color="auto"/>
                    <w:right w:val="none" w:sz="0" w:space="0" w:color="auto"/>
                  </w:divBdr>
                  <w:divsChild>
                    <w:div w:id="538009004">
                      <w:marLeft w:val="0"/>
                      <w:marRight w:val="0"/>
                      <w:marTop w:val="0"/>
                      <w:marBottom w:val="0"/>
                      <w:divBdr>
                        <w:top w:val="none" w:sz="0" w:space="0" w:color="auto"/>
                        <w:left w:val="none" w:sz="0" w:space="0" w:color="auto"/>
                        <w:bottom w:val="none" w:sz="0" w:space="0" w:color="auto"/>
                        <w:right w:val="none" w:sz="0" w:space="0" w:color="auto"/>
                      </w:divBdr>
                      <w:divsChild>
                        <w:div w:id="1987319146">
                          <w:marLeft w:val="0"/>
                          <w:marRight w:val="0"/>
                          <w:marTop w:val="0"/>
                          <w:marBottom w:val="0"/>
                          <w:divBdr>
                            <w:top w:val="none" w:sz="0" w:space="0" w:color="auto"/>
                            <w:left w:val="none" w:sz="0" w:space="0" w:color="auto"/>
                            <w:bottom w:val="none" w:sz="0" w:space="0" w:color="auto"/>
                            <w:right w:val="none" w:sz="0" w:space="0" w:color="auto"/>
                          </w:divBdr>
                          <w:divsChild>
                            <w:div w:id="316151472">
                              <w:marLeft w:val="0"/>
                              <w:marRight w:val="0"/>
                              <w:marTop w:val="0"/>
                              <w:marBottom w:val="0"/>
                              <w:divBdr>
                                <w:top w:val="none" w:sz="0" w:space="0" w:color="auto"/>
                                <w:left w:val="none" w:sz="0" w:space="0" w:color="auto"/>
                                <w:bottom w:val="none" w:sz="0" w:space="0" w:color="auto"/>
                                <w:right w:val="none" w:sz="0" w:space="0" w:color="auto"/>
                              </w:divBdr>
                              <w:divsChild>
                                <w:div w:id="616840103">
                                  <w:marLeft w:val="255"/>
                                  <w:marRight w:val="255"/>
                                  <w:marTop w:val="30"/>
                                  <w:marBottom w:val="2250"/>
                                  <w:divBdr>
                                    <w:top w:val="none" w:sz="0" w:space="0" w:color="auto"/>
                                    <w:left w:val="none" w:sz="0" w:space="0" w:color="auto"/>
                                    <w:bottom w:val="none" w:sz="0" w:space="0" w:color="auto"/>
                                    <w:right w:val="none" w:sz="0" w:space="0" w:color="auto"/>
                                  </w:divBdr>
                                  <w:divsChild>
                                    <w:div w:id="338654744">
                                      <w:marLeft w:val="0"/>
                                      <w:marRight w:val="0"/>
                                      <w:marTop w:val="0"/>
                                      <w:marBottom w:val="0"/>
                                      <w:divBdr>
                                        <w:top w:val="none" w:sz="0" w:space="0" w:color="auto"/>
                                        <w:left w:val="none" w:sz="0" w:space="0" w:color="auto"/>
                                        <w:bottom w:val="none" w:sz="0" w:space="0" w:color="auto"/>
                                        <w:right w:val="none" w:sz="0" w:space="0" w:color="auto"/>
                                      </w:divBdr>
                                      <w:divsChild>
                                        <w:div w:id="70540755">
                                          <w:marLeft w:val="0"/>
                                          <w:marRight w:val="0"/>
                                          <w:marTop w:val="0"/>
                                          <w:marBottom w:val="0"/>
                                          <w:divBdr>
                                            <w:top w:val="none" w:sz="0" w:space="0" w:color="auto"/>
                                            <w:left w:val="none" w:sz="0" w:space="0" w:color="auto"/>
                                            <w:bottom w:val="none" w:sz="0" w:space="0" w:color="auto"/>
                                            <w:right w:val="none" w:sz="0" w:space="0" w:color="auto"/>
                                          </w:divBdr>
                                          <w:divsChild>
                                            <w:div w:id="1689983962">
                                              <w:marLeft w:val="0"/>
                                              <w:marRight w:val="0"/>
                                              <w:marTop w:val="0"/>
                                              <w:marBottom w:val="0"/>
                                              <w:divBdr>
                                                <w:top w:val="none" w:sz="0" w:space="0" w:color="auto"/>
                                                <w:left w:val="none" w:sz="0" w:space="0" w:color="auto"/>
                                                <w:bottom w:val="none" w:sz="0" w:space="0" w:color="auto"/>
                                                <w:right w:val="none" w:sz="0" w:space="0" w:color="auto"/>
                                              </w:divBdr>
                                              <w:divsChild>
                                                <w:div w:id="825896976">
                                                  <w:marLeft w:val="0"/>
                                                  <w:marRight w:val="0"/>
                                                  <w:marTop w:val="0"/>
                                                  <w:marBottom w:val="0"/>
                                                  <w:divBdr>
                                                    <w:top w:val="none" w:sz="0" w:space="0" w:color="auto"/>
                                                    <w:left w:val="none" w:sz="0" w:space="0" w:color="auto"/>
                                                    <w:bottom w:val="none" w:sz="0" w:space="0" w:color="auto"/>
                                                    <w:right w:val="none" w:sz="0" w:space="0" w:color="auto"/>
                                                  </w:divBdr>
                                                  <w:divsChild>
                                                    <w:div w:id="1295065955">
                                                      <w:marLeft w:val="0"/>
                                                      <w:marRight w:val="0"/>
                                                      <w:marTop w:val="0"/>
                                                      <w:marBottom w:val="0"/>
                                                      <w:divBdr>
                                                        <w:top w:val="none" w:sz="0" w:space="0" w:color="auto"/>
                                                        <w:left w:val="none" w:sz="0" w:space="0" w:color="auto"/>
                                                        <w:bottom w:val="none" w:sz="0" w:space="0" w:color="auto"/>
                                                        <w:right w:val="none" w:sz="0" w:space="0" w:color="auto"/>
                                                      </w:divBdr>
                                                      <w:divsChild>
                                                        <w:div w:id="970207641">
                                                          <w:marLeft w:val="0"/>
                                                          <w:marRight w:val="0"/>
                                                          <w:marTop w:val="0"/>
                                                          <w:marBottom w:val="0"/>
                                                          <w:divBdr>
                                                            <w:top w:val="none" w:sz="0" w:space="0" w:color="auto"/>
                                                            <w:left w:val="none" w:sz="0" w:space="0" w:color="auto"/>
                                                            <w:bottom w:val="none" w:sz="0" w:space="0" w:color="auto"/>
                                                            <w:right w:val="none" w:sz="0" w:space="0" w:color="auto"/>
                                                          </w:divBdr>
                                                          <w:divsChild>
                                                            <w:div w:id="1463883178">
                                                              <w:marLeft w:val="0"/>
                                                              <w:marRight w:val="0"/>
                                                              <w:marTop w:val="0"/>
                                                              <w:marBottom w:val="0"/>
                                                              <w:divBdr>
                                                                <w:top w:val="none" w:sz="0" w:space="0" w:color="auto"/>
                                                                <w:left w:val="none" w:sz="0" w:space="0" w:color="auto"/>
                                                                <w:bottom w:val="none" w:sz="0" w:space="0" w:color="auto"/>
                                                                <w:right w:val="none" w:sz="0" w:space="0" w:color="auto"/>
                                                              </w:divBdr>
                                                              <w:divsChild>
                                                                <w:div w:id="9532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wipo.int/ip-development/es/agenda/flexibiliti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182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15140</Words>
  <Characters>86301</Characters>
  <Application>Microsoft Office Word</Application>
  <DocSecurity>4</DocSecurity>
  <Lines>719</Lines>
  <Paragraphs>202</Paragraphs>
  <ScaleCrop>false</ScaleCrop>
  <HeadingPairs>
    <vt:vector size="2" baseType="variant">
      <vt:variant>
        <vt:lpstr>Title</vt:lpstr>
      </vt:variant>
      <vt:variant>
        <vt:i4>1</vt:i4>
      </vt:variant>
    </vt:vector>
  </HeadingPairs>
  <TitlesOfParts>
    <vt:vector size="1" baseType="lpstr">
      <vt:lpstr>CDIP/16/6</vt:lpstr>
    </vt:vector>
  </TitlesOfParts>
  <Company>WIPO</Company>
  <LinksUpToDate>false</LinksUpToDate>
  <CharactersWithSpaces>101239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CDIP/16/6</dc:title>
  <dc:creator>F Puchol</dc:creator>
  <dc:description>(trad. ext.) -  17/9/2015</dc:description>
  <cp:lastModifiedBy>BRACI Biljana</cp:lastModifiedBy>
  <cp:revision>2</cp:revision>
  <cp:lastPrinted>2015-09-25T14:09:00Z</cp:lastPrinted>
  <dcterms:created xsi:type="dcterms:W3CDTF">2015-09-25T14:39:00Z</dcterms:created>
  <dcterms:modified xsi:type="dcterms:W3CDTF">2015-09-25T14:39:00Z</dcterms:modified>
</cp:coreProperties>
</file>