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520AD" w:rsidRPr="005520AD">
        <w:tc>
          <w:tcPr>
            <w:tcW w:w="4513" w:type="dxa"/>
            <w:tcBorders>
              <w:bottom w:val="single" w:sz="4" w:space="0" w:color="auto"/>
            </w:tcBorders>
            <w:tcMar>
              <w:bottom w:w="170" w:type="dxa"/>
            </w:tcMar>
          </w:tcPr>
          <w:p w:rsidR="00AB0037" w:rsidRPr="005520AD" w:rsidRDefault="00AB0037">
            <w:bookmarkStart w:id="0" w:name="_GoBack"/>
            <w:bookmarkEnd w:id="0"/>
          </w:p>
        </w:tc>
        <w:tc>
          <w:tcPr>
            <w:tcW w:w="4337" w:type="dxa"/>
            <w:tcBorders>
              <w:bottom w:val="single" w:sz="4" w:space="0" w:color="auto"/>
            </w:tcBorders>
            <w:tcMar>
              <w:left w:w="0" w:type="dxa"/>
              <w:right w:w="0" w:type="dxa"/>
            </w:tcMar>
          </w:tcPr>
          <w:p w:rsidR="00AB0037" w:rsidRPr="005520AD" w:rsidRDefault="000755C9">
            <w:r w:rsidRPr="005520AD">
              <w:rPr>
                <w:noProof/>
                <w:lang w:val="en-US" w:eastAsia="en-US"/>
              </w:rPr>
              <w:drawing>
                <wp:inline distT="0" distB="0" distL="0" distR="0" wp14:anchorId="1B52D280" wp14:editId="536240C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B0037" w:rsidRPr="005520AD" w:rsidRDefault="000755C9">
            <w:pPr>
              <w:jc w:val="right"/>
            </w:pPr>
            <w:r w:rsidRPr="005520AD">
              <w:rPr>
                <w:b/>
                <w:sz w:val="40"/>
                <w:szCs w:val="40"/>
              </w:rPr>
              <w:t>S</w:t>
            </w:r>
          </w:p>
        </w:tc>
      </w:tr>
      <w:tr w:rsidR="005520AD" w:rsidRPr="005520AD">
        <w:trPr>
          <w:trHeight w:hRule="exact" w:val="340"/>
        </w:trPr>
        <w:tc>
          <w:tcPr>
            <w:tcW w:w="9356" w:type="dxa"/>
            <w:gridSpan w:val="3"/>
            <w:tcBorders>
              <w:top w:val="single" w:sz="4" w:space="0" w:color="auto"/>
            </w:tcBorders>
            <w:tcMar>
              <w:top w:w="170" w:type="dxa"/>
              <w:left w:w="0" w:type="dxa"/>
              <w:right w:w="0" w:type="dxa"/>
            </w:tcMar>
            <w:vAlign w:val="bottom"/>
          </w:tcPr>
          <w:p w:rsidR="00AB0037" w:rsidRPr="005520AD" w:rsidRDefault="000755C9" w:rsidP="00CB6C8A">
            <w:pPr>
              <w:jc w:val="right"/>
              <w:rPr>
                <w:rFonts w:ascii="Arial Black" w:hAnsi="Arial Black"/>
                <w:caps/>
                <w:sz w:val="15"/>
              </w:rPr>
            </w:pPr>
            <w:bookmarkStart w:id="1" w:name="Code"/>
            <w:bookmarkEnd w:id="1"/>
            <w:r w:rsidRPr="005520AD">
              <w:rPr>
                <w:rFonts w:ascii="Arial Black" w:hAnsi="Arial Black"/>
                <w:caps/>
                <w:sz w:val="15"/>
              </w:rPr>
              <w:t>cdip/14/INF/</w:t>
            </w:r>
            <w:r w:rsidR="00CB6C8A" w:rsidRPr="005520AD">
              <w:rPr>
                <w:rFonts w:ascii="Arial Black" w:hAnsi="Arial Black"/>
                <w:caps/>
                <w:sz w:val="15"/>
              </w:rPr>
              <w:t>7</w:t>
            </w:r>
          </w:p>
        </w:tc>
      </w:tr>
      <w:tr w:rsidR="005520AD" w:rsidRPr="005520AD">
        <w:trPr>
          <w:trHeight w:hRule="exact" w:val="170"/>
        </w:trPr>
        <w:tc>
          <w:tcPr>
            <w:tcW w:w="9356" w:type="dxa"/>
            <w:gridSpan w:val="3"/>
            <w:noWrap/>
            <w:tcMar>
              <w:left w:w="0" w:type="dxa"/>
              <w:right w:w="0" w:type="dxa"/>
            </w:tcMar>
            <w:vAlign w:val="bottom"/>
          </w:tcPr>
          <w:p w:rsidR="00AB0037" w:rsidRPr="005520AD" w:rsidRDefault="000755C9">
            <w:pPr>
              <w:jc w:val="right"/>
              <w:rPr>
                <w:rFonts w:ascii="Arial Black" w:hAnsi="Arial Black"/>
                <w:caps/>
                <w:sz w:val="15"/>
              </w:rPr>
            </w:pPr>
            <w:r w:rsidRPr="005520AD">
              <w:rPr>
                <w:rFonts w:ascii="Arial Black" w:hAnsi="Arial Black"/>
                <w:caps/>
                <w:sz w:val="15"/>
              </w:rPr>
              <w:t xml:space="preserve">ORIGINAL:  </w:t>
            </w:r>
            <w:bookmarkStart w:id="2" w:name="Original"/>
            <w:bookmarkEnd w:id="2"/>
            <w:r w:rsidRPr="005520AD">
              <w:rPr>
                <w:rFonts w:ascii="Arial Black" w:hAnsi="Arial Black"/>
                <w:caps/>
                <w:sz w:val="15"/>
              </w:rPr>
              <w:t>INGLÉS</w:t>
            </w:r>
          </w:p>
        </w:tc>
      </w:tr>
      <w:tr w:rsidR="005520AD" w:rsidRPr="005520AD">
        <w:trPr>
          <w:trHeight w:hRule="exact" w:val="198"/>
        </w:trPr>
        <w:tc>
          <w:tcPr>
            <w:tcW w:w="9356" w:type="dxa"/>
            <w:gridSpan w:val="3"/>
            <w:tcMar>
              <w:left w:w="0" w:type="dxa"/>
              <w:right w:w="0" w:type="dxa"/>
            </w:tcMar>
            <w:vAlign w:val="bottom"/>
          </w:tcPr>
          <w:p w:rsidR="00AB0037" w:rsidRPr="005520AD" w:rsidRDefault="000755C9">
            <w:pPr>
              <w:jc w:val="right"/>
              <w:rPr>
                <w:rFonts w:ascii="Arial Black" w:hAnsi="Arial Black"/>
                <w:caps/>
                <w:sz w:val="15"/>
              </w:rPr>
            </w:pPr>
            <w:r w:rsidRPr="005520AD">
              <w:rPr>
                <w:rFonts w:ascii="Arial Black" w:hAnsi="Arial Black"/>
                <w:caps/>
                <w:sz w:val="15"/>
              </w:rPr>
              <w:t xml:space="preserve">fecha:  </w:t>
            </w:r>
            <w:bookmarkStart w:id="3" w:name="Date"/>
            <w:bookmarkEnd w:id="3"/>
            <w:r w:rsidR="00CB6C8A" w:rsidRPr="005520AD">
              <w:rPr>
                <w:rFonts w:ascii="Arial Black" w:hAnsi="Arial Black"/>
                <w:caps/>
                <w:sz w:val="15"/>
              </w:rPr>
              <w:t>22</w:t>
            </w:r>
            <w:r w:rsidRPr="005520AD">
              <w:rPr>
                <w:rFonts w:ascii="Arial Black" w:hAnsi="Arial Black"/>
                <w:caps/>
                <w:sz w:val="15"/>
              </w:rPr>
              <w:t xml:space="preserve"> DE SEPTIEMBRE DE 2014</w:t>
            </w:r>
          </w:p>
        </w:tc>
      </w:tr>
    </w:tbl>
    <w:p w:rsidR="00AB0037" w:rsidRPr="005520AD" w:rsidRDefault="00AB0037"/>
    <w:p w:rsidR="00AB0037" w:rsidRPr="005520AD" w:rsidRDefault="00AB0037"/>
    <w:p w:rsidR="00AB0037" w:rsidRPr="005520AD" w:rsidRDefault="00AB0037"/>
    <w:p w:rsidR="00AB0037" w:rsidRPr="005520AD" w:rsidRDefault="00AB0037"/>
    <w:p w:rsidR="00AB0037" w:rsidRPr="005520AD" w:rsidRDefault="00AB0037"/>
    <w:p w:rsidR="00AB0037" w:rsidRPr="005520AD" w:rsidRDefault="000755C9">
      <w:pPr>
        <w:rPr>
          <w:b/>
          <w:sz w:val="28"/>
          <w:szCs w:val="28"/>
        </w:rPr>
      </w:pPr>
      <w:r w:rsidRPr="005520AD">
        <w:rPr>
          <w:b/>
          <w:sz w:val="28"/>
          <w:szCs w:val="28"/>
        </w:rPr>
        <w:t>Comité de Desarrollo y Propiedad Intelectual (CDIP)</w:t>
      </w:r>
    </w:p>
    <w:p w:rsidR="00AB0037" w:rsidRPr="005520AD" w:rsidRDefault="00AB0037"/>
    <w:p w:rsidR="00AB0037" w:rsidRPr="005520AD" w:rsidRDefault="00AB0037"/>
    <w:p w:rsidR="00AB0037" w:rsidRPr="005520AD" w:rsidRDefault="000755C9">
      <w:pPr>
        <w:rPr>
          <w:b/>
          <w:sz w:val="24"/>
          <w:szCs w:val="24"/>
        </w:rPr>
      </w:pPr>
      <w:r w:rsidRPr="005520AD">
        <w:rPr>
          <w:b/>
          <w:sz w:val="24"/>
          <w:szCs w:val="24"/>
        </w:rPr>
        <w:t>Decimocuarta sesión</w:t>
      </w:r>
    </w:p>
    <w:p w:rsidR="00AB0037" w:rsidRPr="005520AD" w:rsidRDefault="000755C9">
      <w:pPr>
        <w:rPr>
          <w:b/>
          <w:sz w:val="24"/>
          <w:szCs w:val="24"/>
        </w:rPr>
      </w:pPr>
      <w:r w:rsidRPr="005520AD">
        <w:rPr>
          <w:b/>
          <w:sz w:val="24"/>
          <w:szCs w:val="24"/>
        </w:rPr>
        <w:t>Ginebra, 10 a 14 de noviembre de 2014</w:t>
      </w:r>
    </w:p>
    <w:p w:rsidR="00AB0037" w:rsidRPr="005520AD" w:rsidRDefault="00AB0037"/>
    <w:p w:rsidR="00AB0037" w:rsidRPr="005520AD" w:rsidRDefault="00AB0037"/>
    <w:p w:rsidR="00AB0037" w:rsidRPr="005520AD" w:rsidRDefault="00AB0037"/>
    <w:p w:rsidR="00CB6C8A" w:rsidRPr="005520AD" w:rsidRDefault="00186DF3" w:rsidP="00CB6C8A">
      <w:pPr>
        <w:rPr>
          <w:caps/>
          <w:sz w:val="24"/>
        </w:rPr>
      </w:pPr>
      <w:r w:rsidRPr="005520AD">
        <w:rPr>
          <w:caps/>
          <w:sz w:val="24"/>
        </w:rPr>
        <w:t>RESUMEN DEL ESTUDIO SOBRE LOS ASPECTOS ECONÓMICOS DE LA P.I. Y LA TRANSFERENCIA DE TECNOLOGÍA A ESCALA INTERNACIONAL</w:t>
      </w:r>
    </w:p>
    <w:p w:rsidR="00CB6C8A" w:rsidRPr="005520AD" w:rsidRDefault="00CB6C8A" w:rsidP="00CB6C8A"/>
    <w:p w:rsidR="00CB6C8A" w:rsidRPr="005520AD" w:rsidRDefault="006A438D" w:rsidP="00CB6C8A">
      <w:pPr>
        <w:rPr>
          <w:i/>
        </w:rPr>
      </w:pPr>
      <w:bookmarkStart w:id="4" w:name="Prepared"/>
      <w:bookmarkEnd w:id="4"/>
      <w:r w:rsidRPr="005520AD">
        <w:rPr>
          <w:i/>
        </w:rPr>
        <w:t>e</w:t>
      </w:r>
      <w:r w:rsidR="00186DF3" w:rsidRPr="005520AD">
        <w:rPr>
          <w:i/>
        </w:rPr>
        <w:t xml:space="preserve">ncargado </w:t>
      </w:r>
      <w:r w:rsidR="002D217F" w:rsidRPr="005520AD">
        <w:rPr>
          <w:i/>
        </w:rPr>
        <w:t>por la Secretaría</w:t>
      </w:r>
    </w:p>
    <w:p w:rsidR="00CB6C8A" w:rsidRPr="005520AD" w:rsidRDefault="00CB6C8A" w:rsidP="00CB6C8A"/>
    <w:p w:rsidR="00CB6C8A" w:rsidRPr="005520AD" w:rsidRDefault="00CB6C8A" w:rsidP="00CB6C8A"/>
    <w:p w:rsidR="00CB6C8A" w:rsidRPr="005520AD" w:rsidRDefault="00CB6C8A" w:rsidP="00CB6C8A"/>
    <w:p w:rsidR="00CB6C8A" w:rsidRPr="005520AD" w:rsidRDefault="00CB6C8A" w:rsidP="00CB6C8A"/>
    <w:p w:rsidR="00CB6C8A" w:rsidRPr="005520AD" w:rsidRDefault="007219D9" w:rsidP="00CB6C8A">
      <w:pPr>
        <w:pStyle w:val="ONUME"/>
      </w:pPr>
      <w:r w:rsidRPr="005520AD">
        <w:t xml:space="preserve">En los Anexos </w:t>
      </w:r>
      <w:r w:rsidR="00FC18EB" w:rsidRPr="005520AD">
        <w:t>de</w:t>
      </w:r>
      <w:r w:rsidRPr="005520AD">
        <w:t xml:space="preserve">l presente documento figuran </w:t>
      </w:r>
      <w:r w:rsidR="00CB6C8A" w:rsidRPr="005520AD">
        <w:t>i)</w:t>
      </w:r>
      <w:r w:rsidRPr="005520AD">
        <w:t xml:space="preserve"> un resumen del Estudio sobre los aspectos económicos de la P.I. y la transferencia de tecnología a escala internacional, </w:t>
      </w:r>
      <w:r w:rsidR="00C072C4" w:rsidRPr="005520AD">
        <w:t>elabora</w:t>
      </w:r>
      <w:r w:rsidRPr="005520AD">
        <w:t>do en el marco del ‘Proyecto sobre propiedad intelectual y transferencia de tecnología</w:t>
      </w:r>
      <w:r w:rsidR="00251B2C" w:rsidRPr="005520AD">
        <w:t xml:space="preserve">:  </w:t>
      </w:r>
      <w:r w:rsidRPr="005520AD">
        <w:t>desafíos comunes y búsqueda de soluciones</w:t>
      </w:r>
      <w:r w:rsidR="00CB6C8A" w:rsidRPr="005520AD">
        <w:t xml:space="preserve">’ (CDIP/6/4 Rev.), </w:t>
      </w:r>
      <w:r w:rsidRPr="005520AD">
        <w:t xml:space="preserve">por el </w:t>
      </w:r>
      <w:r w:rsidR="00CB6C8A" w:rsidRPr="005520AD">
        <w:t>Dr.</w:t>
      </w:r>
      <w:r w:rsidRPr="005520AD">
        <w:t> </w:t>
      </w:r>
      <w:r w:rsidR="00CB6C8A" w:rsidRPr="005520AD">
        <w:t>A.</w:t>
      </w:r>
      <w:r w:rsidRPr="005520AD">
        <w:t> </w:t>
      </w:r>
      <w:r w:rsidR="00CB6C8A" w:rsidRPr="005520AD">
        <w:t xml:space="preserve">Damodaran, Profesor, </w:t>
      </w:r>
      <w:r w:rsidR="00CB6C8A" w:rsidRPr="005520AD">
        <w:rPr>
          <w:i/>
        </w:rPr>
        <w:t>Indian Institute of Management</w:t>
      </w:r>
      <w:r w:rsidR="00CB6C8A" w:rsidRPr="005520AD">
        <w:t>, Bangalore</w:t>
      </w:r>
      <w:r w:rsidR="00BE0FC6" w:rsidRPr="005520AD">
        <w:t xml:space="preserve"> (</w:t>
      </w:r>
      <w:r w:rsidR="00CB6C8A" w:rsidRPr="005520AD">
        <w:t>India</w:t>
      </w:r>
      <w:r w:rsidR="00BE0FC6" w:rsidRPr="005520AD">
        <w:t>)</w:t>
      </w:r>
      <w:r w:rsidR="00CB6C8A" w:rsidRPr="005520AD">
        <w:t xml:space="preserve">, </w:t>
      </w:r>
      <w:r w:rsidR="00BE0FC6" w:rsidRPr="005520AD">
        <w:t>y </w:t>
      </w:r>
      <w:r w:rsidR="00CB6C8A" w:rsidRPr="005520AD">
        <w:t>ii)</w:t>
      </w:r>
      <w:r w:rsidR="00BE0FC6" w:rsidRPr="005520AD">
        <w:t> un examen</w:t>
      </w:r>
      <w:r w:rsidR="006F3F94" w:rsidRPr="005520AD">
        <w:t xml:space="preserve"> </w:t>
      </w:r>
      <w:r w:rsidR="00BE0FC6" w:rsidRPr="005520AD">
        <w:t xml:space="preserve">de dicho </w:t>
      </w:r>
      <w:r w:rsidR="006F3F94" w:rsidRPr="005520AD">
        <w:t>e</w:t>
      </w:r>
      <w:r w:rsidR="00BE0FC6" w:rsidRPr="005520AD">
        <w:t xml:space="preserve">studio </w:t>
      </w:r>
      <w:r w:rsidR="00C072C4" w:rsidRPr="005520AD">
        <w:t>realizado</w:t>
      </w:r>
      <w:r w:rsidR="00BE0FC6" w:rsidRPr="005520AD">
        <w:t xml:space="preserve"> por</w:t>
      </w:r>
      <w:r w:rsidR="006F3F94" w:rsidRPr="005520AD">
        <w:t xml:space="preserve"> otro experto,</w:t>
      </w:r>
      <w:r w:rsidR="00BE0FC6" w:rsidRPr="005520AD">
        <w:t xml:space="preserve"> el </w:t>
      </w:r>
      <w:r w:rsidR="00CB6C8A" w:rsidRPr="005520AD">
        <w:t>Dr.</w:t>
      </w:r>
      <w:r w:rsidR="00BE0FC6" w:rsidRPr="005520AD">
        <w:t> </w:t>
      </w:r>
      <w:r w:rsidR="00CB6C8A" w:rsidRPr="005520AD">
        <w:t>Francesco Lissoni</w:t>
      </w:r>
      <w:r w:rsidR="006F3F94" w:rsidRPr="005520AD">
        <w:t xml:space="preserve"> de la</w:t>
      </w:r>
      <w:r w:rsidR="00CB6C8A" w:rsidRPr="005520AD">
        <w:t xml:space="preserve"> </w:t>
      </w:r>
      <w:r w:rsidR="00BE0FC6" w:rsidRPr="005520AD">
        <w:t xml:space="preserve">Universidad </w:t>
      </w:r>
      <w:r w:rsidR="00CB6C8A" w:rsidRPr="005520AD">
        <w:t>Bocconi, Mil</w:t>
      </w:r>
      <w:r w:rsidR="00BE0FC6" w:rsidRPr="005520AD">
        <w:t>án (</w:t>
      </w:r>
      <w:r w:rsidR="00CB6C8A" w:rsidRPr="005520AD">
        <w:t>Ital</w:t>
      </w:r>
      <w:r w:rsidR="00BE0FC6" w:rsidRPr="005520AD">
        <w:t>ia)</w:t>
      </w:r>
      <w:r w:rsidR="00CB6C8A" w:rsidRPr="005520AD">
        <w:t>.</w:t>
      </w:r>
    </w:p>
    <w:p w:rsidR="00CB6C8A" w:rsidRPr="005520AD" w:rsidRDefault="00BE0FC6" w:rsidP="006F3F94">
      <w:pPr>
        <w:pStyle w:val="ONUME"/>
        <w:keepNext/>
        <w:keepLines/>
        <w:tabs>
          <w:tab w:val="left" w:pos="5954"/>
        </w:tabs>
        <w:spacing w:after="0"/>
        <w:ind w:left="5585"/>
      </w:pPr>
      <w:r w:rsidRPr="005520AD">
        <w:rPr>
          <w:rStyle w:val="DecisionInvitingParaChar"/>
        </w:rPr>
        <w:t>Se invita al C</w:t>
      </w:r>
      <w:r w:rsidR="00CB6C8A" w:rsidRPr="005520AD">
        <w:rPr>
          <w:rStyle w:val="DecisionInvitingParaChar"/>
        </w:rPr>
        <w:t xml:space="preserve">DIP </w:t>
      </w:r>
      <w:r w:rsidR="00FC18EB" w:rsidRPr="005520AD">
        <w:rPr>
          <w:rStyle w:val="DecisionInvitingParaChar"/>
        </w:rPr>
        <w:t>a tomar nota de la información contenida en los Anexos del presente documento.</w:t>
      </w:r>
    </w:p>
    <w:p w:rsidR="00CB6C8A" w:rsidRPr="005520AD" w:rsidRDefault="00CB6C8A" w:rsidP="00C7522A"/>
    <w:p w:rsidR="00C7522A" w:rsidRPr="005520AD" w:rsidRDefault="00C7522A" w:rsidP="00C7522A"/>
    <w:p w:rsidR="00CB6C8A" w:rsidRPr="005520AD" w:rsidRDefault="00CB6C8A" w:rsidP="00C7522A"/>
    <w:p w:rsidR="00CB6C8A" w:rsidRPr="005520AD" w:rsidRDefault="00CB6C8A" w:rsidP="00CB6C8A">
      <w:pPr>
        <w:pStyle w:val="Endofdocument-Annex"/>
        <w:rPr>
          <w:lang w:val="es-ES"/>
        </w:rPr>
      </w:pPr>
      <w:r w:rsidRPr="005520AD">
        <w:rPr>
          <w:lang w:val="es-ES"/>
        </w:rPr>
        <w:t>[</w:t>
      </w:r>
      <w:r w:rsidR="00C7522A" w:rsidRPr="005520AD">
        <w:rPr>
          <w:lang w:val="es-ES"/>
        </w:rPr>
        <w:t>Sigue el Anexo I</w:t>
      </w:r>
      <w:r w:rsidRPr="005520AD">
        <w:rPr>
          <w:lang w:val="es-ES"/>
        </w:rPr>
        <w:t>]</w:t>
      </w:r>
    </w:p>
    <w:p w:rsidR="00CB6C8A" w:rsidRPr="005520AD" w:rsidRDefault="00CB6C8A" w:rsidP="00C7522A"/>
    <w:p w:rsidR="00CB6C8A" w:rsidRPr="005520AD" w:rsidRDefault="00CB6C8A" w:rsidP="00C7522A"/>
    <w:p w:rsidR="00CB6C8A" w:rsidRPr="005520AD" w:rsidRDefault="00CB6C8A" w:rsidP="00C7522A"/>
    <w:p w:rsidR="00CB6C8A" w:rsidRPr="005520AD" w:rsidRDefault="00CB6C8A" w:rsidP="00C7522A"/>
    <w:p w:rsidR="00CB6C8A" w:rsidRPr="005520AD" w:rsidRDefault="00CB6C8A" w:rsidP="00C7522A"/>
    <w:p w:rsidR="00CB6C8A" w:rsidRPr="005520AD" w:rsidRDefault="00CB6C8A" w:rsidP="00CB6C8A">
      <w:pPr>
        <w:pStyle w:val="Endofdocument-Annex"/>
        <w:ind w:left="0"/>
        <w:rPr>
          <w:lang w:val="es-ES"/>
        </w:rPr>
      </w:pPr>
    </w:p>
    <w:p w:rsidR="00AB0037" w:rsidRPr="005520AD" w:rsidRDefault="00CB6C8A" w:rsidP="00CB6C8A">
      <w:pPr>
        <w:rPr>
          <w:b/>
        </w:rPr>
      </w:pPr>
      <w:r w:rsidRPr="005520AD">
        <w:rPr>
          <w:b/>
        </w:rPr>
        <w:t>Not</w:t>
      </w:r>
      <w:r w:rsidR="00FC18EB" w:rsidRPr="005520AD">
        <w:rPr>
          <w:b/>
        </w:rPr>
        <w:t>a</w:t>
      </w:r>
      <w:r w:rsidRPr="005520AD">
        <w:rPr>
          <w:b/>
        </w:rPr>
        <w:t xml:space="preserve">:  </w:t>
      </w:r>
      <w:r w:rsidR="00FC18EB" w:rsidRPr="005520AD">
        <w:rPr>
          <w:b/>
        </w:rPr>
        <w:t xml:space="preserve">Las opiniones expresadas en este estudio pertenecen al autor y no reflejan necesariamente la opinión de la Secretaría de la Organización Mundial de la </w:t>
      </w:r>
      <w:r w:rsidR="006F3F94" w:rsidRPr="005520AD">
        <w:rPr>
          <w:b/>
        </w:rPr>
        <w:t>Propiedad Intelectual ni la de su</w:t>
      </w:r>
      <w:r w:rsidR="00FC18EB" w:rsidRPr="005520AD">
        <w:rPr>
          <w:b/>
        </w:rPr>
        <w:t>s Estados miembros</w:t>
      </w:r>
      <w:r w:rsidR="006F3F94" w:rsidRPr="005520AD">
        <w:rPr>
          <w:b/>
        </w:rPr>
        <w:t>.</w:t>
      </w:r>
    </w:p>
    <w:p w:rsidR="00CB6C8A" w:rsidRPr="005520AD" w:rsidRDefault="00CB6C8A" w:rsidP="00CB6C8A">
      <w:pPr>
        <w:rPr>
          <w:b/>
        </w:rPr>
      </w:pPr>
    </w:p>
    <w:p w:rsidR="00C7522A" w:rsidRPr="005520AD" w:rsidRDefault="00C7522A" w:rsidP="00CB6C8A">
      <w:pPr>
        <w:rPr>
          <w:b/>
        </w:rPr>
        <w:sectPr w:rsidR="00C7522A" w:rsidRPr="005520AD" w:rsidSect="00C7522A">
          <w:headerReference w:type="default" r:id="rId10"/>
          <w:endnotePr>
            <w:numFmt w:val="decimal"/>
          </w:endnotePr>
          <w:pgSz w:w="11907" w:h="16840" w:code="9"/>
          <w:pgMar w:top="567" w:right="1134" w:bottom="1418" w:left="1418" w:header="510" w:footer="1021" w:gutter="0"/>
          <w:cols w:space="720"/>
          <w:titlePg/>
          <w:docGrid w:linePitch="299"/>
        </w:sectPr>
      </w:pPr>
    </w:p>
    <w:p w:rsidR="00CB6C8A" w:rsidRPr="005520AD" w:rsidRDefault="00FC18EB" w:rsidP="00CB6C8A">
      <w:pPr>
        <w:pStyle w:val="Heading1"/>
      </w:pPr>
      <w:bookmarkStart w:id="6" w:name="_Toc398040940"/>
      <w:r w:rsidRPr="005520AD">
        <w:lastRenderedPageBreak/>
        <w:t>LOS ASPECTOS ECONÓMICOS DE LA P.I. Y LA TRANSFERENCIA DE TECNOLOGÍA A ESCALA INTERNACIONAL</w:t>
      </w:r>
    </w:p>
    <w:p w:rsidR="00CB6C8A" w:rsidRPr="005520AD" w:rsidRDefault="00FC18EB" w:rsidP="00CB6C8A">
      <w:pPr>
        <w:pStyle w:val="Heading1"/>
      </w:pPr>
      <w:r w:rsidRPr="005520AD">
        <w:t>antecedentes y resumen</w:t>
      </w:r>
      <w:bookmarkEnd w:id="6"/>
    </w:p>
    <w:p w:rsidR="00CB6C8A" w:rsidRPr="005520AD" w:rsidRDefault="00984E74" w:rsidP="00CB6C8A">
      <w:pPr>
        <w:pStyle w:val="ONUME"/>
        <w:numPr>
          <w:ilvl w:val="0"/>
          <w:numId w:val="29"/>
        </w:numPr>
      </w:pPr>
      <w:r w:rsidRPr="005520AD">
        <w:t>En la octava sesión del Comité de Desarrollo y Propiedad Intelectual</w:t>
      </w:r>
      <w:r w:rsidR="00CB6C8A" w:rsidRPr="005520AD">
        <w:t xml:space="preserve"> (CDIP) </w:t>
      </w:r>
      <w:r w:rsidRPr="005520AD">
        <w:t>de la Organización Mundial de la Propiedad Intelectual</w:t>
      </w:r>
      <w:r w:rsidR="00CB6C8A" w:rsidRPr="005520AD">
        <w:t xml:space="preserve"> (O</w:t>
      </w:r>
      <w:r w:rsidRPr="005520AD">
        <w:t>MPI</w:t>
      </w:r>
      <w:r w:rsidR="00CB6C8A" w:rsidRPr="005520AD">
        <w:t>)</w:t>
      </w:r>
      <w:r w:rsidRPr="005520AD">
        <w:t>, celebrada en Ginebra del 14 al 18 de noviembre de </w:t>
      </w:r>
      <w:r w:rsidR="00CB6C8A" w:rsidRPr="005520AD">
        <w:t xml:space="preserve">2011, </w:t>
      </w:r>
      <w:r w:rsidRPr="005520AD">
        <w:t xml:space="preserve">se examinó el documento relativo al </w:t>
      </w:r>
      <w:r w:rsidR="00FC18EB" w:rsidRPr="005520AD">
        <w:t xml:space="preserve">Proyecto sobre propiedad intelectual y transferencia de tecnología </w:t>
      </w:r>
      <w:r w:rsidR="00CB6C8A" w:rsidRPr="005520AD">
        <w:t>(O</w:t>
      </w:r>
      <w:r w:rsidRPr="005520AD">
        <w:t>MPI</w:t>
      </w:r>
      <w:r w:rsidR="00CB6C8A" w:rsidRPr="005520AD">
        <w:t>, 2011) .</w:t>
      </w:r>
      <w:r w:rsidRPr="005520AD">
        <w:t xml:space="preserve">En dicho documento, después de tener en cuenta </w:t>
      </w:r>
      <w:r w:rsidR="00C072C4" w:rsidRPr="005520AD">
        <w:t>las preocupaciones en cuanto a</w:t>
      </w:r>
      <w:r w:rsidRPr="005520AD">
        <w:t xml:space="preserve">l acceso a la tecnología, así como </w:t>
      </w:r>
      <w:r w:rsidR="00C072C4" w:rsidRPr="005520AD">
        <w:t xml:space="preserve">a </w:t>
      </w:r>
      <w:r w:rsidRPr="005520AD">
        <w:t>su transferencia, por parte de distintos actores a escala nacional, regional e internacional</w:t>
      </w:r>
      <w:r w:rsidR="00CB6C8A" w:rsidRPr="005520AD">
        <w:t xml:space="preserve">, </w:t>
      </w:r>
      <w:r w:rsidRPr="005520AD">
        <w:t xml:space="preserve">se señaló la importancia de abordar las cuestiones mediante un plan de acción </w:t>
      </w:r>
      <w:r w:rsidR="001E7447" w:rsidRPr="005520AD">
        <w:t>apropiado</w:t>
      </w:r>
      <w:r w:rsidR="00251B2C" w:rsidRPr="005520AD">
        <w:t xml:space="preserve">.  </w:t>
      </w:r>
      <w:r w:rsidR="001E7447" w:rsidRPr="005520AD">
        <w:t xml:space="preserve">En el documento se </w:t>
      </w:r>
      <w:r w:rsidR="00C072C4" w:rsidRPr="005520AD">
        <w:t>afirmó</w:t>
      </w:r>
      <w:r w:rsidR="001E7447" w:rsidRPr="005520AD">
        <w:t xml:space="preserve"> que se ha de continuar el proyecto de Código de Conducta para la Transferencia de Tecnología de la UNCTAD </w:t>
      </w:r>
      <w:r w:rsidR="00C072C4" w:rsidRPr="005520AD">
        <w:t xml:space="preserve">por </w:t>
      </w:r>
      <w:r w:rsidR="001E7447" w:rsidRPr="005520AD">
        <w:t>medi</w:t>
      </w:r>
      <w:r w:rsidR="00C072C4" w:rsidRPr="005520AD">
        <w:t>o de</w:t>
      </w:r>
      <w:r w:rsidR="001E7447" w:rsidRPr="005520AD">
        <w:t xml:space="preserve"> </w:t>
      </w:r>
      <w:r w:rsidR="00CB6C8A" w:rsidRPr="005520AD">
        <w:t>‘</w:t>
      </w:r>
      <w:r w:rsidR="001E7447" w:rsidRPr="005520AD">
        <w:t>la legitimación de políticas nacionales específicas con el objeto de transferir y difundir la tecnología’, y estudiar ‘las normas que rigen las condiciones contractuales de las transacciones de transferencia de tecnología’, y examinar, por último ‘las medidas especiales de trato diferencial para los países en desarrollo y las medidas que intensificarían la cooperación internacional</w:t>
      </w:r>
      <w:r w:rsidR="00CB6C8A" w:rsidRPr="005520AD">
        <w:t>’ (O</w:t>
      </w:r>
      <w:r w:rsidR="001E7447" w:rsidRPr="005520AD">
        <w:t>MPI</w:t>
      </w:r>
      <w:r w:rsidR="00CB6C8A" w:rsidRPr="005520AD">
        <w:t xml:space="preserve"> </w:t>
      </w:r>
      <w:r w:rsidR="00CB6C8A" w:rsidRPr="005520AD">
        <w:rPr>
          <w:i/>
        </w:rPr>
        <w:t>op.cit</w:t>
      </w:r>
      <w:r w:rsidR="00CB6C8A" w:rsidRPr="005520AD">
        <w:t>, p</w:t>
      </w:r>
      <w:r w:rsidR="001E7447" w:rsidRPr="005520AD">
        <w:t>árrafo </w:t>
      </w:r>
      <w:r w:rsidR="00C072C4" w:rsidRPr="005520AD">
        <w:t>6).</w:t>
      </w:r>
    </w:p>
    <w:p w:rsidR="00CB6C8A" w:rsidRPr="005520AD" w:rsidRDefault="00745903" w:rsidP="00CB6C8A">
      <w:pPr>
        <w:pStyle w:val="ONUME"/>
      </w:pPr>
      <w:r w:rsidRPr="005520AD">
        <w:t xml:space="preserve">Con objeto de </w:t>
      </w:r>
      <w:r w:rsidR="00C072C4" w:rsidRPr="005520AD">
        <w:t>continuar con</w:t>
      </w:r>
      <w:r w:rsidRPr="005520AD">
        <w:t xml:space="preserve"> el programa relativo a la transferencia de tecnología, </w:t>
      </w:r>
      <w:r w:rsidR="00C072C4" w:rsidRPr="005520AD">
        <w:t xml:space="preserve">en </w:t>
      </w:r>
      <w:r w:rsidRPr="005520AD">
        <w:t xml:space="preserve">el documento </w:t>
      </w:r>
      <w:r w:rsidR="00C072C4" w:rsidRPr="005520AD">
        <w:t xml:space="preserve">se </w:t>
      </w:r>
      <w:r w:rsidRPr="005520AD">
        <w:t>propuso</w:t>
      </w:r>
      <w:r w:rsidR="00CB6C8A" w:rsidRPr="005520AD">
        <w:t xml:space="preserve"> </w:t>
      </w:r>
      <w:r w:rsidRPr="005520AD">
        <w:t>una labor y unas actividades preliminares que abarcaban la revisión de la documentación existente en relación con la labor realizada por la OMPI y otras organizaciones y e</w:t>
      </w:r>
      <w:r w:rsidR="00C072C4" w:rsidRPr="005520AD">
        <w:t xml:space="preserve">l </w:t>
      </w:r>
      <w:r w:rsidRPr="005520AD">
        <w:t xml:space="preserve">encargo de </w:t>
      </w:r>
      <w:r w:rsidR="00A23867" w:rsidRPr="005520AD">
        <w:t xml:space="preserve">estudios de casos y </w:t>
      </w:r>
      <w:r w:rsidRPr="005520AD">
        <w:t>estudios ana</w:t>
      </w:r>
      <w:r w:rsidR="00A23867" w:rsidRPr="005520AD">
        <w:t>líticos examinados por expertos</w:t>
      </w:r>
      <w:r w:rsidR="00251B2C" w:rsidRPr="005520AD">
        <w:t xml:space="preserve">.  </w:t>
      </w:r>
      <w:r w:rsidR="00A23867" w:rsidRPr="005520AD">
        <w:t xml:space="preserve">Se propuso que los estudios incluyeran </w:t>
      </w:r>
      <w:r w:rsidR="00CB6C8A" w:rsidRPr="005520AD">
        <w:t>‘</w:t>
      </w:r>
      <w:r w:rsidR="00A23867" w:rsidRPr="005520AD">
        <w:t>una serie de estudios económicos sobre P.I y transferencia de tecnología a escala internacional</w:t>
      </w:r>
      <w:r w:rsidR="00CB6C8A" w:rsidRPr="005520AD">
        <w:t>’</w:t>
      </w:r>
      <w:r w:rsidR="00251B2C" w:rsidRPr="005520AD">
        <w:t xml:space="preserve">.  </w:t>
      </w:r>
      <w:r w:rsidR="00A23867" w:rsidRPr="005520AD">
        <w:t>Los estudios económicos se centrarán en ámbitos que han recibido menos atención en otros estudios económicos y en señalar los posibles obstáculos que pueden plantearse en la transferencia de tecnología, proponiendo posibles medidas para fomentarla.</w:t>
      </w:r>
    </w:p>
    <w:p w:rsidR="00CB6C8A" w:rsidRPr="005520AD" w:rsidRDefault="00A23867" w:rsidP="00CB6C8A">
      <w:pPr>
        <w:pStyle w:val="ONUME"/>
      </w:pPr>
      <w:r w:rsidRPr="005520AD">
        <w:t xml:space="preserve">La labor relativa a los estudios económicos se encargó al autor del presente </w:t>
      </w:r>
      <w:r w:rsidR="00251B2C" w:rsidRPr="005520AD">
        <w:t xml:space="preserve">volumen.  </w:t>
      </w:r>
      <w:r w:rsidRPr="005520AD">
        <w:t>Habida cuenta de que en la OMPI (2011) no se especificó con claridad el mandato correspondiente a estos estudios</w:t>
      </w:r>
      <w:r w:rsidR="00CB6C8A" w:rsidRPr="005520AD">
        <w:t xml:space="preserve">, </w:t>
      </w:r>
      <w:r w:rsidRPr="005520AD">
        <w:t xml:space="preserve">el autor mantuvo debates pormenorizados con funcionarios de la OMPI </w:t>
      </w:r>
      <w:r w:rsidR="00C072C4" w:rsidRPr="005520AD">
        <w:t xml:space="preserve">implicados en </w:t>
      </w:r>
      <w:r w:rsidR="00A24843" w:rsidRPr="005520AD">
        <w:t xml:space="preserve">la </w:t>
      </w:r>
      <w:r w:rsidR="00CB6C8A" w:rsidRPr="005520AD">
        <w:t xml:space="preserve">Agenda. </w:t>
      </w:r>
      <w:r w:rsidR="00F03DE7" w:rsidRPr="005520AD">
        <w:t xml:space="preserve"> Teniendo en cuenta que las actividades de la OMPI se centran en la política internacional y la importancia </w:t>
      </w:r>
      <w:r w:rsidR="00C072C4" w:rsidRPr="005520AD">
        <w:t>otorgada a</w:t>
      </w:r>
      <w:r w:rsidR="00F03DE7" w:rsidRPr="005520AD">
        <w:t xml:space="preserve"> los derechos de propiedad intelectual y la transferencia de tecnología en la Agenda para el Desarrollo de la OMPI, se consideró que los estudios económicos se podrían reducir a compartimentos esenciales </w:t>
      </w:r>
      <w:r w:rsidR="000F39A6" w:rsidRPr="005520AD">
        <w:t xml:space="preserve">relacionados con la política macroeconómica internacional que orientarían </w:t>
      </w:r>
      <w:r w:rsidR="00C072C4" w:rsidRPr="005520AD">
        <w:t xml:space="preserve">el curso de </w:t>
      </w:r>
      <w:r w:rsidR="000F39A6" w:rsidRPr="005520AD">
        <w:t xml:space="preserve">dicha Agenda en los años siguientes. </w:t>
      </w:r>
      <w:r w:rsidR="00CB6C8A" w:rsidRPr="005520AD">
        <w:t xml:space="preserve"> </w:t>
      </w:r>
      <w:r w:rsidR="000F39A6" w:rsidRPr="005520AD">
        <w:t xml:space="preserve">Gracias a los planes de financiación sostenibles que catalizan la transferencia de tecnologías con bajas emisiones de carbono, se proporcionan medicamentos eficaces y asequibles a las personas con menos recursos económicos de los países en desarrollo que sufren enfermedades transmisibles graves y se promueven </w:t>
      </w:r>
      <w:r w:rsidR="00C072C4" w:rsidRPr="005520AD">
        <w:t>prácticas</w:t>
      </w:r>
      <w:r w:rsidR="000F39A6" w:rsidRPr="005520AD">
        <w:t xml:space="preserve"> de medios de vida sostenibles en las comunidades </w:t>
      </w:r>
      <w:r w:rsidR="00C072C4" w:rsidRPr="005520AD">
        <w:t>más pobres</w:t>
      </w:r>
      <w:r w:rsidR="000F39A6" w:rsidRPr="005520AD">
        <w:t>;  y e</w:t>
      </w:r>
      <w:r w:rsidR="00C072C4" w:rsidRPr="005520AD">
        <w:t>stos planes</w:t>
      </w:r>
      <w:r w:rsidR="000F39A6" w:rsidRPr="005520AD">
        <w:t xml:space="preserve"> son la clave de la evolución futura de la Agenda para el Desarrollo de la OMPI.  Por lo tanto, se consideró que los estudios centra</w:t>
      </w:r>
      <w:r w:rsidR="00C072C4" w:rsidRPr="005520AD">
        <w:t>dos</w:t>
      </w:r>
      <w:r w:rsidR="000F39A6" w:rsidRPr="005520AD">
        <w:t xml:space="preserve"> en estos aspectos proporcionaría</w:t>
      </w:r>
      <w:r w:rsidR="00C072C4" w:rsidRPr="005520AD">
        <w:t>n</w:t>
      </w:r>
      <w:r w:rsidR="000F39A6" w:rsidRPr="005520AD">
        <w:t xml:space="preserve"> un gran apoyo a </w:t>
      </w:r>
      <w:r w:rsidR="00C072C4" w:rsidRPr="005520AD">
        <w:t>dicha</w:t>
      </w:r>
      <w:r w:rsidR="000F39A6" w:rsidRPr="005520AD">
        <w:t xml:space="preserve"> Agenda en materia de políticas.  Por consiguiente, se determin</w:t>
      </w:r>
      <w:r w:rsidR="00C072C4" w:rsidRPr="005520AD">
        <w:t>ó la ampliación de lo</w:t>
      </w:r>
      <w:r w:rsidR="000F39A6" w:rsidRPr="005520AD">
        <w:t>s cinco temas siguientes</w:t>
      </w:r>
      <w:r w:rsidR="00CB6C8A" w:rsidRPr="005520AD">
        <w:t>:</w:t>
      </w:r>
    </w:p>
    <w:p w:rsidR="00CB6C8A" w:rsidRPr="005520AD" w:rsidRDefault="00057E2C" w:rsidP="0002464A">
      <w:pPr>
        <w:pStyle w:val="ONUME"/>
        <w:numPr>
          <w:ilvl w:val="1"/>
          <w:numId w:val="30"/>
        </w:numPr>
        <w:ind w:left="1170" w:hanging="603"/>
      </w:pPr>
      <w:r w:rsidRPr="005520AD">
        <w:t xml:space="preserve">Aplicación práctica del </w:t>
      </w:r>
      <w:r w:rsidR="00F51AC0" w:rsidRPr="005520AD">
        <w:t>a</w:t>
      </w:r>
      <w:r w:rsidR="00CB6C8A" w:rsidRPr="005520AD">
        <w:t>rt</w:t>
      </w:r>
      <w:r w:rsidRPr="005520AD">
        <w:t>ículo </w:t>
      </w:r>
      <w:r w:rsidR="00CB6C8A" w:rsidRPr="005520AD">
        <w:t xml:space="preserve">7 </w:t>
      </w:r>
      <w:r w:rsidRPr="005520AD">
        <w:t>del Acuerdo sobre los ADPIC de la OMC</w:t>
      </w:r>
      <w:r w:rsidR="00251B2C" w:rsidRPr="005520AD">
        <w:t xml:space="preserve">: </w:t>
      </w:r>
      <w:r w:rsidR="00CB6C8A" w:rsidRPr="005520AD">
        <w:t xml:space="preserve"> </w:t>
      </w:r>
      <w:r w:rsidR="0002464A" w:rsidRPr="005520AD">
        <w:t>Estado de la técnica, limitaciones y perspectivas</w:t>
      </w:r>
    </w:p>
    <w:p w:rsidR="00CB6C8A" w:rsidRPr="005520AD" w:rsidRDefault="00CB6C8A" w:rsidP="00CB6C8A">
      <w:pPr>
        <w:pStyle w:val="ONUME"/>
        <w:numPr>
          <w:ilvl w:val="1"/>
          <w:numId w:val="30"/>
        </w:numPr>
        <w:ind w:left="1170" w:hanging="603"/>
      </w:pPr>
      <w:r w:rsidRPr="005520AD">
        <w:t>Innova</w:t>
      </w:r>
      <w:r w:rsidR="0002464A" w:rsidRPr="005520AD">
        <w:t>ción</w:t>
      </w:r>
      <w:r w:rsidRPr="005520AD">
        <w:t xml:space="preserve">, </w:t>
      </w:r>
      <w:r w:rsidR="0002464A" w:rsidRPr="005520AD">
        <w:t>mecanismos de financiación y transferencia de tecnologías</w:t>
      </w:r>
    </w:p>
    <w:p w:rsidR="00CB6C8A" w:rsidRPr="005520AD" w:rsidRDefault="0002464A" w:rsidP="00CB6C8A">
      <w:pPr>
        <w:pStyle w:val="ONUME"/>
        <w:numPr>
          <w:ilvl w:val="1"/>
          <w:numId w:val="30"/>
        </w:numPr>
        <w:ind w:left="1170" w:hanging="603"/>
      </w:pPr>
      <w:r w:rsidRPr="005520AD">
        <w:t>E</w:t>
      </w:r>
      <w:r w:rsidR="00B81F75" w:rsidRPr="005520AD">
        <w:t>laboración de estrategias con condiciones propicias innovadoras para la transferencia de tecnología a países en desarrollo</w:t>
      </w:r>
    </w:p>
    <w:p w:rsidR="00E60009" w:rsidRPr="005520AD" w:rsidRDefault="00E60009">
      <w:r w:rsidRPr="005520AD">
        <w:br w:type="page"/>
      </w:r>
    </w:p>
    <w:p w:rsidR="00CB6C8A" w:rsidRPr="005520AD" w:rsidRDefault="0002464A" w:rsidP="00CB6C8A">
      <w:pPr>
        <w:pStyle w:val="ONUME"/>
        <w:numPr>
          <w:ilvl w:val="1"/>
          <w:numId w:val="30"/>
        </w:numPr>
        <w:ind w:left="1170" w:hanging="603"/>
      </w:pPr>
      <w:r w:rsidRPr="005520AD">
        <w:lastRenderedPageBreak/>
        <w:t xml:space="preserve">Estudio de caso </w:t>
      </w:r>
      <w:r w:rsidR="00DE2916" w:rsidRPr="005520AD">
        <w:t>relativo a</w:t>
      </w:r>
      <w:r w:rsidRPr="005520AD">
        <w:t>l sector farmacéutico y de medicamentos</w:t>
      </w:r>
    </w:p>
    <w:p w:rsidR="00CB6C8A" w:rsidRPr="005520AD" w:rsidRDefault="0002464A" w:rsidP="00CB6C8A">
      <w:pPr>
        <w:pStyle w:val="ONUME"/>
        <w:numPr>
          <w:ilvl w:val="1"/>
          <w:numId w:val="30"/>
        </w:numPr>
        <w:ind w:left="1170" w:hanging="603"/>
      </w:pPr>
      <w:r w:rsidRPr="005520AD">
        <w:t xml:space="preserve">Estudio de caso </w:t>
      </w:r>
      <w:r w:rsidR="00DE2916" w:rsidRPr="005520AD">
        <w:t>relativo a</w:t>
      </w:r>
      <w:r w:rsidRPr="005520AD">
        <w:t xml:space="preserve"> </w:t>
      </w:r>
      <w:r w:rsidR="00E64B4D" w:rsidRPr="005520AD">
        <w:t>las tecnologías relacionadas con el cambio climático</w:t>
      </w:r>
    </w:p>
    <w:p w:rsidR="00CB6C8A" w:rsidRPr="005520AD" w:rsidRDefault="00E64B4D" w:rsidP="00CB6C8A">
      <w:pPr>
        <w:pStyle w:val="ONUME"/>
      </w:pPr>
      <w:r w:rsidRPr="005520AD">
        <w:t>E</w:t>
      </w:r>
      <w:r w:rsidR="00C072C4" w:rsidRPr="005520AD">
        <w:t>l</w:t>
      </w:r>
      <w:r w:rsidRPr="005520AD">
        <w:t xml:space="preserve"> presente </w:t>
      </w:r>
      <w:r w:rsidR="00C072C4" w:rsidRPr="005520AD">
        <w:t>volumen contiene</w:t>
      </w:r>
      <w:r w:rsidRPr="005520AD">
        <w:t xml:space="preserve"> documentos sobre los tres primeros temas básicos</w:t>
      </w:r>
      <w:r w:rsidR="00251B2C" w:rsidRPr="005520AD">
        <w:t xml:space="preserve">.  </w:t>
      </w:r>
      <w:r w:rsidRPr="005520AD">
        <w:t>A continuación, se expone un resumen de los tres documentos</w:t>
      </w:r>
      <w:r w:rsidR="00CB6C8A" w:rsidRPr="005520AD">
        <w:t>:</w:t>
      </w:r>
    </w:p>
    <w:p w:rsidR="00CB6C8A" w:rsidRPr="005520AD" w:rsidRDefault="00CB6C8A" w:rsidP="00CB6C8A">
      <w:pPr>
        <w:pStyle w:val="Heading1"/>
        <w:keepLines/>
      </w:pPr>
      <w:bookmarkStart w:id="7" w:name="_Toc398040941"/>
      <w:r w:rsidRPr="005520AD">
        <w:t>A.  </w:t>
      </w:r>
      <w:r w:rsidR="00E64B4D" w:rsidRPr="005520AD">
        <w:t>Aplicación práctica del Artículo 7 del Acuerdo sobre los ADPIC de la OMC</w:t>
      </w:r>
      <w:r w:rsidR="00251B2C" w:rsidRPr="005520AD">
        <w:t xml:space="preserve">:  </w:t>
      </w:r>
      <w:r w:rsidR="00E64B4D" w:rsidRPr="005520AD">
        <w:t>Estado de la técnica, limitaciones y perspectivas</w:t>
      </w:r>
      <w:bookmarkEnd w:id="7"/>
    </w:p>
    <w:p w:rsidR="00CB6C8A" w:rsidRPr="005520AD" w:rsidRDefault="00CB6C8A" w:rsidP="00CB6C8A">
      <w:pPr>
        <w:keepNext/>
      </w:pPr>
    </w:p>
    <w:p w:rsidR="00CB6C8A" w:rsidRPr="005520AD" w:rsidRDefault="00494EE8" w:rsidP="00CB6C8A">
      <w:pPr>
        <w:pStyle w:val="ONUME"/>
        <w:keepNext/>
        <w:keepLines/>
      </w:pPr>
      <w:r w:rsidRPr="005520AD">
        <w:t xml:space="preserve">Una de las cuestiones clave que suscita controversias en el Consejo de la OMPI y en foros comerciales y medioambientales conexos ha sido la transferencia de tecnología de países desarrollados a países en desarrollo en </w:t>
      </w:r>
      <w:r w:rsidR="00C072C4" w:rsidRPr="005520AD">
        <w:t>lo que atañe a</w:t>
      </w:r>
      <w:r w:rsidR="00401D51" w:rsidRPr="005520AD">
        <w:t xml:space="preserve"> bienes públicos o </w:t>
      </w:r>
      <w:r w:rsidR="00C072C4" w:rsidRPr="005520AD">
        <w:t>a</w:t>
      </w:r>
      <w:r w:rsidR="00401D51" w:rsidRPr="005520AD">
        <w:t xml:space="preserve"> bienes con </w:t>
      </w:r>
      <w:r w:rsidR="00C33DF5" w:rsidRPr="005520AD">
        <w:t xml:space="preserve">gran importancia social y para la comunidad.  En este documento se analiza la </w:t>
      </w:r>
      <w:r w:rsidR="002249F0" w:rsidRPr="005520AD">
        <w:t>relación</w:t>
      </w:r>
      <w:r w:rsidR="00C33DF5" w:rsidRPr="005520AD">
        <w:t xml:space="preserve"> entre los derechos de propiedad intelectual y la transferencia de tecnología en relación con los bienes públicos de </w:t>
      </w:r>
      <w:r w:rsidR="00CB6C8A" w:rsidRPr="005520AD">
        <w:t>‘</w:t>
      </w:r>
      <w:r w:rsidR="00AB7796" w:rsidRPr="005520AD">
        <w:t>interés general</w:t>
      </w:r>
      <w:r w:rsidR="00CB6C8A" w:rsidRPr="005520AD">
        <w:t>’</w:t>
      </w:r>
      <w:r w:rsidR="00AB7796" w:rsidRPr="005520AD">
        <w:t xml:space="preserve"> fundamental</w:t>
      </w:r>
      <w:r w:rsidR="00251B2C" w:rsidRPr="005520AD">
        <w:t xml:space="preserve">.  </w:t>
      </w:r>
      <w:r w:rsidR="00AB7796" w:rsidRPr="005520AD">
        <w:t xml:space="preserve">En él se afirma que </w:t>
      </w:r>
      <w:r w:rsidR="00B106FE" w:rsidRPr="005520AD">
        <w:t xml:space="preserve">se ha de considerar </w:t>
      </w:r>
      <w:r w:rsidR="00AB7796" w:rsidRPr="005520AD">
        <w:t xml:space="preserve">esta cuestión </w:t>
      </w:r>
      <w:r w:rsidR="00B106FE" w:rsidRPr="005520AD">
        <w:t>desde dos perspectivas</w:t>
      </w:r>
      <w:r w:rsidR="00251B2C" w:rsidRPr="005520AD">
        <w:t xml:space="preserve">:  </w:t>
      </w:r>
      <w:r w:rsidR="00B106FE" w:rsidRPr="005520AD">
        <w:t>la normativa y la no normativa</w:t>
      </w:r>
      <w:r w:rsidR="00CB6C8A" w:rsidRPr="005520AD">
        <w:t xml:space="preserve">. </w:t>
      </w:r>
      <w:r w:rsidR="00B106FE" w:rsidRPr="005520AD">
        <w:t xml:space="preserve"> Mientras que la primera </w:t>
      </w:r>
      <w:r w:rsidR="00CB6C8A" w:rsidRPr="005520AD">
        <w:t>represent</w:t>
      </w:r>
      <w:r w:rsidR="00B106FE" w:rsidRPr="005520AD">
        <w:t xml:space="preserve">a el sistema </w:t>
      </w:r>
      <w:r w:rsidR="00CB6C8A" w:rsidRPr="005520AD">
        <w:t xml:space="preserve">ideal </w:t>
      </w:r>
      <w:r w:rsidR="00B106FE" w:rsidRPr="005520AD">
        <w:t>de</w:t>
      </w:r>
      <w:r w:rsidR="00CB6C8A" w:rsidRPr="005520AD">
        <w:t xml:space="preserve"> ‘</w:t>
      </w:r>
      <w:r w:rsidR="00B106FE" w:rsidRPr="005520AD">
        <w:t>lo que debería ser</w:t>
      </w:r>
      <w:r w:rsidR="00CB6C8A" w:rsidRPr="005520AD">
        <w:t xml:space="preserve">’, </w:t>
      </w:r>
      <w:r w:rsidR="00B106FE" w:rsidRPr="005520AD">
        <w:t>la última refleja</w:t>
      </w:r>
      <w:r w:rsidR="00CB6C8A" w:rsidRPr="005520AD">
        <w:t xml:space="preserve"> ‘</w:t>
      </w:r>
      <w:r w:rsidR="00B106FE" w:rsidRPr="005520AD">
        <w:t>cuál es la situación real</w:t>
      </w:r>
      <w:r w:rsidR="00CB6C8A" w:rsidRPr="005520AD">
        <w:t>’.</w:t>
      </w:r>
    </w:p>
    <w:p w:rsidR="00CB6C8A" w:rsidRPr="005520AD" w:rsidRDefault="00B106FE" w:rsidP="00CB6C8A">
      <w:pPr>
        <w:pStyle w:val="ONUME"/>
      </w:pPr>
      <w:r w:rsidRPr="005520AD">
        <w:t xml:space="preserve">En el documento se señala que el </w:t>
      </w:r>
      <w:r w:rsidR="00E32FCA" w:rsidRPr="005520AD">
        <w:t>modelo</w:t>
      </w:r>
      <w:r w:rsidRPr="005520AD">
        <w:t xml:space="preserve"> de </w:t>
      </w:r>
      <w:r w:rsidR="002249F0" w:rsidRPr="005520AD">
        <w:t>relación</w:t>
      </w:r>
      <w:r w:rsidR="00CB6C8A" w:rsidRPr="005520AD">
        <w:t xml:space="preserve"> (</w:t>
      </w:r>
      <w:r w:rsidRPr="005520AD">
        <w:t>entre la protección de la P.I. y la transferencia de tecnología</w:t>
      </w:r>
      <w:r w:rsidR="00CB6C8A" w:rsidRPr="005520AD">
        <w:t xml:space="preserve">) </w:t>
      </w:r>
      <w:r w:rsidRPr="005520AD">
        <w:t xml:space="preserve">para bienes públicos mundiales, como </w:t>
      </w:r>
      <w:r w:rsidR="00350823" w:rsidRPr="005520AD">
        <w:t xml:space="preserve">por ejemplo </w:t>
      </w:r>
      <w:r w:rsidRPr="005520AD">
        <w:t>los medicamentos que salvan vidas</w:t>
      </w:r>
      <w:r w:rsidR="00350823" w:rsidRPr="005520AD">
        <w:t>,</w:t>
      </w:r>
      <w:r w:rsidRPr="005520AD">
        <w:t xml:space="preserve"> difiere </w:t>
      </w:r>
      <w:r w:rsidR="00624F2A" w:rsidRPr="005520AD">
        <w:t>de</w:t>
      </w:r>
      <w:r w:rsidR="00E32FCA" w:rsidRPr="005520AD">
        <w:t>l de</w:t>
      </w:r>
      <w:r w:rsidR="00624F2A" w:rsidRPr="005520AD">
        <w:t xml:space="preserve"> los bienes medioambientales mundiales</w:t>
      </w:r>
      <w:r w:rsidR="00CB6C8A" w:rsidRPr="005520AD">
        <w:t xml:space="preserve"> (</w:t>
      </w:r>
      <w:r w:rsidRPr="005520AD">
        <w:t>como el clima y la biodiversidad</w:t>
      </w:r>
      <w:r w:rsidR="00CB6C8A" w:rsidRPr="005520AD">
        <w:t>).</w:t>
      </w:r>
    </w:p>
    <w:p w:rsidR="00CB6C8A" w:rsidRPr="005520AD" w:rsidRDefault="00350823" w:rsidP="00CB6C8A">
      <w:pPr>
        <w:pStyle w:val="ONUME"/>
      </w:pPr>
      <w:r w:rsidRPr="005520AD">
        <w:t xml:space="preserve">En el documento se analizan en primer lugar las disposiciones del Acuerdo sobre los ADPIC de la OMC que hacen hincapié en </w:t>
      </w:r>
      <w:r w:rsidR="00E32FCA" w:rsidRPr="005520AD">
        <w:t>e</w:t>
      </w:r>
      <w:r w:rsidRPr="005520AD">
        <w:t>l</w:t>
      </w:r>
      <w:r w:rsidR="00E32FCA" w:rsidRPr="005520AD">
        <w:t xml:space="preserve"> vínculo existente</w:t>
      </w:r>
      <w:r w:rsidRPr="005520AD">
        <w:t xml:space="preserve"> entre los derechos de propiedad intelectual, la innovación y la transferencia/difusión de tecnología.  En el </w:t>
      </w:r>
      <w:r w:rsidR="00F51AC0" w:rsidRPr="005520AD">
        <w:t>a</w:t>
      </w:r>
      <w:r w:rsidRPr="005520AD">
        <w:t xml:space="preserve">rtículo 7 de dicho Acuerdo se resalta </w:t>
      </w:r>
      <w:r w:rsidR="00995415" w:rsidRPr="005520AD">
        <w:t>que la protección y la observancia de los derechos de propiedad intelectual deberá</w:t>
      </w:r>
      <w:r w:rsidR="009A773E" w:rsidRPr="005520AD">
        <w:t>n</w:t>
      </w:r>
      <w:r w:rsidR="00995415" w:rsidRPr="005520AD">
        <w:t xml:space="preserve"> contribuir a</w:t>
      </w:r>
      <w:r w:rsidR="009A773E" w:rsidRPr="005520AD">
        <w:t xml:space="preserve"> </w:t>
      </w:r>
      <w:r w:rsidR="00995415" w:rsidRPr="005520AD">
        <w:t>l</w:t>
      </w:r>
      <w:r w:rsidR="009A773E" w:rsidRPr="005520AD">
        <w:t>a promoción</w:t>
      </w:r>
      <w:r w:rsidR="00995415" w:rsidRPr="005520AD">
        <w:t xml:space="preserve"> de la innovación tecnológica y a la transferencia y difusión de la tecnología, en beneficio recíproco de los productores y </w:t>
      </w:r>
      <w:r w:rsidR="009A773E" w:rsidRPr="005520AD">
        <w:t>de los usuarios de conocimientos tecnológicos</w:t>
      </w:r>
      <w:r w:rsidR="00CB6C8A" w:rsidRPr="005520AD">
        <w:t xml:space="preserve">.  </w:t>
      </w:r>
      <w:r w:rsidR="00E32FCA" w:rsidRPr="005520AD">
        <w:t>En él s</w:t>
      </w:r>
      <w:r w:rsidR="00995415" w:rsidRPr="005520AD">
        <w:t xml:space="preserve">e </w:t>
      </w:r>
      <w:r w:rsidR="00E32FCA" w:rsidRPr="005520AD">
        <w:t>aborda</w:t>
      </w:r>
      <w:r w:rsidR="00995415" w:rsidRPr="005520AD">
        <w:t xml:space="preserve"> la </w:t>
      </w:r>
      <w:r w:rsidR="002249F0" w:rsidRPr="005520AD">
        <w:t>relación</w:t>
      </w:r>
      <w:r w:rsidR="00995415" w:rsidRPr="005520AD">
        <w:t xml:space="preserve"> entre </w:t>
      </w:r>
      <w:r w:rsidR="00E32FCA" w:rsidRPr="005520AD">
        <w:t xml:space="preserve">las tecnologías relacionadas con </w:t>
      </w:r>
      <w:r w:rsidR="00995415" w:rsidRPr="005520AD">
        <w:t xml:space="preserve">los medicamentos y los productos farmacéuticos, la biodiversidad </w:t>
      </w:r>
      <w:r w:rsidR="00E94247" w:rsidRPr="005520AD">
        <w:t xml:space="preserve">y </w:t>
      </w:r>
      <w:r w:rsidR="00E32FCA" w:rsidRPr="005520AD">
        <w:t>las inocuas para el clima</w:t>
      </w:r>
      <w:r w:rsidR="00E94247" w:rsidRPr="005520AD">
        <w:t>, que constituyen bienes públicos fundamentales para los países en desarrollo.  A continuación</w:t>
      </w:r>
      <w:r w:rsidR="00E32FCA" w:rsidRPr="005520AD">
        <w:t>,</w:t>
      </w:r>
      <w:r w:rsidR="00E94247" w:rsidRPr="005520AD">
        <w:t xml:space="preserve"> se </w:t>
      </w:r>
      <w:r w:rsidR="00607644" w:rsidRPr="005520AD">
        <w:t>debate</w:t>
      </w:r>
      <w:r w:rsidR="00E94247" w:rsidRPr="005520AD">
        <w:t xml:space="preserve"> la importancia </w:t>
      </w:r>
      <w:r w:rsidR="00E32FCA" w:rsidRPr="005520AD">
        <w:t>que tiene</w:t>
      </w:r>
      <w:r w:rsidR="00E94247" w:rsidRPr="005520AD">
        <w:t xml:space="preserve"> la transferencia de tecnología en </w:t>
      </w:r>
      <w:r w:rsidR="00E32FCA" w:rsidRPr="005520AD">
        <w:t>l</w:t>
      </w:r>
      <w:r w:rsidR="00E94247" w:rsidRPr="005520AD">
        <w:t xml:space="preserve">a </w:t>
      </w:r>
      <w:r w:rsidR="00E32FCA" w:rsidRPr="005520AD">
        <w:t>A</w:t>
      </w:r>
      <w:r w:rsidR="00E94247" w:rsidRPr="005520AD">
        <w:t xml:space="preserve">genda para el </w:t>
      </w:r>
      <w:r w:rsidR="00E32FCA" w:rsidRPr="005520AD">
        <w:t>D</w:t>
      </w:r>
      <w:r w:rsidR="00E94247" w:rsidRPr="005520AD">
        <w:t>esarrollo de la OMPI.</w:t>
      </w:r>
    </w:p>
    <w:p w:rsidR="00CB6C8A" w:rsidRPr="005520AD" w:rsidRDefault="00607644" w:rsidP="00CB6C8A">
      <w:pPr>
        <w:pStyle w:val="ONUME"/>
      </w:pPr>
      <w:r w:rsidRPr="005520AD">
        <w:t>En este documento se analizan el alcance, los métodos, los procedimientos y la incidencia de la transferencia de tecnología haciendo referencia a estudios económicos empíricos en los que se ha examinado la función que desempeñan la inversi</w:t>
      </w:r>
      <w:r w:rsidR="00E32FCA" w:rsidRPr="005520AD">
        <w:t>ón</w:t>
      </w:r>
      <w:r w:rsidRPr="005520AD">
        <w:t xml:space="preserve"> extranjera directa</w:t>
      </w:r>
      <w:r w:rsidR="00E32FCA" w:rsidRPr="005520AD">
        <w:t>,</w:t>
      </w:r>
      <w:r w:rsidRPr="005520AD">
        <w:t xml:space="preserve"> y las fusiones y adquisiciones</w:t>
      </w:r>
      <w:r w:rsidR="00E32FCA" w:rsidRPr="005520AD">
        <w:t>,</w:t>
      </w:r>
      <w:r w:rsidRPr="005520AD">
        <w:t xml:space="preserve"> en </w:t>
      </w:r>
      <w:r w:rsidR="00E32FCA" w:rsidRPr="005520AD">
        <w:t>cuanto a facilitar</w:t>
      </w:r>
      <w:r w:rsidRPr="005520AD">
        <w:t xml:space="preserve"> dicha transferencia.  Se resumen los obstáculos principales </w:t>
      </w:r>
      <w:r w:rsidR="00E32FCA" w:rsidRPr="005520AD">
        <w:t>que enfrenta</w:t>
      </w:r>
      <w:r w:rsidRPr="005520AD">
        <w:t xml:space="preserve"> la transferencia de tecnología y se proponen medidas </w:t>
      </w:r>
      <w:r w:rsidR="00CB6C8A" w:rsidRPr="005520AD">
        <w:t>multilateral</w:t>
      </w:r>
      <w:r w:rsidRPr="005520AD">
        <w:t xml:space="preserve">es para superar esos obstáculos y </w:t>
      </w:r>
      <w:r w:rsidR="00E32FCA" w:rsidRPr="005520AD">
        <w:t>dar mayor crédito a</w:t>
      </w:r>
      <w:r w:rsidR="009E3A72" w:rsidRPr="005520AD">
        <w:t xml:space="preserve"> </w:t>
      </w:r>
      <w:r w:rsidRPr="005520AD">
        <w:t>l</w:t>
      </w:r>
      <w:r w:rsidR="009E3A72" w:rsidRPr="005520AD">
        <w:t>os</w:t>
      </w:r>
      <w:r w:rsidRPr="005520AD">
        <w:t xml:space="preserve"> </w:t>
      </w:r>
      <w:r w:rsidR="00F51AC0" w:rsidRPr="005520AD">
        <w:t>a</w:t>
      </w:r>
      <w:r w:rsidRPr="005520AD">
        <w:t>rtículo</w:t>
      </w:r>
      <w:r w:rsidR="009E3A72" w:rsidRPr="005520AD">
        <w:t>s</w:t>
      </w:r>
      <w:r w:rsidRPr="005520AD">
        <w:t> </w:t>
      </w:r>
      <w:r w:rsidR="00CB6C8A" w:rsidRPr="005520AD">
        <w:t>7</w:t>
      </w:r>
      <w:r w:rsidR="00251B2C" w:rsidRPr="005520AD">
        <w:t> </w:t>
      </w:r>
      <w:r w:rsidR="009E3A72" w:rsidRPr="005520AD">
        <w:t>y</w:t>
      </w:r>
      <w:r w:rsidR="00251B2C" w:rsidRPr="005520AD">
        <w:t> </w:t>
      </w:r>
      <w:r w:rsidR="00CB6C8A" w:rsidRPr="005520AD">
        <w:t>6</w:t>
      </w:r>
      <w:r w:rsidR="009E3A72" w:rsidRPr="005520AD">
        <w:t>.</w:t>
      </w:r>
      <w:r w:rsidR="00CB6C8A" w:rsidRPr="005520AD">
        <w:t>2)</w:t>
      </w:r>
      <w:r w:rsidR="009E3A72" w:rsidRPr="005520AD">
        <w:t> del Acuerdo sobre los ADPIC de la OMC</w:t>
      </w:r>
      <w:r w:rsidR="00CB6C8A" w:rsidRPr="005520AD">
        <w:t xml:space="preserve">. </w:t>
      </w:r>
    </w:p>
    <w:p w:rsidR="00CB6C8A" w:rsidRPr="005520AD" w:rsidRDefault="00CB6C8A" w:rsidP="00CB6C8A">
      <w:pPr>
        <w:pStyle w:val="Heading1"/>
      </w:pPr>
      <w:bookmarkStart w:id="8" w:name="_Toc398040942"/>
      <w:r w:rsidRPr="005520AD">
        <w:t>B.  </w:t>
      </w:r>
      <w:r w:rsidR="00DE2916" w:rsidRPr="005520AD">
        <w:t>Innovación, mecanismos de financiación y transferencia de tecnologías</w:t>
      </w:r>
      <w:bookmarkEnd w:id="8"/>
    </w:p>
    <w:p w:rsidR="00CB6C8A" w:rsidRPr="005520AD" w:rsidRDefault="00CB6C8A" w:rsidP="00CB6C8A"/>
    <w:p w:rsidR="00CB6C8A" w:rsidRPr="005520AD" w:rsidRDefault="009967D5" w:rsidP="00CB6C8A">
      <w:pPr>
        <w:pStyle w:val="ONUME"/>
      </w:pPr>
      <w:r w:rsidRPr="005520AD">
        <w:t xml:space="preserve">Una de las limitaciones de la bibliografía relacionada con </w:t>
      </w:r>
      <w:r w:rsidR="00CB6C8A" w:rsidRPr="005520AD">
        <w:t>‘Innova</w:t>
      </w:r>
      <w:r w:rsidRPr="005520AD">
        <w:t>ci</w:t>
      </w:r>
      <w:r w:rsidR="00E32FCA" w:rsidRPr="005520AD">
        <w:t>ones</w:t>
      </w:r>
      <w:r w:rsidRPr="005520AD">
        <w:t>, derechos de propiedad intelectual y transferencia de tecnología</w:t>
      </w:r>
      <w:r w:rsidR="00CB6C8A" w:rsidRPr="005520AD">
        <w:t>’ ha</w:t>
      </w:r>
      <w:r w:rsidRPr="005520AD">
        <w:t xml:space="preserve"> sido que se ha centrado </w:t>
      </w:r>
      <w:r w:rsidR="00E32FCA" w:rsidRPr="005520AD">
        <w:t>indebidamente</w:t>
      </w:r>
      <w:r w:rsidRPr="005520AD">
        <w:t xml:space="preserve"> en los efectos de los mecanismos y sistemas de financiación en </w:t>
      </w:r>
      <w:r w:rsidR="00E32FCA" w:rsidRPr="005520AD">
        <w:t>es</w:t>
      </w:r>
      <w:r w:rsidRPr="005520AD">
        <w:t xml:space="preserve">os tres elementos. </w:t>
      </w:r>
      <w:r w:rsidR="00CB6C8A" w:rsidRPr="005520AD">
        <w:t xml:space="preserve"> </w:t>
      </w:r>
      <w:r w:rsidR="00E32FCA" w:rsidRPr="005520AD">
        <w:t>Así es</w:t>
      </w:r>
      <w:r w:rsidRPr="005520AD">
        <w:t xml:space="preserve"> pese a que </w:t>
      </w:r>
      <w:r w:rsidR="00E32FCA" w:rsidRPr="005520AD">
        <w:t>es ampliamente aceptado</w:t>
      </w:r>
      <w:r w:rsidRPr="005520AD">
        <w:t xml:space="preserve"> que los recursos financieros constituyen una de las mayores limitaciones para el fomento de la innovación mediante la</w:t>
      </w:r>
      <w:r w:rsidR="00E32FCA" w:rsidRPr="005520AD">
        <w:t>s actividades de </w:t>
      </w:r>
      <w:r w:rsidRPr="005520AD">
        <w:t xml:space="preserve">I+D, así como para </w:t>
      </w:r>
      <w:r w:rsidR="00E32FCA" w:rsidRPr="005520AD">
        <w:t>el acceso de</w:t>
      </w:r>
      <w:r w:rsidRPr="005520AD">
        <w:t xml:space="preserve"> los consumidores a las tecnologías. </w:t>
      </w:r>
      <w:r w:rsidR="00CB6C8A" w:rsidRPr="005520AD">
        <w:t xml:space="preserve"> </w:t>
      </w:r>
      <w:r w:rsidR="000962EA" w:rsidRPr="005520AD">
        <w:t xml:space="preserve">Aunque la tecnología se transfiera al consumidor final, sigue vigente el problema de la asimilación de la tecnología que, a su vez, necesita una infraestructura propicia que requiere recursos financieros.  De hecho, en el documento se afirma que la elaboración de </w:t>
      </w:r>
      <w:r w:rsidR="0011011C" w:rsidRPr="005520AD">
        <w:t>sistemas</w:t>
      </w:r>
      <w:r w:rsidR="000962EA" w:rsidRPr="005520AD">
        <w:t xml:space="preserve"> de financiación eficaces </w:t>
      </w:r>
      <w:r w:rsidR="00E32FCA" w:rsidRPr="005520AD">
        <w:t>favorece</w:t>
      </w:r>
      <w:r w:rsidR="000962EA" w:rsidRPr="005520AD">
        <w:t xml:space="preserve"> las </w:t>
      </w:r>
      <w:r w:rsidR="000962EA" w:rsidRPr="005520AD">
        <w:lastRenderedPageBreak/>
        <w:t xml:space="preserve">innovaciones, </w:t>
      </w:r>
      <w:r w:rsidR="00E32FCA" w:rsidRPr="005520AD">
        <w:t xml:space="preserve">y </w:t>
      </w:r>
      <w:r w:rsidR="000962EA" w:rsidRPr="005520AD">
        <w:t>la adaptación y la aplicación satisfactoria de la tecnología transferida en los países en desarrollo</w:t>
      </w:r>
      <w:r w:rsidR="00CB6C8A" w:rsidRPr="005520AD">
        <w:t>.</w:t>
      </w:r>
    </w:p>
    <w:p w:rsidR="00CB6C8A" w:rsidRPr="005520AD" w:rsidRDefault="0011011C" w:rsidP="00CB6C8A">
      <w:pPr>
        <w:pStyle w:val="ONUME"/>
      </w:pPr>
      <w:r w:rsidRPr="005520AD">
        <w:t>En el documento se examinan los motivos para financiar las innovaciones y la transferencia de tecnología</w:t>
      </w:r>
      <w:r w:rsidR="00E32FCA" w:rsidRPr="005520AD">
        <w:t>,</w:t>
      </w:r>
      <w:r w:rsidR="00CB6C8A" w:rsidRPr="005520AD">
        <w:t xml:space="preserve"> </w:t>
      </w:r>
      <w:r w:rsidRPr="005520AD">
        <w:t xml:space="preserve">y </w:t>
      </w:r>
      <w:r w:rsidR="00E32FCA" w:rsidRPr="005520AD">
        <w:t>se estudian</w:t>
      </w:r>
      <w:r w:rsidRPr="005520AD">
        <w:t xml:space="preserve"> los modelos de </w:t>
      </w:r>
      <w:r w:rsidR="002249F0" w:rsidRPr="005520AD">
        <w:t>relación</w:t>
      </w:r>
      <w:r w:rsidRPr="005520AD">
        <w:t xml:space="preserve"> entre los </w:t>
      </w:r>
      <w:r w:rsidR="00E32FCA" w:rsidRPr="005520AD">
        <w:t>mecanismos de fi</w:t>
      </w:r>
      <w:r w:rsidRPr="005520AD">
        <w:t>nanci</w:t>
      </w:r>
      <w:r w:rsidR="00E32FCA" w:rsidRPr="005520AD">
        <w:t>ación</w:t>
      </w:r>
      <w:r w:rsidRPr="005520AD">
        <w:t>, las innovaciones y la transferencia de tecnología</w:t>
      </w:r>
      <w:r w:rsidR="00E32FCA" w:rsidRPr="005520AD">
        <w:t>s</w:t>
      </w:r>
      <w:r w:rsidRPr="005520AD">
        <w:t xml:space="preserve"> en dos planos</w:t>
      </w:r>
      <w:r w:rsidR="00E32FCA" w:rsidRPr="005520AD">
        <w:t xml:space="preserve">:  </w:t>
      </w:r>
      <w:r w:rsidRPr="005520AD">
        <w:t>el</w:t>
      </w:r>
      <w:r w:rsidR="00CB6C8A" w:rsidRPr="005520AD">
        <w:t xml:space="preserve"> ‘</w:t>
      </w:r>
      <w:r w:rsidRPr="005520AD">
        <w:t xml:space="preserve">plano </w:t>
      </w:r>
      <w:r w:rsidR="00CB6C8A" w:rsidRPr="005520AD">
        <w:t>interna</w:t>
      </w:r>
      <w:r w:rsidRPr="005520AD">
        <w:t>c</w:t>
      </w:r>
      <w:r w:rsidR="00CB6C8A" w:rsidRPr="005520AD">
        <w:t xml:space="preserve">ional’ </w:t>
      </w:r>
      <w:r w:rsidRPr="005520AD">
        <w:t xml:space="preserve">en lo que atañe al Acuerdo sobre los ADPIC y la </w:t>
      </w:r>
      <w:r w:rsidR="00CB6C8A" w:rsidRPr="005520AD">
        <w:t xml:space="preserve">Agenda </w:t>
      </w:r>
      <w:r w:rsidRPr="005520AD">
        <w:t>para el Desarrollo de la OMPI</w:t>
      </w:r>
      <w:r w:rsidR="00E32FCA" w:rsidRPr="005520AD">
        <w:t>,</w:t>
      </w:r>
      <w:r w:rsidRPr="005520AD">
        <w:t xml:space="preserve"> y </w:t>
      </w:r>
      <w:r w:rsidR="00CB6C8A" w:rsidRPr="005520AD">
        <w:t>e</w:t>
      </w:r>
      <w:r w:rsidRPr="005520AD">
        <w:t>l</w:t>
      </w:r>
      <w:r w:rsidR="00CB6C8A" w:rsidRPr="005520AD">
        <w:t xml:space="preserve"> ‘</w:t>
      </w:r>
      <w:r w:rsidRPr="005520AD">
        <w:t>plano sectorial</w:t>
      </w:r>
      <w:r w:rsidR="00CB6C8A" w:rsidRPr="005520AD">
        <w:t xml:space="preserve">’ </w:t>
      </w:r>
      <w:r w:rsidRPr="005520AD">
        <w:t xml:space="preserve">que se refiere a la forma </w:t>
      </w:r>
      <w:r w:rsidR="00E32FCA" w:rsidRPr="005520AD">
        <w:t>de l</w:t>
      </w:r>
      <w:r w:rsidR="002249F0" w:rsidRPr="005520AD">
        <w:t xml:space="preserve">a relación en el caso de </w:t>
      </w:r>
      <w:r w:rsidR="00092ECB" w:rsidRPr="005520AD">
        <w:t xml:space="preserve">los mercados </w:t>
      </w:r>
      <w:r w:rsidR="00E32FCA" w:rsidRPr="005520AD">
        <w:t>de tecnología</w:t>
      </w:r>
      <w:r w:rsidR="00484896" w:rsidRPr="005520AD">
        <w:t>s</w:t>
      </w:r>
      <w:r w:rsidR="00E32FCA" w:rsidRPr="005520AD">
        <w:t xml:space="preserve"> </w:t>
      </w:r>
      <w:r w:rsidR="00092ECB" w:rsidRPr="005520AD">
        <w:t xml:space="preserve">de </w:t>
      </w:r>
      <w:r w:rsidR="002249F0" w:rsidRPr="005520AD">
        <w:t>la industria farmacéutica y de medicamentos</w:t>
      </w:r>
      <w:r w:rsidR="00E32FCA" w:rsidRPr="005520AD">
        <w:t>,</w:t>
      </w:r>
      <w:r w:rsidR="002249F0" w:rsidRPr="005520AD">
        <w:t xml:space="preserve"> y </w:t>
      </w:r>
      <w:r w:rsidR="00092ECB" w:rsidRPr="005520AD">
        <w:t>de</w:t>
      </w:r>
      <w:r w:rsidR="002249F0" w:rsidRPr="005520AD">
        <w:t xml:space="preserve"> </w:t>
      </w:r>
      <w:r w:rsidR="00E32FCA" w:rsidRPr="005520AD">
        <w:t>la</w:t>
      </w:r>
      <w:r w:rsidR="00484896" w:rsidRPr="005520AD">
        <w:t>s</w:t>
      </w:r>
      <w:r w:rsidR="00E32FCA" w:rsidRPr="005520AD">
        <w:t xml:space="preserve"> </w:t>
      </w:r>
      <w:r w:rsidR="007A0FCF" w:rsidRPr="005520AD">
        <w:t>inocua</w:t>
      </w:r>
      <w:r w:rsidR="00484896" w:rsidRPr="005520AD">
        <w:t>s</w:t>
      </w:r>
      <w:r w:rsidR="007A0FCF" w:rsidRPr="005520AD">
        <w:t xml:space="preserve"> para el</w:t>
      </w:r>
      <w:r w:rsidR="002249F0" w:rsidRPr="005520AD">
        <w:t xml:space="preserve"> clim</w:t>
      </w:r>
      <w:r w:rsidR="007A0FCF" w:rsidRPr="005520AD">
        <w:t>a</w:t>
      </w:r>
      <w:r w:rsidR="00CB6C8A" w:rsidRPr="005520AD">
        <w:t xml:space="preserve">.  </w:t>
      </w:r>
      <w:r w:rsidR="00092ECB" w:rsidRPr="005520AD">
        <w:t xml:space="preserve">Se exponen las prioridades fundamentales en materia de financiación de innovaciones y </w:t>
      </w:r>
      <w:r w:rsidRPr="005520AD">
        <w:t>transferencia de tecnología</w:t>
      </w:r>
      <w:r w:rsidR="00CB6C8A" w:rsidRPr="005520AD">
        <w:t xml:space="preserve"> </w:t>
      </w:r>
      <w:r w:rsidR="00092ECB" w:rsidRPr="005520AD">
        <w:t>para dos bienes públicos</w:t>
      </w:r>
      <w:r w:rsidR="007A0FCF" w:rsidRPr="005520AD">
        <w:t>,</w:t>
      </w:r>
      <w:r w:rsidR="00092ECB" w:rsidRPr="005520AD">
        <w:t xml:space="preserve"> centrados concretamente en las tecnologías relacionadas con medicamentos y productos farmacéuticos y con </w:t>
      </w:r>
      <w:r w:rsidR="007A0FCF" w:rsidRPr="005520AD">
        <w:t xml:space="preserve">las que conllevan </w:t>
      </w:r>
      <w:r w:rsidR="00092ECB" w:rsidRPr="005520AD">
        <w:t>bajas emisiones de carbono</w:t>
      </w:r>
      <w:r w:rsidR="00CB6C8A" w:rsidRPr="005520AD">
        <w:t>.</w:t>
      </w:r>
    </w:p>
    <w:p w:rsidR="00CB6C8A" w:rsidRPr="005520AD" w:rsidRDefault="00CB6C8A" w:rsidP="00CB6C8A">
      <w:pPr>
        <w:pStyle w:val="Heading1"/>
        <w:keepLines/>
      </w:pPr>
      <w:bookmarkStart w:id="9" w:name="_Toc398040943"/>
      <w:r w:rsidRPr="005520AD">
        <w:t>C.  </w:t>
      </w:r>
      <w:r w:rsidR="00B81F75" w:rsidRPr="005520AD">
        <w:t>ELABORACIÓN DE ESTRATEGIAS CON CONDICIONES PROPICIAS INNOVADORAS PARA LA TRANSFERENCIA DE TECNOLOGÍA A PAÍSES EN DESARROLLO</w:t>
      </w:r>
      <w:bookmarkEnd w:id="9"/>
    </w:p>
    <w:p w:rsidR="00CB6C8A" w:rsidRPr="005520AD" w:rsidRDefault="00CB6C8A" w:rsidP="00CB6C8A">
      <w:pPr>
        <w:keepNext/>
      </w:pPr>
    </w:p>
    <w:p w:rsidR="00CB6C8A" w:rsidRPr="005520AD" w:rsidRDefault="00DE2916" w:rsidP="00CB6C8A">
      <w:pPr>
        <w:pStyle w:val="ONUME"/>
        <w:keepNext/>
        <w:keepLines/>
      </w:pPr>
      <w:r w:rsidRPr="005520AD">
        <w:t xml:space="preserve">La finalidad del documento es proporcionar un enfoque operativo a la cuestión de la transferencia de tecnología mediante el análisis de las estrategias en materia de políticas que pueden fomentar la innovación y </w:t>
      </w:r>
      <w:r w:rsidR="007A0FCF" w:rsidRPr="005520AD">
        <w:t>proporcionar</w:t>
      </w:r>
      <w:r w:rsidRPr="005520AD">
        <w:t xml:space="preserve"> condiciones propicias para una difusión más </w:t>
      </w:r>
      <w:r w:rsidR="007A0FCF" w:rsidRPr="005520AD">
        <w:t>amplia</w:t>
      </w:r>
      <w:r w:rsidRPr="005520AD">
        <w:t xml:space="preserve"> de tecnologías y productos </w:t>
      </w:r>
      <w:r w:rsidR="007A0FCF" w:rsidRPr="005520AD">
        <w:t>racionales</w:t>
      </w:r>
      <w:r w:rsidR="00852068" w:rsidRPr="005520AD">
        <w:t xml:space="preserve"> en toda la sociedad</w:t>
      </w:r>
      <w:r w:rsidR="00251B2C" w:rsidRPr="005520AD">
        <w:t xml:space="preserve">.  </w:t>
      </w:r>
      <w:r w:rsidR="00CB6C8A" w:rsidRPr="005520AD">
        <w:t>A</w:t>
      </w:r>
      <w:r w:rsidR="00092ECB" w:rsidRPr="005520AD">
        <w:t xml:space="preserve">demás de sintetizar recomendaciones formuladas en los dos primeros documentos, </w:t>
      </w:r>
      <w:r w:rsidR="007A0FCF" w:rsidRPr="005520AD">
        <w:t xml:space="preserve">se </w:t>
      </w:r>
      <w:r w:rsidR="00092ECB" w:rsidRPr="005520AD">
        <w:t>expone</w:t>
      </w:r>
      <w:r w:rsidR="007A0FCF" w:rsidRPr="005520AD">
        <w:t>n</w:t>
      </w:r>
      <w:r w:rsidR="00092ECB" w:rsidRPr="005520AD">
        <w:t xml:space="preserve"> estrategias globales para hacer posible la </w:t>
      </w:r>
      <w:r w:rsidR="0011011C" w:rsidRPr="005520AD">
        <w:t>transferencia de tecnología</w:t>
      </w:r>
      <w:r w:rsidR="00CB6C8A" w:rsidRPr="005520AD">
        <w:t xml:space="preserve"> </w:t>
      </w:r>
      <w:r w:rsidR="00092ECB" w:rsidRPr="005520AD">
        <w:t xml:space="preserve">de países desarrollados a países en desarrollo.  Los autores afirman que, además de normas inteligentes, una estrategia de innovación </w:t>
      </w:r>
      <w:r w:rsidR="00343907" w:rsidRPr="005520AD">
        <w:t>dirigida</w:t>
      </w:r>
      <w:r w:rsidR="00092ECB" w:rsidRPr="005520AD">
        <w:t xml:space="preserve"> por las P</w:t>
      </w:r>
      <w:r w:rsidR="00343907" w:rsidRPr="005520AD">
        <w:t>ymes</w:t>
      </w:r>
      <w:r w:rsidR="00092ECB" w:rsidRPr="005520AD">
        <w:t xml:space="preserve"> </w:t>
      </w:r>
      <w:r w:rsidR="00343907" w:rsidRPr="005520AD">
        <w:t xml:space="preserve">en sectores que basan sus actividades en los conocimientos puede </w:t>
      </w:r>
      <w:r w:rsidR="007A0FCF" w:rsidRPr="005520AD">
        <w:t xml:space="preserve">avanzar un largo </w:t>
      </w:r>
      <w:r w:rsidR="00343907" w:rsidRPr="005520AD">
        <w:t xml:space="preserve">camino </w:t>
      </w:r>
      <w:r w:rsidR="007A0FCF" w:rsidRPr="005520AD">
        <w:t>hacia el logro de</w:t>
      </w:r>
      <w:r w:rsidR="00343907" w:rsidRPr="005520AD">
        <w:t>l acceso social a tecnologías y productos tecnológicos con futuro</w:t>
      </w:r>
      <w:r w:rsidR="00CB6C8A" w:rsidRPr="005520AD">
        <w:t xml:space="preserve">.  </w:t>
      </w:r>
      <w:r w:rsidR="008904C5" w:rsidRPr="005520AD">
        <w:t xml:space="preserve">Las políticas gubernamentales y las iniciativas de colaboración intergubernamental encaminadas a desarrollar y difundir tecnologías relacionadas con bienes públicos son decisivas, así como las políticas de fijación de precios que respetan la capacidad de los distintos sectores de la sociedad </w:t>
      </w:r>
      <w:r w:rsidR="007A0FCF" w:rsidRPr="005520AD">
        <w:t>de</w:t>
      </w:r>
      <w:r w:rsidR="008904C5" w:rsidRPr="005520AD">
        <w:t xml:space="preserve"> pagar los sistemas que sustentan la vida, como el agua potable, los medicamentos que salvan vidas y los nutrientes.  Por último, se afirma que es necesario </w:t>
      </w:r>
      <w:r w:rsidR="007A0FCF" w:rsidRPr="005520AD">
        <w:t>poner en marcha</w:t>
      </w:r>
      <w:r w:rsidR="008904C5" w:rsidRPr="005520AD">
        <w:t xml:space="preserve"> sistemas de intercambio de información para reducir los costos de la innovación y la I+D</w:t>
      </w:r>
      <w:r w:rsidR="007A0FCF" w:rsidRPr="005520AD">
        <w:t>,</w:t>
      </w:r>
      <w:r w:rsidR="008904C5" w:rsidRPr="005520AD">
        <w:t xml:space="preserve"> y establecer mecanismos de financiación </w:t>
      </w:r>
      <w:r w:rsidR="00CB6C8A" w:rsidRPr="005520AD">
        <w:t>multilateral</w:t>
      </w:r>
      <w:r w:rsidR="008904C5" w:rsidRPr="005520AD">
        <w:t>es que promuevan la I+D, las innovaciones y la transferencia de tecnología</w:t>
      </w:r>
      <w:r w:rsidR="007A0FCF" w:rsidRPr="005520AD">
        <w:t>s</w:t>
      </w:r>
      <w:r w:rsidR="008904C5" w:rsidRPr="005520AD">
        <w:t xml:space="preserve"> en sectores decisivos relacionados con bienes públicos.</w:t>
      </w:r>
    </w:p>
    <w:p w:rsidR="00CB6C8A" w:rsidRPr="005520AD" w:rsidRDefault="00ED79AB" w:rsidP="00CB6C8A">
      <w:pPr>
        <w:pStyle w:val="ONUME"/>
      </w:pPr>
      <w:r w:rsidRPr="005520AD">
        <w:t xml:space="preserve">Con objeto de </w:t>
      </w:r>
      <w:r w:rsidR="007A0FCF" w:rsidRPr="005520AD">
        <w:t xml:space="preserve">fomentar </w:t>
      </w:r>
      <w:r w:rsidRPr="005520AD">
        <w:t>las innovaciones y la transferencia de tecnología se proponen las siguientes condiciones propicias</w:t>
      </w:r>
      <w:r w:rsidR="00CB6C8A" w:rsidRPr="005520AD">
        <w:t xml:space="preserve">:  </w:t>
      </w:r>
    </w:p>
    <w:p w:rsidR="00CB6C8A" w:rsidRPr="005520AD" w:rsidRDefault="006F2412" w:rsidP="00CB6C8A">
      <w:pPr>
        <w:pStyle w:val="ONUME"/>
        <w:numPr>
          <w:ilvl w:val="1"/>
          <w:numId w:val="5"/>
        </w:numPr>
      </w:pPr>
      <w:r w:rsidRPr="005520AD">
        <w:t>Fomentar un entorno competitivo óptimo y la utilización estratégica de patentes y derechos de propiedad intelectual conexos</w:t>
      </w:r>
      <w:r w:rsidR="00CB6C8A" w:rsidRPr="005520AD">
        <w:t>.</w:t>
      </w:r>
    </w:p>
    <w:p w:rsidR="00CB6C8A" w:rsidRPr="005520AD" w:rsidRDefault="006F2412" w:rsidP="00CB6C8A">
      <w:pPr>
        <w:pStyle w:val="ONUME"/>
        <w:numPr>
          <w:ilvl w:val="1"/>
          <w:numId w:val="5"/>
        </w:numPr>
      </w:pPr>
      <w:r w:rsidRPr="005520AD">
        <w:t xml:space="preserve">Adoptar </w:t>
      </w:r>
      <w:r w:rsidR="00861E3F" w:rsidRPr="005520AD">
        <w:t xml:space="preserve">dispositivos de regulación eficaces y fortalecer </w:t>
      </w:r>
      <w:r w:rsidR="007A0FCF" w:rsidRPr="005520AD">
        <w:t xml:space="preserve">las </w:t>
      </w:r>
      <w:r w:rsidR="00861E3F" w:rsidRPr="005520AD">
        <w:t>capacidades complementarias</w:t>
      </w:r>
      <w:r w:rsidR="00CB6C8A" w:rsidRPr="005520AD">
        <w:t>.</w:t>
      </w:r>
    </w:p>
    <w:p w:rsidR="00CB6C8A" w:rsidRPr="005520AD" w:rsidRDefault="00CB6C8A" w:rsidP="00CB6C8A">
      <w:pPr>
        <w:pStyle w:val="ONUME"/>
        <w:numPr>
          <w:ilvl w:val="1"/>
          <w:numId w:val="5"/>
        </w:numPr>
      </w:pPr>
      <w:r w:rsidRPr="005520AD">
        <w:t>Facilita</w:t>
      </w:r>
      <w:r w:rsidR="00861E3F" w:rsidRPr="005520AD">
        <w:t xml:space="preserve">r las negociaciones para </w:t>
      </w:r>
      <w:r w:rsidR="0011011C" w:rsidRPr="005520AD">
        <w:t>la transferencia de tecnología</w:t>
      </w:r>
      <w:r w:rsidRPr="005520AD">
        <w:t>.</w:t>
      </w:r>
    </w:p>
    <w:p w:rsidR="00CB6C8A" w:rsidRPr="005520AD" w:rsidRDefault="00861E3F" w:rsidP="00CB6C8A">
      <w:pPr>
        <w:pStyle w:val="ONUME"/>
        <w:numPr>
          <w:ilvl w:val="1"/>
          <w:numId w:val="5"/>
        </w:numPr>
      </w:pPr>
      <w:r w:rsidRPr="005520AD">
        <w:t xml:space="preserve">Promover </w:t>
      </w:r>
      <w:r w:rsidR="00844C74" w:rsidRPr="005520AD">
        <w:t>un</w:t>
      </w:r>
      <w:r w:rsidRPr="005520AD">
        <w:t>a política de inversi</w:t>
      </w:r>
      <w:r w:rsidR="00844C74" w:rsidRPr="005520AD">
        <w:t>ón</w:t>
      </w:r>
      <w:r w:rsidRPr="005520AD">
        <w:t xml:space="preserve"> extranjera directa y las modalidades </w:t>
      </w:r>
      <w:r w:rsidR="00D13BAB" w:rsidRPr="005520AD">
        <w:t>sin</w:t>
      </w:r>
      <w:r w:rsidRPr="005520AD">
        <w:t xml:space="preserve"> participación </w:t>
      </w:r>
      <w:r w:rsidR="00D13BAB" w:rsidRPr="005520AD">
        <w:t>de</w:t>
      </w:r>
      <w:r w:rsidRPr="005520AD">
        <w:t xml:space="preserve"> capital</w:t>
      </w:r>
      <w:r w:rsidR="00CB6C8A" w:rsidRPr="005520AD">
        <w:t xml:space="preserve"> </w:t>
      </w:r>
      <w:r w:rsidR="00844C74" w:rsidRPr="005520AD">
        <w:t>e</w:t>
      </w:r>
      <w:r w:rsidR="00484896" w:rsidRPr="005520AD">
        <w:t>n</w:t>
      </w:r>
      <w:r w:rsidR="00844C74" w:rsidRPr="005520AD">
        <w:t xml:space="preserve"> los</w:t>
      </w:r>
      <w:r w:rsidR="00D13BAB" w:rsidRPr="005520AD">
        <w:t xml:space="preserve"> negocios </w:t>
      </w:r>
      <w:r w:rsidR="001D6C03" w:rsidRPr="005520AD">
        <w:t xml:space="preserve">de </w:t>
      </w:r>
      <w:r w:rsidR="00D13BAB" w:rsidRPr="005520AD">
        <w:t>origen extranjero</w:t>
      </w:r>
      <w:r w:rsidR="00CB6C8A" w:rsidRPr="005520AD">
        <w:t>.</w:t>
      </w:r>
    </w:p>
    <w:p w:rsidR="00CB6C8A" w:rsidRPr="005520AD" w:rsidRDefault="00D13BAB" w:rsidP="00CB6C8A">
      <w:pPr>
        <w:pStyle w:val="ONUME"/>
        <w:numPr>
          <w:ilvl w:val="1"/>
          <w:numId w:val="5"/>
        </w:numPr>
      </w:pPr>
      <w:r w:rsidRPr="005520AD">
        <w:t>Establec</w:t>
      </w:r>
      <w:r w:rsidR="00FB368F" w:rsidRPr="005520AD">
        <w:t>er</w:t>
      </w:r>
      <w:r w:rsidRPr="005520AD">
        <w:t xml:space="preserve"> sistemas conjuntos de I+D mediante a</w:t>
      </w:r>
      <w:r w:rsidR="00CB5E15" w:rsidRPr="005520AD">
        <w:t>lianzas</w:t>
      </w:r>
      <w:r w:rsidR="00864941" w:rsidRPr="005520AD">
        <w:t xml:space="preserve"> </w:t>
      </w:r>
      <w:r w:rsidR="00484896" w:rsidRPr="005520AD">
        <w:t xml:space="preserve">de los sectores </w:t>
      </w:r>
      <w:r w:rsidR="00864941" w:rsidRPr="005520AD">
        <w:t>público</w:t>
      </w:r>
      <w:r w:rsidR="00484896" w:rsidRPr="005520AD">
        <w:t xml:space="preserve"> y </w:t>
      </w:r>
      <w:r w:rsidR="00864941" w:rsidRPr="005520AD">
        <w:t>privad</w:t>
      </w:r>
      <w:r w:rsidR="00484896" w:rsidRPr="005520AD">
        <w:t>o</w:t>
      </w:r>
      <w:r w:rsidR="00CB6C8A" w:rsidRPr="005520AD">
        <w:t>.</w:t>
      </w:r>
    </w:p>
    <w:p w:rsidR="00CB6C8A" w:rsidRPr="005520AD" w:rsidRDefault="00484896" w:rsidP="00CB6C8A">
      <w:pPr>
        <w:pStyle w:val="ONUME"/>
        <w:numPr>
          <w:ilvl w:val="1"/>
          <w:numId w:val="5"/>
        </w:numPr>
      </w:pPr>
      <w:r w:rsidRPr="005520AD">
        <w:t>Establecer</w:t>
      </w:r>
      <w:r w:rsidR="00FB368F" w:rsidRPr="005520AD">
        <w:t xml:space="preserve"> </w:t>
      </w:r>
      <w:r w:rsidR="00D13BAB" w:rsidRPr="005520AD">
        <w:t xml:space="preserve">funciones </w:t>
      </w:r>
      <w:r w:rsidR="00FB368F" w:rsidRPr="005520AD">
        <w:t>de creación de mercado que vinculen al comprador apropiado con el vendedor apropiado</w:t>
      </w:r>
      <w:r w:rsidR="00CB6C8A" w:rsidRPr="005520AD">
        <w:t>.</w:t>
      </w:r>
    </w:p>
    <w:p w:rsidR="00CB6C8A" w:rsidRPr="005520AD" w:rsidRDefault="00FB368F" w:rsidP="00CB6C8A">
      <w:pPr>
        <w:pStyle w:val="ONUME"/>
        <w:numPr>
          <w:ilvl w:val="1"/>
          <w:numId w:val="5"/>
        </w:numPr>
      </w:pPr>
      <w:r w:rsidRPr="005520AD">
        <w:lastRenderedPageBreak/>
        <w:t>Fomentar la evaluación conjunta de necesidades en materia de tecnologías relacionadas con medicamentos y con el medio ambiente para impulsar los programas conjuntos de I+D</w:t>
      </w:r>
      <w:r w:rsidR="00CB6C8A" w:rsidRPr="005520AD">
        <w:t>.</w:t>
      </w:r>
    </w:p>
    <w:p w:rsidR="00CB6C8A" w:rsidRPr="005520AD" w:rsidRDefault="00FB368F" w:rsidP="00CB6C8A">
      <w:pPr>
        <w:pStyle w:val="ONUME"/>
        <w:numPr>
          <w:ilvl w:val="1"/>
          <w:numId w:val="5"/>
        </w:numPr>
      </w:pPr>
      <w:r w:rsidRPr="005520AD">
        <w:t>Establecer un mecanismo de financiación</w:t>
      </w:r>
      <w:r w:rsidR="00CB6C8A" w:rsidRPr="005520AD">
        <w:t xml:space="preserve"> multilateral </w:t>
      </w:r>
      <w:r w:rsidRPr="005520AD">
        <w:t>eficaz para facilitar la transferencia de tecnología</w:t>
      </w:r>
      <w:r w:rsidR="00CB6C8A" w:rsidRPr="005520AD">
        <w:t>.</w:t>
      </w:r>
    </w:p>
    <w:p w:rsidR="00CB6C8A" w:rsidRPr="005520AD" w:rsidRDefault="00FB368F" w:rsidP="00CB6C8A">
      <w:pPr>
        <w:pStyle w:val="ONUME"/>
        <w:numPr>
          <w:ilvl w:val="1"/>
          <w:numId w:val="5"/>
        </w:numPr>
      </w:pPr>
      <w:r w:rsidRPr="005520AD">
        <w:t xml:space="preserve">Alentar a las instituciones públicas de los países desarrollados </w:t>
      </w:r>
      <w:r w:rsidR="00A02653" w:rsidRPr="005520AD">
        <w:t>a</w:t>
      </w:r>
      <w:r w:rsidRPr="005520AD">
        <w:t xml:space="preserve"> compr</w:t>
      </w:r>
      <w:r w:rsidR="00A02653" w:rsidRPr="005520AD">
        <w:t>ar</w:t>
      </w:r>
      <w:r w:rsidRPr="005520AD">
        <w:t xml:space="preserve"> </w:t>
      </w:r>
      <w:r w:rsidR="00A02653" w:rsidRPr="005520AD">
        <w:t xml:space="preserve">medicamentos esenciales para suministrar a los países menos adelantados, aplicando </w:t>
      </w:r>
      <w:r w:rsidR="0045165E" w:rsidRPr="005520AD">
        <w:t>el principio de segundo orden de d</w:t>
      </w:r>
      <w:r w:rsidR="007D2F14" w:rsidRPr="005520AD">
        <w:t>i</w:t>
      </w:r>
      <w:r w:rsidR="0045165E" w:rsidRPr="005520AD">
        <w:t xml:space="preserve">scriminación en </w:t>
      </w:r>
      <w:r w:rsidR="003E2FC2" w:rsidRPr="005520AD">
        <w:t xml:space="preserve">materia de </w:t>
      </w:r>
      <w:r w:rsidR="0045165E" w:rsidRPr="005520AD">
        <w:t>precios.</w:t>
      </w:r>
    </w:p>
    <w:p w:rsidR="00CB6C8A" w:rsidRPr="005520AD" w:rsidRDefault="00484896" w:rsidP="00CB6C8A">
      <w:pPr>
        <w:pStyle w:val="ONUME"/>
      </w:pPr>
      <w:r w:rsidRPr="005520AD">
        <w:t>En l</w:t>
      </w:r>
      <w:r w:rsidR="006842C8" w:rsidRPr="005520AD">
        <w:t xml:space="preserve">os tres documentos mencionados en los párrafos anteriores </w:t>
      </w:r>
      <w:r w:rsidRPr="005520AD">
        <w:t xml:space="preserve">se </w:t>
      </w:r>
      <w:r w:rsidR="006842C8" w:rsidRPr="005520AD">
        <w:t xml:space="preserve">exponen cuestiones que pueden ayudar a la OMPI a ejecutar su </w:t>
      </w:r>
      <w:r w:rsidR="00CB6C8A" w:rsidRPr="005520AD">
        <w:t>Agenda</w:t>
      </w:r>
      <w:r w:rsidR="006842C8" w:rsidRPr="005520AD">
        <w:t xml:space="preserve"> para el Desarrollo</w:t>
      </w:r>
      <w:r w:rsidR="00251B2C" w:rsidRPr="005520AD">
        <w:t xml:space="preserve">.  </w:t>
      </w:r>
      <w:r w:rsidR="00CB6C8A" w:rsidRPr="005520AD">
        <w:t>A</w:t>
      </w:r>
      <w:r w:rsidR="006842C8" w:rsidRPr="005520AD">
        <w:t xml:space="preserve">demás de abarcar la bibliografía de la OMPI sobre la materia, también </w:t>
      </w:r>
      <w:r w:rsidRPr="005520AD">
        <w:t xml:space="preserve">se </w:t>
      </w:r>
      <w:r w:rsidR="006842C8" w:rsidRPr="005520AD">
        <w:t xml:space="preserve">presentan pruebas </w:t>
      </w:r>
      <w:r w:rsidRPr="005520AD">
        <w:t>procedentes de</w:t>
      </w:r>
      <w:r w:rsidR="006842C8" w:rsidRPr="005520AD">
        <w:t xml:space="preserve"> estudios que no se han debatido antes en la Organización.  Las soluciones recomendadas por los documentos abogan por una combinación de instrumentos reguladores y basados en el mercado en el marco del Acuerdo sobre los ADPIC para lograr que la </w:t>
      </w:r>
      <w:r w:rsidR="0011011C" w:rsidRPr="005520AD">
        <w:t>transferencia de tecnología</w:t>
      </w:r>
      <w:r w:rsidR="00CB6C8A" w:rsidRPr="005520AD">
        <w:t xml:space="preserve"> </w:t>
      </w:r>
      <w:r w:rsidR="006842C8" w:rsidRPr="005520AD">
        <w:t xml:space="preserve">sea </w:t>
      </w:r>
      <w:r w:rsidR="00CB6C8A" w:rsidRPr="005520AD">
        <w:t>‘ef</w:t>
      </w:r>
      <w:r w:rsidR="006842C8" w:rsidRPr="005520AD">
        <w:t>icaz</w:t>
      </w:r>
      <w:r w:rsidR="00CB6C8A" w:rsidRPr="005520AD">
        <w:t xml:space="preserve">’ </w:t>
      </w:r>
      <w:r w:rsidR="006842C8" w:rsidRPr="005520AD">
        <w:t>y</w:t>
      </w:r>
      <w:r w:rsidR="00CB6C8A" w:rsidRPr="005520AD">
        <w:t xml:space="preserve"> ‘s</w:t>
      </w:r>
      <w:r w:rsidR="006842C8" w:rsidRPr="005520AD">
        <w:t>ostenible</w:t>
      </w:r>
      <w:r w:rsidR="00CB6C8A" w:rsidRPr="005520AD">
        <w:t xml:space="preserve">’.  </w:t>
      </w:r>
    </w:p>
    <w:p w:rsidR="00CB6C8A" w:rsidRPr="005520AD" w:rsidRDefault="00484896" w:rsidP="00CB6C8A">
      <w:pPr>
        <w:pStyle w:val="ONUME"/>
      </w:pPr>
      <w:r w:rsidRPr="005520AD">
        <w:t>Hay</w:t>
      </w:r>
      <w:r w:rsidR="006842C8" w:rsidRPr="005520AD">
        <w:t xml:space="preserve"> dos anexos </w:t>
      </w:r>
      <w:r w:rsidR="00E0490C" w:rsidRPr="005520AD">
        <w:t xml:space="preserve">separados </w:t>
      </w:r>
      <w:r w:rsidRPr="005520AD">
        <w:t xml:space="preserve">que acompañan, por separado, </w:t>
      </w:r>
      <w:r w:rsidR="00E0490C" w:rsidRPr="005520AD">
        <w:t>a estos documentos</w:t>
      </w:r>
      <w:r w:rsidR="009A36A7" w:rsidRPr="005520AD">
        <w:t>, a saber</w:t>
      </w:r>
      <w:r w:rsidR="00CB6C8A" w:rsidRPr="005520AD">
        <w:t xml:space="preserve"> ‘</w:t>
      </w:r>
      <w:r w:rsidRPr="005520AD">
        <w:t>Los d</w:t>
      </w:r>
      <w:r w:rsidR="009A36A7" w:rsidRPr="005520AD">
        <w:t xml:space="preserve">erechos de propiedad intelectual y </w:t>
      </w:r>
      <w:r w:rsidR="00F51AC0" w:rsidRPr="005520AD">
        <w:t>la industria farmacéutica y de medicamentos</w:t>
      </w:r>
      <w:r w:rsidR="00CB6C8A" w:rsidRPr="005520AD">
        <w:t>’ (A</w:t>
      </w:r>
      <w:r w:rsidR="009A36A7" w:rsidRPr="005520AD">
        <w:t>nexo </w:t>
      </w:r>
      <w:r w:rsidR="00CB6C8A" w:rsidRPr="005520AD">
        <w:t xml:space="preserve">1) </w:t>
      </w:r>
      <w:r w:rsidR="009A36A7" w:rsidRPr="005520AD">
        <w:t xml:space="preserve">y </w:t>
      </w:r>
      <w:r w:rsidR="00CB6C8A" w:rsidRPr="005520AD">
        <w:t>‘</w:t>
      </w:r>
      <w:r w:rsidRPr="005520AD">
        <w:t>La t</w:t>
      </w:r>
      <w:r w:rsidR="00CB6C8A" w:rsidRPr="005520AD">
        <w:t>ransfer</w:t>
      </w:r>
      <w:r w:rsidR="009A36A7" w:rsidRPr="005520AD">
        <w:t xml:space="preserve">encia de tecnologías </w:t>
      </w:r>
      <w:r w:rsidRPr="005520AD">
        <w:t>inocuas para el</w:t>
      </w:r>
      <w:r w:rsidR="009A36A7" w:rsidRPr="005520AD">
        <w:t xml:space="preserve"> clim</w:t>
      </w:r>
      <w:r w:rsidRPr="005520AD">
        <w:t>a</w:t>
      </w:r>
      <w:r w:rsidR="00CB6C8A" w:rsidRPr="005520AD">
        <w:t>’ (A</w:t>
      </w:r>
      <w:r w:rsidR="009A36A7" w:rsidRPr="005520AD">
        <w:t>nexo </w:t>
      </w:r>
      <w:r w:rsidR="00CB6C8A" w:rsidRPr="005520AD">
        <w:t>2)</w:t>
      </w:r>
      <w:r w:rsidRPr="005520AD">
        <w:t>,</w:t>
      </w:r>
      <w:r w:rsidR="00CB6C8A" w:rsidRPr="005520AD">
        <w:t xml:space="preserve"> </w:t>
      </w:r>
      <w:r w:rsidR="009A36A7" w:rsidRPr="005520AD">
        <w:t xml:space="preserve">que contienen un análisis sectorial pormenorizado de las cuestiones relativas a la </w:t>
      </w:r>
      <w:r w:rsidR="0011011C" w:rsidRPr="005520AD">
        <w:t>transferencia de tecnología</w:t>
      </w:r>
      <w:r w:rsidR="00CB6C8A" w:rsidRPr="005520AD">
        <w:t xml:space="preserve"> </w:t>
      </w:r>
      <w:r w:rsidR="009A36A7" w:rsidRPr="005520AD">
        <w:t>en lo que concierne a los derechos de propiedad intelectual</w:t>
      </w:r>
      <w:r w:rsidR="00251B2C" w:rsidRPr="005520AD">
        <w:t xml:space="preserve">.  </w:t>
      </w:r>
      <w:r w:rsidR="009A36A7" w:rsidRPr="005520AD">
        <w:t>Estos documentos respaldan los</w:t>
      </w:r>
      <w:r w:rsidR="00CB6C8A" w:rsidRPr="005520AD">
        <w:t xml:space="preserve"> argument</w:t>
      </w:r>
      <w:r w:rsidR="009A36A7" w:rsidRPr="005520AD">
        <w:t>o</w:t>
      </w:r>
      <w:r w:rsidR="00CB6C8A" w:rsidRPr="005520AD">
        <w:t xml:space="preserve">s </w:t>
      </w:r>
      <w:r w:rsidR="009A36A7" w:rsidRPr="005520AD">
        <w:t>expuestos en los tres documentos temáticos</w:t>
      </w:r>
      <w:r w:rsidR="00CB6C8A" w:rsidRPr="005520AD">
        <w:t xml:space="preserve">. </w:t>
      </w:r>
    </w:p>
    <w:p w:rsidR="00CB6C8A" w:rsidRPr="005520AD" w:rsidRDefault="00CB6C8A" w:rsidP="00CB6C8A">
      <w:pPr>
        <w:pStyle w:val="Heading1"/>
      </w:pPr>
      <w:bookmarkStart w:id="10" w:name="_Toc398040944"/>
      <w:r w:rsidRPr="005520AD">
        <w:t>D.  </w:t>
      </w:r>
      <w:r w:rsidR="00817C1A" w:rsidRPr="005520AD">
        <w:t>SÍNTESIS</w:t>
      </w:r>
      <w:r w:rsidR="00930FE6" w:rsidRPr="005520AD">
        <w:t xml:space="preserve"> DE </w:t>
      </w:r>
      <w:r w:rsidR="00484896" w:rsidRPr="005520AD">
        <w:t xml:space="preserve">LAS </w:t>
      </w:r>
      <w:r w:rsidR="00930FE6" w:rsidRPr="005520AD">
        <w:t>RECOMENDACIONES</w:t>
      </w:r>
      <w:bookmarkEnd w:id="10"/>
      <w:r w:rsidRPr="005520AD">
        <w:t xml:space="preserve"> </w:t>
      </w:r>
    </w:p>
    <w:p w:rsidR="00CB6C8A" w:rsidRPr="005520AD" w:rsidRDefault="00930FE6" w:rsidP="00CB6C8A">
      <w:pPr>
        <w:pStyle w:val="Heading2"/>
      </w:pPr>
      <w:bookmarkStart w:id="11" w:name="_Toc398040945"/>
      <w:r w:rsidRPr="005520AD">
        <w:t>documento</w:t>
      </w:r>
      <w:r w:rsidR="00CB6C8A" w:rsidRPr="005520AD">
        <w:t xml:space="preserve"> 1:  </w:t>
      </w:r>
      <w:r w:rsidR="00817C1A" w:rsidRPr="005520AD">
        <w:t>APLICACIÓN PRÁCTICA DEL ARTÍCULO 7 DEL ACUERDO SOBRE LOS ADPIC DE LA OMC</w:t>
      </w:r>
      <w:r w:rsidR="00251B2C" w:rsidRPr="005520AD">
        <w:t xml:space="preserve">:  </w:t>
      </w:r>
      <w:r w:rsidR="00817C1A" w:rsidRPr="005520AD">
        <w:t xml:space="preserve">ESTADO DE LA TÉCNICA, LIMITACIONES Y PERSPECTIVAS </w:t>
      </w:r>
      <w:bookmarkEnd w:id="11"/>
    </w:p>
    <w:p w:rsidR="00CB6C8A" w:rsidRPr="005520AD" w:rsidRDefault="006F2412" w:rsidP="00CB6C8A">
      <w:pPr>
        <w:pStyle w:val="ONUME"/>
        <w:numPr>
          <w:ilvl w:val="0"/>
          <w:numId w:val="0"/>
        </w:numPr>
      </w:pPr>
      <w:r w:rsidRPr="005520AD">
        <w:t>Licencias obligatorias</w:t>
      </w:r>
      <w:r w:rsidR="00251B2C" w:rsidRPr="005520AD">
        <w:t xml:space="preserve">:  </w:t>
      </w:r>
      <w:r w:rsidRPr="005520AD">
        <w:t>en el Acuerdo sobre los ADPIC se brinda bastante flexibilidad a los Estados miem</w:t>
      </w:r>
      <w:r w:rsidR="00DC1E4D" w:rsidRPr="005520AD">
        <w:t>b</w:t>
      </w:r>
      <w:r w:rsidRPr="005520AD">
        <w:t>ros de la OMC en cuanto a las razones para expedir licencias obligatorias</w:t>
      </w:r>
      <w:r w:rsidR="00CB6C8A" w:rsidRPr="005520AD">
        <w:t>:</w:t>
      </w:r>
    </w:p>
    <w:p w:rsidR="00CB6C8A" w:rsidRPr="005520AD" w:rsidRDefault="00484896" w:rsidP="00CB6C8A">
      <w:pPr>
        <w:pStyle w:val="ONUME"/>
        <w:numPr>
          <w:ilvl w:val="1"/>
          <w:numId w:val="5"/>
        </w:numPr>
      </w:pPr>
      <w:r w:rsidRPr="005520AD">
        <w:t>u</w:t>
      </w:r>
      <w:r w:rsidR="00817C1A" w:rsidRPr="005520AD">
        <w:t>tiliza</w:t>
      </w:r>
      <w:r w:rsidR="00F07A92" w:rsidRPr="005520AD">
        <w:t>r</w:t>
      </w:r>
      <w:r w:rsidR="00817C1A" w:rsidRPr="005520AD">
        <w:t xml:space="preserve"> otras flexibilidades del Acuerdo sobre los ADPIC, incluida la exención de patentabilidad</w:t>
      </w:r>
      <w:r w:rsidR="00CB6C8A" w:rsidRPr="005520AD">
        <w:t>;</w:t>
      </w:r>
    </w:p>
    <w:p w:rsidR="00CB6C8A" w:rsidRPr="005520AD" w:rsidRDefault="00CE7E3A" w:rsidP="00CB6C8A">
      <w:pPr>
        <w:pStyle w:val="ONUME"/>
        <w:numPr>
          <w:ilvl w:val="1"/>
          <w:numId w:val="5"/>
        </w:numPr>
      </w:pPr>
      <w:r w:rsidRPr="005520AD">
        <w:t>mancomunar</w:t>
      </w:r>
      <w:r w:rsidR="00DC1E4D" w:rsidRPr="005520AD">
        <w:t xml:space="preserve"> tecnologías mediante un enfoque colectivo</w:t>
      </w:r>
      <w:r w:rsidR="00CB6C8A" w:rsidRPr="005520AD">
        <w:t>;</w:t>
      </w:r>
    </w:p>
    <w:p w:rsidR="00CB6C8A" w:rsidRPr="005520AD" w:rsidRDefault="00F07A92" w:rsidP="00CB6C8A">
      <w:pPr>
        <w:pStyle w:val="ONUME"/>
        <w:numPr>
          <w:ilvl w:val="1"/>
          <w:numId w:val="5"/>
        </w:numPr>
      </w:pPr>
      <w:r w:rsidRPr="005520AD">
        <w:t>un s</w:t>
      </w:r>
      <w:r w:rsidR="00DC1E4D" w:rsidRPr="005520AD">
        <w:t>istema mundial para compartir conocimientos especializados y secretos comerciales</w:t>
      </w:r>
      <w:r w:rsidR="00CB6C8A" w:rsidRPr="005520AD">
        <w:t>;</w:t>
      </w:r>
    </w:p>
    <w:p w:rsidR="00CB6C8A" w:rsidRPr="005520AD" w:rsidRDefault="00484896" w:rsidP="00CB6C8A">
      <w:pPr>
        <w:pStyle w:val="ONUME"/>
        <w:numPr>
          <w:ilvl w:val="1"/>
          <w:numId w:val="5"/>
        </w:numPr>
      </w:pPr>
      <w:r w:rsidRPr="005520AD">
        <w:t>c</w:t>
      </w:r>
      <w:r w:rsidR="00F2508B" w:rsidRPr="005520AD">
        <w:t>ompren</w:t>
      </w:r>
      <w:r w:rsidR="00F07A92" w:rsidRPr="005520AD">
        <w:t>der</w:t>
      </w:r>
      <w:r w:rsidR="00F2508B" w:rsidRPr="005520AD">
        <w:t xml:space="preserve"> las iniciativas relativas a tecnologías financiadas por el sector público</w:t>
      </w:r>
      <w:r w:rsidR="00CB6C8A" w:rsidRPr="005520AD">
        <w:t>;</w:t>
      </w:r>
    </w:p>
    <w:p w:rsidR="00CB6C8A" w:rsidRPr="005520AD" w:rsidRDefault="00F07A92" w:rsidP="00CB6C8A">
      <w:pPr>
        <w:pStyle w:val="ONUME"/>
        <w:numPr>
          <w:ilvl w:val="1"/>
          <w:numId w:val="5"/>
        </w:numPr>
      </w:pPr>
      <w:r w:rsidRPr="005520AD">
        <w:t>i</w:t>
      </w:r>
      <w:r w:rsidR="00F2508B" w:rsidRPr="005520AD">
        <w:t>mportación paralela, exenciones y comportamiento competitivo</w:t>
      </w:r>
      <w:r w:rsidR="00CB6C8A" w:rsidRPr="005520AD">
        <w:t>;</w:t>
      </w:r>
    </w:p>
    <w:p w:rsidR="00CB6C8A" w:rsidRPr="005520AD" w:rsidRDefault="00484896" w:rsidP="00CB6C8A">
      <w:pPr>
        <w:pStyle w:val="ONUME"/>
        <w:numPr>
          <w:ilvl w:val="1"/>
          <w:numId w:val="5"/>
        </w:numPr>
      </w:pPr>
      <w:r w:rsidRPr="005520AD">
        <w:t>s</w:t>
      </w:r>
      <w:r w:rsidR="00F2508B" w:rsidRPr="005520AD">
        <w:t>upera</w:t>
      </w:r>
      <w:r w:rsidR="00F07A92" w:rsidRPr="005520AD">
        <w:t>r</w:t>
      </w:r>
      <w:r w:rsidR="00F2508B" w:rsidRPr="005520AD">
        <w:t xml:space="preserve"> leyes y procedimientos en materia de patentes</w:t>
      </w:r>
      <w:r w:rsidR="00CB6C8A" w:rsidRPr="005520AD">
        <w:t>;</w:t>
      </w:r>
    </w:p>
    <w:p w:rsidR="00CB6C8A" w:rsidRPr="005520AD" w:rsidRDefault="00CE7E3A" w:rsidP="00CB6C8A">
      <w:pPr>
        <w:pStyle w:val="ONUME"/>
        <w:numPr>
          <w:ilvl w:val="1"/>
          <w:numId w:val="5"/>
        </w:numPr>
      </w:pPr>
      <w:r w:rsidRPr="005520AD">
        <w:t xml:space="preserve">se deben </w:t>
      </w:r>
      <w:r w:rsidR="00484896" w:rsidRPr="005520AD">
        <w:t>a</w:t>
      </w:r>
      <w:r w:rsidR="00F2508B" w:rsidRPr="005520AD">
        <w:t>plicar criterios rigurosos para evaluar la novedad y el carácter inven</w:t>
      </w:r>
      <w:r w:rsidR="00F05E2A" w:rsidRPr="005520AD">
        <w:t xml:space="preserve">tivo de los productos farmacéuticos incluidos en las solicitudes de patente, y en la legislación relativa a patentes </w:t>
      </w:r>
      <w:r w:rsidRPr="005520AD">
        <w:t xml:space="preserve">se han de </w:t>
      </w:r>
      <w:r w:rsidR="00F05E2A" w:rsidRPr="005520AD">
        <w:t>suprimir las disposiciones que estipulan la renovación permanente de la validez de las patentes</w:t>
      </w:r>
      <w:r w:rsidR="00CB6C8A" w:rsidRPr="005520AD">
        <w:t xml:space="preserve">; </w:t>
      </w:r>
    </w:p>
    <w:p w:rsidR="00CB6C8A" w:rsidRPr="005520AD" w:rsidRDefault="00F07A92" w:rsidP="00CB6C8A">
      <w:pPr>
        <w:pStyle w:val="ONUME"/>
        <w:numPr>
          <w:ilvl w:val="1"/>
          <w:numId w:val="5"/>
        </w:numPr>
      </w:pPr>
      <w:r w:rsidRPr="005520AD">
        <w:t>c</w:t>
      </w:r>
      <w:r w:rsidR="00F05E2A" w:rsidRPr="005520AD">
        <w:t xml:space="preserve">ompromisos entre los gobiernos de los países en desarrollo para planear actividades </w:t>
      </w:r>
      <w:r w:rsidR="00CE7E3A" w:rsidRPr="005520AD">
        <w:t xml:space="preserve">conjuntas </w:t>
      </w:r>
      <w:r w:rsidR="00F05E2A" w:rsidRPr="005520AD">
        <w:t xml:space="preserve">de I+D con países desarrollados mediante la </w:t>
      </w:r>
      <w:r w:rsidR="00CE7E3A" w:rsidRPr="005520AD">
        <w:t>colaboración</w:t>
      </w:r>
      <w:r w:rsidR="00F05E2A" w:rsidRPr="005520AD">
        <w:t xml:space="preserve"> de instituciones públicas con objeto de elaborar productos/tecnologías innovadores</w:t>
      </w:r>
      <w:r w:rsidR="00CB6C8A" w:rsidRPr="005520AD">
        <w:t>;</w:t>
      </w:r>
    </w:p>
    <w:p w:rsidR="00CB6C8A" w:rsidRPr="005520AD" w:rsidRDefault="00484896" w:rsidP="00CB6C8A">
      <w:pPr>
        <w:pStyle w:val="ONUME"/>
        <w:numPr>
          <w:ilvl w:val="1"/>
          <w:numId w:val="5"/>
        </w:numPr>
      </w:pPr>
      <w:r w:rsidRPr="005520AD">
        <w:lastRenderedPageBreak/>
        <w:t>f</w:t>
      </w:r>
      <w:r w:rsidR="00FC333B" w:rsidRPr="005520AD">
        <w:t>unciones de creación de mercado</w:t>
      </w:r>
      <w:r w:rsidR="00CB6C8A" w:rsidRPr="005520AD">
        <w:t xml:space="preserve">: </w:t>
      </w:r>
      <w:r w:rsidR="004D3025" w:rsidRPr="005520AD">
        <w:t xml:space="preserve"> </w:t>
      </w:r>
      <w:r w:rsidR="003E2FC2" w:rsidRPr="005520AD">
        <w:t>vincular al comprador apropiado con el vendedor apropiado</w:t>
      </w:r>
      <w:r w:rsidR="00CB6C8A" w:rsidRPr="005520AD">
        <w:t>;</w:t>
      </w:r>
    </w:p>
    <w:p w:rsidR="00CB6C8A" w:rsidRPr="005520AD" w:rsidRDefault="00484896" w:rsidP="00CB6C8A">
      <w:pPr>
        <w:pStyle w:val="ONUME"/>
        <w:numPr>
          <w:ilvl w:val="1"/>
          <w:numId w:val="5"/>
        </w:numPr>
      </w:pPr>
      <w:r w:rsidRPr="005520AD">
        <w:t>f</w:t>
      </w:r>
      <w:r w:rsidR="00A3154B" w:rsidRPr="005520AD">
        <w:t>oment</w:t>
      </w:r>
      <w:r w:rsidR="00F07A92" w:rsidRPr="005520AD">
        <w:t>ar</w:t>
      </w:r>
      <w:r w:rsidR="00A3154B" w:rsidRPr="005520AD">
        <w:t xml:space="preserve"> la evaluación conjunta de las necesidades en materia de salud pública que serán la base para </w:t>
      </w:r>
      <w:r w:rsidR="00CE7E3A" w:rsidRPr="005520AD">
        <w:t>impulsar</w:t>
      </w:r>
      <w:r w:rsidR="00A3154B" w:rsidRPr="005520AD">
        <w:t xml:space="preserve"> programas conjuntos de I+D con miras a elaborar </w:t>
      </w:r>
      <w:r w:rsidR="004D3025" w:rsidRPr="005520AD">
        <w:t>productos genéricos</w:t>
      </w:r>
      <w:r w:rsidR="00CB6C8A" w:rsidRPr="005520AD">
        <w:t xml:space="preserve">; </w:t>
      </w:r>
    </w:p>
    <w:p w:rsidR="00CB6C8A" w:rsidRPr="005520AD" w:rsidRDefault="00484896" w:rsidP="00CB6C8A">
      <w:pPr>
        <w:pStyle w:val="ONUME"/>
        <w:numPr>
          <w:ilvl w:val="1"/>
          <w:numId w:val="5"/>
        </w:numPr>
      </w:pPr>
      <w:r w:rsidRPr="005520AD">
        <w:t>a</w:t>
      </w:r>
      <w:r w:rsidR="003E2FC2" w:rsidRPr="005520AD">
        <w:t>lentar a las instituciones públicas de los países desarrollados a comprar medicamentos esenciales para suministrar a los países menos adelantados, aplicando el principio de segundo orden de discriminación en materia de precios</w:t>
      </w:r>
      <w:r w:rsidR="00CB6C8A" w:rsidRPr="005520AD">
        <w:t xml:space="preserve">; </w:t>
      </w:r>
    </w:p>
    <w:p w:rsidR="00CB6C8A" w:rsidRPr="005520AD" w:rsidRDefault="00484896" w:rsidP="00CB6C8A">
      <w:pPr>
        <w:pStyle w:val="ONUME"/>
        <w:numPr>
          <w:ilvl w:val="1"/>
          <w:numId w:val="5"/>
        </w:numPr>
      </w:pPr>
      <w:r w:rsidRPr="005520AD">
        <w:t>e</w:t>
      </w:r>
      <w:r w:rsidR="003E2FC2" w:rsidRPr="005520AD">
        <w:t>stablec</w:t>
      </w:r>
      <w:r w:rsidR="00F07A92" w:rsidRPr="005520AD">
        <w:t>er</w:t>
      </w:r>
      <w:r w:rsidR="003E2FC2" w:rsidRPr="005520AD">
        <w:t xml:space="preserve"> un fondo</w:t>
      </w:r>
      <w:r w:rsidR="00CB6C8A" w:rsidRPr="005520AD">
        <w:t xml:space="preserve"> multilateral</w:t>
      </w:r>
      <w:r w:rsidR="003E2FC2" w:rsidRPr="005520AD">
        <w:t xml:space="preserve"> para </w:t>
      </w:r>
      <w:r w:rsidR="00CE7E3A" w:rsidRPr="005520AD">
        <w:t>la aplicación práctica de</w:t>
      </w:r>
      <w:r w:rsidR="003E2FC2" w:rsidRPr="005520AD">
        <w:t xml:space="preserve"> a) y b) en el ámbito de los medicamentos y los productos farmacéuticos</w:t>
      </w:r>
      <w:r w:rsidR="00CB6C8A" w:rsidRPr="005520AD">
        <w:t>.</w:t>
      </w:r>
    </w:p>
    <w:p w:rsidR="00CB6C8A" w:rsidRPr="005520AD" w:rsidRDefault="00930FE6" w:rsidP="00CB6C8A">
      <w:pPr>
        <w:pStyle w:val="Heading2"/>
      </w:pPr>
      <w:bookmarkStart w:id="12" w:name="_Toc398040946"/>
      <w:r w:rsidRPr="005520AD">
        <w:t>documento</w:t>
      </w:r>
      <w:r w:rsidR="00CB6C8A" w:rsidRPr="005520AD">
        <w:t xml:space="preserve"> 2:  </w:t>
      </w:r>
      <w:r w:rsidR="00B81F75" w:rsidRPr="005520AD">
        <w:t>INNOVACIÓN, MECANISMOS DE FINANCIACIÓN Y TRANSFERENCIA DE TECNOLOGÍAS</w:t>
      </w:r>
      <w:r w:rsidR="00CB6C8A" w:rsidRPr="005520AD">
        <w:t xml:space="preserve">: </w:t>
      </w:r>
      <w:r w:rsidR="00B81F75" w:rsidRPr="005520AD">
        <w:t xml:space="preserve"> se requiere una visión integrada</w:t>
      </w:r>
      <w:bookmarkEnd w:id="12"/>
    </w:p>
    <w:p w:rsidR="00CB6C8A" w:rsidRPr="005520AD" w:rsidRDefault="00CB6C8A" w:rsidP="00CB6C8A"/>
    <w:p w:rsidR="00CB6C8A" w:rsidRPr="005520AD" w:rsidRDefault="00CE7E3A" w:rsidP="00CB6C8A">
      <w:pPr>
        <w:pStyle w:val="ONUME"/>
        <w:numPr>
          <w:ilvl w:val="1"/>
          <w:numId w:val="31"/>
        </w:numPr>
      </w:pPr>
      <w:r w:rsidRPr="005520AD">
        <w:t>e</w:t>
      </w:r>
      <w:r w:rsidR="00CB6C8A" w:rsidRPr="005520AD">
        <w:t>stabl</w:t>
      </w:r>
      <w:r w:rsidR="00F07A92" w:rsidRPr="005520AD">
        <w:t xml:space="preserve">ecer un mecanismo </w:t>
      </w:r>
      <w:r w:rsidRPr="005520AD">
        <w:t>económico</w:t>
      </w:r>
      <w:r w:rsidR="00F07A92" w:rsidRPr="005520AD">
        <w:t xml:space="preserve"> mundial financiado por el sector público para promover la innovación y la </w:t>
      </w:r>
      <w:r w:rsidR="00CB6C8A" w:rsidRPr="005520AD">
        <w:t>transfer</w:t>
      </w:r>
      <w:r w:rsidR="00F07A92" w:rsidRPr="005520AD">
        <w:t>encia de tecnología</w:t>
      </w:r>
      <w:r w:rsidR="00CB6C8A" w:rsidRPr="005520AD">
        <w:t>;</w:t>
      </w:r>
    </w:p>
    <w:p w:rsidR="00CB6C8A" w:rsidRPr="005520AD" w:rsidRDefault="00CE7E3A" w:rsidP="00CB6C8A">
      <w:pPr>
        <w:pStyle w:val="ONUME"/>
        <w:numPr>
          <w:ilvl w:val="1"/>
          <w:numId w:val="5"/>
        </w:numPr>
      </w:pPr>
      <w:r w:rsidRPr="005520AD">
        <w:t>f</w:t>
      </w:r>
      <w:r w:rsidR="00CB6C8A" w:rsidRPr="005520AD">
        <w:t>inanc</w:t>
      </w:r>
      <w:r w:rsidR="00F07A92" w:rsidRPr="005520AD">
        <w:t>iar la aplicación de la Agenda para el Desarrollo de la OMPI</w:t>
      </w:r>
      <w:r w:rsidR="00CB6C8A" w:rsidRPr="005520AD">
        <w:t>;</w:t>
      </w:r>
    </w:p>
    <w:p w:rsidR="00CB6C8A" w:rsidRPr="005520AD" w:rsidRDefault="00CE7E3A" w:rsidP="00CB6C8A">
      <w:pPr>
        <w:pStyle w:val="ONUME"/>
        <w:numPr>
          <w:ilvl w:val="1"/>
          <w:numId w:val="5"/>
        </w:numPr>
      </w:pPr>
      <w:r w:rsidRPr="005520AD">
        <w:t>p</w:t>
      </w:r>
      <w:r w:rsidR="00CB6C8A" w:rsidRPr="005520AD">
        <w:t>ro</w:t>
      </w:r>
      <w:r w:rsidR="00F07A92" w:rsidRPr="005520AD">
        <w:t xml:space="preserve">porcionar otras formas de apoyo, como </w:t>
      </w:r>
      <w:r w:rsidR="002A7355" w:rsidRPr="005520AD">
        <w:t xml:space="preserve">el </w:t>
      </w:r>
      <w:r w:rsidRPr="005520AD">
        <w:t>fomento de las</w:t>
      </w:r>
      <w:r w:rsidR="00F07A92" w:rsidRPr="005520AD">
        <w:t xml:space="preserve"> Pymes y </w:t>
      </w:r>
      <w:r w:rsidR="002A7355" w:rsidRPr="005520AD">
        <w:t xml:space="preserve">de </w:t>
      </w:r>
      <w:r w:rsidRPr="005520AD">
        <w:t xml:space="preserve">las </w:t>
      </w:r>
      <w:r w:rsidR="002A7355" w:rsidRPr="005520AD">
        <w:t>modalidades sin participación de capital</w:t>
      </w:r>
      <w:r w:rsidR="00CB6C8A" w:rsidRPr="005520AD">
        <w:t>;</w:t>
      </w:r>
    </w:p>
    <w:p w:rsidR="00CB6C8A" w:rsidRPr="005520AD" w:rsidRDefault="00CE7E3A" w:rsidP="00CB6C8A">
      <w:pPr>
        <w:pStyle w:val="ONUME"/>
        <w:numPr>
          <w:ilvl w:val="1"/>
          <w:numId w:val="5"/>
        </w:numPr>
      </w:pPr>
      <w:r w:rsidRPr="005520AD">
        <w:t>f</w:t>
      </w:r>
      <w:r w:rsidR="00CB6C8A" w:rsidRPr="005520AD">
        <w:t>inanc</w:t>
      </w:r>
      <w:r w:rsidR="002A7355" w:rsidRPr="005520AD">
        <w:t>iar transacciones con contraprestación d</w:t>
      </w:r>
      <w:r w:rsidR="00CB6C8A" w:rsidRPr="005520AD">
        <w:t xml:space="preserve">e </w:t>
      </w:r>
      <w:r w:rsidR="002A7355" w:rsidRPr="005520AD">
        <w:t>tecnología</w:t>
      </w:r>
      <w:r w:rsidR="00CB6C8A" w:rsidRPr="005520AD">
        <w:t xml:space="preserve">; </w:t>
      </w:r>
    </w:p>
    <w:p w:rsidR="00CB6C8A" w:rsidRPr="005520AD" w:rsidRDefault="00CE7E3A" w:rsidP="00CB6C8A">
      <w:pPr>
        <w:pStyle w:val="ONUME"/>
        <w:numPr>
          <w:ilvl w:val="1"/>
          <w:numId w:val="5"/>
        </w:numPr>
      </w:pPr>
      <w:r w:rsidRPr="005520AD">
        <w:t>f</w:t>
      </w:r>
      <w:r w:rsidR="00CB6C8A" w:rsidRPr="005520AD">
        <w:t>inanc</w:t>
      </w:r>
      <w:r w:rsidR="002A7355" w:rsidRPr="005520AD">
        <w:t xml:space="preserve">iar </w:t>
      </w:r>
      <w:r w:rsidR="00056A40" w:rsidRPr="005520AD">
        <w:t>l</w:t>
      </w:r>
      <w:r w:rsidR="002A7355" w:rsidRPr="005520AD">
        <w:t xml:space="preserve">a </w:t>
      </w:r>
      <w:r w:rsidR="00056A40" w:rsidRPr="005520AD">
        <w:t>elaboración</w:t>
      </w:r>
      <w:r w:rsidR="002A7355" w:rsidRPr="005520AD">
        <w:t xml:space="preserve"> de información</w:t>
      </w:r>
      <w:r w:rsidR="00CB6C8A" w:rsidRPr="005520AD">
        <w:t>/</w:t>
      </w:r>
      <w:r w:rsidR="002A7355" w:rsidRPr="005520AD">
        <w:t xml:space="preserve">base de datos sobre los riesgos de fracaso </w:t>
      </w:r>
      <w:r w:rsidR="008D3982" w:rsidRPr="005520AD">
        <w:t xml:space="preserve">tecnológico para poner en guardia a las sociedades de investigación </w:t>
      </w:r>
      <w:r w:rsidR="00056A40" w:rsidRPr="005520AD">
        <w:t>y</w:t>
      </w:r>
      <w:r w:rsidR="008D3982" w:rsidRPr="005520AD">
        <w:t xml:space="preserve"> que concentren sus recursos en actividades de I+D que reduzcan al máximo los riesgos</w:t>
      </w:r>
      <w:r w:rsidR="00CB6C8A" w:rsidRPr="005520AD">
        <w:t>.</w:t>
      </w:r>
    </w:p>
    <w:p w:rsidR="00CB6C8A" w:rsidRPr="005520AD" w:rsidRDefault="00930FE6" w:rsidP="00CB6C8A">
      <w:pPr>
        <w:pStyle w:val="Heading2"/>
        <w:keepLines/>
      </w:pPr>
      <w:bookmarkStart w:id="13" w:name="_Toc398040947"/>
      <w:r w:rsidRPr="005520AD">
        <w:t>documento</w:t>
      </w:r>
      <w:r w:rsidR="00CB6C8A" w:rsidRPr="005520AD">
        <w:t xml:space="preserve"> 3:  </w:t>
      </w:r>
      <w:r w:rsidR="00B81F75" w:rsidRPr="005520AD">
        <w:t>ELABORACIÓN DE ESTRATEGIAS CON CONDICIONES PROPICIAS INNOVAdoras para LA TRANSFERENCIA DE TECNOLOGÍA A PAÍSES EN DESARROLLO</w:t>
      </w:r>
      <w:bookmarkEnd w:id="13"/>
    </w:p>
    <w:p w:rsidR="00CB6C8A" w:rsidRPr="005520AD" w:rsidRDefault="00CB6C8A" w:rsidP="00CB6C8A">
      <w:pPr>
        <w:keepNext/>
      </w:pPr>
    </w:p>
    <w:p w:rsidR="00CB6C8A" w:rsidRPr="005520AD" w:rsidRDefault="00056A40" w:rsidP="00CB6C8A">
      <w:pPr>
        <w:pStyle w:val="ONUME"/>
        <w:keepNext/>
        <w:keepLines/>
        <w:numPr>
          <w:ilvl w:val="1"/>
          <w:numId w:val="32"/>
        </w:numPr>
      </w:pPr>
      <w:r w:rsidRPr="005520AD">
        <w:t>favorecer</w:t>
      </w:r>
      <w:r w:rsidR="00844C74" w:rsidRPr="005520AD">
        <w:t xml:space="preserve"> un entorno competitivo óptimo mediante políticas que lo propicien</w:t>
      </w:r>
      <w:r w:rsidR="00CB6C8A" w:rsidRPr="005520AD">
        <w:t>;</w:t>
      </w:r>
    </w:p>
    <w:p w:rsidR="00CB6C8A" w:rsidRPr="005520AD" w:rsidRDefault="00056A40" w:rsidP="00CB6C8A">
      <w:pPr>
        <w:pStyle w:val="ONUME"/>
        <w:keepNext/>
        <w:keepLines/>
        <w:numPr>
          <w:ilvl w:val="1"/>
          <w:numId w:val="5"/>
        </w:numPr>
      </w:pPr>
      <w:r w:rsidRPr="005520AD">
        <w:t>f</w:t>
      </w:r>
      <w:r w:rsidR="00844C74" w:rsidRPr="005520AD">
        <w:t>omentar la utilización estratégica de las patentes y los derechos de propiedad intelectual conexos</w:t>
      </w:r>
      <w:r w:rsidR="00CB6C8A" w:rsidRPr="005520AD">
        <w:t>;</w:t>
      </w:r>
    </w:p>
    <w:p w:rsidR="00CB6C8A" w:rsidRPr="005520AD" w:rsidRDefault="00056A40" w:rsidP="00CB6C8A">
      <w:pPr>
        <w:pStyle w:val="ONUME"/>
        <w:numPr>
          <w:ilvl w:val="1"/>
          <w:numId w:val="5"/>
        </w:numPr>
      </w:pPr>
      <w:r w:rsidRPr="005520AD">
        <w:t>e</w:t>
      </w:r>
      <w:r w:rsidR="00844C74" w:rsidRPr="005520AD">
        <w:t xml:space="preserve">stablecer dispositivos </w:t>
      </w:r>
      <w:r w:rsidRPr="005520AD">
        <w:t xml:space="preserve">de </w:t>
      </w:r>
      <w:r w:rsidR="00844C74" w:rsidRPr="005520AD">
        <w:t>regula</w:t>
      </w:r>
      <w:r w:rsidRPr="005520AD">
        <w:t>ción</w:t>
      </w:r>
      <w:r w:rsidR="00844C74" w:rsidRPr="005520AD">
        <w:t xml:space="preserve"> racionales y eficaces</w:t>
      </w:r>
      <w:r w:rsidR="00CB6C8A" w:rsidRPr="005520AD">
        <w:t>;</w:t>
      </w:r>
    </w:p>
    <w:p w:rsidR="00CB6C8A" w:rsidRPr="005520AD" w:rsidRDefault="00056A40" w:rsidP="00CB6C8A">
      <w:pPr>
        <w:pStyle w:val="ONUME"/>
        <w:numPr>
          <w:ilvl w:val="1"/>
          <w:numId w:val="5"/>
        </w:numPr>
      </w:pPr>
      <w:r w:rsidRPr="005520AD">
        <w:t>f</w:t>
      </w:r>
      <w:r w:rsidR="00844C74" w:rsidRPr="005520AD">
        <w:t xml:space="preserve">ortalecer las capacidades complementarias en </w:t>
      </w:r>
      <w:r w:rsidRPr="005520AD">
        <w:t>relación con</w:t>
      </w:r>
      <w:r w:rsidR="00844C74" w:rsidRPr="005520AD">
        <w:t xml:space="preserve"> la capacidad y los planes de apoyo a la</w:t>
      </w:r>
      <w:r w:rsidRPr="005520AD">
        <w:t>s actividades de </w:t>
      </w:r>
      <w:r w:rsidR="00844C74" w:rsidRPr="005520AD">
        <w:t>I+D</w:t>
      </w:r>
      <w:r w:rsidR="00CB6C8A" w:rsidRPr="005520AD">
        <w:t>;</w:t>
      </w:r>
    </w:p>
    <w:p w:rsidR="00CB6C8A" w:rsidRPr="005520AD" w:rsidRDefault="00056A40" w:rsidP="00CB6C8A">
      <w:pPr>
        <w:pStyle w:val="ONUME"/>
        <w:numPr>
          <w:ilvl w:val="1"/>
          <w:numId w:val="5"/>
        </w:numPr>
      </w:pPr>
      <w:r w:rsidRPr="005520AD">
        <w:t>f</w:t>
      </w:r>
      <w:r w:rsidR="00CB6C8A" w:rsidRPr="005520AD">
        <w:t>acilita</w:t>
      </w:r>
      <w:r w:rsidR="00844C74" w:rsidRPr="005520AD">
        <w:t>r las negociaciones para</w:t>
      </w:r>
      <w:r w:rsidR="00CB6C8A" w:rsidRPr="005520AD">
        <w:t xml:space="preserve"> </w:t>
      </w:r>
      <w:r w:rsidR="0011011C" w:rsidRPr="005520AD">
        <w:t>la transferencia de tecnología</w:t>
      </w:r>
      <w:r w:rsidR="00CB6C8A" w:rsidRPr="005520AD">
        <w:t xml:space="preserve"> </w:t>
      </w:r>
      <w:r w:rsidRPr="005520AD">
        <w:t>con objeto de</w:t>
      </w:r>
      <w:r w:rsidR="00844C74" w:rsidRPr="005520AD">
        <w:t xml:space="preserve"> velar por que esta sea eficaz y se base en resultados</w:t>
      </w:r>
      <w:r w:rsidR="00CB6C8A" w:rsidRPr="005520AD">
        <w:t xml:space="preserve">; </w:t>
      </w:r>
    </w:p>
    <w:p w:rsidR="00CB6C8A" w:rsidRPr="005520AD" w:rsidRDefault="00056A40" w:rsidP="00CB6C8A">
      <w:pPr>
        <w:pStyle w:val="ONUME"/>
        <w:numPr>
          <w:ilvl w:val="1"/>
          <w:numId w:val="5"/>
        </w:numPr>
      </w:pPr>
      <w:r w:rsidRPr="005520AD">
        <w:t>p</w:t>
      </w:r>
      <w:r w:rsidR="00844C74" w:rsidRPr="005520AD">
        <w:t>oner en marcha políticas que propicien la inversión extranjera directa y las modalidades sin participación de capital e</w:t>
      </w:r>
      <w:r w:rsidR="00484896" w:rsidRPr="005520AD">
        <w:t>n</w:t>
      </w:r>
      <w:r w:rsidR="00844C74" w:rsidRPr="005520AD">
        <w:t xml:space="preserve"> los negocios </w:t>
      </w:r>
      <w:r w:rsidR="00864941" w:rsidRPr="005520AD">
        <w:t>de</w:t>
      </w:r>
      <w:r w:rsidR="00844C74" w:rsidRPr="005520AD">
        <w:t xml:space="preserve"> origen extranjero</w:t>
      </w:r>
      <w:r w:rsidR="00CB6C8A" w:rsidRPr="005520AD">
        <w:t>;</w:t>
      </w:r>
    </w:p>
    <w:p w:rsidR="00CB6C8A" w:rsidRPr="005520AD" w:rsidRDefault="00056A40" w:rsidP="00CB6C8A">
      <w:pPr>
        <w:pStyle w:val="ONUME"/>
        <w:numPr>
          <w:ilvl w:val="1"/>
          <w:numId w:val="5"/>
        </w:numPr>
      </w:pPr>
      <w:r w:rsidRPr="005520AD">
        <w:t>p</w:t>
      </w:r>
      <w:r w:rsidR="00CB6C8A" w:rsidRPr="005520AD">
        <w:t>r</w:t>
      </w:r>
      <w:r w:rsidR="00864941" w:rsidRPr="005520AD">
        <w:t xml:space="preserve">ever compromisos gubernamentales en los países desarrollados y los países en desarrollo para establecer sistemas conjuntos de I+D mediante </w:t>
      </w:r>
      <w:r w:rsidR="00843EA2" w:rsidRPr="005520AD">
        <w:t xml:space="preserve">alianzas </w:t>
      </w:r>
      <w:r w:rsidR="00484896" w:rsidRPr="005520AD">
        <w:t>de los sectores público y privado</w:t>
      </w:r>
      <w:r w:rsidR="00CB6C8A" w:rsidRPr="005520AD">
        <w:t xml:space="preserve">; </w:t>
      </w:r>
    </w:p>
    <w:p w:rsidR="00CB6C8A" w:rsidRPr="005520AD" w:rsidRDefault="00056A40" w:rsidP="00CB6C8A">
      <w:pPr>
        <w:pStyle w:val="ONUME"/>
        <w:numPr>
          <w:ilvl w:val="1"/>
          <w:numId w:val="5"/>
        </w:numPr>
      </w:pPr>
      <w:r w:rsidRPr="005520AD">
        <w:t>e</w:t>
      </w:r>
      <w:r w:rsidR="00864941" w:rsidRPr="005520AD">
        <w:t>stablecer funciones de creación de mercado que vinculen al comprador apropiado con el vendedor apropiado, y promover así un mercado tecnológico eficaz</w:t>
      </w:r>
      <w:r w:rsidR="00CB6C8A" w:rsidRPr="005520AD">
        <w:t>;</w:t>
      </w:r>
    </w:p>
    <w:p w:rsidR="00CB6C8A" w:rsidRPr="005520AD" w:rsidRDefault="00056A40" w:rsidP="00CB6C8A">
      <w:pPr>
        <w:pStyle w:val="ONUME"/>
        <w:numPr>
          <w:ilvl w:val="1"/>
          <w:numId w:val="5"/>
        </w:numPr>
      </w:pPr>
      <w:r w:rsidRPr="005520AD">
        <w:lastRenderedPageBreak/>
        <w:t>f</w:t>
      </w:r>
      <w:r w:rsidR="00530650" w:rsidRPr="005520AD">
        <w:t>omentar la evaluación conjunta de necesidades en materia de tecnologías relacionadas con los medicamentos y el medio ambiente para impulsar los programas conjuntos de I+D en los que participa</w:t>
      </w:r>
      <w:r w:rsidR="001261DD" w:rsidRPr="005520AD">
        <w:t>n asociados del norte y del sur</w:t>
      </w:r>
      <w:r w:rsidR="00CB6C8A" w:rsidRPr="005520AD">
        <w:t>;</w:t>
      </w:r>
    </w:p>
    <w:p w:rsidR="00CB6C8A" w:rsidRPr="005520AD" w:rsidRDefault="00056A40" w:rsidP="00CB6C8A">
      <w:pPr>
        <w:pStyle w:val="ONUME"/>
        <w:numPr>
          <w:ilvl w:val="1"/>
          <w:numId w:val="5"/>
        </w:numPr>
      </w:pPr>
      <w:r w:rsidRPr="005520AD">
        <w:t>crear</w:t>
      </w:r>
      <w:r w:rsidR="001261DD" w:rsidRPr="005520AD">
        <w:t xml:space="preserve"> un mecanismo de financiación multilateral </w:t>
      </w:r>
      <w:r w:rsidRPr="005520AD">
        <w:t xml:space="preserve">eficaz </w:t>
      </w:r>
      <w:r w:rsidR="001261DD" w:rsidRPr="005520AD">
        <w:t>para facilitar las transacciones financieras relacionadas con la transferencia de tecnología</w:t>
      </w:r>
      <w:r w:rsidR="00CB6C8A" w:rsidRPr="005520AD">
        <w:t xml:space="preserve">; </w:t>
      </w:r>
    </w:p>
    <w:p w:rsidR="00CB6C8A" w:rsidRPr="005520AD" w:rsidRDefault="00056A40" w:rsidP="00CB6C8A">
      <w:pPr>
        <w:pStyle w:val="ONUME"/>
        <w:numPr>
          <w:ilvl w:val="1"/>
          <w:numId w:val="5"/>
        </w:numPr>
      </w:pPr>
      <w:r w:rsidRPr="005520AD">
        <w:t>p</w:t>
      </w:r>
      <w:r w:rsidR="00CB6C8A" w:rsidRPr="005520AD">
        <w:t>ro</w:t>
      </w:r>
      <w:r w:rsidR="001261DD" w:rsidRPr="005520AD">
        <w:t>porcionar una base de información para evitar los riesgos de fracaso tecnológico</w:t>
      </w:r>
      <w:r w:rsidR="00CB6C8A" w:rsidRPr="005520AD">
        <w:t xml:space="preserve">; </w:t>
      </w:r>
    </w:p>
    <w:p w:rsidR="00CB6C8A" w:rsidRPr="005520AD" w:rsidRDefault="00056A40" w:rsidP="00CB6C8A">
      <w:pPr>
        <w:pStyle w:val="ONUME"/>
        <w:numPr>
          <w:ilvl w:val="1"/>
          <w:numId w:val="5"/>
        </w:numPr>
      </w:pPr>
      <w:r w:rsidRPr="005520AD">
        <w:t>a</w:t>
      </w:r>
      <w:r w:rsidR="001261DD" w:rsidRPr="005520AD">
        <w:t>lentar a las instituciones públicas de los países desarrollados a comprar medicamentos esenciales para suministrar a los países menos adelantados, aplicando el principio de segundo orden de discriminación en materia de precios</w:t>
      </w:r>
      <w:r w:rsidR="00CB6C8A" w:rsidRPr="005520AD">
        <w:t xml:space="preserve">. </w:t>
      </w:r>
    </w:p>
    <w:p w:rsidR="00CB6C8A" w:rsidRPr="005520AD" w:rsidRDefault="00CB6C8A" w:rsidP="00CB6C8A">
      <w:pPr>
        <w:pStyle w:val="Heading2"/>
      </w:pPr>
      <w:bookmarkStart w:id="14" w:name="_Toc398040948"/>
      <w:r w:rsidRPr="005520AD">
        <w:t>A</w:t>
      </w:r>
      <w:r w:rsidR="00930FE6" w:rsidRPr="005520AD">
        <w:t>nexo</w:t>
      </w:r>
      <w:r w:rsidRPr="005520AD">
        <w:t xml:space="preserve"> 1:  </w:t>
      </w:r>
      <w:r w:rsidR="00833292" w:rsidRPr="005520AD">
        <w:t>CASO</w:t>
      </w:r>
      <w:r w:rsidR="00056A40" w:rsidRPr="005520AD">
        <w:t xml:space="preserve"> relativo a</w:t>
      </w:r>
      <w:r w:rsidR="00833292" w:rsidRPr="005520AD">
        <w:t xml:space="preserve"> </w:t>
      </w:r>
      <w:r w:rsidR="00CB5E15" w:rsidRPr="005520AD">
        <w:t>los Derechos de propiedad intelectual, La transferencia de tecnología y la industria farmacéutica y de medicamentos</w:t>
      </w:r>
      <w:bookmarkEnd w:id="14"/>
      <w:r w:rsidRPr="005520AD">
        <w:t xml:space="preserve"> </w:t>
      </w:r>
    </w:p>
    <w:p w:rsidR="00CB6C8A" w:rsidRPr="005520AD" w:rsidRDefault="00CB6C8A" w:rsidP="00CB6C8A"/>
    <w:p w:rsidR="00CB6C8A" w:rsidRPr="005520AD" w:rsidRDefault="00056A40" w:rsidP="00CB6C8A">
      <w:pPr>
        <w:pStyle w:val="ONUME"/>
        <w:numPr>
          <w:ilvl w:val="1"/>
          <w:numId w:val="33"/>
        </w:numPr>
      </w:pPr>
      <w:r w:rsidRPr="005520AD">
        <w:t>g</w:t>
      </w:r>
      <w:r w:rsidR="00F51AC0" w:rsidRPr="005520AD">
        <w:t xml:space="preserve">arantizar </w:t>
      </w:r>
      <w:r w:rsidR="008715A2" w:rsidRPr="005520AD">
        <w:t xml:space="preserve">una divulgación suficiente de las solicitudes de patente, en </w:t>
      </w:r>
      <w:r w:rsidR="00CB6C8A" w:rsidRPr="005520AD">
        <w:t>particular</w:t>
      </w:r>
      <w:r w:rsidR="008715A2" w:rsidRPr="005520AD">
        <w:t xml:space="preserve"> en el caso de las denominadas</w:t>
      </w:r>
      <w:r w:rsidR="00CB6C8A" w:rsidRPr="005520AD">
        <w:t xml:space="preserve"> </w:t>
      </w:r>
      <w:r w:rsidR="00F51AC0" w:rsidRPr="005520AD">
        <w:t xml:space="preserve">reivindicaciones tipo </w:t>
      </w:r>
      <w:r w:rsidR="00CB6C8A" w:rsidRPr="005520AD">
        <w:t>Markush</w:t>
      </w:r>
      <w:r w:rsidRPr="005520AD">
        <w:t>,</w:t>
      </w:r>
      <w:r w:rsidR="00CB6C8A" w:rsidRPr="005520AD">
        <w:t xml:space="preserve"> </w:t>
      </w:r>
      <w:r w:rsidR="008715A2" w:rsidRPr="005520AD">
        <w:t>para velar por que la concesión de patentes en relación con dichas reivindicaciones no se convierta en una limitación para la investigación de nuevos compuestos o en la restricción indebida de la competencia</w:t>
      </w:r>
      <w:r w:rsidR="00CB6C8A" w:rsidRPr="005520AD">
        <w:t>;</w:t>
      </w:r>
    </w:p>
    <w:p w:rsidR="00CB6C8A" w:rsidRPr="005520AD" w:rsidRDefault="00056A40" w:rsidP="00CB6C8A">
      <w:pPr>
        <w:pStyle w:val="ONUME"/>
        <w:numPr>
          <w:ilvl w:val="1"/>
          <w:numId w:val="5"/>
        </w:numPr>
      </w:pPr>
      <w:r w:rsidRPr="005520AD">
        <w:t>d</w:t>
      </w:r>
      <w:r w:rsidR="008715A2" w:rsidRPr="005520AD">
        <w:t xml:space="preserve">e modo análogo, las reivindicaciones relacionadas con </w:t>
      </w:r>
      <w:r w:rsidR="00CE1201" w:rsidRPr="005520AD">
        <w:t>segundas indicaciones de productos farmacéuticos, que equivalen a métodos de tratamiento, deben considerarse no patentables debido a la falta de novedad y de aplicación industrial</w:t>
      </w:r>
      <w:r w:rsidR="00CB6C8A" w:rsidRPr="005520AD">
        <w:t>;</w:t>
      </w:r>
    </w:p>
    <w:p w:rsidR="00CB6C8A" w:rsidRPr="005520AD" w:rsidRDefault="00056A40" w:rsidP="00CB6C8A">
      <w:pPr>
        <w:pStyle w:val="ONUME"/>
        <w:numPr>
          <w:ilvl w:val="1"/>
          <w:numId w:val="5"/>
        </w:numPr>
      </w:pPr>
      <w:r w:rsidRPr="005520AD">
        <w:t>c</w:t>
      </w:r>
      <w:r w:rsidR="00CE1201" w:rsidRPr="005520AD">
        <w:t xml:space="preserve">on objeto de mejorar la transparencia del sistema de patentes, la denominación común internacional </w:t>
      </w:r>
      <w:r w:rsidR="00CB6C8A" w:rsidRPr="005520AD">
        <w:t>(</w:t>
      </w:r>
      <w:r w:rsidR="00CE1201" w:rsidRPr="005520AD">
        <w:t>DC</w:t>
      </w:r>
      <w:r w:rsidR="00CB6C8A" w:rsidRPr="005520AD">
        <w:t xml:space="preserve">I) </w:t>
      </w:r>
      <w:r w:rsidR="00CE1201" w:rsidRPr="005520AD">
        <w:t>de los medicamentos, si se conoce en el momento de presentar la solicitud de patente, ha de divulgarse de forma obligatoria en el título y el resumen de la solicitud</w:t>
      </w:r>
      <w:r w:rsidR="00CB6C8A" w:rsidRPr="005520AD">
        <w:t>;</w:t>
      </w:r>
    </w:p>
    <w:p w:rsidR="00CB6C8A" w:rsidRPr="005520AD" w:rsidRDefault="00056A40" w:rsidP="00CB6C8A">
      <w:pPr>
        <w:pStyle w:val="ONUME"/>
        <w:numPr>
          <w:ilvl w:val="1"/>
          <w:numId w:val="5"/>
        </w:numPr>
      </w:pPr>
      <w:r w:rsidRPr="005520AD">
        <w:t>l</w:t>
      </w:r>
      <w:r w:rsidR="00CE1201" w:rsidRPr="005520AD">
        <w:t xml:space="preserve">as licencias obligatorias y su uso </w:t>
      </w:r>
      <w:r w:rsidRPr="005520AD">
        <w:t>por los gobiernos</w:t>
      </w:r>
      <w:r w:rsidR="00CE1201" w:rsidRPr="005520AD">
        <w:t xml:space="preserve"> son herramientas importantes que </w:t>
      </w:r>
      <w:r w:rsidRPr="005520AD">
        <w:t>estos</w:t>
      </w:r>
      <w:r w:rsidR="004B17A3" w:rsidRPr="005520AD">
        <w:t xml:space="preserve"> pueden y deberían utilizar cuando sea necesario para garantizar el acceso a medicamentos asequibles</w:t>
      </w:r>
      <w:r w:rsidR="00CB6C8A" w:rsidRPr="005520AD">
        <w:t xml:space="preserve">; </w:t>
      </w:r>
    </w:p>
    <w:p w:rsidR="00CB6C8A" w:rsidRPr="005520AD" w:rsidRDefault="004B17A3" w:rsidP="00CB6C8A">
      <w:pPr>
        <w:pStyle w:val="ONUME"/>
        <w:numPr>
          <w:ilvl w:val="1"/>
          <w:numId w:val="5"/>
        </w:numPr>
      </w:pPr>
      <w:r w:rsidRPr="005520AD">
        <w:t>la reivindicación de los derechos de patente relacionados con fórmulas o composiciones, sales, éteres</w:t>
      </w:r>
      <w:r w:rsidR="00CB6C8A" w:rsidRPr="005520AD">
        <w:t xml:space="preserve">, </w:t>
      </w:r>
      <w:r w:rsidRPr="005520AD">
        <w:t>é</w:t>
      </w:r>
      <w:r w:rsidR="00CB6C8A" w:rsidRPr="005520AD">
        <w:t>ster</w:t>
      </w:r>
      <w:r w:rsidRPr="005520AD">
        <w:t>es</w:t>
      </w:r>
      <w:r w:rsidR="00CB6C8A" w:rsidRPr="005520AD">
        <w:t xml:space="preserve"> </w:t>
      </w:r>
      <w:r w:rsidRPr="005520AD">
        <w:t xml:space="preserve">y combinaciones </w:t>
      </w:r>
      <w:r w:rsidR="00056A40" w:rsidRPr="005520AD">
        <w:t xml:space="preserve">debería permitirse </w:t>
      </w:r>
      <w:r w:rsidRPr="005520AD">
        <w:t xml:space="preserve">en casos </w:t>
      </w:r>
      <w:r w:rsidR="00AE78F1" w:rsidRPr="005520AD">
        <w:t>excepcionales definidos en sentido estricto</w:t>
      </w:r>
      <w:r w:rsidR="00251B2C" w:rsidRPr="005520AD">
        <w:t xml:space="preserve">.  </w:t>
      </w:r>
      <w:r w:rsidR="00AE78F1" w:rsidRPr="005520AD">
        <w:t>Los polimorfos y los isómeros (cuando ya se ha divulgado la mezcla racémica</w:t>
      </w:r>
      <w:r w:rsidR="00CB6C8A" w:rsidRPr="005520AD">
        <w:t xml:space="preserve">) </w:t>
      </w:r>
      <w:r w:rsidR="00AE78F1" w:rsidRPr="005520AD">
        <w:t xml:space="preserve">no deberían ser </w:t>
      </w:r>
      <w:r w:rsidR="00CB6C8A" w:rsidRPr="005520AD">
        <w:t>patentable</w:t>
      </w:r>
      <w:r w:rsidR="00AE78F1" w:rsidRPr="005520AD">
        <w:t>s</w:t>
      </w:r>
      <w:r w:rsidR="00CB6C8A" w:rsidRPr="005520AD">
        <w:t>;</w:t>
      </w:r>
    </w:p>
    <w:p w:rsidR="00CB6C8A" w:rsidRPr="005520AD" w:rsidRDefault="00056A40" w:rsidP="00CB6C8A">
      <w:pPr>
        <w:pStyle w:val="ONUME"/>
        <w:numPr>
          <w:ilvl w:val="1"/>
          <w:numId w:val="5"/>
        </w:numPr>
      </w:pPr>
      <w:r w:rsidRPr="005520AD">
        <w:t>d</w:t>
      </w:r>
      <w:r w:rsidR="00AE78F1" w:rsidRPr="005520AD">
        <w:t xml:space="preserve">ado que es poco probable que las patentes promuevan la innovación </w:t>
      </w:r>
      <w:r w:rsidRPr="005520AD">
        <w:t xml:space="preserve">local </w:t>
      </w:r>
      <w:r w:rsidR="00AE78F1" w:rsidRPr="005520AD">
        <w:t xml:space="preserve">en el ámbito de los productos farmacéuticos, los gobiernos deberían estudiar alternativas distintas al sistema de patentes para alentarla, en </w:t>
      </w:r>
      <w:r w:rsidR="00CB6C8A" w:rsidRPr="005520AD">
        <w:t>particular</w:t>
      </w:r>
      <w:r w:rsidR="00AE78F1" w:rsidRPr="005520AD">
        <w:t xml:space="preserve"> en lo que concierne a enfermedades que afectan de forma desproporcionada a la población de los países en desarrollo</w:t>
      </w:r>
      <w:r w:rsidR="00CB6C8A" w:rsidRPr="005520AD">
        <w:t>;</w:t>
      </w:r>
    </w:p>
    <w:p w:rsidR="00CB6C8A" w:rsidRPr="005520AD" w:rsidRDefault="00056A40" w:rsidP="00CB6C8A">
      <w:pPr>
        <w:pStyle w:val="ONUME"/>
        <w:numPr>
          <w:ilvl w:val="1"/>
          <w:numId w:val="5"/>
        </w:numPr>
      </w:pPr>
      <w:r w:rsidRPr="005520AD">
        <w:t>s</w:t>
      </w:r>
      <w:r w:rsidR="00AE78F1" w:rsidRPr="005520AD">
        <w:t xml:space="preserve">olucionar el problema de la producción destinada a la exportación procedente de mercados que proporcionan patentes a los países que no conceden patentes </w:t>
      </w:r>
      <w:r w:rsidR="00396A06" w:rsidRPr="005520AD">
        <w:t>en el sector farmacéutico</w:t>
      </w:r>
      <w:r w:rsidR="00CB6C8A" w:rsidRPr="005520AD">
        <w:t xml:space="preserve"> (</w:t>
      </w:r>
      <w:r w:rsidR="00396A06" w:rsidRPr="005520AD">
        <w:t>y, por lo tanto, no otorgan licencias obligatorias)</w:t>
      </w:r>
      <w:r w:rsidR="00CB6C8A" w:rsidRPr="005520AD">
        <w:t>;</w:t>
      </w:r>
    </w:p>
    <w:p w:rsidR="00CB6C8A" w:rsidRPr="005520AD" w:rsidRDefault="00056A40" w:rsidP="00CB6C8A">
      <w:pPr>
        <w:pStyle w:val="ONUME"/>
        <w:numPr>
          <w:ilvl w:val="1"/>
          <w:numId w:val="5"/>
        </w:numPr>
      </w:pPr>
      <w:r w:rsidRPr="005520AD">
        <w:t>e</w:t>
      </w:r>
      <w:r w:rsidR="00396A06" w:rsidRPr="005520AD">
        <w:t xml:space="preserve">studiar formas para que la Declaración de </w:t>
      </w:r>
      <w:r w:rsidR="00CB6C8A" w:rsidRPr="005520AD">
        <w:t xml:space="preserve">Doha </w:t>
      </w:r>
      <w:r w:rsidR="00396A06" w:rsidRPr="005520AD">
        <w:t>relativa al Acuerdo sobre los ADPIC y la salud pública se apliquen a escala nacional y regional</w:t>
      </w:r>
      <w:r w:rsidR="00CB6C8A" w:rsidRPr="005520AD">
        <w:t xml:space="preserve">; </w:t>
      </w:r>
    </w:p>
    <w:p w:rsidR="00CB6C8A" w:rsidRPr="005520AD" w:rsidRDefault="00056A40" w:rsidP="00CB6C8A">
      <w:pPr>
        <w:pStyle w:val="ONUME"/>
        <w:numPr>
          <w:ilvl w:val="1"/>
          <w:numId w:val="5"/>
        </w:numPr>
      </w:pPr>
      <w:r w:rsidRPr="005520AD">
        <w:t>d</w:t>
      </w:r>
      <w:r w:rsidR="00396A06" w:rsidRPr="005520AD">
        <w:t xml:space="preserve">ebe alentarse a los países a que </w:t>
      </w:r>
      <w:r w:rsidRPr="005520AD">
        <w:t xml:space="preserve">apliquen en su totalidad </w:t>
      </w:r>
      <w:r w:rsidR="00396A06" w:rsidRPr="005520AD">
        <w:t xml:space="preserve">la Declaración de </w:t>
      </w:r>
      <w:r w:rsidR="00CB6C8A" w:rsidRPr="005520AD">
        <w:t xml:space="preserve">Doha </w:t>
      </w:r>
      <w:r w:rsidRPr="005520AD">
        <w:t>cuando procedan a adaptar</w:t>
      </w:r>
      <w:r w:rsidR="00396A06" w:rsidRPr="005520AD">
        <w:t xml:space="preserve"> la legislación nacional relativa a la propiedad intelectual para </w:t>
      </w:r>
      <w:r w:rsidRPr="005520AD">
        <w:lastRenderedPageBreak/>
        <w:t>q</w:t>
      </w:r>
      <w:r w:rsidR="00396A06" w:rsidRPr="005520AD">
        <w:t xml:space="preserve">ue esté en consonancia con el Acuerdo sobre los ADPIC.  </w:t>
      </w:r>
      <w:r w:rsidR="00FC7A2A" w:rsidRPr="005520AD">
        <w:t xml:space="preserve">Para ello será necesario contar con el asesoramiento y la asistencia técnica </w:t>
      </w:r>
      <w:r w:rsidR="000D54DC" w:rsidRPr="005520AD">
        <w:t>sustanciales</w:t>
      </w:r>
      <w:r w:rsidR="00FC7A2A" w:rsidRPr="005520AD">
        <w:t xml:space="preserve"> de instituciones como la OMPI y la OMC</w:t>
      </w:r>
      <w:r w:rsidR="000D54DC" w:rsidRPr="005520AD">
        <w:t>;  h</w:t>
      </w:r>
      <w:r w:rsidR="00FC7A2A" w:rsidRPr="005520AD">
        <w:t>abida cuenta de que el espíritu de dicha Declaración es adaptar la legislación relativa a la propiedad intelectual a las necesidades de cada país</w:t>
      </w:r>
      <w:r w:rsidR="00CB6C8A" w:rsidRPr="005520AD">
        <w:t xml:space="preserve">; </w:t>
      </w:r>
    </w:p>
    <w:p w:rsidR="00CB6C8A" w:rsidRPr="005520AD" w:rsidRDefault="000D54DC" w:rsidP="00CB6C8A">
      <w:pPr>
        <w:pStyle w:val="ONUME"/>
        <w:numPr>
          <w:ilvl w:val="1"/>
          <w:numId w:val="5"/>
        </w:numPr>
      </w:pPr>
      <w:r w:rsidRPr="005520AD">
        <w:t>p</w:t>
      </w:r>
      <w:r w:rsidR="00FC7A2A" w:rsidRPr="005520AD">
        <w:t>or últim</w:t>
      </w:r>
      <w:r w:rsidR="00833292" w:rsidRPr="005520AD">
        <w:t xml:space="preserve">o, se ha de idear un régimen adecuado de fijación de precios diferentes efectuando investigaciones empíricas detalladas sobre la forma </w:t>
      </w:r>
      <w:r w:rsidRPr="005520AD">
        <w:t>de</w:t>
      </w:r>
      <w:r w:rsidR="00833292" w:rsidRPr="005520AD">
        <w:t xml:space="preserve"> hacer</w:t>
      </w:r>
      <w:r w:rsidRPr="005520AD">
        <w:t>lo,</w:t>
      </w:r>
      <w:r w:rsidR="00833292" w:rsidRPr="005520AD">
        <w:t xml:space="preserve"> teniendo en cuenta la dinámica de la utilización de la capacidad actual de las empresas farmacéuticas que han inventado los medicamentos en primer lugar.</w:t>
      </w:r>
      <w:r w:rsidR="00CB6C8A" w:rsidRPr="005520AD">
        <w:t xml:space="preserve"> </w:t>
      </w:r>
    </w:p>
    <w:p w:rsidR="00CB6C8A" w:rsidRPr="005520AD" w:rsidRDefault="00CB6C8A" w:rsidP="00CB6C8A">
      <w:pPr>
        <w:pStyle w:val="ONUME"/>
        <w:numPr>
          <w:ilvl w:val="0"/>
          <w:numId w:val="0"/>
        </w:numPr>
        <w:ind w:left="567"/>
      </w:pPr>
    </w:p>
    <w:p w:rsidR="00CB6C8A" w:rsidRPr="005520AD" w:rsidRDefault="00CB6C8A" w:rsidP="00CB6C8A">
      <w:pPr>
        <w:pStyle w:val="Heading2"/>
      </w:pPr>
      <w:bookmarkStart w:id="15" w:name="_Toc398040949"/>
      <w:r w:rsidRPr="005520AD">
        <w:t>A</w:t>
      </w:r>
      <w:r w:rsidR="0033198C" w:rsidRPr="005520AD">
        <w:t>nexo</w:t>
      </w:r>
      <w:r w:rsidRPr="005520AD">
        <w:t xml:space="preserve"> 2:  </w:t>
      </w:r>
      <w:r w:rsidR="0033198C" w:rsidRPr="005520AD">
        <w:t>estudio de caso</w:t>
      </w:r>
      <w:r w:rsidRPr="005520AD">
        <w:t xml:space="preserve">: </w:t>
      </w:r>
      <w:r w:rsidR="00833292" w:rsidRPr="005520AD">
        <w:t xml:space="preserve"> la </w:t>
      </w:r>
      <w:r w:rsidRPr="005520AD">
        <w:t>Transfer</w:t>
      </w:r>
      <w:r w:rsidR="00833292" w:rsidRPr="005520AD">
        <w:t>encia de tecnologías</w:t>
      </w:r>
      <w:r w:rsidRPr="005520AD">
        <w:t xml:space="preserve"> </w:t>
      </w:r>
      <w:r w:rsidR="00432145" w:rsidRPr="005520AD">
        <w:t>inocuas para el clima</w:t>
      </w:r>
      <w:r w:rsidRPr="005520AD">
        <w:t xml:space="preserve">: </w:t>
      </w:r>
      <w:r w:rsidR="00432145" w:rsidRPr="005520AD">
        <w:t xml:space="preserve"> problemas, tendencias y sugerencias</w:t>
      </w:r>
      <w:bookmarkEnd w:id="15"/>
    </w:p>
    <w:p w:rsidR="00CB6C8A" w:rsidRPr="005520AD" w:rsidRDefault="00CB6C8A" w:rsidP="00CB6C8A">
      <w:pPr>
        <w:pStyle w:val="Heading2"/>
        <w:spacing w:before="0" w:after="0"/>
      </w:pPr>
      <w:r w:rsidRPr="005520AD">
        <w:t xml:space="preserve"> </w:t>
      </w:r>
    </w:p>
    <w:p w:rsidR="00CB6C8A" w:rsidRPr="005520AD" w:rsidRDefault="000D54DC" w:rsidP="00CB6C8A">
      <w:pPr>
        <w:pStyle w:val="ONUME"/>
        <w:numPr>
          <w:ilvl w:val="1"/>
          <w:numId w:val="34"/>
        </w:numPr>
      </w:pPr>
      <w:r w:rsidRPr="005520AD">
        <w:t>desarrollo</w:t>
      </w:r>
      <w:r w:rsidR="00C76C8B" w:rsidRPr="005520AD">
        <w:t xml:space="preserve"> de</w:t>
      </w:r>
      <w:r w:rsidR="00175B55" w:rsidRPr="005520AD">
        <w:t xml:space="preserve"> un panorama relativo a las patentes para aclarar las reivindicaciones de propiedad sobre patentes emitidas, determinar las superposiciones en tecnologías complementarias</w:t>
      </w:r>
      <w:r w:rsidRPr="005520AD">
        <w:t>,</w:t>
      </w:r>
      <w:r w:rsidR="00175B55" w:rsidRPr="005520AD">
        <w:t xml:space="preserve"> y proporcionar pormenores acerca de la propiedad</w:t>
      </w:r>
      <w:r w:rsidR="00CB6C8A" w:rsidRPr="005520AD">
        <w:t>;</w:t>
      </w:r>
    </w:p>
    <w:p w:rsidR="00CB6C8A" w:rsidRPr="005520AD" w:rsidRDefault="000D54DC" w:rsidP="00CB6C8A">
      <w:pPr>
        <w:pStyle w:val="ONUME"/>
        <w:numPr>
          <w:ilvl w:val="1"/>
          <w:numId w:val="5"/>
        </w:numPr>
      </w:pPr>
      <w:r w:rsidRPr="005520AD">
        <w:t>e</w:t>
      </w:r>
      <w:r w:rsidR="00C76C8B" w:rsidRPr="005520AD">
        <w:t xml:space="preserve">stablecimiento </w:t>
      </w:r>
      <w:r w:rsidR="005520AD" w:rsidRPr="005520AD">
        <w:t>‘voluntario de</w:t>
      </w:r>
      <w:r w:rsidR="00D03AFE" w:rsidRPr="005520AD">
        <w:t xml:space="preserve"> </w:t>
      </w:r>
      <w:r w:rsidR="005520AD" w:rsidRPr="005520AD">
        <w:t xml:space="preserve">mancomunaciones o consorcios </w:t>
      </w:r>
      <w:r w:rsidR="00D03AFE" w:rsidRPr="005520AD">
        <w:t>de patentes</w:t>
      </w:r>
      <w:r w:rsidR="00CB6C8A" w:rsidRPr="005520AD">
        <w:t xml:space="preserve">’ </w:t>
      </w:r>
      <w:r w:rsidR="00D03AFE" w:rsidRPr="005520AD">
        <w:t xml:space="preserve">en virtud de la cual los titulares de patentes, incluidas empresas, universidades y centros de investigación, efectuarían el depósito de su P.I. para </w:t>
      </w:r>
      <w:r w:rsidR="009E51AF" w:rsidRPr="005520AD">
        <w:t xml:space="preserve">satisfacer las necesidades específicas de </w:t>
      </w:r>
      <w:r w:rsidR="00CB6C8A" w:rsidRPr="005520AD">
        <w:t>adapta</w:t>
      </w:r>
      <w:r w:rsidR="009E51AF" w:rsidRPr="005520AD">
        <w:t>ción y mitigación</w:t>
      </w:r>
      <w:r w:rsidR="00CB6C8A" w:rsidRPr="005520AD">
        <w:t>;</w:t>
      </w:r>
    </w:p>
    <w:p w:rsidR="00CB6C8A" w:rsidRPr="005520AD" w:rsidRDefault="004668C0" w:rsidP="00CB6C8A">
      <w:pPr>
        <w:pStyle w:val="ONUME"/>
        <w:numPr>
          <w:ilvl w:val="1"/>
          <w:numId w:val="5"/>
        </w:numPr>
      </w:pPr>
      <w:r w:rsidRPr="005520AD">
        <w:t>a</w:t>
      </w:r>
      <w:r w:rsidR="00C76C8B" w:rsidRPr="005520AD">
        <w:t>dopción de medidas p</w:t>
      </w:r>
      <w:r w:rsidR="009E51AF" w:rsidRPr="005520AD">
        <w:t>úb</w:t>
      </w:r>
      <w:r w:rsidR="00C76C8B" w:rsidRPr="005520AD">
        <w:t>lic</w:t>
      </w:r>
      <w:r w:rsidR="009E51AF" w:rsidRPr="005520AD">
        <w:t>as,</w:t>
      </w:r>
      <w:r w:rsidR="00C76C8B" w:rsidRPr="005520AD">
        <w:t xml:space="preserve"> como los apoyos fiscales financiados por el sector público</w:t>
      </w:r>
      <w:r w:rsidRPr="005520AD">
        <w:t>,</w:t>
      </w:r>
      <w:r w:rsidR="00C76C8B" w:rsidRPr="005520AD">
        <w:t xml:space="preserve"> para</w:t>
      </w:r>
      <w:r w:rsidR="009E51AF" w:rsidRPr="005520AD">
        <w:t xml:space="preserve"> atender las necesidades de tecnología locales y su adaptación y, al mismo tiempo, aumentar los costos </w:t>
      </w:r>
      <w:r w:rsidR="005D3E3E" w:rsidRPr="005520AD">
        <w:t>globales</w:t>
      </w:r>
      <w:r w:rsidR="009E51AF" w:rsidRPr="005520AD">
        <w:t xml:space="preserve"> de utilizar los recursos energéticos basados en el carbono</w:t>
      </w:r>
      <w:r w:rsidR="005D3E3E" w:rsidRPr="005520AD">
        <w:t>,</w:t>
      </w:r>
      <w:r w:rsidR="009E51AF" w:rsidRPr="005520AD">
        <w:t xml:space="preserve"> </w:t>
      </w:r>
      <w:r w:rsidR="00C41CCB" w:rsidRPr="005520AD">
        <w:t xml:space="preserve">y mejorar la situación para </w:t>
      </w:r>
      <w:r w:rsidR="005D3E3E" w:rsidRPr="005520AD">
        <w:t xml:space="preserve">fomentar </w:t>
      </w:r>
      <w:r w:rsidR="00C41CCB" w:rsidRPr="005520AD">
        <w:t xml:space="preserve">las inversiones en los países de menos recursos.  Ello permite aumentar los flujos de tecnologías sostenibles desde el punto de vista medioambiental </w:t>
      </w:r>
      <w:r w:rsidR="0010530E" w:rsidRPr="005520AD">
        <w:t>más allá de las fronteras</w:t>
      </w:r>
      <w:r w:rsidR="00CB6C8A" w:rsidRPr="005520AD">
        <w:t>;</w:t>
      </w:r>
    </w:p>
    <w:p w:rsidR="00CB6C8A" w:rsidRPr="005520AD" w:rsidRDefault="005D3E3E" w:rsidP="00CB6C8A">
      <w:pPr>
        <w:pStyle w:val="ONUME"/>
        <w:numPr>
          <w:ilvl w:val="1"/>
          <w:numId w:val="5"/>
        </w:numPr>
      </w:pPr>
      <w:r w:rsidRPr="005520AD">
        <w:t>l</w:t>
      </w:r>
      <w:r w:rsidR="00FD6CCC" w:rsidRPr="005520AD">
        <w:t xml:space="preserve">a financiación de las actividades de I+D por los gobiernos debe conllevar, al menos, la propiedad parcial de las patentes resultantes.  De esa forma, los gobiernos interesados pueden influir </w:t>
      </w:r>
      <w:r w:rsidRPr="005520AD">
        <w:t>en los flujos de</w:t>
      </w:r>
      <w:r w:rsidR="00FD6CCC" w:rsidRPr="005520AD">
        <w:t xml:space="preserve"> tecnología </w:t>
      </w:r>
      <w:r w:rsidRPr="005520AD">
        <w:t>hacia</w:t>
      </w:r>
      <w:r w:rsidR="00FD6CCC" w:rsidRPr="005520AD">
        <w:t xml:space="preserve"> países en desarrollo</w:t>
      </w:r>
      <w:r w:rsidR="00CB6C8A" w:rsidRPr="005520AD">
        <w:t>;</w:t>
      </w:r>
    </w:p>
    <w:p w:rsidR="00CB6C8A" w:rsidRPr="005520AD" w:rsidRDefault="00175B55" w:rsidP="00CB6C8A">
      <w:pPr>
        <w:pStyle w:val="ONUME"/>
        <w:numPr>
          <w:ilvl w:val="1"/>
          <w:numId w:val="5"/>
        </w:numPr>
      </w:pPr>
      <w:r w:rsidRPr="005520AD">
        <w:t>Los gobiernos podrían recopilar un inventario de tecnologías financiadas por el sector público para impedir que no estén protegidas por patentes, como los secretos com</w:t>
      </w:r>
      <w:r w:rsidR="00FD6CCC" w:rsidRPr="005520AD">
        <w:t>e</w:t>
      </w:r>
      <w:r w:rsidRPr="005520AD">
        <w:t>rciales, la formación de cárteles, etc., y mejorar el ritmo de las innovaciones.</w:t>
      </w:r>
    </w:p>
    <w:p w:rsidR="008207C1" w:rsidRPr="005520AD" w:rsidRDefault="008207C1" w:rsidP="008207C1"/>
    <w:p w:rsidR="008207C1" w:rsidRPr="005520AD" w:rsidRDefault="008207C1" w:rsidP="008207C1">
      <w:pPr>
        <w:pStyle w:val="Endofdocument-Annex"/>
        <w:rPr>
          <w:lang w:val="es-ES"/>
        </w:rPr>
      </w:pPr>
      <w:r w:rsidRPr="005520AD">
        <w:rPr>
          <w:lang w:val="es-ES"/>
        </w:rPr>
        <w:t>[Sigue el Anexo II]</w:t>
      </w:r>
    </w:p>
    <w:p w:rsidR="00CB6C8A" w:rsidRPr="005520AD" w:rsidRDefault="00CB6C8A" w:rsidP="00CB6C8A"/>
    <w:p w:rsidR="008207C1" w:rsidRPr="005520AD" w:rsidRDefault="008207C1" w:rsidP="00CB6C8A">
      <w:pPr>
        <w:sectPr w:rsidR="008207C1" w:rsidRPr="005520AD" w:rsidSect="00703490">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CB6C8A" w:rsidRPr="005520AD" w:rsidRDefault="0033198C" w:rsidP="00CB6C8A">
      <w:pPr>
        <w:keepNext/>
        <w:spacing w:before="240" w:after="60"/>
        <w:outlineLvl w:val="0"/>
        <w:rPr>
          <w:b/>
          <w:bCs/>
          <w:caps/>
          <w:kern w:val="32"/>
          <w:szCs w:val="32"/>
          <w:lang w:eastAsia="en-US"/>
        </w:rPr>
      </w:pPr>
      <w:r w:rsidRPr="005520AD">
        <w:rPr>
          <w:b/>
          <w:bCs/>
          <w:caps/>
          <w:kern w:val="32"/>
          <w:szCs w:val="32"/>
          <w:lang w:eastAsia="en-US"/>
        </w:rPr>
        <w:lastRenderedPageBreak/>
        <w:t>examen del estudio</w:t>
      </w:r>
      <w:r w:rsidR="00CB6C8A" w:rsidRPr="005520AD">
        <w:rPr>
          <w:b/>
          <w:bCs/>
          <w:caps/>
          <w:kern w:val="32"/>
          <w:szCs w:val="32"/>
          <w:lang w:eastAsia="en-US"/>
        </w:rPr>
        <w:t xml:space="preserve"> a):  A. Damodaran, “</w:t>
      </w:r>
      <w:r w:rsidR="00432145" w:rsidRPr="005520AD">
        <w:rPr>
          <w:b/>
          <w:bCs/>
          <w:caps/>
          <w:kern w:val="32"/>
          <w:szCs w:val="32"/>
          <w:lang w:eastAsia="en-US"/>
        </w:rPr>
        <w:t>LOS ASPECTOS ECONÓMICOS DE LA P.I. Y LA TRANSFERENCIA DE TECNOLOGÍA A ESCALA INTERNACIONAL</w:t>
      </w:r>
      <w:r w:rsidR="00CB6C8A" w:rsidRPr="005520AD">
        <w:rPr>
          <w:b/>
          <w:bCs/>
          <w:caps/>
          <w:kern w:val="32"/>
          <w:szCs w:val="32"/>
          <w:lang w:eastAsia="en-US"/>
        </w:rPr>
        <w:t>”</w:t>
      </w:r>
    </w:p>
    <w:p w:rsidR="00CB6C8A" w:rsidRPr="005520AD" w:rsidRDefault="00EC2B95" w:rsidP="00CB6C8A">
      <w:pPr>
        <w:keepNext/>
        <w:spacing w:before="240" w:after="60"/>
        <w:outlineLvl w:val="0"/>
        <w:rPr>
          <w:b/>
          <w:bCs/>
          <w:caps/>
          <w:kern w:val="32"/>
          <w:szCs w:val="32"/>
          <w:lang w:eastAsia="en-US"/>
        </w:rPr>
      </w:pPr>
      <w:r w:rsidRPr="005520AD">
        <w:rPr>
          <w:b/>
          <w:bCs/>
          <w:caps/>
          <w:kern w:val="32"/>
          <w:szCs w:val="32"/>
          <w:lang w:eastAsia="en-US"/>
        </w:rPr>
        <w:t>E</w:t>
      </w:r>
      <w:r w:rsidR="00432145" w:rsidRPr="005520AD">
        <w:rPr>
          <w:b/>
          <w:bCs/>
          <w:caps/>
          <w:kern w:val="32"/>
          <w:szCs w:val="32"/>
          <w:lang w:eastAsia="en-US"/>
        </w:rPr>
        <w:t>xam</w:t>
      </w:r>
      <w:r w:rsidR="005520AD" w:rsidRPr="005520AD">
        <w:rPr>
          <w:b/>
          <w:bCs/>
          <w:caps/>
          <w:kern w:val="32"/>
          <w:szCs w:val="32"/>
          <w:lang w:eastAsia="en-US"/>
        </w:rPr>
        <w:t>I</w:t>
      </w:r>
      <w:r w:rsidRPr="005520AD">
        <w:rPr>
          <w:b/>
          <w:bCs/>
          <w:caps/>
          <w:kern w:val="32"/>
          <w:szCs w:val="32"/>
          <w:lang w:eastAsia="en-US"/>
        </w:rPr>
        <w:t>N</w:t>
      </w:r>
      <w:r w:rsidR="005520AD" w:rsidRPr="005520AD">
        <w:rPr>
          <w:b/>
          <w:bCs/>
          <w:caps/>
          <w:kern w:val="32"/>
          <w:szCs w:val="32"/>
          <w:lang w:eastAsia="en-US"/>
        </w:rPr>
        <w:t>ADOR</w:t>
      </w:r>
      <w:r w:rsidR="00CB6C8A" w:rsidRPr="005520AD">
        <w:rPr>
          <w:b/>
          <w:bCs/>
          <w:caps/>
          <w:kern w:val="32"/>
          <w:szCs w:val="32"/>
          <w:lang w:eastAsia="en-US"/>
        </w:rPr>
        <w:t xml:space="preserve">:  </w:t>
      </w:r>
      <w:r w:rsidR="00CB6C8A" w:rsidRPr="005520AD">
        <w:rPr>
          <w:b/>
          <w:bCs/>
          <w:caps/>
          <w:kern w:val="32"/>
          <w:szCs w:val="32"/>
        </w:rPr>
        <w:t>Prof</w:t>
      </w:r>
      <w:r w:rsidR="00432145" w:rsidRPr="005520AD">
        <w:rPr>
          <w:b/>
          <w:bCs/>
          <w:caps/>
          <w:kern w:val="32"/>
          <w:szCs w:val="32"/>
        </w:rPr>
        <w:t>esor</w:t>
      </w:r>
      <w:r w:rsidR="00CB6C8A" w:rsidRPr="005520AD">
        <w:rPr>
          <w:b/>
          <w:bCs/>
          <w:caps/>
          <w:kern w:val="32"/>
          <w:szCs w:val="32"/>
        </w:rPr>
        <w:t xml:space="preserve"> Francesco Lissoni, </w:t>
      </w:r>
      <w:r w:rsidRPr="005520AD">
        <w:rPr>
          <w:b/>
          <w:bCs/>
          <w:caps/>
          <w:kern w:val="32"/>
          <w:szCs w:val="32"/>
        </w:rPr>
        <w:t xml:space="preserve">UNIVERSIDAD </w:t>
      </w:r>
      <w:r w:rsidR="00CB6C8A" w:rsidRPr="005520AD">
        <w:rPr>
          <w:b/>
          <w:bCs/>
          <w:caps/>
          <w:kern w:val="32"/>
          <w:szCs w:val="32"/>
        </w:rPr>
        <w:t>Bocconi, MIL</w:t>
      </w:r>
      <w:r w:rsidR="00432145" w:rsidRPr="005520AD">
        <w:rPr>
          <w:b/>
          <w:bCs/>
          <w:caps/>
          <w:kern w:val="32"/>
          <w:szCs w:val="32"/>
        </w:rPr>
        <w:t>á</w:t>
      </w:r>
      <w:r w:rsidR="00CB6C8A" w:rsidRPr="005520AD">
        <w:rPr>
          <w:b/>
          <w:bCs/>
          <w:caps/>
          <w:kern w:val="32"/>
          <w:szCs w:val="32"/>
        </w:rPr>
        <w:t>N</w:t>
      </w:r>
      <w:r w:rsidR="00432145" w:rsidRPr="005520AD">
        <w:rPr>
          <w:b/>
          <w:bCs/>
          <w:caps/>
          <w:kern w:val="32"/>
          <w:szCs w:val="32"/>
        </w:rPr>
        <w:t xml:space="preserve"> (</w:t>
      </w:r>
      <w:r w:rsidR="00CB6C8A" w:rsidRPr="005520AD">
        <w:rPr>
          <w:b/>
          <w:bCs/>
          <w:caps/>
          <w:kern w:val="32"/>
          <w:szCs w:val="32"/>
        </w:rPr>
        <w:t>Ital</w:t>
      </w:r>
      <w:r w:rsidR="00432145" w:rsidRPr="005520AD">
        <w:rPr>
          <w:b/>
          <w:bCs/>
          <w:caps/>
          <w:kern w:val="32"/>
          <w:szCs w:val="32"/>
        </w:rPr>
        <w:t>ia)</w:t>
      </w:r>
    </w:p>
    <w:p w:rsidR="00CB6C8A" w:rsidRPr="005520AD" w:rsidRDefault="0033198C" w:rsidP="005520AD">
      <w:pPr>
        <w:keepNext/>
        <w:spacing w:before="240" w:after="240"/>
        <w:outlineLvl w:val="1"/>
        <w:rPr>
          <w:bCs/>
          <w:iCs/>
          <w:caps/>
          <w:szCs w:val="28"/>
          <w:lang w:eastAsia="en-US"/>
        </w:rPr>
      </w:pPr>
      <w:r w:rsidRPr="005520AD">
        <w:rPr>
          <w:bCs/>
          <w:iCs/>
          <w:caps/>
          <w:szCs w:val="28"/>
          <w:lang w:eastAsia="en-US"/>
        </w:rPr>
        <w:t>e</w:t>
      </w:r>
      <w:r w:rsidR="00CB6C8A" w:rsidRPr="005520AD">
        <w:rPr>
          <w:bCs/>
          <w:iCs/>
          <w:caps/>
          <w:szCs w:val="28"/>
          <w:lang w:eastAsia="en-US"/>
        </w:rPr>
        <w:t>Structur</w:t>
      </w:r>
      <w:r w:rsidRPr="005520AD">
        <w:rPr>
          <w:bCs/>
          <w:iCs/>
          <w:caps/>
          <w:szCs w:val="28"/>
          <w:lang w:eastAsia="en-US"/>
        </w:rPr>
        <w:t>a</w:t>
      </w:r>
    </w:p>
    <w:p w:rsidR="00CB6C8A" w:rsidRPr="005520AD" w:rsidRDefault="00432145" w:rsidP="00CB6C8A">
      <w:pPr>
        <w:rPr>
          <w:lang w:eastAsia="en-US"/>
        </w:rPr>
      </w:pPr>
      <w:r w:rsidRPr="005520AD">
        <w:rPr>
          <w:lang w:eastAsia="en-US"/>
        </w:rPr>
        <w:t xml:space="preserve">El estudio </w:t>
      </w:r>
      <w:r w:rsidR="00EC2B95" w:rsidRPr="005520AD">
        <w:rPr>
          <w:lang w:eastAsia="en-US"/>
        </w:rPr>
        <w:t>está constituido por</w:t>
      </w:r>
      <w:r w:rsidRPr="005520AD">
        <w:rPr>
          <w:lang w:eastAsia="en-US"/>
        </w:rPr>
        <w:t xml:space="preserve"> tres documentos, pero no queda claro si el propósito del autor es que se lean juntos o por separado.  Por un lado, los tres documentos se sintetizan en uno</w:t>
      </w:r>
      <w:r w:rsidR="00EC2B95" w:rsidRPr="005520AD">
        <w:rPr>
          <w:lang w:eastAsia="en-US"/>
        </w:rPr>
        <w:t>,</w:t>
      </w:r>
      <w:r w:rsidRPr="005520AD">
        <w:rPr>
          <w:lang w:eastAsia="en-US"/>
        </w:rPr>
        <w:t xml:space="preserve"> hay un solo resumen y se presentan como complementarios.  Por otro lado, sus contenidos se superponen bastante, en algunos casos incluso de forma literal, y en más de un documento se encuentran las mismas frases o secuencias de frases </w:t>
      </w:r>
      <w:r w:rsidR="00CB6C8A" w:rsidRPr="005520AD">
        <w:rPr>
          <w:lang w:eastAsia="en-US"/>
        </w:rPr>
        <w:t xml:space="preserve">(compare, </w:t>
      </w:r>
      <w:r w:rsidRPr="005520AD">
        <w:rPr>
          <w:lang w:eastAsia="en-US"/>
        </w:rPr>
        <w:t>por ejemplo</w:t>
      </w:r>
      <w:r w:rsidR="00CB6C8A" w:rsidRPr="005520AD">
        <w:rPr>
          <w:lang w:eastAsia="en-US"/>
        </w:rPr>
        <w:t xml:space="preserve">, </w:t>
      </w:r>
      <w:r w:rsidRPr="005520AD">
        <w:rPr>
          <w:lang w:eastAsia="en-US"/>
        </w:rPr>
        <w:t>los párrafos 3</w:t>
      </w:r>
      <w:r w:rsidR="00CB6C8A" w:rsidRPr="005520AD">
        <w:rPr>
          <w:lang w:eastAsia="en-US"/>
        </w:rPr>
        <w:t>27</w:t>
      </w:r>
      <w:r w:rsidRPr="005520AD">
        <w:rPr>
          <w:lang w:eastAsia="en-US"/>
        </w:rPr>
        <w:t> a </w:t>
      </w:r>
      <w:r w:rsidR="00CB6C8A" w:rsidRPr="005520AD">
        <w:rPr>
          <w:lang w:eastAsia="en-US"/>
        </w:rPr>
        <w:t xml:space="preserve">344 </w:t>
      </w:r>
      <w:r w:rsidR="00EC2B95" w:rsidRPr="005520AD">
        <w:rPr>
          <w:lang w:eastAsia="en-US"/>
        </w:rPr>
        <w:t>d</w:t>
      </w:r>
      <w:r w:rsidRPr="005520AD">
        <w:rPr>
          <w:lang w:eastAsia="en-US"/>
        </w:rPr>
        <w:t>el documento </w:t>
      </w:r>
      <w:r w:rsidR="00CB6C8A" w:rsidRPr="005520AD">
        <w:rPr>
          <w:lang w:eastAsia="en-US"/>
        </w:rPr>
        <w:t xml:space="preserve">3 </w:t>
      </w:r>
      <w:r w:rsidRPr="005520AD">
        <w:rPr>
          <w:lang w:eastAsia="en-US"/>
        </w:rPr>
        <w:t>con los párrafos </w:t>
      </w:r>
      <w:r w:rsidR="00CB6C8A" w:rsidRPr="005520AD">
        <w:rPr>
          <w:lang w:eastAsia="en-US"/>
        </w:rPr>
        <w:t>165</w:t>
      </w:r>
      <w:r w:rsidRPr="005520AD">
        <w:rPr>
          <w:lang w:eastAsia="en-US"/>
        </w:rPr>
        <w:t> a </w:t>
      </w:r>
      <w:r w:rsidR="00CB6C8A" w:rsidRPr="005520AD">
        <w:rPr>
          <w:lang w:eastAsia="en-US"/>
        </w:rPr>
        <w:t xml:space="preserve">176 </w:t>
      </w:r>
      <w:r w:rsidR="00EC2B95" w:rsidRPr="005520AD">
        <w:rPr>
          <w:lang w:eastAsia="en-US"/>
        </w:rPr>
        <w:t>d</w:t>
      </w:r>
      <w:r w:rsidRPr="005520AD">
        <w:rPr>
          <w:lang w:eastAsia="en-US"/>
        </w:rPr>
        <w:t>el </w:t>
      </w:r>
      <w:r w:rsidR="00CB6C8A" w:rsidRPr="005520AD">
        <w:rPr>
          <w:lang w:eastAsia="en-US"/>
        </w:rPr>
        <w:t>1</w:t>
      </w:r>
      <w:r w:rsidR="00251B2C" w:rsidRPr="005520AD">
        <w:rPr>
          <w:lang w:eastAsia="en-US"/>
        </w:rPr>
        <w:t xml:space="preserve">;  </w:t>
      </w:r>
      <w:r w:rsidR="00CB6C8A" w:rsidRPr="005520AD">
        <w:rPr>
          <w:lang w:eastAsia="en-US"/>
        </w:rPr>
        <w:t>o</w:t>
      </w:r>
      <w:r w:rsidRPr="005520AD">
        <w:rPr>
          <w:lang w:eastAsia="en-US"/>
        </w:rPr>
        <w:t xml:space="preserve"> los párrafos </w:t>
      </w:r>
      <w:r w:rsidR="00CB6C8A" w:rsidRPr="005520AD">
        <w:rPr>
          <w:lang w:eastAsia="en-US"/>
        </w:rPr>
        <w:t>25,</w:t>
      </w:r>
      <w:r w:rsidRPr="005520AD">
        <w:rPr>
          <w:lang w:eastAsia="en-US"/>
        </w:rPr>
        <w:t> </w:t>
      </w:r>
      <w:r w:rsidR="00CB6C8A" w:rsidRPr="005520AD">
        <w:rPr>
          <w:lang w:eastAsia="en-US"/>
        </w:rPr>
        <w:t>27</w:t>
      </w:r>
      <w:r w:rsidRPr="005520AD">
        <w:rPr>
          <w:lang w:eastAsia="en-US"/>
        </w:rPr>
        <w:t> y </w:t>
      </w:r>
      <w:r w:rsidR="00CB6C8A" w:rsidRPr="005520AD">
        <w:rPr>
          <w:lang w:eastAsia="en-US"/>
        </w:rPr>
        <w:t xml:space="preserve">29 </w:t>
      </w:r>
      <w:r w:rsidR="00EC2B95" w:rsidRPr="005520AD">
        <w:rPr>
          <w:lang w:eastAsia="en-US"/>
        </w:rPr>
        <w:t>d</w:t>
      </w:r>
      <w:r w:rsidRPr="005520AD">
        <w:rPr>
          <w:lang w:eastAsia="en-US"/>
        </w:rPr>
        <w:t>el documento </w:t>
      </w:r>
      <w:r w:rsidR="00CB6C8A" w:rsidRPr="005520AD">
        <w:rPr>
          <w:lang w:eastAsia="en-US"/>
        </w:rPr>
        <w:t xml:space="preserve">1 </w:t>
      </w:r>
      <w:r w:rsidRPr="005520AD">
        <w:rPr>
          <w:lang w:eastAsia="en-US"/>
        </w:rPr>
        <w:t>con los párrafos </w:t>
      </w:r>
      <w:r w:rsidR="00CB6C8A" w:rsidRPr="005520AD">
        <w:rPr>
          <w:lang w:eastAsia="en-US"/>
        </w:rPr>
        <w:t>202,</w:t>
      </w:r>
      <w:r w:rsidRPr="005520AD">
        <w:rPr>
          <w:lang w:eastAsia="en-US"/>
        </w:rPr>
        <w:t> </w:t>
      </w:r>
      <w:r w:rsidR="00CB6C8A" w:rsidRPr="005520AD">
        <w:rPr>
          <w:lang w:eastAsia="en-US"/>
        </w:rPr>
        <w:t xml:space="preserve">203 </w:t>
      </w:r>
      <w:r w:rsidR="00746818" w:rsidRPr="005520AD">
        <w:rPr>
          <w:lang w:eastAsia="en-US"/>
        </w:rPr>
        <w:t>y</w:t>
      </w:r>
      <w:r w:rsidR="00CB6C8A" w:rsidRPr="005520AD">
        <w:rPr>
          <w:lang w:eastAsia="en-US"/>
        </w:rPr>
        <w:t xml:space="preserve"> 201).  </w:t>
      </w:r>
      <w:r w:rsidR="00746818" w:rsidRPr="005520AD">
        <w:rPr>
          <w:lang w:eastAsia="en-US"/>
        </w:rPr>
        <w:t>Este hecho hace que la lectura conjunta de los tres documentos sea bastante más difícil, tanto por su longitud como por su falta de enfoque distintivo</w:t>
      </w:r>
      <w:r w:rsidR="00CB6C8A" w:rsidRPr="005520AD">
        <w:rPr>
          <w:lang w:eastAsia="en-US"/>
        </w:rPr>
        <w:t xml:space="preserve"> (</w:t>
      </w:r>
      <w:r w:rsidR="00746818" w:rsidRPr="005520AD">
        <w:rPr>
          <w:lang w:eastAsia="en-US"/>
        </w:rPr>
        <w:t xml:space="preserve">una y otra vez </w:t>
      </w:r>
      <w:r w:rsidR="00EC2B95" w:rsidRPr="005520AD">
        <w:rPr>
          <w:lang w:eastAsia="en-US"/>
        </w:rPr>
        <w:t>plantean</w:t>
      </w:r>
      <w:r w:rsidR="00746818" w:rsidRPr="005520AD">
        <w:rPr>
          <w:lang w:eastAsia="en-US"/>
        </w:rPr>
        <w:t xml:space="preserve"> nuevamente al lector cuestiones que ya se han analizado, y se exponen recomendaciones en materia de políticas que han sido </w:t>
      </w:r>
      <w:r w:rsidR="00D03AFE" w:rsidRPr="005520AD">
        <w:rPr>
          <w:lang w:eastAsia="en-US"/>
        </w:rPr>
        <w:t>formuladas</w:t>
      </w:r>
      <w:r w:rsidR="00746818" w:rsidRPr="005520AD">
        <w:rPr>
          <w:lang w:eastAsia="en-US"/>
        </w:rPr>
        <w:t xml:space="preserve"> anteriormente</w:t>
      </w:r>
      <w:r w:rsidR="00CB6C8A" w:rsidRPr="005520AD">
        <w:rPr>
          <w:lang w:eastAsia="en-US"/>
        </w:rPr>
        <w:t xml:space="preserve">). </w:t>
      </w:r>
    </w:p>
    <w:p w:rsidR="00CB6C8A" w:rsidRPr="005520AD" w:rsidRDefault="00CB6C8A" w:rsidP="00CB6C8A">
      <w:pPr>
        <w:rPr>
          <w:lang w:eastAsia="en-US"/>
        </w:rPr>
      </w:pPr>
    </w:p>
    <w:p w:rsidR="00CB6C8A" w:rsidRPr="005520AD" w:rsidRDefault="00746818" w:rsidP="00CB6C8A">
      <w:pPr>
        <w:spacing w:after="220"/>
        <w:rPr>
          <w:lang w:eastAsia="en-US"/>
        </w:rPr>
      </w:pPr>
      <w:r w:rsidRPr="005520AD">
        <w:rPr>
          <w:lang w:eastAsia="en-US"/>
        </w:rPr>
        <w:t>Otro problema importante que plantea el estudio es que dedica mucho tiempo a analizar políticas no relacionadas con los derechos de propiedad intelectual.  Así sucede, en particular al referirse a la financiación de la inversi</w:t>
      </w:r>
      <w:r w:rsidR="00EC2B95" w:rsidRPr="005520AD">
        <w:rPr>
          <w:lang w:eastAsia="en-US"/>
        </w:rPr>
        <w:t>ón</w:t>
      </w:r>
      <w:r w:rsidRPr="005520AD">
        <w:rPr>
          <w:lang w:eastAsia="en-US"/>
        </w:rPr>
        <w:t xml:space="preserve"> en tecnologías limpias en el documento </w:t>
      </w:r>
      <w:r w:rsidR="00CB6C8A" w:rsidRPr="005520AD">
        <w:rPr>
          <w:lang w:eastAsia="en-US"/>
        </w:rPr>
        <w:t xml:space="preserve">3:  </w:t>
      </w:r>
      <w:r w:rsidRPr="005520AD">
        <w:rPr>
          <w:lang w:eastAsia="en-US"/>
        </w:rPr>
        <w:t xml:space="preserve">si bien está claro que tiene relación con las cuestiones de P.I., se pierde </w:t>
      </w:r>
      <w:r w:rsidR="00EC2B95" w:rsidRPr="005520AD">
        <w:rPr>
          <w:lang w:eastAsia="en-US"/>
        </w:rPr>
        <w:t>esta conexión al detallar en</w:t>
      </w:r>
      <w:r w:rsidRPr="005520AD">
        <w:rPr>
          <w:lang w:eastAsia="en-US"/>
        </w:rPr>
        <w:t xml:space="preserve"> exceso asuntos financieros y descri</w:t>
      </w:r>
      <w:r w:rsidR="00EC2B95" w:rsidRPr="005520AD">
        <w:rPr>
          <w:lang w:eastAsia="en-US"/>
        </w:rPr>
        <w:t>bir</w:t>
      </w:r>
      <w:r w:rsidRPr="005520AD">
        <w:rPr>
          <w:lang w:eastAsia="en-US"/>
        </w:rPr>
        <w:t xml:space="preserve"> planes de financiación con resultados satisfactorios e insatisfactorios</w:t>
      </w:r>
      <w:r w:rsidR="00CB6C8A" w:rsidRPr="005520AD">
        <w:rPr>
          <w:lang w:eastAsia="en-US"/>
        </w:rPr>
        <w:t>.</w:t>
      </w:r>
    </w:p>
    <w:p w:rsidR="00CB6C8A" w:rsidRPr="005520AD" w:rsidRDefault="00746818" w:rsidP="00CB6C8A">
      <w:pPr>
        <w:spacing w:after="220"/>
        <w:rPr>
          <w:lang w:eastAsia="en-US"/>
        </w:rPr>
      </w:pPr>
      <w:r w:rsidRPr="005520AD">
        <w:rPr>
          <w:lang w:eastAsia="en-US"/>
        </w:rPr>
        <w:t xml:space="preserve">La facilidad de la lectura se ve también afectada por varios errores en la </w:t>
      </w:r>
      <w:r w:rsidR="00EC2B95" w:rsidRPr="005520AD">
        <w:rPr>
          <w:lang w:eastAsia="en-US"/>
        </w:rPr>
        <w:t>redacci</w:t>
      </w:r>
      <w:r w:rsidRPr="005520AD">
        <w:rPr>
          <w:lang w:eastAsia="en-US"/>
        </w:rPr>
        <w:t xml:space="preserve">ón del inglés y </w:t>
      </w:r>
      <w:r w:rsidR="00F8535A" w:rsidRPr="005520AD">
        <w:rPr>
          <w:lang w:eastAsia="en-US"/>
        </w:rPr>
        <w:t>porque</w:t>
      </w:r>
      <w:r w:rsidR="00EC2B95" w:rsidRPr="005520AD">
        <w:rPr>
          <w:lang w:eastAsia="en-US"/>
        </w:rPr>
        <w:t xml:space="preserve"> no figura una lis</w:t>
      </w:r>
      <w:r w:rsidRPr="005520AD">
        <w:rPr>
          <w:lang w:eastAsia="en-US"/>
        </w:rPr>
        <w:t xml:space="preserve">ta de siglas al final del estudio </w:t>
      </w:r>
      <w:r w:rsidR="00CB6C8A" w:rsidRPr="005520AD">
        <w:rPr>
          <w:lang w:eastAsia="en-US"/>
        </w:rPr>
        <w:t>(</w:t>
      </w:r>
      <w:r w:rsidRPr="005520AD">
        <w:rPr>
          <w:lang w:eastAsia="en-US"/>
        </w:rPr>
        <w:t xml:space="preserve">el autor utiliza las siglas de forma abundante y, a menudo, explica su significado mucho después de haberlas </w:t>
      </w:r>
      <w:r w:rsidR="00EC2B95" w:rsidRPr="005520AD">
        <w:rPr>
          <w:lang w:eastAsia="en-US"/>
        </w:rPr>
        <w:t>mencionado,</w:t>
      </w:r>
      <w:r w:rsidRPr="005520AD">
        <w:rPr>
          <w:lang w:eastAsia="en-US"/>
        </w:rPr>
        <w:t xml:space="preserve"> o directamente no </w:t>
      </w:r>
      <w:r w:rsidR="00EC2B95" w:rsidRPr="005520AD">
        <w:rPr>
          <w:lang w:eastAsia="en-US"/>
        </w:rPr>
        <w:t>las</w:t>
      </w:r>
      <w:r w:rsidRPr="005520AD">
        <w:rPr>
          <w:lang w:eastAsia="en-US"/>
        </w:rPr>
        <w:t xml:space="preserve"> explica</w:t>
      </w:r>
      <w:r w:rsidR="00CB6C8A" w:rsidRPr="005520AD">
        <w:rPr>
          <w:lang w:eastAsia="en-US"/>
        </w:rPr>
        <w:t xml:space="preserve">).  </w:t>
      </w:r>
      <w:r w:rsidRPr="005520AD">
        <w:rPr>
          <w:lang w:eastAsia="en-US"/>
        </w:rPr>
        <w:t xml:space="preserve">Por último, algunos recuadros son demasiado largos o contienen </w:t>
      </w:r>
      <w:r w:rsidR="00175B55" w:rsidRPr="005520AD">
        <w:rPr>
          <w:lang w:eastAsia="en-US"/>
        </w:rPr>
        <w:t>el mismo</w:t>
      </w:r>
      <w:r w:rsidR="00CB6C8A" w:rsidRPr="005520AD">
        <w:rPr>
          <w:lang w:eastAsia="en-US"/>
        </w:rPr>
        <w:t xml:space="preserve"> material </w:t>
      </w:r>
      <w:r w:rsidR="00175B55" w:rsidRPr="005520AD">
        <w:rPr>
          <w:lang w:eastAsia="en-US"/>
        </w:rPr>
        <w:t xml:space="preserve">que se encuentra en el texto.  Los recuadros deberían dedicarse a la exposición concisa de los estudios de caso </w:t>
      </w:r>
      <w:r w:rsidR="00CB6C8A" w:rsidRPr="005520AD">
        <w:rPr>
          <w:lang w:eastAsia="en-US"/>
        </w:rPr>
        <w:t>(</w:t>
      </w:r>
      <w:r w:rsidR="00175B55" w:rsidRPr="005520AD">
        <w:rPr>
          <w:lang w:eastAsia="en-US"/>
        </w:rPr>
        <w:t>como el recuadro </w:t>
      </w:r>
      <w:r w:rsidR="00CB6C8A" w:rsidRPr="005520AD">
        <w:rPr>
          <w:lang w:eastAsia="en-US"/>
        </w:rPr>
        <w:t>3.6) o</w:t>
      </w:r>
      <w:r w:rsidR="00175B55" w:rsidRPr="005520AD">
        <w:rPr>
          <w:lang w:eastAsia="en-US"/>
        </w:rPr>
        <w:t xml:space="preserve"> a incisos técnicos</w:t>
      </w:r>
      <w:r w:rsidR="00CB6C8A" w:rsidRPr="005520AD">
        <w:rPr>
          <w:lang w:eastAsia="en-US"/>
        </w:rPr>
        <w:t>.</w:t>
      </w:r>
    </w:p>
    <w:p w:rsidR="00CB6C8A" w:rsidRPr="005520AD" w:rsidRDefault="001C5BD4" w:rsidP="00CB6C8A">
      <w:pPr>
        <w:keepNext/>
        <w:spacing w:before="240" w:after="60"/>
        <w:outlineLvl w:val="1"/>
        <w:rPr>
          <w:bCs/>
          <w:iCs/>
          <w:caps/>
          <w:szCs w:val="28"/>
          <w:lang w:eastAsia="en-US"/>
        </w:rPr>
      </w:pPr>
      <w:r w:rsidRPr="005520AD">
        <w:rPr>
          <w:bCs/>
          <w:iCs/>
          <w:caps/>
          <w:szCs w:val="28"/>
          <w:lang w:eastAsia="en-US"/>
        </w:rPr>
        <w:t xml:space="preserve">Principal contribución </w:t>
      </w:r>
      <w:r w:rsidR="005520AD" w:rsidRPr="005520AD">
        <w:rPr>
          <w:bCs/>
          <w:iCs/>
          <w:caps/>
          <w:szCs w:val="28"/>
          <w:lang w:eastAsia="en-US"/>
        </w:rPr>
        <w:t>A</w:t>
      </w:r>
      <w:r w:rsidRPr="005520AD">
        <w:rPr>
          <w:bCs/>
          <w:iCs/>
          <w:caps/>
          <w:szCs w:val="28"/>
          <w:lang w:eastAsia="en-US"/>
        </w:rPr>
        <w:t xml:space="preserve"> los derechos de propiedad intelectual y orientaciones sobre estos derechos </w:t>
      </w:r>
      <w:r w:rsidR="00A81D93" w:rsidRPr="005520AD">
        <w:rPr>
          <w:bCs/>
          <w:iCs/>
          <w:caps/>
          <w:szCs w:val="28"/>
          <w:lang w:eastAsia="en-US"/>
        </w:rPr>
        <w:t xml:space="preserve">destinadas a </w:t>
      </w:r>
      <w:r w:rsidRPr="005520AD">
        <w:rPr>
          <w:bCs/>
          <w:iCs/>
          <w:caps/>
          <w:szCs w:val="28"/>
          <w:lang w:eastAsia="en-US"/>
        </w:rPr>
        <w:t>los encargados de formular políticas</w:t>
      </w:r>
    </w:p>
    <w:p w:rsidR="00CB6C8A" w:rsidRPr="005520AD" w:rsidRDefault="00CB6C8A" w:rsidP="00CB6C8A">
      <w:pPr>
        <w:rPr>
          <w:bCs/>
          <w:iCs/>
          <w:caps/>
          <w:szCs w:val="28"/>
          <w:lang w:eastAsia="en-US"/>
        </w:rPr>
      </w:pPr>
    </w:p>
    <w:p w:rsidR="00CB6C8A" w:rsidRPr="005520AD" w:rsidRDefault="001C5BD4" w:rsidP="00CB6C8A">
      <w:pPr>
        <w:rPr>
          <w:lang w:eastAsia="en-US"/>
        </w:rPr>
      </w:pPr>
      <w:r w:rsidRPr="005520AD">
        <w:rPr>
          <w:lang w:eastAsia="en-US"/>
        </w:rPr>
        <w:t xml:space="preserve">La importancia del estudio reside en el análisis de </w:t>
      </w:r>
      <w:r w:rsidR="005761F0" w:rsidRPr="005520AD">
        <w:rPr>
          <w:lang w:eastAsia="en-US"/>
        </w:rPr>
        <w:t xml:space="preserve">los márgenes legales vigentes, en el marco del Acuerdo sobre los ADPIC, en cuanto a la utilización de las patentes como instrumento para </w:t>
      </w:r>
      <w:r w:rsidR="0011011C" w:rsidRPr="005520AD">
        <w:rPr>
          <w:lang w:eastAsia="en-US"/>
        </w:rPr>
        <w:t>la transferencia de tecnología</w:t>
      </w:r>
      <w:r w:rsidR="00A81D93" w:rsidRPr="005520AD">
        <w:rPr>
          <w:lang w:eastAsia="en-US"/>
        </w:rPr>
        <w:t xml:space="preserve"> a escala internacional</w:t>
      </w:r>
      <w:r w:rsidR="00CB6C8A" w:rsidRPr="005520AD">
        <w:rPr>
          <w:lang w:eastAsia="en-US"/>
        </w:rPr>
        <w:t xml:space="preserve">.  </w:t>
      </w:r>
      <w:r w:rsidR="005761F0" w:rsidRPr="005520AD">
        <w:rPr>
          <w:lang w:eastAsia="en-US"/>
        </w:rPr>
        <w:t>Véase en p</w:t>
      </w:r>
      <w:r w:rsidR="00CB6C8A" w:rsidRPr="005520AD">
        <w:rPr>
          <w:lang w:eastAsia="en-US"/>
        </w:rPr>
        <w:t xml:space="preserve">articular </w:t>
      </w:r>
      <w:r w:rsidR="005761F0" w:rsidRPr="005520AD">
        <w:rPr>
          <w:lang w:eastAsia="en-US"/>
        </w:rPr>
        <w:t>la sección </w:t>
      </w:r>
      <w:r w:rsidR="00CB6C8A" w:rsidRPr="005520AD">
        <w:rPr>
          <w:lang w:eastAsia="en-US"/>
        </w:rPr>
        <w:t xml:space="preserve">13 </w:t>
      </w:r>
      <w:r w:rsidR="005761F0" w:rsidRPr="005520AD">
        <w:rPr>
          <w:lang w:eastAsia="en-US"/>
        </w:rPr>
        <w:t>del estudio </w:t>
      </w:r>
      <w:r w:rsidR="00CB6C8A" w:rsidRPr="005520AD">
        <w:rPr>
          <w:lang w:eastAsia="en-US"/>
        </w:rPr>
        <w:t xml:space="preserve">1, </w:t>
      </w:r>
      <w:r w:rsidR="005761F0" w:rsidRPr="005520AD">
        <w:rPr>
          <w:lang w:eastAsia="en-US"/>
        </w:rPr>
        <w:t>en la que se presentan recomendaciones sobre las modalidades de uso de la concesión de licencias obligatorias</w:t>
      </w:r>
      <w:r w:rsidR="00CB6C8A" w:rsidRPr="005520AD">
        <w:rPr>
          <w:lang w:eastAsia="en-US"/>
        </w:rPr>
        <w:t xml:space="preserve"> (</w:t>
      </w:r>
      <w:r w:rsidR="005761F0" w:rsidRPr="005520AD">
        <w:rPr>
          <w:lang w:eastAsia="en-US"/>
        </w:rPr>
        <w:t xml:space="preserve">y </w:t>
      </w:r>
      <w:r w:rsidR="00A81D93" w:rsidRPr="005520AD">
        <w:rPr>
          <w:lang w:eastAsia="en-US"/>
        </w:rPr>
        <w:t xml:space="preserve">se </w:t>
      </w:r>
      <w:r w:rsidR="00C677D0" w:rsidRPr="005520AD">
        <w:rPr>
          <w:lang w:eastAsia="en-US"/>
        </w:rPr>
        <w:t>expone</w:t>
      </w:r>
      <w:r w:rsidR="00A81D93" w:rsidRPr="005520AD">
        <w:rPr>
          <w:lang w:eastAsia="en-US"/>
        </w:rPr>
        <w:t>n</w:t>
      </w:r>
      <w:r w:rsidR="00C677D0" w:rsidRPr="005520AD">
        <w:rPr>
          <w:lang w:eastAsia="en-US"/>
        </w:rPr>
        <w:t xml:space="preserve"> las razones </w:t>
      </w:r>
      <w:r w:rsidR="00A81D93" w:rsidRPr="005520AD">
        <w:rPr>
          <w:lang w:eastAsia="en-US"/>
        </w:rPr>
        <w:t xml:space="preserve">de </w:t>
      </w:r>
      <w:r w:rsidR="00C677D0" w:rsidRPr="005520AD">
        <w:rPr>
          <w:lang w:eastAsia="en-US"/>
        </w:rPr>
        <w:t>su carácter no excepcional</w:t>
      </w:r>
      <w:r w:rsidR="00CB6C8A" w:rsidRPr="005520AD">
        <w:rPr>
          <w:lang w:eastAsia="en-US"/>
        </w:rPr>
        <w:t xml:space="preserve">) </w:t>
      </w:r>
      <w:r w:rsidR="00C677D0" w:rsidRPr="005520AD">
        <w:rPr>
          <w:lang w:eastAsia="en-US"/>
        </w:rPr>
        <w:t xml:space="preserve">y </w:t>
      </w:r>
      <w:r w:rsidR="00A81D93" w:rsidRPr="005520AD">
        <w:rPr>
          <w:lang w:eastAsia="en-US"/>
        </w:rPr>
        <w:t xml:space="preserve">sobre </w:t>
      </w:r>
      <w:r w:rsidR="00C677D0" w:rsidRPr="005520AD">
        <w:rPr>
          <w:lang w:eastAsia="en-US"/>
        </w:rPr>
        <w:t xml:space="preserve">la posibilidad de combinar los programas internacionales para luchar contra el cambio climático mediante </w:t>
      </w:r>
      <w:r w:rsidR="00EF6559" w:rsidRPr="005520AD">
        <w:rPr>
          <w:lang w:eastAsia="en-US"/>
        </w:rPr>
        <w:t xml:space="preserve">consorcios de patentes.  </w:t>
      </w:r>
      <w:r w:rsidR="00A81D93" w:rsidRPr="005520AD">
        <w:rPr>
          <w:lang w:eastAsia="en-US"/>
        </w:rPr>
        <w:t xml:space="preserve">El hecho de </w:t>
      </w:r>
      <w:r w:rsidR="00EF6559" w:rsidRPr="005520AD">
        <w:rPr>
          <w:lang w:eastAsia="en-US"/>
        </w:rPr>
        <w:t xml:space="preserve">hacer hincapié en buscar </w:t>
      </w:r>
      <w:r w:rsidR="006365CA" w:rsidRPr="005520AD">
        <w:rPr>
          <w:lang w:eastAsia="en-US"/>
        </w:rPr>
        <w:t>margen de maniobra en el Acuerdo sobre los ADPIC</w:t>
      </w:r>
      <w:r w:rsidR="00CB6C8A" w:rsidRPr="005520AD">
        <w:rPr>
          <w:lang w:eastAsia="en-US"/>
        </w:rPr>
        <w:t xml:space="preserve">, </w:t>
      </w:r>
      <w:r w:rsidR="006365CA" w:rsidRPr="005520AD">
        <w:rPr>
          <w:lang w:eastAsia="en-US"/>
        </w:rPr>
        <w:t xml:space="preserve">en lugar de proponer la reforma de dicho Acuerdo </w:t>
      </w:r>
      <w:r w:rsidR="00CB6C8A" w:rsidRPr="005520AD">
        <w:rPr>
          <w:lang w:eastAsia="en-US"/>
        </w:rPr>
        <w:t>(</w:t>
      </w:r>
      <w:r w:rsidR="006365CA" w:rsidRPr="005520AD">
        <w:rPr>
          <w:lang w:eastAsia="en-US"/>
        </w:rPr>
        <w:t>un objetivo mucho más difícil de lograr</w:t>
      </w:r>
      <w:r w:rsidR="00CB6C8A" w:rsidRPr="005520AD">
        <w:rPr>
          <w:lang w:eastAsia="en-US"/>
        </w:rPr>
        <w:t xml:space="preserve">), </w:t>
      </w:r>
      <w:r w:rsidR="00A81D93" w:rsidRPr="005520AD">
        <w:rPr>
          <w:lang w:eastAsia="en-US"/>
        </w:rPr>
        <w:t xml:space="preserve">hace que </w:t>
      </w:r>
      <w:r w:rsidR="006365CA" w:rsidRPr="005520AD">
        <w:rPr>
          <w:lang w:eastAsia="en-US"/>
        </w:rPr>
        <w:t>las recomendaciones s</w:t>
      </w:r>
      <w:r w:rsidR="00A81D93" w:rsidRPr="005520AD">
        <w:rPr>
          <w:lang w:eastAsia="en-US"/>
        </w:rPr>
        <w:t>ea</w:t>
      </w:r>
      <w:r w:rsidR="006365CA" w:rsidRPr="005520AD">
        <w:rPr>
          <w:lang w:eastAsia="en-US"/>
        </w:rPr>
        <w:t>n prudentes y prácticas</w:t>
      </w:r>
      <w:r w:rsidR="00CB6C8A" w:rsidRPr="005520AD">
        <w:rPr>
          <w:lang w:eastAsia="en-US"/>
        </w:rPr>
        <w:t>.</w:t>
      </w:r>
    </w:p>
    <w:p w:rsidR="00CB6C8A" w:rsidRPr="005520AD" w:rsidRDefault="00CB6C8A" w:rsidP="00CB6C8A">
      <w:pPr>
        <w:rPr>
          <w:lang w:eastAsia="en-US"/>
        </w:rPr>
      </w:pPr>
    </w:p>
    <w:p w:rsidR="00E60009" w:rsidRPr="005520AD" w:rsidRDefault="00E60009">
      <w:pPr>
        <w:rPr>
          <w:bCs/>
          <w:iCs/>
          <w:caps/>
          <w:szCs w:val="28"/>
          <w:lang w:eastAsia="en-US"/>
        </w:rPr>
      </w:pPr>
      <w:r w:rsidRPr="005520AD">
        <w:rPr>
          <w:bCs/>
          <w:iCs/>
          <w:caps/>
          <w:szCs w:val="28"/>
          <w:lang w:eastAsia="en-US"/>
        </w:rPr>
        <w:br w:type="page"/>
      </w:r>
    </w:p>
    <w:p w:rsidR="00CB6C8A" w:rsidRPr="005520AD" w:rsidRDefault="006365CA" w:rsidP="00CB6C8A">
      <w:pPr>
        <w:keepNext/>
        <w:spacing w:before="240" w:after="60"/>
        <w:outlineLvl w:val="1"/>
        <w:rPr>
          <w:bCs/>
          <w:iCs/>
          <w:caps/>
          <w:szCs w:val="28"/>
          <w:lang w:eastAsia="en-US"/>
        </w:rPr>
      </w:pPr>
      <w:r w:rsidRPr="005520AD">
        <w:rPr>
          <w:bCs/>
          <w:iCs/>
          <w:caps/>
          <w:szCs w:val="28"/>
          <w:lang w:eastAsia="en-US"/>
        </w:rPr>
        <w:lastRenderedPageBreak/>
        <w:t>L</w:t>
      </w:r>
      <w:r w:rsidR="005520AD" w:rsidRPr="005520AD">
        <w:rPr>
          <w:bCs/>
          <w:iCs/>
          <w:caps/>
          <w:szCs w:val="28"/>
          <w:lang w:eastAsia="en-US"/>
        </w:rPr>
        <w:t>AGUNAS</w:t>
      </w:r>
    </w:p>
    <w:p w:rsidR="00CB6C8A" w:rsidRPr="005520AD" w:rsidRDefault="00CB6C8A" w:rsidP="00CB6C8A">
      <w:pPr>
        <w:rPr>
          <w:bCs/>
          <w:iCs/>
          <w:caps/>
          <w:szCs w:val="28"/>
          <w:lang w:eastAsia="en-US"/>
        </w:rPr>
      </w:pPr>
    </w:p>
    <w:p w:rsidR="00CB6C8A" w:rsidRPr="005520AD" w:rsidRDefault="006365CA" w:rsidP="00CB6C8A">
      <w:pPr>
        <w:spacing w:after="220"/>
        <w:rPr>
          <w:lang w:eastAsia="en-US"/>
        </w:rPr>
      </w:pPr>
      <w:r w:rsidRPr="005520AD">
        <w:rPr>
          <w:lang w:eastAsia="en-US"/>
        </w:rPr>
        <w:t xml:space="preserve">Hablando en términos generales, el estudio se basa demasiado en muy pocas fuentes, que se citan de forma reiterada, y </w:t>
      </w:r>
      <w:r w:rsidR="00A81D93" w:rsidRPr="005520AD">
        <w:rPr>
          <w:lang w:eastAsia="en-US"/>
        </w:rPr>
        <w:t xml:space="preserve">que </w:t>
      </w:r>
      <w:r w:rsidRPr="005520AD">
        <w:rPr>
          <w:lang w:eastAsia="en-US"/>
        </w:rPr>
        <w:t>son</w:t>
      </w:r>
      <w:r w:rsidR="00A81D93" w:rsidRPr="005520AD">
        <w:rPr>
          <w:lang w:eastAsia="en-US"/>
        </w:rPr>
        <w:t>,</w:t>
      </w:r>
      <w:r w:rsidRPr="005520AD">
        <w:rPr>
          <w:lang w:eastAsia="en-US"/>
        </w:rPr>
        <w:t xml:space="preserve"> a su vez</w:t>
      </w:r>
      <w:r w:rsidR="00A81D93" w:rsidRPr="005520AD">
        <w:rPr>
          <w:lang w:eastAsia="en-US"/>
        </w:rPr>
        <w:t>,</w:t>
      </w:r>
      <w:r w:rsidRPr="005520AD">
        <w:rPr>
          <w:lang w:eastAsia="en-US"/>
        </w:rPr>
        <w:t xml:space="preserve"> estudios de anteriores documentos de investigación </w:t>
      </w:r>
      <w:r w:rsidR="00CB6C8A" w:rsidRPr="005520AD">
        <w:rPr>
          <w:lang w:eastAsia="en-US"/>
        </w:rPr>
        <w:t>(</w:t>
      </w:r>
      <w:r w:rsidR="008A5E3D" w:rsidRPr="005520AD">
        <w:rPr>
          <w:lang w:eastAsia="en-US"/>
        </w:rPr>
        <w:t xml:space="preserve">varios de ellos se mencionan </w:t>
      </w:r>
      <w:r w:rsidR="00A81D93" w:rsidRPr="005520AD">
        <w:rPr>
          <w:lang w:eastAsia="en-US"/>
        </w:rPr>
        <w:t>según se</w:t>
      </w:r>
      <w:r w:rsidRPr="005520AD">
        <w:rPr>
          <w:lang w:eastAsia="en-US"/>
        </w:rPr>
        <w:t xml:space="preserve"> resum</w:t>
      </w:r>
      <w:r w:rsidR="00A81D93" w:rsidRPr="005520AD">
        <w:rPr>
          <w:lang w:eastAsia="en-US"/>
        </w:rPr>
        <w:t>en</w:t>
      </w:r>
      <w:r w:rsidRPr="005520AD">
        <w:rPr>
          <w:lang w:eastAsia="en-US"/>
        </w:rPr>
        <w:t xml:space="preserve"> en el estudio </w:t>
      </w:r>
      <w:r w:rsidR="008A5E3D" w:rsidRPr="005520AD">
        <w:rPr>
          <w:lang w:eastAsia="en-US"/>
        </w:rPr>
        <w:t xml:space="preserve">y no como resultado de </w:t>
      </w:r>
      <w:r w:rsidR="00A81D93" w:rsidRPr="005520AD">
        <w:rPr>
          <w:lang w:eastAsia="en-US"/>
        </w:rPr>
        <w:t>su</w:t>
      </w:r>
      <w:r w:rsidR="008A5E3D" w:rsidRPr="005520AD">
        <w:rPr>
          <w:lang w:eastAsia="en-US"/>
        </w:rPr>
        <w:t xml:space="preserve"> lectura directa</w:t>
      </w:r>
      <w:r w:rsidR="00CB6C8A" w:rsidRPr="005520AD">
        <w:rPr>
          <w:lang w:eastAsia="en-US"/>
        </w:rPr>
        <w:t xml:space="preserve">).  </w:t>
      </w:r>
      <w:r w:rsidR="00A81D93" w:rsidRPr="005520AD">
        <w:rPr>
          <w:lang w:eastAsia="en-US"/>
        </w:rPr>
        <w:t>Resulta muy interesante observar</w:t>
      </w:r>
      <w:r w:rsidR="008A5E3D" w:rsidRPr="005520AD">
        <w:rPr>
          <w:lang w:eastAsia="en-US"/>
        </w:rPr>
        <w:t xml:space="preserve"> que el autor se refiere a su propia obra, así como a la de</w:t>
      </w:r>
      <w:r w:rsidR="00CB6C8A" w:rsidRPr="005520AD">
        <w:rPr>
          <w:lang w:eastAsia="en-US"/>
        </w:rPr>
        <w:t xml:space="preserve"> Arora (2009), Correa (2011), </w:t>
      </w:r>
      <w:r w:rsidR="008A5E3D" w:rsidRPr="005520AD">
        <w:rPr>
          <w:lang w:eastAsia="en-US"/>
        </w:rPr>
        <w:t>y la OMPI</w:t>
      </w:r>
      <w:r w:rsidR="00CB6C8A" w:rsidRPr="005520AD">
        <w:rPr>
          <w:lang w:eastAsia="en-US"/>
        </w:rPr>
        <w:t xml:space="preserve"> (2009a) (</w:t>
      </w:r>
      <w:r w:rsidR="008A5E3D" w:rsidRPr="005520AD">
        <w:rPr>
          <w:lang w:eastAsia="en-US"/>
        </w:rPr>
        <w:t>para consultar las referencias completas, véase la sección de referencias del estudio</w:t>
      </w:r>
      <w:r w:rsidR="00CB6C8A" w:rsidRPr="005520AD">
        <w:rPr>
          <w:lang w:eastAsia="en-US"/>
        </w:rPr>
        <w:t xml:space="preserve">; </w:t>
      </w:r>
      <w:r w:rsidR="008A5E3D" w:rsidRPr="005520AD">
        <w:rPr>
          <w:lang w:eastAsia="en-US"/>
        </w:rPr>
        <w:t xml:space="preserve"> tenga en cuenta que a veces es </w:t>
      </w:r>
      <w:r w:rsidR="00CB6C8A" w:rsidRPr="005520AD">
        <w:rPr>
          <w:lang w:eastAsia="en-US"/>
        </w:rPr>
        <w:t>incomplet</w:t>
      </w:r>
      <w:r w:rsidR="008A5E3D" w:rsidRPr="005520AD">
        <w:rPr>
          <w:lang w:eastAsia="en-US"/>
        </w:rPr>
        <w:t>a</w:t>
      </w:r>
      <w:r w:rsidR="00CB6C8A" w:rsidRPr="005520AD">
        <w:rPr>
          <w:lang w:eastAsia="en-US"/>
        </w:rPr>
        <w:t xml:space="preserve"> o</w:t>
      </w:r>
      <w:r w:rsidR="008A5E3D" w:rsidRPr="005520AD">
        <w:rPr>
          <w:lang w:eastAsia="en-US"/>
        </w:rPr>
        <w:t xml:space="preserve"> inexacta</w:t>
      </w:r>
      <w:r w:rsidR="00CB6C8A" w:rsidRPr="005520AD">
        <w:rPr>
          <w:lang w:eastAsia="en-US"/>
        </w:rPr>
        <w:t xml:space="preserve"> –</w:t>
      </w:r>
      <w:r w:rsidR="008A5E3D" w:rsidRPr="005520AD">
        <w:rPr>
          <w:lang w:eastAsia="en-US"/>
        </w:rPr>
        <w:t>faltan algunas referencias o estas son poco rigurosas</w:t>
      </w:r>
      <w:r w:rsidR="00CB6C8A" w:rsidRPr="005520AD">
        <w:rPr>
          <w:lang w:eastAsia="en-US"/>
        </w:rPr>
        <w:t xml:space="preserve">– </w:t>
      </w:r>
      <w:r w:rsidR="008A5E3D" w:rsidRPr="005520AD">
        <w:rPr>
          <w:lang w:eastAsia="en-US"/>
        </w:rPr>
        <w:t>y algunas se repiten</w:t>
      </w:r>
      <w:r w:rsidR="00CB6C8A" w:rsidRPr="005520AD">
        <w:rPr>
          <w:lang w:eastAsia="en-US"/>
        </w:rPr>
        <w:t xml:space="preserve">).  </w:t>
      </w:r>
      <w:r w:rsidR="00994451" w:rsidRPr="005520AD">
        <w:rPr>
          <w:lang w:eastAsia="en-US"/>
        </w:rPr>
        <w:t>E</w:t>
      </w:r>
      <w:r w:rsidR="008A5E3D" w:rsidRPr="005520AD">
        <w:rPr>
          <w:lang w:eastAsia="en-US"/>
        </w:rPr>
        <w:t>llo</w:t>
      </w:r>
      <w:r w:rsidR="00994451" w:rsidRPr="005520AD">
        <w:rPr>
          <w:lang w:eastAsia="en-US"/>
        </w:rPr>
        <w:t xml:space="preserve"> se traduce en que</w:t>
      </w:r>
      <w:r w:rsidR="008A5E3D" w:rsidRPr="005520AD">
        <w:rPr>
          <w:lang w:eastAsia="en-US"/>
        </w:rPr>
        <w:t xml:space="preserve"> no se contemplan algunos </w:t>
      </w:r>
      <w:r w:rsidR="00994451" w:rsidRPr="005520AD">
        <w:rPr>
          <w:lang w:eastAsia="en-US"/>
        </w:rPr>
        <w:t>temas</w:t>
      </w:r>
      <w:r w:rsidR="008A5E3D" w:rsidRPr="005520AD">
        <w:rPr>
          <w:lang w:eastAsia="en-US"/>
        </w:rPr>
        <w:t xml:space="preserve"> que no </w:t>
      </w:r>
      <w:r w:rsidR="00994451" w:rsidRPr="005520AD">
        <w:rPr>
          <w:lang w:eastAsia="en-US"/>
        </w:rPr>
        <w:t xml:space="preserve">figuran </w:t>
      </w:r>
      <w:r w:rsidR="008A5E3D" w:rsidRPr="005520AD">
        <w:rPr>
          <w:lang w:eastAsia="en-US"/>
        </w:rPr>
        <w:t>en esas fuentes.</w:t>
      </w:r>
      <w:r w:rsidR="00CB6C8A" w:rsidRPr="005520AD">
        <w:rPr>
          <w:lang w:eastAsia="en-US"/>
        </w:rPr>
        <w:t xml:space="preserve">  </w:t>
      </w:r>
      <w:r w:rsidR="008A5E3D" w:rsidRPr="005520AD">
        <w:rPr>
          <w:lang w:eastAsia="en-US"/>
        </w:rPr>
        <w:t>Por ejemplo, al analizar la utilización de la P.I. e</w:t>
      </w:r>
      <w:r w:rsidR="00CB6C8A" w:rsidRPr="005520AD">
        <w:rPr>
          <w:lang w:eastAsia="en-US"/>
        </w:rPr>
        <w:t xml:space="preserve">n </w:t>
      </w:r>
      <w:r w:rsidR="0011011C" w:rsidRPr="005520AD">
        <w:rPr>
          <w:lang w:eastAsia="en-US"/>
        </w:rPr>
        <w:t>la transferencia de tecnología</w:t>
      </w:r>
      <w:r w:rsidR="00CB6C8A" w:rsidRPr="005520AD">
        <w:rPr>
          <w:lang w:eastAsia="en-US"/>
        </w:rPr>
        <w:t xml:space="preserve"> </w:t>
      </w:r>
      <w:r w:rsidR="008A5E3D" w:rsidRPr="005520AD">
        <w:rPr>
          <w:lang w:eastAsia="en-US"/>
        </w:rPr>
        <w:t>entre l</w:t>
      </w:r>
      <w:r w:rsidR="00994451" w:rsidRPr="005520AD">
        <w:rPr>
          <w:lang w:eastAsia="en-US"/>
        </w:rPr>
        <w:t>os círculos académicos</w:t>
      </w:r>
      <w:r w:rsidR="008A5E3D" w:rsidRPr="005520AD">
        <w:rPr>
          <w:lang w:eastAsia="en-US"/>
        </w:rPr>
        <w:t xml:space="preserve"> y el sector de la industria</w:t>
      </w:r>
      <w:r w:rsidR="00781DED" w:rsidRPr="005520AD">
        <w:rPr>
          <w:lang w:eastAsia="en-US"/>
        </w:rPr>
        <w:t xml:space="preserve"> no se debate la posibilidad de la incidencia del coto cerrado</w:t>
      </w:r>
      <w:r w:rsidR="00CB6C8A" w:rsidRPr="005520AD">
        <w:rPr>
          <w:vertAlign w:val="superscript"/>
          <w:lang w:eastAsia="en-US"/>
        </w:rPr>
        <w:footnoteReference w:id="2"/>
      </w:r>
      <w:r w:rsidR="00CB6C8A" w:rsidRPr="005520AD">
        <w:rPr>
          <w:lang w:eastAsia="en-US"/>
        </w:rPr>
        <w:t xml:space="preserve"> n</w:t>
      </w:r>
      <w:r w:rsidR="00781DED" w:rsidRPr="005520AD">
        <w:rPr>
          <w:lang w:eastAsia="en-US"/>
        </w:rPr>
        <w:t xml:space="preserve">i </w:t>
      </w:r>
      <w:r w:rsidR="00994451" w:rsidRPr="005520AD">
        <w:rPr>
          <w:lang w:eastAsia="en-US"/>
        </w:rPr>
        <w:t xml:space="preserve">la </w:t>
      </w:r>
      <w:r w:rsidR="00781DED" w:rsidRPr="005520AD">
        <w:rPr>
          <w:lang w:eastAsia="en-US"/>
        </w:rPr>
        <w:t>de poner en peligro la exenciones con fines de investigación para las universidades</w:t>
      </w:r>
      <w:r w:rsidR="00F51AC0" w:rsidRPr="005520AD">
        <w:rPr>
          <w:lang w:eastAsia="en-US"/>
        </w:rPr>
        <w:t>;</w:t>
      </w:r>
      <w:r w:rsidR="00CB6C8A" w:rsidRPr="005520AD">
        <w:rPr>
          <w:vertAlign w:val="superscript"/>
          <w:lang w:eastAsia="en-US"/>
        </w:rPr>
        <w:footnoteReference w:id="3"/>
      </w:r>
      <w:r w:rsidR="00CB6C8A" w:rsidRPr="005520AD">
        <w:rPr>
          <w:lang w:eastAsia="en-US"/>
        </w:rPr>
        <w:t xml:space="preserve"> </w:t>
      </w:r>
      <w:r w:rsidR="00781DED" w:rsidRPr="005520AD">
        <w:rPr>
          <w:lang w:eastAsia="en-US"/>
        </w:rPr>
        <w:t xml:space="preserve"> y no se menciona </w:t>
      </w:r>
      <w:r w:rsidR="00994451" w:rsidRPr="005520AD">
        <w:rPr>
          <w:lang w:eastAsia="en-US"/>
        </w:rPr>
        <w:t xml:space="preserve">en ninguna parte </w:t>
      </w:r>
      <w:r w:rsidR="00781DED" w:rsidRPr="005520AD">
        <w:rPr>
          <w:lang w:eastAsia="en-US"/>
        </w:rPr>
        <w:t xml:space="preserve">el debate en curso sobre </w:t>
      </w:r>
      <w:r w:rsidR="00715E6D" w:rsidRPr="005520AD">
        <w:rPr>
          <w:lang w:eastAsia="en-US"/>
        </w:rPr>
        <w:t>el funcionamiento deficiente de los derechos de propiedad intelectual como derechos de propiedad</w:t>
      </w:r>
      <w:r w:rsidR="00CB6C8A" w:rsidRPr="005520AD">
        <w:rPr>
          <w:lang w:eastAsia="en-US"/>
        </w:rPr>
        <w:t xml:space="preserve"> (</w:t>
      </w:r>
      <w:r w:rsidR="00994451" w:rsidRPr="005520AD">
        <w:rPr>
          <w:lang w:eastAsia="en-US"/>
        </w:rPr>
        <w:t xml:space="preserve">siendo </w:t>
      </w:r>
      <w:r w:rsidR="00A3154B" w:rsidRPr="005520AD">
        <w:rPr>
          <w:lang w:eastAsia="en-US"/>
        </w:rPr>
        <w:t xml:space="preserve">los primeros </w:t>
      </w:r>
      <w:r w:rsidR="00994451" w:rsidRPr="005520AD">
        <w:rPr>
          <w:lang w:eastAsia="en-US"/>
        </w:rPr>
        <w:t>fuente</w:t>
      </w:r>
      <w:r w:rsidR="00A3154B" w:rsidRPr="005520AD">
        <w:rPr>
          <w:lang w:eastAsia="en-US"/>
        </w:rPr>
        <w:t xml:space="preserve"> de incertidumbre</w:t>
      </w:r>
      <w:r w:rsidR="00CB6C8A" w:rsidRPr="005520AD">
        <w:rPr>
          <w:lang w:eastAsia="en-US"/>
        </w:rPr>
        <w:t>)</w:t>
      </w:r>
      <w:r w:rsidR="00F51AC0" w:rsidRPr="005520AD">
        <w:rPr>
          <w:lang w:eastAsia="en-US"/>
        </w:rPr>
        <w:t>.</w:t>
      </w:r>
      <w:r w:rsidR="00CB6C8A" w:rsidRPr="005520AD">
        <w:rPr>
          <w:vertAlign w:val="superscript"/>
          <w:lang w:eastAsia="en-US"/>
        </w:rPr>
        <w:footnoteReference w:id="4"/>
      </w:r>
      <w:r w:rsidR="00CB6C8A" w:rsidRPr="005520AD">
        <w:rPr>
          <w:lang w:eastAsia="en-US"/>
        </w:rPr>
        <w:t xml:space="preserve"> </w:t>
      </w:r>
      <w:r w:rsidR="00A3154B" w:rsidRPr="005520AD">
        <w:rPr>
          <w:lang w:eastAsia="en-US"/>
        </w:rPr>
        <w:t xml:space="preserve"> </w:t>
      </w:r>
      <w:r w:rsidR="00CB6C8A" w:rsidRPr="005520AD">
        <w:rPr>
          <w:lang w:eastAsia="en-US"/>
        </w:rPr>
        <w:t>A</w:t>
      </w:r>
      <w:r w:rsidR="00A3154B" w:rsidRPr="005520AD">
        <w:rPr>
          <w:lang w:eastAsia="en-US"/>
        </w:rPr>
        <w:t>l mismo tiempo, se contemplan algunas cuestiones que tienen es</w:t>
      </w:r>
      <w:r w:rsidR="00251B2C" w:rsidRPr="005520AD">
        <w:rPr>
          <w:lang w:eastAsia="en-US"/>
        </w:rPr>
        <w:t xml:space="preserve">casa relación con la evolución </w:t>
      </w:r>
      <w:r w:rsidR="00A3154B" w:rsidRPr="005520AD">
        <w:rPr>
          <w:lang w:eastAsia="en-US"/>
        </w:rPr>
        <w:t xml:space="preserve">de la </w:t>
      </w:r>
      <w:r w:rsidR="0011011C" w:rsidRPr="005520AD">
        <w:rPr>
          <w:lang w:eastAsia="en-US"/>
        </w:rPr>
        <w:t>transferencia de tecnología</w:t>
      </w:r>
      <w:r w:rsidR="00CB6C8A" w:rsidRPr="005520AD">
        <w:rPr>
          <w:lang w:eastAsia="en-US"/>
        </w:rPr>
        <w:t xml:space="preserve"> </w:t>
      </w:r>
      <w:r w:rsidR="00A3154B" w:rsidRPr="005520AD">
        <w:rPr>
          <w:lang w:eastAsia="en-US"/>
        </w:rPr>
        <w:t xml:space="preserve">a escala internacional </w:t>
      </w:r>
      <w:r w:rsidR="00CB6C8A" w:rsidRPr="005520AD">
        <w:rPr>
          <w:lang w:eastAsia="en-US"/>
        </w:rPr>
        <w:t>(</w:t>
      </w:r>
      <w:r w:rsidR="00A3154B" w:rsidRPr="005520AD">
        <w:rPr>
          <w:lang w:eastAsia="en-US"/>
        </w:rPr>
        <w:t>por ejemplo, los secuestradores de patentes</w:t>
      </w:r>
      <w:r w:rsidR="00CB6C8A" w:rsidRPr="005520AD">
        <w:rPr>
          <w:lang w:eastAsia="en-US"/>
        </w:rPr>
        <w:t>).</w:t>
      </w:r>
    </w:p>
    <w:p w:rsidR="00CB6C8A" w:rsidRPr="005520AD" w:rsidRDefault="00CB6C8A" w:rsidP="00CB6C8A">
      <w:pPr>
        <w:keepNext/>
        <w:spacing w:before="240" w:after="60"/>
        <w:outlineLvl w:val="1"/>
        <w:rPr>
          <w:bCs/>
          <w:iCs/>
          <w:caps/>
          <w:szCs w:val="28"/>
          <w:lang w:eastAsia="en-US"/>
        </w:rPr>
      </w:pPr>
      <w:r w:rsidRPr="005520AD">
        <w:rPr>
          <w:bCs/>
          <w:iCs/>
          <w:caps/>
          <w:szCs w:val="28"/>
          <w:lang w:eastAsia="en-US"/>
        </w:rPr>
        <w:t>recomenda</w:t>
      </w:r>
      <w:r w:rsidR="00B81F75" w:rsidRPr="005520AD">
        <w:rPr>
          <w:bCs/>
          <w:iCs/>
          <w:caps/>
          <w:szCs w:val="28"/>
          <w:lang w:eastAsia="en-US"/>
        </w:rPr>
        <w:t>CIÓN</w:t>
      </w:r>
      <w:r w:rsidR="005520AD" w:rsidRPr="005520AD">
        <w:rPr>
          <w:bCs/>
          <w:iCs/>
          <w:caps/>
          <w:szCs w:val="28"/>
          <w:lang w:eastAsia="en-US"/>
        </w:rPr>
        <w:t>/evaluación general</w:t>
      </w:r>
    </w:p>
    <w:p w:rsidR="00CB6C8A" w:rsidRPr="005520AD" w:rsidRDefault="00CB6C8A" w:rsidP="00CB6C8A">
      <w:pPr>
        <w:rPr>
          <w:bCs/>
          <w:iCs/>
          <w:caps/>
          <w:szCs w:val="28"/>
          <w:lang w:eastAsia="en-US"/>
        </w:rPr>
      </w:pPr>
    </w:p>
    <w:p w:rsidR="00CB6C8A" w:rsidRPr="005520AD" w:rsidRDefault="004F2AFE" w:rsidP="00CB6C8A">
      <w:pPr>
        <w:rPr>
          <w:lang w:eastAsia="en-US"/>
        </w:rPr>
      </w:pPr>
      <w:r w:rsidRPr="005520AD">
        <w:rPr>
          <w:lang w:eastAsia="en-US"/>
        </w:rPr>
        <w:t>Se</w:t>
      </w:r>
      <w:r w:rsidR="00994451" w:rsidRPr="005520AD">
        <w:rPr>
          <w:lang w:eastAsia="en-US"/>
        </w:rPr>
        <w:t xml:space="preserve"> pod</w:t>
      </w:r>
      <w:r w:rsidRPr="005520AD">
        <w:rPr>
          <w:lang w:eastAsia="en-US"/>
        </w:rPr>
        <w:t xml:space="preserve">ría abreviar y </w:t>
      </w:r>
      <w:r w:rsidR="00017A45" w:rsidRPr="005520AD">
        <w:rPr>
          <w:lang w:eastAsia="en-US"/>
        </w:rPr>
        <w:t xml:space="preserve">afinar de forma considerable el estudio, al mismo tiempo que se amplía para abarcar algunos temas que no se tienen en cuenta en la presente versión.  También se podría mejorar explicando de manera más detallada sus aspectos más destacados, en particular el debate sobre el margen de flexibilidad existente en el Acuerdo sobre los ADPIC en lo que respecta a la utilización de las patentes como instrumento para </w:t>
      </w:r>
      <w:r w:rsidR="0011011C" w:rsidRPr="005520AD">
        <w:rPr>
          <w:lang w:eastAsia="en-US"/>
        </w:rPr>
        <w:t>la transferencia de tecnología</w:t>
      </w:r>
      <w:r w:rsidR="00CB6C8A" w:rsidRPr="005520AD">
        <w:rPr>
          <w:lang w:eastAsia="en-US"/>
        </w:rPr>
        <w:t xml:space="preserve">.  </w:t>
      </w:r>
      <w:r w:rsidR="00017A45" w:rsidRPr="005520AD">
        <w:rPr>
          <w:lang w:eastAsia="en-US"/>
        </w:rPr>
        <w:t xml:space="preserve">En este sentido, convendría efectuar un análisis más estructurado, y debatir la forma en que dicha utilización podría evitar la incertidumbre </w:t>
      </w:r>
      <w:r w:rsidR="00844C74" w:rsidRPr="005520AD">
        <w:rPr>
          <w:lang w:eastAsia="en-US"/>
        </w:rPr>
        <w:t xml:space="preserve">que suscita una cantidad excesiva de litigios </w:t>
      </w:r>
      <w:r w:rsidR="00CB6C8A" w:rsidRPr="005520AD">
        <w:rPr>
          <w:lang w:eastAsia="en-US"/>
        </w:rPr>
        <w:t>(</w:t>
      </w:r>
      <w:r w:rsidR="00844C74" w:rsidRPr="005520AD">
        <w:rPr>
          <w:lang w:eastAsia="en-US"/>
        </w:rPr>
        <w:t xml:space="preserve">situación que </w:t>
      </w:r>
      <w:r w:rsidR="00994451" w:rsidRPr="005520AD">
        <w:rPr>
          <w:lang w:eastAsia="en-US"/>
        </w:rPr>
        <w:t>puede ocurrir</w:t>
      </w:r>
      <w:r w:rsidR="00844C74" w:rsidRPr="005520AD">
        <w:rPr>
          <w:lang w:eastAsia="en-US"/>
        </w:rPr>
        <w:t xml:space="preserve"> si no existe coordinación del sector público</w:t>
      </w:r>
      <w:r w:rsidR="00CB6C8A" w:rsidRPr="005520AD">
        <w:rPr>
          <w:lang w:eastAsia="en-US"/>
        </w:rPr>
        <w:t>).</w:t>
      </w:r>
    </w:p>
    <w:p w:rsidR="00CB6C8A" w:rsidRPr="005520AD" w:rsidRDefault="00CB6C8A" w:rsidP="00CB6C8A"/>
    <w:p w:rsidR="00CB6C8A" w:rsidRPr="005520AD" w:rsidRDefault="00CB6C8A" w:rsidP="00CB6C8A"/>
    <w:p w:rsidR="00CB6C8A" w:rsidRPr="005520AD" w:rsidRDefault="00CB6C8A" w:rsidP="00CB6C8A"/>
    <w:p w:rsidR="00CB6C8A" w:rsidRPr="005520AD" w:rsidRDefault="00CB6C8A" w:rsidP="00CB6C8A">
      <w:pPr>
        <w:pStyle w:val="Endofdocument-Annex"/>
        <w:rPr>
          <w:lang w:val="es-ES"/>
        </w:rPr>
      </w:pPr>
      <w:r w:rsidRPr="005520AD">
        <w:rPr>
          <w:lang w:val="es-ES"/>
        </w:rPr>
        <w:t>[</w:t>
      </w:r>
      <w:r w:rsidR="008207C1" w:rsidRPr="005520AD">
        <w:rPr>
          <w:lang w:val="es-ES"/>
        </w:rPr>
        <w:t>Fin del Anexo II y del documento</w:t>
      </w:r>
      <w:r w:rsidRPr="005520AD">
        <w:rPr>
          <w:lang w:val="es-ES"/>
        </w:rPr>
        <w:t>]</w:t>
      </w:r>
    </w:p>
    <w:sectPr w:rsidR="00CB6C8A" w:rsidRPr="005520AD" w:rsidSect="00CB6C8A">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D4A" w:rsidRDefault="00651D4A">
      <w:r>
        <w:separator/>
      </w:r>
    </w:p>
  </w:endnote>
  <w:endnote w:type="continuationSeparator" w:id="0">
    <w:p w:rsidR="00651D4A" w:rsidRDefault="00651D4A">
      <w:pPr>
        <w:rPr>
          <w:sz w:val="17"/>
          <w:szCs w:val="17"/>
        </w:rPr>
      </w:pPr>
      <w:r>
        <w:rPr>
          <w:sz w:val="17"/>
          <w:szCs w:val="17"/>
        </w:rPr>
        <w:separator/>
      </w:r>
    </w:p>
    <w:p w:rsidR="00651D4A" w:rsidRDefault="00651D4A">
      <w:pPr>
        <w:spacing w:after="60"/>
        <w:rPr>
          <w:sz w:val="17"/>
          <w:szCs w:val="17"/>
        </w:rPr>
      </w:pPr>
      <w:r>
        <w:rPr>
          <w:sz w:val="17"/>
        </w:rPr>
        <w:t>[Continuación de la nota de la página anterior]</w:t>
      </w:r>
    </w:p>
  </w:endnote>
  <w:endnote w:type="continuationNotice" w:id="1">
    <w:p w:rsidR="00651D4A" w:rsidRDefault="00651D4A">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8A" w:rsidRDefault="00CB6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D4A" w:rsidRDefault="00651D4A">
      <w:r>
        <w:separator/>
      </w:r>
    </w:p>
  </w:footnote>
  <w:footnote w:type="continuationSeparator" w:id="0">
    <w:p w:rsidR="00651D4A" w:rsidRDefault="00651D4A">
      <w:pPr>
        <w:rPr>
          <w:sz w:val="17"/>
          <w:szCs w:val="17"/>
        </w:rPr>
      </w:pPr>
      <w:r>
        <w:rPr>
          <w:sz w:val="17"/>
          <w:szCs w:val="17"/>
        </w:rPr>
        <w:separator/>
      </w:r>
    </w:p>
    <w:p w:rsidR="00651D4A" w:rsidRDefault="00651D4A">
      <w:pPr>
        <w:spacing w:after="60"/>
        <w:rPr>
          <w:sz w:val="17"/>
          <w:szCs w:val="17"/>
        </w:rPr>
      </w:pPr>
      <w:r>
        <w:rPr>
          <w:sz w:val="17"/>
        </w:rPr>
        <w:t>[Continuación de la nota de la página anterior]</w:t>
      </w:r>
    </w:p>
  </w:footnote>
  <w:footnote w:type="continuationNotice" w:id="1">
    <w:p w:rsidR="00651D4A" w:rsidRDefault="00651D4A">
      <w:pPr>
        <w:spacing w:before="60"/>
        <w:jc w:val="right"/>
        <w:rPr>
          <w:sz w:val="17"/>
          <w:szCs w:val="17"/>
        </w:rPr>
      </w:pPr>
      <w:r>
        <w:rPr>
          <w:sz w:val="17"/>
          <w:szCs w:val="17"/>
        </w:rPr>
        <w:t>[Sigue la nota en la página siguiente]</w:t>
      </w:r>
    </w:p>
  </w:footnote>
  <w:footnote w:id="2">
    <w:p w:rsidR="00CB6C8A" w:rsidRPr="00FE6052" w:rsidRDefault="00CB6C8A" w:rsidP="00CB6C8A">
      <w:pPr>
        <w:pStyle w:val="FootnoteText"/>
        <w:rPr>
          <w:szCs w:val="18"/>
          <w:lang w:val="en-US"/>
        </w:rPr>
      </w:pPr>
      <w:r w:rsidRPr="006C0BFA">
        <w:rPr>
          <w:rStyle w:val="FootnoteReference"/>
          <w:rFonts w:ascii="Calibri" w:hAnsi="Calibri" w:cs="Times New Roman"/>
          <w:sz w:val="20"/>
        </w:rPr>
        <w:footnoteRef/>
      </w:r>
      <w:r w:rsidRPr="00CB6C8A">
        <w:rPr>
          <w:rFonts w:ascii="Calibri" w:hAnsi="Calibri" w:cs="Times New Roman"/>
          <w:sz w:val="20"/>
          <w:lang w:val="en-US"/>
        </w:rPr>
        <w:t xml:space="preserve"> </w:t>
      </w:r>
      <w:r w:rsidRPr="00CB6C8A">
        <w:rPr>
          <w:rFonts w:ascii="Calibri" w:hAnsi="Calibri" w:cs="Times New Roman"/>
          <w:sz w:val="20"/>
          <w:lang w:val="en-US"/>
        </w:rPr>
        <w:tab/>
      </w:r>
      <w:r w:rsidR="00FE6052">
        <w:rPr>
          <w:szCs w:val="18"/>
          <w:lang w:val="en-US"/>
        </w:rPr>
        <w:t>Véase</w:t>
      </w:r>
      <w:r w:rsidRPr="00FE6052">
        <w:rPr>
          <w:szCs w:val="18"/>
          <w:lang w:val="en-US"/>
        </w:rPr>
        <w:t xml:space="preserve">:  Heller M. A., Eisenberg R.S. (1998), “Can Patents Deter Innovation? The Anticommons in Biomedical Research”, Science. 280: 698-701;  Murray F., Stern S. (2007) “Do formal intellectual property rights hinder the free flow of scientific knowledge?:  An empirical test of the anti-commons hypothesis”, </w:t>
      </w:r>
      <w:r w:rsidR="00FE6052" w:rsidRPr="00FE6052">
        <w:rPr>
          <w:szCs w:val="18"/>
          <w:lang w:val="en-US"/>
        </w:rPr>
        <w:t xml:space="preserve">Journal of Economic Behavior &amp; Organization </w:t>
      </w:r>
      <w:r w:rsidRPr="00FE6052">
        <w:rPr>
          <w:szCs w:val="18"/>
          <w:lang w:val="en-US"/>
        </w:rPr>
        <w:t>63/4, p</w:t>
      </w:r>
      <w:r w:rsidR="00FE6052">
        <w:rPr>
          <w:szCs w:val="18"/>
          <w:lang w:val="en-US"/>
        </w:rPr>
        <w:t>ágs</w:t>
      </w:r>
      <w:r w:rsidRPr="00FE6052">
        <w:rPr>
          <w:szCs w:val="18"/>
          <w:lang w:val="en-US"/>
        </w:rPr>
        <w:t>.648-687</w:t>
      </w:r>
      <w:r w:rsidR="00251B2C">
        <w:rPr>
          <w:szCs w:val="18"/>
          <w:lang w:val="en-US"/>
        </w:rPr>
        <w:t xml:space="preserve">;  </w:t>
      </w:r>
      <w:r w:rsidRPr="00FE6052">
        <w:rPr>
          <w:szCs w:val="18"/>
          <w:lang w:val="en-US"/>
        </w:rPr>
        <w:t xml:space="preserve">Murray F., Aghion P., Dewatripont M., Kolev J., Stern S. (2009) “Of Mice and Academics: Examining the Effect of Openness on Innovation”, </w:t>
      </w:r>
      <w:r w:rsidR="00A94DFE">
        <w:rPr>
          <w:szCs w:val="18"/>
          <w:lang w:val="en-US"/>
        </w:rPr>
        <w:t xml:space="preserve">documento de trabajo de la </w:t>
      </w:r>
      <w:r w:rsidRPr="00FE6052">
        <w:rPr>
          <w:szCs w:val="18"/>
          <w:lang w:val="en-US"/>
        </w:rPr>
        <w:t>NBER 14819, Cambridge</w:t>
      </w:r>
      <w:r w:rsidR="00A94DFE">
        <w:rPr>
          <w:szCs w:val="18"/>
          <w:lang w:val="en-US"/>
        </w:rPr>
        <w:t> </w:t>
      </w:r>
      <w:r w:rsidRPr="00FE6052">
        <w:rPr>
          <w:szCs w:val="18"/>
          <w:lang w:val="en-US"/>
        </w:rPr>
        <w:t>MA</w:t>
      </w:r>
    </w:p>
  </w:footnote>
  <w:footnote w:id="3">
    <w:p w:rsidR="00CB6C8A" w:rsidRPr="00FE6052" w:rsidRDefault="00CB6C8A" w:rsidP="00CB6C8A">
      <w:pPr>
        <w:pStyle w:val="FootnoteText"/>
        <w:rPr>
          <w:szCs w:val="18"/>
          <w:lang w:val="en-US"/>
        </w:rPr>
      </w:pPr>
      <w:r w:rsidRPr="00FE6052">
        <w:rPr>
          <w:rStyle w:val="FootnoteReference"/>
          <w:szCs w:val="18"/>
        </w:rPr>
        <w:footnoteRef/>
      </w:r>
      <w:r w:rsidRPr="00FE6052">
        <w:rPr>
          <w:szCs w:val="18"/>
          <w:lang w:val="en-US"/>
        </w:rPr>
        <w:t xml:space="preserve"> </w:t>
      </w:r>
      <w:r w:rsidRPr="00FE6052">
        <w:rPr>
          <w:szCs w:val="18"/>
          <w:lang w:val="en-US"/>
        </w:rPr>
        <w:tab/>
      </w:r>
      <w:r w:rsidR="00FE6052">
        <w:rPr>
          <w:szCs w:val="18"/>
          <w:lang w:val="en-US"/>
        </w:rPr>
        <w:t>Véase</w:t>
      </w:r>
      <w:r w:rsidRPr="00FE6052">
        <w:rPr>
          <w:szCs w:val="18"/>
          <w:lang w:val="en-US"/>
        </w:rPr>
        <w:t>: Eisenberg R.S. (2003). Patent Swords and Shields. Science, 299, 1018-1019</w:t>
      </w:r>
    </w:p>
  </w:footnote>
  <w:footnote w:id="4">
    <w:p w:rsidR="00CB6C8A" w:rsidRPr="006C0BFA" w:rsidRDefault="00CB6C8A" w:rsidP="00CB6C8A">
      <w:pPr>
        <w:pStyle w:val="FootnoteText"/>
        <w:rPr>
          <w:rFonts w:ascii="Calibri" w:hAnsi="Calibri"/>
          <w:sz w:val="20"/>
        </w:rPr>
      </w:pPr>
      <w:r w:rsidRPr="00FE6052">
        <w:rPr>
          <w:rStyle w:val="FootnoteReference"/>
          <w:szCs w:val="18"/>
        </w:rPr>
        <w:footnoteRef/>
      </w:r>
      <w:r w:rsidRPr="00FE6052">
        <w:rPr>
          <w:szCs w:val="18"/>
          <w:lang w:val="en-US"/>
        </w:rPr>
        <w:t xml:space="preserve"> </w:t>
      </w:r>
      <w:r w:rsidRPr="00FE6052">
        <w:rPr>
          <w:szCs w:val="18"/>
          <w:lang w:val="en-US"/>
        </w:rPr>
        <w:tab/>
      </w:r>
      <w:r w:rsidR="00FE6052">
        <w:rPr>
          <w:szCs w:val="18"/>
          <w:lang w:val="en-US"/>
        </w:rPr>
        <w:t>Véase</w:t>
      </w:r>
      <w:r w:rsidRPr="00FE6052">
        <w:rPr>
          <w:szCs w:val="18"/>
          <w:lang w:val="en-US"/>
        </w:rPr>
        <w:t xml:space="preserve">: Bessen J., Meurer M.J. (2008) Patent failure: How judges, bureaucrats, and lawyers put innovators at risk. </w:t>
      </w:r>
      <w:r w:rsidRPr="00FE6052">
        <w:rPr>
          <w:szCs w:val="18"/>
        </w:rPr>
        <w:t>Princeton University Press.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37" w:rsidRDefault="000755C9">
    <w:pPr>
      <w:jc w:val="right"/>
    </w:pPr>
    <w:bookmarkStart w:id="5" w:name="Code2"/>
    <w:bookmarkEnd w:id="5"/>
    <w:r>
      <w:t>CDIP/14/INF/5</w:t>
    </w:r>
  </w:p>
  <w:p w:rsidR="00AB0037" w:rsidRDefault="000755C9">
    <w:pPr>
      <w:jc w:val="right"/>
    </w:pPr>
    <w:r>
      <w:t xml:space="preserve">Anexo, página </w:t>
    </w:r>
    <w:r w:rsidR="006C4D2A">
      <w:fldChar w:fldCharType="begin"/>
    </w:r>
    <w:r>
      <w:instrText xml:space="preserve"> PAGE  \* MERGEFORMAT </w:instrText>
    </w:r>
    <w:r w:rsidR="006C4D2A">
      <w:fldChar w:fldCharType="separate"/>
    </w:r>
    <w:r w:rsidR="00665143">
      <w:rPr>
        <w:noProof/>
      </w:rPr>
      <w:t>1</w:t>
    </w:r>
    <w:r w:rsidR="006C4D2A">
      <w:fldChar w:fldCharType="end"/>
    </w:r>
  </w:p>
  <w:p w:rsidR="00AB0037" w:rsidRDefault="00AB003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8A" w:rsidRPr="005520AD" w:rsidRDefault="00CB6C8A" w:rsidP="00477D6B">
    <w:pPr>
      <w:jc w:val="right"/>
    </w:pPr>
    <w:r w:rsidRPr="00CB6C8A">
      <w:rPr>
        <w:lang w:val="en-US"/>
      </w:rPr>
      <w:t>CDIP/14/INF/7</w:t>
    </w:r>
  </w:p>
  <w:p w:rsidR="00CB6C8A" w:rsidRPr="00CB6C8A" w:rsidRDefault="00CB6C8A" w:rsidP="00477D6B">
    <w:pPr>
      <w:jc w:val="right"/>
      <w:rPr>
        <w:lang w:val="en-US"/>
      </w:rPr>
    </w:pPr>
    <w:r w:rsidRPr="005520AD">
      <w:t>Anexo</w:t>
    </w:r>
    <w:r w:rsidRPr="00665143">
      <w:rPr>
        <w:lang w:val="en-US"/>
      </w:rPr>
      <w:t xml:space="preserve"> I,</w:t>
    </w:r>
    <w:r w:rsidRPr="005520AD">
      <w:rPr>
        <w:lang w:val="es-HN"/>
      </w:rPr>
      <w:t xml:space="preserve"> página</w:t>
    </w:r>
    <w:r>
      <w:rPr>
        <w:lang w:val="en-US"/>
      </w:rPr>
      <w:t xml:space="preserve"> </w:t>
    </w:r>
    <w:r w:rsidR="006C4D2A">
      <w:fldChar w:fldCharType="begin"/>
    </w:r>
    <w:r w:rsidRPr="00CB6C8A">
      <w:rPr>
        <w:lang w:val="en-US"/>
      </w:rPr>
      <w:instrText xml:space="preserve"> PAGE  \* MERGEFORMAT </w:instrText>
    </w:r>
    <w:r w:rsidR="006C4D2A">
      <w:fldChar w:fldCharType="separate"/>
    </w:r>
    <w:r w:rsidR="00FD124F">
      <w:rPr>
        <w:noProof/>
        <w:lang w:val="en-US"/>
      </w:rPr>
      <w:t>7</w:t>
    </w:r>
    <w:r w:rsidR="006C4D2A">
      <w:fldChar w:fldCharType="end"/>
    </w:r>
  </w:p>
  <w:p w:rsidR="00CB6C8A" w:rsidRPr="00CB6C8A" w:rsidRDefault="00CB6C8A"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8A" w:rsidRDefault="00665143" w:rsidP="00703490">
    <w:pPr>
      <w:pStyle w:val="Header"/>
      <w:jc w:val="right"/>
    </w:pPr>
    <w:r>
      <w:t>CDIP/14/I</w:t>
    </w:r>
    <w:r w:rsidR="00CB6C8A">
      <w:t>NF/7</w:t>
    </w:r>
  </w:p>
  <w:p w:rsidR="00CB6C8A" w:rsidRDefault="00CB6C8A" w:rsidP="00703490">
    <w:pPr>
      <w:pStyle w:val="Header"/>
      <w:jc w:val="right"/>
    </w:pPr>
    <w:r>
      <w:t>ANEXO I</w:t>
    </w:r>
  </w:p>
  <w:p w:rsidR="00CB6C8A" w:rsidRDefault="00CB6C8A" w:rsidP="00703490">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8A" w:rsidRPr="005520AD" w:rsidRDefault="00CB6C8A" w:rsidP="00477D6B">
    <w:pPr>
      <w:jc w:val="right"/>
    </w:pPr>
    <w:r w:rsidRPr="00CB6C8A">
      <w:rPr>
        <w:lang w:val="en-US"/>
      </w:rPr>
      <w:t>CDIP/14/INF/7</w:t>
    </w:r>
  </w:p>
  <w:p w:rsidR="00CB6C8A" w:rsidRPr="00CB6C8A" w:rsidRDefault="00CB6C8A" w:rsidP="00477D6B">
    <w:pPr>
      <w:jc w:val="right"/>
      <w:rPr>
        <w:lang w:val="en-US"/>
      </w:rPr>
    </w:pPr>
    <w:r w:rsidRPr="005520AD">
      <w:t>Anexo</w:t>
    </w:r>
    <w:r w:rsidRPr="00CB6C8A">
      <w:rPr>
        <w:lang w:val="en-US"/>
      </w:rPr>
      <w:t xml:space="preserve"> </w:t>
    </w:r>
    <w:r>
      <w:rPr>
        <w:lang w:val="en-US"/>
      </w:rPr>
      <w:t>I</w:t>
    </w:r>
    <w:r w:rsidRPr="00CB6C8A">
      <w:rPr>
        <w:lang w:val="en-US"/>
      </w:rPr>
      <w:t>I,</w:t>
    </w:r>
    <w:r w:rsidRPr="005520AD">
      <w:t xml:space="preserve"> página</w:t>
    </w:r>
    <w:r>
      <w:rPr>
        <w:lang w:val="en-US"/>
      </w:rPr>
      <w:t xml:space="preserve"> </w:t>
    </w:r>
    <w:r w:rsidR="006C4D2A">
      <w:fldChar w:fldCharType="begin"/>
    </w:r>
    <w:r w:rsidRPr="00CB6C8A">
      <w:rPr>
        <w:lang w:val="en-US"/>
      </w:rPr>
      <w:instrText xml:space="preserve"> PAGE  \* MERGEFORMAT </w:instrText>
    </w:r>
    <w:r w:rsidR="006C4D2A">
      <w:fldChar w:fldCharType="separate"/>
    </w:r>
    <w:r w:rsidR="00FD124F">
      <w:rPr>
        <w:noProof/>
        <w:lang w:val="en-US"/>
      </w:rPr>
      <w:t>2</w:t>
    </w:r>
    <w:r w:rsidR="006C4D2A">
      <w:fldChar w:fldCharType="end"/>
    </w:r>
  </w:p>
  <w:p w:rsidR="00CB6C8A" w:rsidRPr="00CB6C8A" w:rsidRDefault="00CB6C8A" w:rsidP="00477D6B">
    <w:pP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C8A" w:rsidRDefault="00CB6C8A">
    <w:pPr>
      <w:jc w:val="right"/>
    </w:pPr>
    <w:r>
      <w:t>CDIP/14/INF/7</w:t>
    </w:r>
  </w:p>
  <w:p w:rsidR="00CB6C8A" w:rsidRDefault="00CB6C8A">
    <w:pPr>
      <w:jc w:val="right"/>
    </w:pPr>
    <w:r>
      <w:t>ANEXO II</w:t>
    </w:r>
  </w:p>
  <w:p w:rsidR="00CB6C8A" w:rsidRDefault="00CB6C8A">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5216E67"/>
    <w:multiLevelType w:val="hybridMultilevel"/>
    <w:tmpl w:val="1562B6FA"/>
    <w:lvl w:ilvl="0" w:tplc="774E5A06">
      <w:start w:val="1"/>
      <w:numFmt w:val="decimal"/>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nsid w:val="05250E87"/>
    <w:multiLevelType w:val="hybridMultilevel"/>
    <w:tmpl w:val="12EA1BB4"/>
    <w:lvl w:ilvl="0" w:tplc="04160001">
      <w:start w:val="1"/>
      <w:numFmt w:val="bullet"/>
      <w:lvlText w:val=""/>
      <w:lvlJc w:val="left"/>
      <w:pPr>
        <w:ind w:left="1866" w:hanging="360"/>
      </w:pPr>
      <w:rPr>
        <w:rFonts w:ascii="Symbol" w:hAnsi="Symbol" w:hint="default"/>
      </w:rPr>
    </w:lvl>
    <w:lvl w:ilvl="1" w:tplc="04160003" w:tentative="1">
      <w:start w:val="1"/>
      <w:numFmt w:val="bullet"/>
      <w:lvlText w:val="o"/>
      <w:lvlJc w:val="left"/>
      <w:pPr>
        <w:ind w:left="2586" w:hanging="360"/>
      </w:pPr>
      <w:rPr>
        <w:rFonts w:ascii="Courier New" w:hAnsi="Courier New" w:hint="default"/>
      </w:rPr>
    </w:lvl>
    <w:lvl w:ilvl="2" w:tplc="04160005" w:tentative="1">
      <w:start w:val="1"/>
      <w:numFmt w:val="bullet"/>
      <w:lvlText w:val=""/>
      <w:lvlJc w:val="left"/>
      <w:pPr>
        <w:ind w:left="3306" w:hanging="360"/>
      </w:pPr>
      <w:rPr>
        <w:rFonts w:ascii="Wingdings" w:hAnsi="Wingdings" w:hint="default"/>
      </w:rPr>
    </w:lvl>
    <w:lvl w:ilvl="3" w:tplc="04160001" w:tentative="1">
      <w:start w:val="1"/>
      <w:numFmt w:val="bullet"/>
      <w:lvlText w:val=""/>
      <w:lvlJc w:val="left"/>
      <w:pPr>
        <w:ind w:left="4026" w:hanging="360"/>
      </w:pPr>
      <w:rPr>
        <w:rFonts w:ascii="Symbol" w:hAnsi="Symbol" w:hint="default"/>
      </w:rPr>
    </w:lvl>
    <w:lvl w:ilvl="4" w:tplc="04160003" w:tentative="1">
      <w:start w:val="1"/>
      <w:numFmt w:val="bullet"/>
      <w:lvlText w:val="o"/>
      <w:lvlJc w:val="left"/>
      <w:pPr>
        <w:ind w:left="4746" w:hanging="360"/>
      </w:pPr>
      <w:rPr>
        <w:rFonts w:ascii="Courier New" w:hAnsi="Courier New" w:hint="default"/>
      </w:rPr>
    </w:lvl>
    <w:lvl w:ilvl="5" w:tplc="04160005" w:tentative="1">
      <w:start w:val="1"/>
      <w:numFmt w:val="bullet"/>
      <w:lvlText w:val=""/>
      <w:lvlJc w:val="left"/>
      <w:pPr>
        <w:ind w:left="5466" w:hanging="360"/>
      </w:pPr>
      <w:rPr>
        <w:rFonts w:ascii="Wingdings" w:hAnsi="Wingdings" w:hint="default"/>
      </w:rPr>
    </w:lvl>
    <w:lvl w:ilvl="6" w:tplc="04160001" w:tentative="1">
      <w:start w:val="1"/>
      <w:numFmt w:val="bullet"/>
      <w:lvlText w:val=""/>
      <w:lvlJc w:val="left"/>
      <w:pPr>
        <w:ind w:left="6186" w:hanging="360"/>
      </w:pPr>
      <w:rPr>
        <w:rFonts w:ascii="Symbol" w:hAnsi="Symbol" w:hint="default"/>
      </w:rPr>
    </w:lvl>
    <w:lvl w:ilvl="7" w:tplc="04160003" w:tentative="1">
      <w:start w:val="1"/>
      <w:numFmt w:val="bullet"/>
      <w:lvlText w:val="o"/>
      <w:lvlJc w:val="left"/>
      <w:pPr>
        <w:ind w:left="6906" w:hanging="360"/>
      </w:pPr>
      <w:rPr>
        <w:rFonts w:ascii="Courier New" w:hAnsi="Courier New" w:hint="default"/>
      </w:rPr>
    </w:lvl>
    <w:lvl w:ilvl="8" w:tplc="04160005" w:tentative="1">
      <w:start w:val="1"/>
      <w:numFmt w:val="bullet"/>
      <w:lvlText w:val=""/>
      <w:lvlJc w:val="left"/>
      <w:pPr>
        <w:ind w:left="7626" w:hanging="360"/>
      </w:pPr>
      <w:rPr>
        <w:rFonts w:ascii="Wingdings" w:hAnsi="Wingdings" w:hint="default"/>
      </w:rPr>
    </w:lvl>
  </w:abstractNum>
  <w:abstractNum w:abstractNumId="3">
    <w:nsid w:val="06CD29E3"/>
    <w:multiLevelType w:val="multilevel"/>
    <w:tmpl w:val="6F58DCE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161100"/>
    <w:multiLevelType w:val="hybridMultilevel"/>
    <w:tmpl w:val="55CCFF00"/>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B1E0F43"/>
    <w:multiLevelType w:val="multilevel"/>
    <w:tmpl w:val="2604E1F2"/>
    <w:lvl w:ilvl="0">
      <w:start w:val="1"/>
      <w:numFmt w:val="decimal"/>
      <w:lvlText w:val="%1."/>
      <w:lvlJc w:val="left"/>
      <w:pPr>
        <w:ind w:left="502"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EC478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21E627A2"/>
    <w:multiLevelType w:val="multilevel"/>
    <w:tmpl w:val="52528C92"/>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5572240"/>
    <w:multiLevelType w:val="hybridMultilevel"/>
    <w:tmpl w:val="2F203AE0"/>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1">
    <w:nsid w:val="2602631A"/>
    <w:multiLevelType w:val="hybridMultilevel"/>
    <w:tmpl w:val="9D289984"/>
    <w:lvl w:ilvl="0" w:tplc="0DA6D486">
      <w:start w:val="5"/>
      <w:numFmt w:val="decimal"/>
      <w:lvlText w:val="%1."/>
      <w:lvlJc w:val="left"/>
      <w:pPr>
        <w:tabs>
          <w:tab w:val="num" w:pos="502"/>
        </w:tabs>
        <w:ind w:left="502" w:hanging="360"/>
      </w:pPr>
      <w:rPr>
        <w:rFonts w:hint="default"/>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12">
    <w:nsid w:val="274718B0"/>
    <w:multiLevelType w:val="hybridMultilevel"/>
    <w:tmpl w:val="B4AA66DA"/>
    <w:lvl w:ilvl="0" w:tplc="04160001">
      <w:start w:val="1"/>
      <w:numFmt w:val="bullet"/>
      <w:pStyle w:val="TOCHeading"/>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nsid w:val="287705E9"/>
    <w:multiLevelType w:val="hybridMultilevel"/>
    <w:tmpl w:val="E850FC08"/>
    <w:lvl w:ilvl="0" w:tplc="00A41020">
      <w:start w:val="1"/>
      <w:numFmt w:val="lowerLetter"/>
      <w:lvlText w:val="%1)"/>
      <w:lvlJc w:val="left"/>
      <w:pPr>
        <w:ind w:left="786" w:hanging="360"/>
      </w:pPr>
      <w:rPr>
        <w:rFonts w:cs="Times New Roman" w:hint="default"/>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14">
    <w:nsid w:val="29420D79"/>
    <w:multiLevelType w:val="hybridMultilevel"/>
    <w:tmpl w:val="F79A802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2B1165A9"/>
    <w:multiLevelType w:val="multilevel"/>
    <w:tmpl w:val="BFEAED5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6">
    <w:nsid w:val="333241BF"/>
    <w:multiLevelType w:val="hybridMultilevel"/>
    <w:tmpl w:val="F56269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3D939A4"/>
    <w:multiLevelType w:val="hybridMultilevel"/>
    <w:tmpl w:val="1C822708"/>
    <w:lvl w:ilvl="0" w:tplc="D00E63D4">
      <w:start w:val="1"/>
      <w:numFmt w:val="decimal"/>
      <w:lvlText w:val="%1."/>
      <w:lvlJc w:val="left"/>
      <w:pPr>
        <w:ind w:left="930" w:hanging="57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F87538"/>
    <w:multiLevelType w:val="hybridMultilevel"/>
    <w:tmpl w:val="F4783CFC"/>
    <w:lvl w:ilvl="0" w:tplc="BB0C6E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E76595"/>
    <w:multiLevelType w:val="hybridMultilevel"/>
    <w:tmpl w:val="C92AD89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AD872A0"/>
    <w:multiLevelType w:val="hybridMultilevel"/>
    <w:tmpl w:val="527CC1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05D2B4A"/>
    <w:multiLevelType w:val="hybridMultilevel"/>
    <w:tmpl w:val="497C9568"/>
    <w:lvl w:ilvl="0" w:tplc="D1703C8C">
      <w:start w:val="3"/>
      <w:numFmt w:val="bullet"/>
      <w:lvlText w:val="-"/>
      <w:lvlJc w:val="left"/>
      <w:pPr>
        <w:ind w:left="1068" w:hanging="360"/>
      </w:pPr>
      <w:rPr>
        <w:rFonts w:ascii="Verdana" w:eastAsia="Times New Roman" w:hAnsi="Verdana" w:hint="default"/>
      </w:rPr>
    </w:lvl>
    <w:lvl w:ilvl="1" w:tplc="04160003" w:tentative="1">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4">
    <w:nsid w:val="631E2F44"/>
    <w:multiLevelType w:val="multilevel"/>
    <w:tmpl w:val="F66AC3F0"/>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25">
    <w:nsid w:val="63A877EE"/>
    <w:multiLevelType w:val="hybridMultilevel"/>
    <w:tmpl w:val="80301E92"/>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6">
    <w:nsid w:val="6AFE6AC3"/>
    <w:multiLevelType w:val="hybridMultilevel"/>
    <w:tmpl w:val="5964E1BA"/>
    <w:lvl w:ilvl="0" w:tplc="ABD6DAA4">
      <w:start w:val="1"/>
      <w:numFmt w:val="decimal"/>
      <w:lvlText w:val="%1)"/>
      <w:lvlJc w:val="left"/>
      <w:pPr>
        <w:ind w:left="786" w:hanging="360"/>
      </w:pPr>
      <w:rPr>
        <w:rFonts w:cs="Times New Roman" w:hint="default"/>
      </w:rPr>
    </w:lvl>
    <w:lvl w:ilvl="1" w:tplc="04160019" w:tentative="1">
      <w:start w:val="1"/>
      <w:numFmt w:val="lowerLetter"/>
      <w:lvlText w:val="%2."/>
      <w:lvlJc w:val="left"/>
      <w:pPr>
        <w:ind w:left="1506" w:hanging="360"/>
      </w:pPr>
      <w:rPr>
        <w:rFonts w:cs="Times New Roman"/>
      </w:rPr>
    </w:lvl>
    <w:lvl w:ilvl="2" w:tplc="0416001B" w:tentative="1">
      <w:start w:val="1"/>
      <w:numFmt w:val="lowerRoman"/>
      <w:lvlText w:val="%3."/>
      <w:lvlJc w:val="right"/>
      <w:pPr>
        <w:ind w:left="2226" w:hanging="180"/>
      </w:pPr>
      <w:rPr>
        <w:rFonts w:cs="Times New Roman"/>
      </w:rPr>
    </w:lvl>
    <w:lvl w:ilvl="3" w:tplc="0416000F" w:tentative="1">
      <w:start w:val="1"/>
      <w:numFmt w:val="decimal"/>
      <w:lvlText w:val="%4."/>
      <w:lvlJc w:val="left"/>
      <w:pPr>
        <w:ind w:left="2946" w:hanging="360"/>
      </w:pPr>
      <w:rPr>
        <w:rFonts w:cs="Times New Roman"/>
      </w:rPr>
    </w:lvl>
    <w:lvl w:ilvl="4" w:tplc="04160019" w:tentative="1">
      <w:start w:val="1"/>
      <w:numFmt w:val="lowerLetter"/>
      <w:lvlText w:val="%5."/>
      <w:lvlJc w:val="left"/>
      <w:pPr>
        <w:ind w:left="3666" w:hanging="360"/>
      </w:pPr>
      <w:rPr>
        <w:rFonts w:cs="Times New Roman"/>
      </w:rPr>
    </w:lvl>
    <w:lvl w:ilvl="5" w:tplc="0416001B" w:tentative="1">
      <w:start w:val="1"/>
      <w:numFmt w:val="lowerRoman"/>
      <w:lvlText w:val="%6."/>
      <w:lvlJc w:val="right"/>
      <w:pPr>
        <w:ind w:left="4386" w:hanging="180"/>
      </w:pPr>
      <w:rPr>
        <w:rFonts w:cs="Times New Roman"/>
      </w:rPr>
    </w:lvl>
    <w:lvl w:ilvl="6" w:tplc="0416000F" w:tentative="1">
      <w:start w:val="1"/>
      <w:numFmt w:val="decimal"/>
      <w:lvlText w:val="%7."/>
      <w:lvlJc w:val="left"/>
      <w:pPr>
        <w:ind w:left="5106" w:hanging="360"/>
      </w:pPr>
      <w:rPr>
        <w:rFonts w:cs="Times New Roman"/>
      </w:rPr>
    </w:lvl>
    <w:lvl w:ilvl="7" w:tplc="04160019" w:tentative="1">
      <w:start w:val="1"/>
      <w:numFmt w:val="lowerLetter"/>
      <w:lvlText w:val="%8."/>
      <w:lvlJc w:val="left"/>
      <w:pPr>
        <w:ind w:left="5826" w:hanging="360"/>
      </w:pPr>
      <w:rPr>
        <w:rFonts w:cs="Times New Roman"/>
      </w:rPr>
    </w:lvl>
    <w:lvl w:ilvl="8" w:tplc="0416001B" w:tentative="1">
      <w:start w:val="1"/>
      <w:numFmt w:val="lowerRoman"/>
      <w:lvlText w:val="%9."/>
      <w:lvlJc w:val="right"/>
      <w:pPr>
        <w:ind w:left="6546" w:hanging="180"/>
      </w:pPr>
      <w:rPr>
        <w:rFonts w:cs="Times New Roman"/>
      </w:rPr>
    </w:lvl>
  </w:abstractNum>
  <w:abstractNum w:abstractNumId="27">
    <w:nsid w:val="6CAB3CDF"/>
    <w:multiLevelType w:val="hybridMultilevel"/>
    <w:tmpl w:val="C942A78A"/>
    <w:lvl w:ilvl="0" w:tplc="432A27BC">
      <w:start w:val="4"/>
      <w:numFmt w:val="decimal"/>
      <w:lvlText w:val="%1."/>
      <w:lvlJc w:val="left"/>
      <w:pPr>
        <w:tabs>
          <w:tab w:val="num" w:pos="502"/>
        </w:tabs>
        <w:ind w:left="502" w:hanging="360"/>
      </w:pPr>
      <w:rPr>
        <w:rFonts w:hint="default"/>
        <w:b/>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8">
    <w:nsid w:val="729F0219"/>
    <w:multiLevelType w:val="hybridMultilevel"/>
    <w:tmpl w:val="4F8662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0"/>
  </w:num>
  <w:num w:numId="4">
    <w:abstractNumId w:val="22"/>
  </w:num>
  <w:num w:numId="5">
    <w:abstractNumId w:val="3"/>
  </w:num>
  <w:num w:numId="6">
    <w:abstractNumId w:val="7"/>
  </w:num>
  <w:num w:numId="7">
    <w:abstractNumId w:val="8"/>
  </w:num>
  <w:num w:numId="8">
    <w:abstractNumId w:val="6"/>
  </w:num>
  <w:num w:numId="9">
    <w:abstractNumId w:val="13"/>
  </w:num>
  <w:num w:numId="10">
    <w:abstractNumId w:val="23"/>
  </w:num>
  <w:num w:numId="11">
    <w:abstractNumId w:val="10"/>
  </w:num>
  <w:num w:numId="12">
    <w:abstractNumId w:val="12"/>
  </w:num>
  <w:num w:numId="13">
    <w:abstractNumId w:val="2"/>
  </w:num>
  <w:num w:numId="14">
    <w:abstractNumId w:val="1"/>
  </w:num>
  <w:num w:numId="15">
    <w:abstractNumId w:val="26"/>
  </w:num>
  <w:num w:numId="16">
    <w:abstractNumId w:val="25"/>
  </w:num>
  <w:num w:numId="17">
    <w:abstractNumId w:val="14"/>
  </w:num>
  <w:num w:numId="18">
    <w:abstractNumId w:val="4"/>
  </w:num>
  <w:num w:numId="19">
    <w:abstractNumId w:val="19"/>
  </w:num>
  <w:num w:numId="20">
    <w:abstractNumId w:val="21"/>
  </w:num>
  <w:num w:numId="21">
    <w:abstractNumId w:val="28"/>
  </w:num>
  <w:num w:numId="22">
    <w:abstractNumId w:val="16"/>
  </w:num>
  <w:num w:numId="23">
    <w:abstractNumId w:val="27"/>
  </w:num>
  <w:num w:numId="24">
    <w:abstractNumId w:val="24"/>
  </w:num>
  <w:num w:numId="25">
    <w:abstractNumId w:val="15"/>
  </w:num>
  <w:num w:numId="26">
    <w:abstractNumId w:val="11"/>
  </w:num>
  <w:num w:numId="27">
    <w:abstractNumId w:val="18"/>
  </w:num>
  <w:num w:numId="28">
    <w:abstractNumId w:val="17"/>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037"/>
    <w:rsid w:val="00017A45"/>
    <w:rsid w:val="00021F48"/>
    <w:rsid w:val="0002464A"/>
    <w:rsid w:val="00056A40"/>
    <w:rsid w:val="00057E2C"/>
    <w:rsid w:val="000755C9"/>
    <w:rsid w:val="00092ECB"/>
    <w:rsid w:val="000962EA"/>
    <w:rsid w:val="000C4372"/>
    <w:rsid w:val="000D54DC"/>
    <w:rsid w:val="000F39A6"/>
    <w:rsid w:val="0010530E"/>
    <w:rsid w:val="0011011C"/>
    <w:rsid w:val="001261DD"/>
    <w:rsid w:val="00175B55"/>
    <w:rsid w:val="00186DF3"/>
    <w:rsid w:val="001C5BD4"/>
    <w:rsid w:val="001D6C03"/>
    <w:rsid w:val="001E7447"/>
    <w:rsid w:val="00206D65"/>
    <w:rsid w:val="002249F0"/>
    <w:rsid w:val="00236BEB"/>
    <w:rsid w:val="00251B2C"/>
    <w:rsid w:val="002530FF"/>
    <w:rsid w:val="002A18A0"/>
    <w:rsid w:val="002A7355"/>
    <w:rsid w:val="002B72A0"/>
    <w:rsid w:val="002C75EE"/>
    <w:rsid w:val="002D217F"/>
    <w:rsid w:val="00306CEE"/>
    <w:rsid w:val="0033198C"/>
    <w:rsid w:val="00343907"/>
    <w:rsid w:val="00350823"/>
    <w:rsid w:val="003729EC"/>
    <w:rsid w:val="00396A06"/>
    <w:rsid w:val="003E2D7B"/>
    <w:rsid w:val="003E2FC2"/>
    <w:rsid w:val="00401D51"/>
    <w:rsid w:val="00432145"/>
    <w:rsid w:val="0045165E"/>
    <w:rsid w:val="004668C0"/>
    <w:rsid w:val="00484896"/>
    <w:rsid w:val="00494EE8"/>
    <w:rsid w:val="004B17A3"/>
    <w:rsid w:val="004D3025"/>
    <w:rsid w:val="004F2AFE"/>
    <w:rsid w:val="00511AA1"/>
    <w:rsid w:val="005231D2"/>
    <w:rsid w:val="00530650"/>
    <w:rsid w:val="005520AD"/>
    <w:rsid w:val="005761F0"/>
    <w:rsid w:val="005D3E3E"/>
    <w:rsid w:val="005E366D"/>
    <w:rsid w:val="00607644"/>
    <w:rsid w:val="00613D3B"/>
    <w:rsid w:val="00624F2A"/>
    <w:rsid w:val="006365CA"/>
    <w:rsid w:val="00640B26"/>
    <w:rsid w:val="00642776"/>
    <w:rsid w:val="00651D4A"/>
    <w:rsid w:val="00651DA1"/>
    <w:rsid w:val="00665143"/>
    <w:rsid w:val="00672911"/>
    <w:rsid w:val="0068309D"/>
    <w:rsid w:val="006842C8"/>
    <w:rsid w:val="006A438D"/>
    <w:rsid w:val="006C4D2A"/>
    <w:rsid w:val="006F2412"/>
    <w:rsid w:val="006F3F94"/>
    <w:rsid w:val="00715E6D"/>
    <w:rsid w:val="007219D9"/>
    <w:rsid w:val="0073534B"/>
    <w:rsid w:val="00745903"/>
    <w:rsid w:val="00746818"/>
    <w:rsid w:val="00781DED"/>
    <w:rsid w:val="007A0FCF"/>
    <w:rsid w:val="007D2F14"/>
    <w:rsid w:val="00817C1A"/>
    <w:rsid w:val="008207C1"/>
    <w:rsid w:val="00833292"/>
    <w:rsid w:val="00843EA2"/>
    <w:rsid w:val="00844C74"/>
    <w:rsid w:val="00852068"/>
    <w:rsid w:val="00853A5F"/>
    <w:rsid w:val="00861E3F"/>
    <w:rsid w:val="00864941"/>
    <w:rsid w:val="008715A2"/>
    <w:rsid w:val="008904C5"/>
    <w:rsid w:val="008A5E3D"/>
    <w:rsid w:val="008D3982"/>
    <w:rsid w:val="008F08B7"/>
    <w:rsid w:val="00930FE6"/>
    <w:rsid w:val="00934268"/>
    <w:rsid w:val="00941671"/>
    <w:rsid w:val="00984E74"/>
    <w:rsid w:val="00994451"/>
    <w:rsid w:val="00995415"/>
    <w:rsid w:val="009967D5"/>
    <w:rsid w:val="009A36A7"/>
    <w:rsid w:val="009A773E"/>
    <w:rsid w:val="009B4164"/>
    <w:rsid w:val="009E3A72"/>
    <w:rsid w:val="009E51AF"/>
    <w:rsid w:val="00A02653"/>
    <w:rsid w:val="00A23867"/>
    <w:rsid w:val="00A24843"/>
    <w:rsid w:val="00A3154B"/>
    <w:rsid w:val="00A66F8C"/>
    <w:rsid w:val="00A81D93"/>
    <w:rsid w:val="00A94DFE"/>
    <w:rsid w:val="00AB0037"/>
    <w:rsid w:val="00AB7796"/>
    <w:rsid w:val="00AC2DAA"/>
    <w:rsid w:val="00AE78F1"/>
    <w:rsid w:val="00B016A0"/>
    <w:rsid w:val="00B106FE"/>
    <w:rsid w:val="00B439F3"/>
    <w:rsid w:val="00B81F75"/>
    <w:rsid w:val="00B87CA9"/>
    <w:rsid w:val="00B94F79"/>
    <w:rsid w:val="00BB3890"/>
    <w:rsid w:val="00BE0FC6"/>
    <w:rsid w:val="00C072C4"/>
    <w:rsid w:val="00C33DF5"/>
    <w:rsid w:val="00C41CCB"/>
    <w:rsid w:val="00C677D0"/>
    <w:rsid w:val="00C7522A"/>
    <w:rsid w:val="00C76C8B"/>
    <w:rsid w:val="00CB5E15"/>
    <w:rsid w:val="00CB6C8A"/>
    <w:rsid w:val="00CC6E50"/>
    <w:rsid w:val="00CE1201"/>
    <w:rsid w:val="00CE7E3A"/>
    <w:rsid w:val="00D03AFE"/>
    <w:rsid w:val="00D13BAB"/>
    <w:rsid w:val="00D6322A"/>
    <w:rsid w:val="00D91896"/>
    <w:rsid w:val="00DC1E4D"/>
    <w:rsid w:val="00DE2916"/>
    <w:rsid w:val="00E0490C"/>
    <w:rsid w:val="00E32FCA"/>
    <w:rsid w:val="00E60009"/>
    <w:rsid w:val="00E64B4D"/>
    <w:rsid w:val="00E876E3"/>
    <w:rsid w:val="00E94247"/>
    <w:rsid w:val="00EC2B95"/>
    <w:rsid w:val="00ED79AB"/>
    <w:rsid w:val="00EE5C58"/>
    <w:rsid w:val="00EF232A"/>
    <w:rsid w:val="00EF6559"/>
    <w:rsid w:val="00F03DE7"/>
    <w:rsid w:val="00F05E2A"/>
    <w:rsid w:val="00F07A92"/>
    <w:rsid w:val="00F201A9"/>
    <w:rsid w:val="00F2508B"/>
    <w:rsid w:val="00F51AC0"/>
    <w:rsid w:val="00F67E9B"/>
    <w:rsid w:val="00F8535A"/>
    <w:rsid w:val="00FA19AD"/>
    <w:rsid w:val="00FB368F"/>
    <w:rsid w:val="00FC18EB"/>
    <w:rsid w:val="00FC333B"/>
    <w:rsid w:val="00FC7A2A"/>
    <w:rsid w:val="00FD124F"/>
    <w:rsid w:val="00FD6CCC"/>
    <w:rsid w:val="00FE605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uiPriority="35" w:qFormat="1"/>
    <w:lsdException w:name="table of figures" w:uiPriority="99"/>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z w:val="22"/>
      <w:lang w:val="es-ES" w:eastAsia="zh-CN"/>
    </w:rPr>
  </w:style>
  <w:style w:type="paragraph" w:styleId="Heading1">
    <w:name w:val="heading 1"/>
    <w:basedOn w:val="Normal"/>
    <w:next w:val="Normal"/>
    <w:link w:val="Heading1Char"/>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link w:val="Heading4Char"/>
    <w:qFormat/>
    <w:pPr>
      <w:keepNext/>
      <w:spacing w:before="240" w:after="60"/>
      <w:outlineLvl w:val="3"/>
    </w:pPr>
    <w:rPr>
      <w:bCs/>
      <w:i/>
      <w:szCs w:val="28"/>
    </w:rPr>
  </w:style>
  <w:style w:type="paragraph" w:styleId="Heading5">
    <w:name w:val="heading 5"/>
    <w:basedOn w:val="Normal"/>
    <w:next w:val="Normal"/>
    <w:link w:val="Heading5Char"/>
    <w:pPr>
      <w:spacing w:before="240" w:after="60"/>
      <w:ind w:left="1008" w:hanging="1008"/>
      <w:outlineLvl w:val="4"/>
    </w:pPr>
    <w:rPr>
      <w:rFonts w:eastAsia="Times New Roman"/>
      <w:b/>
      <w:bCs/>
      <w:i/>
      <w:iCs/>
      <w:sz w:val="26"/>
      <w:szCs w:val="26"/>
      <w:lang w:val="en-US" w:eastAsia="en-US"/>
    </w:rPr>
  </w:style>
  <w:style w:type="paragraph" w:styleId="Heading6">
    <w:name w:val="heading 6"/>
    <w:basedOn w:val="Normal"/>
    <w:next w:val="Normal"/>
    <w:link w:val="Heading6Char"/>
    <w:pPr>
      <w:spacing w:before="240" w:after="60"/>
      <w:ind w:left="1152" w:hanging="1152"/>
      <w:outlineLvl w:val="5"/>
    </w:pPr>
    <w:rPr>
      <w:rFonts w:eastAsia="Times New Roman"/>
      <w:b/>
      <w:bCs/>
      <w:szCs w:val="22"/>
      <w:lang w:val="en-US" w:eastAsia="en-US"/>
    </w:rPr>
  </w:style>
  <w:style w:type="paragraph" w:styleId="Heading7">
    <w:name w:val="heading 7"/>
    <w:basedOn w:val="Normal"/>
    <w:next w:val="Normal"/>
    <w:link w:val="Heading7Char"/>
    <w:pPr>
      <w:spacing w:before="240" w:after="60"/>
      <w:ind w:left="1296" w:hanging="1296"/>
      <w:outlineLvl w:val="6"/>
    </w:pPr>
    <w:rPr>
      <w:rFonts w:eastAsia="Times New Roman"/>
      <w:szCs w:val="24"/>
      <w:lang w:val="en-US" w:eastAsia="en-US"/>
    </w:rPr>
  </w:style>
  <w:style w:type="paragraph" w:styleId="Heading8">
    <w:name w:val="heading 8"/>
    <w:basedOn w:val="Normal"/>
    <w:next w:val="Normal"/>
    <w:link w:val="Heading8Char"/>
    <w:pPr>
      <w:spacing w:before="240" w:after="60"/>
      <w:ind w:left="1440" w:hanging="1440"/>
      <w:outlineLvl w:val="7"/>
    </w:pPr>
    <w:rPr>
      <w:rFonts w:eastAsia="Times New Roman"/>
      <w:i/>
      <w:iCs/>
      <w:szCs w:val="24"/>
      <w:lang w:val="en-US" w:eastAsia="en-US"/>
    </w:rPr>
  </w:style>
  <w:style w:type="paragraph" w:styleId="Heading9">
    <w:name w:val="heading 9"/>
    <w:basedOn w:val="Normal"/>
    <w:next w:val="Normal"/>
    <w:link w:val="Heading9Char"/>
    <w:pPr>
      <w:spacing w:before="240" w:after="60"/>
      <w:ind w:left="1584" w:hanging="1584"/>
      <w:outlineLvl w:val="8"/>
    </w:pPr>
    <w:rPr>
      <w:rFonts w:eastAsia="Times New Roman"/>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20"/>
    </w:pPr>
  </w:style>
  <w:style w:type="paragraph" w:styleId="Caption">
    <w:name w:val="caption"/>
    <w:basedOn w:val="Normal"/>
    <w:next w:val="Normal"/>
    <w:uiPriority w:val="35"/>
    <w:qFormat/>
    <w:rPr>
      <w:b/>
      <w:bCs/>
      <w:sz w:val="18"/>
    </w:rPr>
  </w:style>
  <w:style w:type="paragraph" w:styleId="CommentText">
    <w:name w:val="annotation text"/>
    <w:basedOn w:val="Normal"/>
    <w:link w:val="CommentTextChar1"/>
    <w:uiPriority w:val="99"/>
    <w:semiHidden/>
    <w:rPr>
      <w:sz w:val="18"/>
    </w:rPr>
  </w:style>
  <w:style w:type="paragraph" w:styleId="EndnoteText">
    <w:name w:val="endnote text"/>
    <w:basedOn w:val="Normal"/>
    <w:link w:val="EndnoteTextChar"/>
    <w:semiHidden/>
    <w:rPr>
      <w:sz w:val="18"/>
    </w:rPr>
  </w:style>
  <w:style w:type="paragraph" w:styleId="Footer">
    <w:name w:val="footer"/>
    <w:basedOn w:val="Normal"/>
    <w:link w:val="FooterChar"/>
    <w:pPr>
      <w:tabs>
        <w:tab w:val="center" w:pos="4320"/>
        <w:tab w:val="right" w:pos="8640"/>
      </w:tabs>
    </w:pPr>
  </w:style>
  <w:style w:type="paragraph" w:styleId="FootnoteText">
    <w:name w:val="footnote text"/>
    <w:basedOn w:val="Normal"/>
    <w:link w:val="FootnoteTextChar"/>
    <w:rPr>
      <w:sz w:val="18"/>
    </w:rPr>
  </w:style>
  <w:style w:type="paragraph" w:customStyle="1" w:styleId="Endofdocument-Annex">
    <w:name w:val="[End of document - Annex]"/>
    <w:basedOn w:val="Normal"/>
    <w:pPr>
      <w:ind w:left="5534"/>
    </w:pPr>
    <w:rPr>
      <w:lang w:val="en-US"/>
    </w:rPr>
  </w:style>
  <w:style w:type="paragraph" w:styleId="Header">
    <w:name w:val="header"/>
    <w:basedOn w:val="Normal"/>
    <w:link w:val="HeaderChar"/>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val="es-ES" w:eastAsia="zh-CN"/>
    </w:rPr>
  </w:style>
  <w:style w:type="character" w:customStyle="1" w:styleId="Heading5Char">
    <w:name w:val="Heading 5 Char"/>
    <w:basedOn w:val="DefaultParagraphFont"/>
    <w:link w:val="Heading5"/>
    <w:rPr>
      <w:rFonts w:ascii="Arial" w:hAnsi="Arial" w:cs="Arial"/>
      <w:b/>
      <w:bCs/>
      <w:i/>
      <w:iCs/>
      <w:sz w:val="26"/>
      <w:szCs w:val="26"/>
    </w:rPr>
  </w:style>
  <w:style w:type="character" w:customStyle="1" w:styleId="Heading6Char">
    <w:name w:val="Heading 6 Char"/>
    <w:basedOn w:val="DefaultParagraphFont"/>
    <w:link w:val="Heading6"/>
    <w:rPr>
      <w:rFonts w:ascii="Arial" w:hAnsi="Arial" w:cs="Arial"/>
      <w:b/>
      <w:bCs/>
      <w:sz w:val="22"/>
      <w:szCs w:val="22"/>
    </w:rPr>
  </w:style>
  <w:style w:type="character" w:customStyle="1" w:styleId="Heading7Char">
    <w:name w:val="Heading 7 Char"/>
    <w:basedOn w:val="DefaultParagraphFont"/>
    <w:link w:val="Heading7"/>
    <w:rPr>
      <w:rFonts w:ascii="Arial" w:hAnsi="Arial" w:cs="Arial"/>
      <w:sz w:val="22"/>
      <w:szCs w:val="24"/>
    </w:rPr>
  </w:style>
  <w:style w:type="character" w:customStyle="1" w:styleId="Heading8Char">
    <w:name w:val="Heading 8 Char"/>
    <w:basedOn w:val="DefaultParagraphFont"/>
    <w:link w:val="Heading8"/>
    <w:rPr>
      <w:rFonts w:ascii="Arial" w:hAnsi="Arial" w:cs="Arial"/>
      <w:i/>
      <w:iCs/>
      <w:sz w:val="22"/>
      <w:szCs w:val="24"/>
    </w:rPr>
  </w:style>
  <w:style w:type="character" w:customStyle="1" w:styleId="Heading9Char">
    <w:name w:val="Heading 9 Char"/>
    <w:basedOn w:val="DefaultParagraphFont"/>
    <w:link w:val="Heading9"/>
    <w:rPr>
      <w:rFonts w:ascii="Arial" w:hAnsi="Arial" w:cs="Arial"/>
      <w:sz w:val="22"/>
      <w:szCs w:val="22"/>
    </w:rPr>
  </w:style>
  <w:style w:type="character" w:customStyle="1" w:styleId="Heading1Char">
    <w:name w:val="Heading 1 Char"/>
    <w:basedOn w:val="DefaultParagraphFont"/>
    <w:link w:val="Heading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Pr>
      <w:rFonts w:ascii="Arial" w:eastAsia="SimSun" w:hAnsi="Arial" w:cs="Arial"/>
      <w:bCs/>
      <w:i/>
      <w:sz w:val="22"/>
      <w:szCs w:val="28"/>
      <w:lang w:val="es-ES" w:eastAsia="zh-CN"/>
    </w:rPr>
  </w:style>
  <w:style w:type="character" w:customStyle="1" w:styleId="BodyTextChar">
    <w:name w:val="Body Text Char"/>
    <w:basedOn w:val="DefaultParagraphFont"/>
    <w:link w:val="BodyText"/>
    <w:rPr>
      <w:rFonts w:ascii="Arial" w:eastAsia="SimSun" w:hAnsi="Arial" w:cs="Arial"/>
      <w:sz w:val="22"/>
      <w:lang w:val="es-ES" w:eastAsia="zh-CN"/>
    </w:rPr>
  </w:style>
  <w:style w:type="character" w:customStyle="1" w:styleId="CommentTextChar">
    <w:name w:val="Comment Text Char"/>
    <w:basedOn w:val="DefaultParagraphFont"/>
    <w:uiPriority w:val="99"/>
    <w:semiHidden/>
    <w:rPr>
      <w:rFonts w:ascii="Arial" w:eastAsia="SimSun" w:hAnsi="Arial" w:cs="Arial"/>
      <w:sz w:val="20"/>
      <w:szCs w:val="20"/>
      <w:lang w:eastAsia="zh-CN"/>
    </w:rPr>
  </w:style>
  <w:style w:type="character" w:customStyle="1" w:styleId="EndnoteTextChar">
    <w:name w:val="Endnote Text Char"/>
    <w:basedOn w:val="DefaultParagraphFont"/>
    <w:link w:val="EndnoteText"/>
    <w:semiHidden/>
    <w:rPr>
      <w:rFonts w:ascii="Arial" w:eastAsia="SimSun" w:hAnsi="Arial" w:cs="Arial"/>
      <w:sz w:val="18"/>
      <w:lang w:val="es-ES" w:eastAsia="zh-CN"/>
    </w:rPr>
  </w:style>
  <w:style w:type="character" w:customStyle="1" w:styleId="FooterChar">
    <w:name w:val="Footer Char"/>
    <w:basedOn w:val="DefaultParagraphFont"/>
    <w:link w:val="Footer"/>
    <w:rPr>
      <w:rFonts w:ascii="Arial" w:eastAsia="SimSun" w:hAnsi="Arial" w:cs="Arial"/>
      <w:sz w:val="22"/>
      <w:lang w:val="es-ES" w:eastAsia="zh-CN"/>
    </w:rPr>
  </w:style>
  <w:style w:type="character" w:customStyle="1" w:styleId="FootnoteTextChar">
    <w:name w:val="Footnote Text Char"/>
    <w:link w:val="FootnoteText"/>
    <w:rPr>
      <w:rFonts w:ascii="Arial" w:eastAsia="SimSun" w:hAnsi="Arial" w:cs="Arial"/>
      <w:sz w:val="18"/>
      <w:lang w:val="es-ES" w:eastAsia="zh-CN"/>
    </w:rPr>
  </w:style>
  <w:style w:type="character" w:customStyle="1" w:styleId="HeaderChar">
    <w:name w:val="Header Char"/>
    <w:basedOn w:val="DefaultParagraphFont"/>
    <w:link w:val="Header"/>
    <w:rPr>
      <w:rFonts w:ascii="Arial" w:eastAsia="SimSun" w:hAnsi="Arial" w:cs="Arial"/>
      <w:sz w:val="22"/>
      <w:lang w:val="es-ES" w:eastAsia="zh-CN"/>
    </w:rPr>
  </w:style>
  <w:style w:type="character" w:customStyle="1" w:styleId="SalutationChar">
    <w:name w:val="Salutation Char"/>
    <w:basedOn w:val="DefaultParagraphFont"/>
    <w:link w:val="Salutation"/>
    <w:semiHidden/>
    <w:rPr>
      <w:rFonts w:ascii="Arial" w:eastAsia="SimSun" w:hAnsi="Arial" w:cs="Arial"/>
      <w:sz w:val="22"/>
      <w:lang w:val="es-ES" w:eastAsia="zh-CN"/>
    </w:rPr>
  </w:style>
  <w:style w:type="character" w:customStyle="1" w:styleId="SignatureChar">
    <w:name w:val="Signature Char"/>
    <w:basedOn w:val="DefaultParagraphFont"/>
    <w:link w:val="Signature"/>
    <w:semiHidden/>
    <w:rPr>
      <w:rFonts w:ascii="Arial" w:eastAsia="SimSun" w:hAnsi="Arial" w:cs="Arial"/>
      <w:sz w:val="22"/>
      <w:lang w:val="es-ES" w:eastAsia="zh-CN"/>
    </w:rPr>
  </w:style>
  <w:style w:type="character" w:styleId="Hyperlink">
    <w:name w:val="Hyperlink"/>
    <w:uiPriority w:val="99"/>
    <w:unhideWhenUsed/>
    <w:rPr>
      <w:color w:val="0000FF"/>
      <w:u w:val="single"/>
    </w:rPr>
  </w:style>
  <w:style w:type="paragraph" w:styleId="NoSpacing">
    <w:name w:val="No Spacing"/>
    <w:uiPriority w:val="1"/>
    <w:qFormat/>
    <w:rPr>
      <w:rFonts w:ascii="Calibri" w:eastAsia="Calibri" w:hAnsi="Calibri"/>
      <w:sz w:val="22"/>
      <w:szCs w:val="22"/>
    </w:rPr>
  </w:style>
  <w:style w:type="paragraph" w:styleId="ListParagraph">
    <w:name w:val="List Paragraph"/>
    <w:basedOn w:val="Normal"/>
    <w:uiPriority w:val="99"/>
    <w:qFormat/>
    <w:pPr>
      <w:ind w:left="720"/>
      <w:contextualSpacing/>
    </w:pPr>
    <w:rPr>
      <w:rFonts w:eastAsia="Calibri" w:cs="Times New Roman"/>
      <w:szCs w:val="22"/>
      <w:lang w:val="en-US" w:eastAsia="en-US"/>
    </w:rPr>
  </w:style>
  <w:style w:type="table" w:customStyle="1" w:styleId="LightList-Accent11">
    <w:name w:val="Light List - Accent 11"/>
    <w:basedOn w:val="TableNormal"/>
    <w:uiPriority w:val="61"/>
    <w:rPr>
      <w:rFonts w:ascii="Calibri" w:eastAsia="Calibri" w:hAnsi="Calibri"/>
      <w:sz w:val="22"/>
      <w:szCs w:val="22"/>
      <w:lang w:val="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Pr>
      <w:rFonts w:ascii="Calibri" w:eastAsia="Calibri" w:hAnsi="Calibri"/>
      <w:sz w:val="22"/>
      <w:szCs w:val="22"/>
      <w:lang w:val="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2">
    <w:name w:val="Light List Accent 2"/>
    <w:basedOn w:val="TableNormal"/>
    <w:uiPriority w:val="61"/>
    <w:rPr>
      <w:rFonts w:ascii="Calibri" w:eastAsia="Calibri" w:hAnsi="Calibri"/>
      <w:sz w:val="22"/>
      <w:szCs w:val="22"/>
      <w:lang w:val="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5">
    <w:name w:val="Light List Accent 5"/>
    <w:basedOn w:val="TableNormal"/>
    <w:uiPriority w:val="61"/>
    <w:rPr>
      <w:rFonts w:ascii="Calibri" w:eastAsia="Calibri" w:hAnsi="Calibri"/>
      <w:sz w:val="22"/>
      <w:szCs w:val="22"/>
      <w:lang w:val="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1">
    <w:name w:val="Light Shading1"/>
    <w:basedOn w:val="TableNormal"/>
    <w:uiPriority w:val="60"/>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16 Point,Superscript 6 Point,Ref,de nota al pie"/>
    <w:uiPriority w:val="99"/>
    <w:rPr>
      <w:rFonts w:ascii="Arial" w:hAnsi="Arial"/>
      <w:vertAlign w:val="superscript"/>
    </w:rPr>
  </w:style>
  <w:style w:type="character" w:customStyle="1" w:styleId="StyleBold">
    <w:name w:val="Style Bold"/>
    <w:rPr>
      <w:b/>
      <w:bC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val="en-US" w:eastAsia="en-US"/>
    </w:rPr>
  </w:style>
  <w:style w:type="paragraph" w:styleId="TOCHeading">
    <w:name w:val="TOC Heading"/>
    <w:basedOn w:val="Heading1"/>
    <w:next w:val="Normal"/>
    <w:uiPriority w:val="39"/>
    <w:semiHidden/>
    <w:unhideWhenUsed/>
    <w:qFormat/>
    <w:pPr>
      <w:keepLines/>
      <w:numPr>
        <w:numId w:val="12"/>
      </w:numPr>
      <w:spacing w:before="480" w:after="0" w:line="276" w:lineRule="auto"/>
      <w:outlineLvl w:val="9"/>
    </w:pPr>
    <w:rPr>
      <w:rFonts w:asciiTheme="majorHAnsi" w:eastAsiaTheme="majorEastAsia" w:hAnsiTheme="majorHAnsi" w:cstheme="majorBidi"/>
      <w:i/>
      <w:color w:val="365F91" w:themeColor="accent1" w:themeShade="BF"/>
      <w:kern w:val="0"/>
      <w:sz w:val="28"/>
      <w:szCs w:val="28"/>
      <w:lang w:val="en-US" w:eastAsia="ja-JP"/>
    </w:rPr>
  </w:style>
  <w:style w:type="paragraph" w:styleId="TOC1">
    <w:name w:val="toc 1"/>
    <w:basedOn w:val="Normal"/>
    <w:next w:val="Normal"/>
    <w:autoRedefine/>
    <w:uiPriority w:val="39"/>
    <w:unhideWhenUsed/>
    <w:pPr>
      <w:spacing w:after="100" w:line="276" w:lineRule="auto"/>
    </w:pPr>
    <w:rPr>
      <w:rFonts w:ascii="Calibri" w:eastAsia="Calibri" w:hAnsi="Calibri" w:cs="Times New Roman"/>
      <w:szCs w:val="22"/>
      <w:lang w:val="en-US" w:eastAsia="en-US"/>
    </w:rPr>
  </w:style>
  <w:style w:type="paragraph" w:styleId="TOC3">
    <w:name w:val="toc 3"/>
    <w:basedOn w:val="Normal"/>
    <w:next w:val="Normal"/>
    <w:autoRedefine/>
    <w:uiPriority w:val="39"/>
    <w:unhideWhenUsed/>
    <w:pPr>
      <w:spacing w:after="100" w:line="276" w:lineRule="auto"/>
      <w:ind w:left="440"/>
    </w:pPr>
    <w:rPr>
      <w:rFonts w:ascii="Calibri" w:eastAsia="Calibri" w:hAnsi="Calibri" w:cs="Times New Roman"/>
      <w:szCs w:val="22"/>
      <w:lang w:val="en-US" w:eastAsia="en-US"/>
    </w:rPr>
  </w:style>
  <w:style w:type="paragraph" w:styleId="DocumentMap">
    <w:name w:val="Document Map"/>
    <w:basedOn w:val="Normal"/>
    <w:link w:val="DocumentMapChar"/>
    <w:uiPriority w:val="99"/>
    <w:unhideWhenUsed/>
    <w:rPr>
      <w:rFonts w:ascii="Tahoma" w:eastAsia="Calibri" w:hAnsi="Tahoma" w:cs="Tahoma"/>
      <w:sz w:val="16"/>
      <w:szCs w:val="16"/>
      <w:lang w:val="en-US" w:eastAsia="en-US"/>
    </w:rPr>
  </w:style>
  <w:style w:type="character" w:customStyle="1" w:styleId="DocumentMapChar">
    <w:name w:val="Document Map Char"/>
    <w:basedOn w:val="DefaultParagraphFont"/>
    <w:link w:val="DocumentMap"/>
    <w:uiPriority w:val="99"/>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unhideWhenUsed/>
    <w:pPr>
      <w:spacing w:after="200"/>
    </w:pPr>
    <w:rPr>
      <w:rFonts w:ascii="Calibri" w:eastAsia="Calibri" w:hAnsi="Calibri" w:cs="Times New Roman"/>
      <w:b/>
      <w:bCs/>
      <w:sz w:val="20"/>
      <w:szCs w:val="24"/>
      <w:lang w:val="en-US" w:eastAsia="en-US"/>
    </w:rPr>
  </w:style>
  <w:style w:type="character" w:customStyle="1" w:styleId="CommentTextChar1">
    <w:name w:val="Comment Text Char1"/>
    <w:basedOn w:val="DefaultParagraphFont"/>
    <w:link w:val="CommentText"/>
    <w:uiPriority w:val="99"/>
    <w:semiHidden/>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rPr>
      <w:rFonts w:ascii="Calibri" w:eastAsia="Calibri" w:hAnsi="Calibri" w:cs="Arial"/>
      <w:b/>
      <w:bCs/>
      <w:sz w:val="18"/>
      <w:szCs w:val="24"/>
      <w:lang w:val="es-ES" w:eastAsia="zh-CN"/>
    </w:rPr>
  </w:style>
  <w:style w:type="paragraph" w:styleId="TOC2">
    <w:name w:val="toc 2"/>
    <w:basedOn w:val="Normal"/>
    <w:next w:val="Normal"/>
    <w:autoRedefine/>
    <w:uiPriority w:val="39"/>
    <w:unhideWhenUsed/>
    <w:pPr>
      <w:spacing w:after="100" w:line="276" w:lineRule="auto"/>
      <w:ind w:left="220"/>
    </w:pPr>
    <w:rPr>
      <w:rFonts w:ascii="Calibri" w:eastAsia="Calibri" w:hAnsi="Calibri" w:cs="Times New Roman"/>
      <w:szCs w:val="22"/>
      <w:lang w:val="en-US" w:eastAsia="en-US"/>
    </w:rPr>
  </w:style>
  <w:style w:type="paragraph" w:styleId="TableofFigures">
    <w:name w:val="table of figures"/>
    <w:basedOn w:val="Normal"/>
    <w:next w:val="Normal"/>
    <w:uiPriority w:val="99"/>
    <w:unhideWhenUsed/>
    <w:rPr>
      <w:rFonts w:eastAsia="MS Mincho"/>
      <w:szCs w:val="24"/>
      <w:lang w:val="de-DE" w:eastAsia="en-US"/>
    </w:rPr>
  </w:style>
  <w:style w:type="paragraph" w:styleId="Revision">
    <w:name w:val="Revision"/>
    <w:hidden/>
    <w:uiPriority w:val="99"/>
    <w:semiHidden/>
    <w:rPr>
      <w:rFonts w:ascii="Arial" w:eastAsia="SimSun" w:hAnsi="Arial" w:cs="Arial"/>
      <w:sz w:val="22"/>
      <w:lang w:eastAsia="zh-CN"/>
    </w:rPr>
  </w:style>
  <w:style w:type="character" w:styleId="FollowedHyperlink">
    <w:name w:val="FollowedHyperlink"/>
    <w:basedOn w:val="DefaultParagraphFont"/>
    <w:uiPriority w:val="99"/>
    <w:unhideWhenUsed/>
    <w:rPr>
      <w:color w:val="800080" w:themeColor="followedHyperlink"/>
      <w:u w:val="single"/>
    </w:rPr>
  </w:style>
  <w:style w:type="paragraph" w:styleId="Title">
    <w:name w:val="Title"/>
    <w:basedOn w:val="Normal"/>
    <w:link w:val="TitleChar"/>
    <w:qFormat/>
    <w:pPr>
      <w:jc w:val="center"/>
      <w:outlineLvl w:val="0"/>
    </w:pPr>
    <w:rPr>
      <w:rFonts w:eastAsia="Times New Roman"/>
      <w:b/>
      <w:bCs/>
      <w:kern w:val="28"/>
      <w:sz w:val="32"/>
      <w:szCs w:val="32"/>
      <w:lang w:val="en-US" w:eastAsia="en-US"/>
    </w:rPr>
  </w:style>
  <w:style w:type="character" w:customStyle="1" w:styleId="TitleChar">
    <w:name w:val="Title Char"/>
    <w:basedOn w:val="DefaultParagraphFont"/>
    <w:link w:val="Title"/>
    <w:rPr>
      <w:rFonts w:ascii="Arial" w:hAnsi="Arial" w:cs="Arial"/>
      <w:b/>
      <w:bCs/>
      <w:kern w:val="28"/>
      <w:sz w:val="32"/>
      <w:szCs w:val="32"/>
    </w:rPr>
  </w:style>
  <w:style w:type="paragraph" w:styleId="Bibliography">
    <w:name w:val="Bibliography"/>
    <w:basedOn w:val="Normal"/>
    <w:next w:val="Normal"/>
    <w:uiPriority w:val="37"/>
    <w:pPr>
      <w:spacing w:before="60"/>
      <w:ind w:left="720" w:hanging="720"/>
    </w:pPr>
    <w:rPr>
      <w:rFonts w:eastAsia="Times New Roman"/>
      <w:sz w:val="20"/>
      <w:szCs w:val="24"/>
      <w:lang w:val="en-US" w:eastAsia="en-US"/>
    </w:rPr>
  </w:style>
  <w:style w:type="paragraph" w:customStyle="1" w:styleId="Captionnotes">
    <w:name w:val="Caption notes"/>
    <w:basedOn w:val="BodyText"/>
    <w:qFormat/>
    <w:pPr>
      <w:spacing w:after="0"/>
      <w:jc w:val="center"/>
    </w:pPr>
    <w:rPr>
      <w:rFonts w:eastAsia="Times New Roman"/>
      <w:i/>
      <w:sz w:val="16"/>
      <w:szCs w:val="24"/>
      <w:lang w:val="en-US" w:eastAsia="en-US"/>
    </w:rPr>
  </w:style>
  <w:style w:type="paragraph" w:styleId="Subtitle">
    <w:name w:val="Subtitle"/>
    <w:basedOn w:val="Normal"/>
    <w:link w:val="SubtitleChar"/>
    <w:qFormat/>
    <w:pPr>
      <w:spacing w:after="60"/>
      <w:jc w:val="center"/>
      <w:outlineLvl w:val="1"/>
    </w:pPr>
    <w:rPr>
      <w:rFonts w:ascii="Century" w:eastAsia="Times New Roman" w:hAnsi="Century"/>
      <w:szCs w:val="24"/>
      <w:lang w:val="en-US" w:eastAsia="en-US"/>
    </w:rPr>
  </w:style>
  <w:style w:type="character" w:customStyle="1" w:styleId="SubtitleChar">
    <w:name w:val="Subtitle Char"/>
    <w:basedOn w:val="DefaultParagraphFont"/>
    <w:link w:val="Subtitle"/>
    <w:rPr>
      <w:rFonts w:ascii="Century" w:hAnsi="Century" w:cs="Arial"/>
      <w:sz w:val="22"/>
      <w:szCs w:val="24"/>
    </w:rPr>
  </w:style>
  <w:style w:type="paragraph" w:customStyle="1" w:styleId="ListParagraph1">
    <w:name w:val="List Paragraph1"/>
    <w:basedOn w:val="Normal"/>
    <w:uiPriority w:val="34"/>
    <w:qFormat/>
    <w:pPr>
      <w:spacing w:after="200" w:line="276" w:lineRule="auto"/>
      <w:ind w:left="720"/>
      <w:contextualSpacing/>
    </w:pPr>
    <w:rPr>
      <w:rFonts w:ascii="Bookman Old Style" w:eastAsia="Times New Roman" w:hAnsi="Bookman Old Style" w:cs="Times New Roman"/>
      <w:sz w:val="20"/>
      <w:lang w:val="pt-BR" w:eastAsia="en-US"/>
    </w:rPr>
  </w:style>
  <w:style w:type="character" w:customStyle="1" w:styleId="apple-converted-space">
    <w:name w:val="apple-converted-space"/>
    <w:rPr>
      <w:rFonts w:cs="Times New Roman"/>
    </w:rPr>
  </w:style>
  <w:style w:type="paragraph" w:customStyle="1" w:styleId="DecisionInvitingPara">
    <w:name w:val="Decision Inviting Para."/>
    <w:basedOn w:val="Normal"/>
    <w:link w:val="DecisionInvitingParaChar"/>
    <w:rsid w:val="00CB6C8A"/>
    <w:pPr>
      <w:spacing w:after="120" w:line="260" w:lineRule="atLeast"/>
      <w:ind w:left="5534"/>
      <w:contextualSpacing/>
    </w:pPr>
    <w:rPr>
      <w:rFonts w:eastAsia="Times New Roman" w:cs="Times New Roman"/>
      <w:i/>
      <w:sz w:val="20"/>
      <w:lang w:val="en-US" w:eastAsia="en-US"/>
    </w:rPr>
  </w:style>
  <w:style w:type="character" w:customStyle="1" w:styleId="DecisionInvitingParaChar">
    <w:name w:val="Decision Inviting Para. Char"/>
    <w:link w:val="DecisionInvitingPara"/>
    <w:rsid w:val="00CB6C8A"/>
    <w:rPr>
      <w:rFonts w:ascii="Arial" w:hAnsi="Arial"/>
      <w:i/>
    </w:rPr>
  </w:style>
  <w:style w:type="character" w:customStyle="1" w:styleId="Heading2Char1">
    <w:name w:val="Heading 2 Char1"/>
    <w:locked/>
    <w:rsid w:val="00CB6C8A"/>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uiPriority="35" w:qFormat="1"/>
    <w:lsdException w:name="table of figures" w:uiPriority="99"/>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eastAsia="SimSun" w:hAnsi="Arial" w:cs="Arial"/>
      <w:sz w:val="22"/>
      <w:lang w:val="es-ES" w:eastAsia="zh-CN"/>
    </w:rPr>
  </w:style>
  <w:style w:type="paragraph" w:styleId="Heading1">
    <w:name w:val="heading 1"/>
    <w:basedOn w:val="Normal"/>
    <w:next w:val="Normal"/>
    <w:link w:val="Heading1Char"/>
    <w:qFormat/>
    <w:pPr>
      <w:keepNext/>
      <w:spacing w:before="240" w:after="60"/>
      <w:outlineLvl w:val="0"/>
    </w:pPr>
    <w:rPr>
      <w:b/>
      <w:bCs/>
      <w:caps/>
      <w:kern w:val="32"/>
      <w:szCs w:val="32"/>
    </w:rPr>
  </w:style>
  <w:style w:type="paragraph" w:styleId="Heading2">
    <w:name w:val="heading 2"/>
    <w:basedOn w:val="Normal"/>
    <w:next w:val="Normal"/>
    <w:link w:val="Heading2Char"/>
    <w:qFormat/>
    <w:pPr>
      <w:keepNext/>
      <w:spacing w:before="240" w:after="60"/>
      <w:outlineLvl w:val="1"/>
    </w:pPr>
    <w:rPr>
      <w:bCs/>
      <w:iCs/>
      <w:caps/>
      <w:szCs w:val="28"/>
    </w:rPr>
  </w:style>
  <w:style w:type="paragraph" w:styleId="Heading3">
    <w:name w:val="heading 3"/>
    <w:basedOn w:val="Normal"/>
    <w:next w:val="Normal"/>
    <w:link w:val="Heading3Char"/>
    <w:qFormat/>
    <w:pPr>
      <w:keepNext/>
      <w:spacing w:before="240" w:after="60"/>
      <w:outlineLvl w:val="2"/>
    </w:pPr>
    <w:rPr>
      <w:bCs/>
      <w:szCs w:val="26"/>
      <w:u w:val="single"/>
    </w:rPr>
  </w:style>
  <w:style w:type="paragraph" w:styleId="Heading4">
    <w:name w:val="heading 4"/>
    <w:basedOn w:val="Normal"/>
    <w:next w:val="Normal"/>
    <w:link w:val="Heading4Char"/>
    <w:qFormat/>
    <w:pPr>
      <w:keepNext/>
      <w:spacing w:before="240" w:after="60"/>
      <w:outlineLvl w:val="3"/>
    </w:pPr>
    <w:rPr>
      <w:bCs/>
      <w:i/>
      <w:szCs w:val="28"/>
    </w:rPr>
  </w:style>
  <w:style w:type="paragraph" w:styleId="Heading5">
    <w:name w:val="heading 5"/>
    <w:basedOn w:val="Normal"/>
    <w:next w:val="Normal"/>
    <w:link w:val="Heading5Char"/>
    <w:pPr>
      <w:spacing w:before="240" w:after="60"/>
      <w:ind w:left="1008" w:hanging="1008"/>
      <w:outlineLvl w:val="4"/>
    </w:pPr>
    <w:rPr>
      <w:rFonts w:eastAsia="Times New Roman"/>
      <w:b/>
      <w:bCs/>
      <w:i/>
      <w:iCs/>
      <w:sz w:val="26"/>
      <w:szCs w:val="26"/>
      <w:lang w:val="en-US" w:eastAsia="en-US"/>
    </w:rPr>
  </w:style>
  <w:style w:type="paragraph" w:styleId="Heading6">
    <w:name w:val="heading 6"/>
    <w:basedOn w:val="Normal"/>
    <w:next w:val="Normal"/>
    <w:link w:val="Heading6Char"/>
    <w:pPr>
      <w:spacing w:before="240" w:after="60"/>
      <w:ind w:left="1152" w:hanging="1152"/>
      <w:outlineLvl w:val="5"/>
    </w:pPr>
    <w:rPr>
      <w:rFonts w:eastAsia="Times New Roman"/>
      <w:b/>
      <w:bCs/>
      <w:szCs w:val="22"/>
      <w:lang w:val="en-US" w:eastAsia="en-US"/>
    </w:rPr>
  </w:style>
  <w:style w:type="paragraph" w:styleId="Heading7">
    <w:name w:val="heading 7"/>
    <w:basedOn w:val="Normal"/>
    <w:next w:val="Normal"/>
    <w:link w:val="Heading7Char"/>
    <w:pPr>
      <w:spacing w:before="240" w:after="60"/>
      <w:ind w:left="1296" w:hanging="1296"/>
      <w:outlineLvl w:val="6"/>
    </w:pPr>
    <w:rPr>
      <w:rFonts w:eastAsia="Times New Roman"/>
      <w:szCs w:val="24"/>
      <w:lang w:val="en-US" w:eastAsia="en-US"/>
    </w:rPr>
  </w:style>
  <w:style w:type="paragraph" w:styleId="Heading8">
    <w:name w:val="heading 8"/>
    <w:basedOn w:val="Normal"/>
    <w:next w:val="Normal"/>
    <w:link w:val="Heading8Char"/>
    <w:pPr>
      <w:spacing w:before="240" w:after="60"/>
      <w:ind w:left="1440" w:hanging="1440"/>
      <w:outlineLvl w:val="7"/>
    </w:pPr>
    <w:rPr>
      <w:rFonts w:eastAsia="Times New Roman"/>
      <w:i/>
      <w:iCs/>
      <w:szCs w:val="24"/>
      <w:lang w:val="en-US" w:eastAsia="en-US"/>
    </w:rPr>
  </w:style>
  <w:style w:type="paragraph" w:styleId="Heading9">
    <w:name w:val="heading 9"/>
    <w:basedOn w:val="Normal"/>
    <w:next w:val="Normal"/>
    <w:link w:val="Heading9Char"/>
    <w:pPr>
      <w:spacing w:before="240" w:after="60"/>
      <w:ind w:left="1584" w:hanging="1584"/>
      <w:outlineLvl w:val="8"/>
    </w:pPr>
    <w:rPr>
      <w:rFonts w:eastAsia="Times New Roman"/>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20"/>
    </w:pPr>
  </w:style>
  <w:style w:type="paragraph" w:styleId="Caption">
    <w:name w:val="caption"/>
    <w:basedOn w:val="Normal"/>
    <w:next w:val="Normal"/>
    <w:uiPriority w:val="35"/>
    <w:qFormat/>
    <w:rPr>
      <w:b/>
      <w:bCs/>
      <w:sz w:val="18"/>
    </w:rPr>
  </w:style>
  <w:style w:type="paragraph" w:styleId="CommentText">
    <w:name w:val="annotation text"/>
    <w:basedOn w:val="Normal"/>
    <w:link w:val="CommentTextChar1"/>
    <w:uiPriority w:val="99"/>
    <w:semiHidden/>
    <w:rPr>
      <w:sz w:val="18"/>
    </w:rPr>
  </w:style>
  <w:style w:type="paragraph" w:styleId="EndnoteText">
    <w:name w:val="endnote text"/>
    <w:basedOn w:val="Normal"/>
    <w:link w:val="EndnoteTextChar"/>
    <w:semiHidden/>
    <w:rPr>
      <w:sz w:val="18"/>
    </w:rPr>
  </w:style>
  <w:style w:type="paragraph" w:styleId="Footer">
    <w:name w:val="footer"/>
    <w:basedOn w:val="Normal"/>
    <w:link w:val="FooterChar"/>
    <w:pPr>
      <w:tabs>
        <w:tab w:val="center" w:pos="4320"/>
        <w:tab w:val="right" w:pos="8640"/>
      </w:tabs>
    </w:pPr>
  </w:style>
  <w:style w:type="paragraph" w:styleId="FootnoteText">
    <w:name w:val="footnote text"/>
    <w:basedOn w:val="Normal"/>
    <w:link w:val="FootnoteTextChar"/>
    <w:rPr>
      <w:sz w:val="18"/>
    </w:rPr>
  </w:style>
  <w:style w:type="paragraph" w:customStyle="1" w:styleId="Endofdocument-Annex">
    <w:name w:val="[End of document - Annex]"/>
    <w:basedOn w:val="Normal"/>
    <w:pPr>
      <w:ind w:left="5534"/>
    </w:pPr>
    <w:rPr>
      <w:lang w:val="en-US"/>
    </w:rPr>
  </w:style>
  <w:style w:type="paragraph" w:styleId="Header">
    <w:name w:val="header"/>
    <w:basedOn w:val="Normal"/>
    <w:link w:val="HeaderChar"/>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link w:val="SalutationChar"/>
    <w:semiHidden/>
  </w:style>
  <w:style w:type="paragraph" w:styleId="Signature">
    <w:name w:val="Signature"/>
    <w:basedOn w:val="Normal"/>
    <w:link w:val="SignatureChar"/>
    <w:semiHidden/>
    <w:pPr>
      <w:ind w:left="525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val="es-ES" w:eastAsia="zh-CN"/>
    </w:rPr>
  </w:style>
  <w:style w:type="character" w:customStyle="1" w:styleId="Heading5Char">
    <w:name w:val="Heading 5 Char"/>
    <w:basedOn w:val="DefaultParagraphFont"/>
    <w:link w:val="Heading5"/>
    <w:rPr>
      <w:rFonts w:ascii="Arial" w:hAnsi="Arial" w:cs="Arial"/>
      <w:b/>
      <w:bCs/>
      <w:i/>
      <w:iCs/>
      <w:sz w:val="26"/>
      <w:szCs w:val="26"/>
    </w:rPr>
  </w:style>
  <w:style w:type="character" w:customStyle="1" w:styleId="Heading6Char">
    <w:name w:val="Heading 6 Char"/>
    <w:basedOn w:val="DefaultParagraphFont"/>
    <w:link w:val="Heading6"/>
    <w:rPr>
      <w:rFonts w:ascii="Arial" w:hAnsi="Arial" w:cs="Arial"/>
      <w:b/>
      <w:bCs/>
      <w:sz w:val="22"/>
      <w:szCs w:val="22"/>
    </w:rPr>
  </w:style>
  <w:style w:type="character" w:customStyle="1" w:styleId="Heading7Char">
    <w:name w:val="Heading 7 Char"/>
    <w:basedOn w:val="DefaultParagraphFont"/>
    <w:link w:val="Heading7"/>
    <w:rPr>
      <w:rFonts w:ascii="Arial" w:hAnsi="Arial" w:cs="Arial"/>
      <w:sz w:val="22"/>
      <w:szCs w:val="24"/>
    </w:rPr>
  </w:style>
  <w:style w:type="character" w:customStyle="1" w:styleId="Heading8Char">
    <w:name w:val="Heading 8 Char"/>
    <w:basedOn w:val="DefaultParagraphFont"/>
    <w:link w:val="Heading8"/>
    <w:rPr>
      <w:rFonts w:ascii="Arial" w:hAnsi="Arial" w:cs="Arial"/>
      <w:i/>
      <w:iCs/>
      <w:sz w:val="22"/>
      <w:szCs w:val="24"/>
    </w:rPr>
  </w:style>
  <w:style w:type="character" w:customStyle="1" w:styleId="Heading9Char">
    <w:name w:val="Heading 9 Char"/>
    <w:basedOn w:val="DefaultParagraphFont"/>
    <w:link w:val="Heading9"/>
    <w:rPr>
      <w:rFonts w:ascii="Arial" w:hAnsi="Arial" w:cs="Arial"/>
      <w:sz w:val="22"/>
      <w:szCs w:val="22"/>
    </w:rPr>
  </w:style>
  <w:style w:type="character" w:customStyle="1" w:styleId="Heading1Char">
    <w:name w:val="Heading 1 Char"/>
    <w:basedOn w:val="DefaultParagraphFont"/>
    <w:link w:val="Heading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Pr>
      <w:rFonts w:ascii="Arial" w:eastAsia="SimSun" w:hAnsi="Arial" w:cs="Arial"/>
      <w:bCs/>
      <w:i/>
      <w:sz w:val="22"/>
      <w:szCs w:val="28"/>
      <w:lang w:val="es-ES" w:eastAsia="zh-CN"/>
    </w:rPr>
  </w:style>
  <w:style w:type="character" w:customStyle="1" w:styleId="BodyTextChar">
    <w:name w:val="Body Text Char"/>
    <w:basedOn w:val="DefaultParagraphFont"/>
    <w:link w:val="BodyText"/>
    <w:rPr>
      <w:rFonts w:ascii="Arial" w:eastAsia="SimSun" w:hAnsi="Arial" w:cs="Arial"/>
      <w:sz w:val="22"/>
      <w:lang w:val="es-ES" w:eastAsia="zh-CN"/>
    </w:rPr>
  </w:style>
  <w:style w:type="character" w:customStyle="1" w:styleId="CommentTextChar">
    <w:name w:val="Comment Text Char"/>
    <w:basedOn w:val="DefaultParagraphFont"/>
    <w:uiPriority w:val="99"/>
    <w:semiHidden/>
    <w:rPr>
      <w:rFonts w:ascii="Arial" w:eastAsia="SimSun" w:hAnsi="Arial" w:cs="Arial"/>
      <w:sz w:val="20"/>
      <w:szCs w:val="20"/>
      <w:lang w:eastAsia="zh-CN"/>
    </w:rPr>
  </w:style>
  <w:style w:type="character" w:customStyle="1" w:styleId="EndnoteTextChar">
    <w:name w:val="Endnote Text Char"/>
    <w:basedOn w:val="DefaultParagraphFont"/>
    <w:link w:val="EndnoteText"/>
    <w:semiHidden/>
    <w:rPr>
      <w:rFonts w:ascii="Arial" w:eastAsia="SimSun" w:hAnsi="Arial" w:cs="Arial"/>
      <w:sz w:val="18"/>
      <w:lang w:val="es-ES" w:eastAsia="zh-CN"/>
    </w:rPr>
  </w:style>
  <w:style w:type="character" w:customStyle="1" w:styleId="FooterChar">
    <w:name w:val="Footer Char"/>
    <w:basedOn w:val="DefaultParagraphFont"/>
    <w:link w:val="Footer"/>
    <w:rPr>
      <w:rFonts w:ascii="Arial" w:eastAsia="SimSun" w:hAnsi="Arial" w:cs="Arial"/>
      <w:sz w:val="22"/>
      <w:lang w:val="es-ES" w:eastAsia="zh-CN"/>
    </w:rPr>
  </w:style>
  <w:style w:type="character" w:customStyle="1" w:styleId="FootnoteTextChar">
    <w:name w:val="Footnote Text Char"/>
    <w:link w:val="FootnoteText"/>
    <w:rPr>
      <w:rFonts w:ascii="Arial" w:eastAsia="SimSun" w:hAnsi="Arial" w:cs="Arial"/>
      <w:sz w:val="18"/>
      <w:lang w:val="es-ES" w:eastAsia="zh-CN"/>
    </w:rPr>
  </w:style>
  <w:style w:type="character" w:customStyle="1" w:styleId="HeaderChar">
    <w:name w:val="Header Char"/>
    <w:basedOn w:val="DefaultParagraphFont"/>
    <w:link w:val="Header"/>
    <w:rPr>
      <w:rFonts w:ascii="Arial" w:eastAsia="SimSun" w:hAnsi="Arial" w:cs="Arial"/>
      <w:sz w:val="22"/>
      <w:lang w:val="es-ES" w:eastAsia="zh-CN"/>
    </w:rPr>
  </w:style>
  <w:style w:type="character" w:customStyle="1" w:styleId="SalutationChar">
    <w:name w:val="Salutation Char"/>
    <w:basedOn w:val="DefaultParagraphFont"/>
    <w:link w:val="Salutation"/>
    <w:semiHidden/>
    <w:rPr>
      <w:rFonts w:ascii="Arial" w:eastAsia="SimSun" w:hAnsi="Arial" w:cs="Arial"/>
      <w:sz w:val="22"/>
      <w:lang w:val="es-ES" w:eastAsia="zh-CN"/>
    </w:rPr>
  </w:style>
  <w:style w:type="character" w:customStyle="1" w:styleId="SignatureChar">
    <w:name w:val="Signature Char"/>
    <w:basedOn w:val="DefaultParagraphFont"/>
    <w:link w:val="Signature"/>
    <w:semiHidden/>
    <w:rPr>
      <w:rFonts w:ascii="Arial" w:eastAsia="SimSun" w:hAnsi="Arial" w:cs="Arial"/>
      <w:sz w:val="22"/>
      <w:lang w:val="es-ES" w:eastAsia="zh-CN"/>
    </w:rPr>
  </w:style>
  <w:style w:type="character" w:styleId="Hyperlink">
    <w:name w:val="Hyperlink"/>
    <w:uiPriority w:val="99"/>
    <w:unhideWhenUsed/>
    <w:rPr>
      <w:color w:val="0000FF"/>
      <w:u w:val="single"/>
    </w:rPr>
  </w:style>
  <w:style w:type="paragraph" w:styleId="NoSpacing">
    <w:name w:val="No Spacing"/>
    <w:uiPriority w:val="1"/>
    <w:qFormat/>
    <w:rPr>
      <w:rFonts w:ascii="Calibri" w:eastAsia="Calibri" w:hAnsi="Calibri"/>
      <w:sz w:val="22"/>
      <w:szCs w:val="22"/>
    </w:rPr>
  </w:style>
  <w:style w:type="paragraph" w:styleId="ListParagraph">
    <w:name w:val="List Paragraph"/>
    <w:basedOn w:val="Normal"/>
    <w:uiPriority w:val="99"/>
    <w:qFormat/>
    <w:pPr>
      <w:ind w:left="720"/>
      <w:contextualSpacing/>
    </w:pPr>
    <w:rPr>
      <w:rFonts w:eastAsia="Calibri" w:cs="Times New Roman"/>
      <w:szCs w:val="22"/>
      <w:lang w:val="en-US" w:eastAsia="en-US"/>
    </w:rPr>
  </w:style>
  <w:style w:type="table" w:customStyle="1" w:styleId="LightList-Accent11">
    <w:name w:val="Light List - Accent 11"/>
    <w:basedOn w:val="TableNormal"/>
    <w:uiPriority w:val="61"/>
    <w:rPr>
      <w:rFonts w:ascii="Calibri" w:eastAsia="Calibri" w:hAnsi="Calibri"/>
      <w:sz w:val="22"/>
      <w:szCs w:val="22"/>
      <w:lang w:val="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Pr>
      <w:rFonts w:ascii="Calibri" w:eastAsia="Calibri" w:hAnsi="Calibri"/>
      <w:sz w:val="22"/>
      <w:szCs w:val="22"/>
      <w:lang w:val="en-GB"/>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2">
    <w:name w:val="Light List Accent 2"/>
    <w:basedOn w:val="TableNormal"/>
    <w:uiPriority w:val="61"/>
    <w:rPr>
      <w:rFonts w:ascii="Calibri" w:eastAsia="Calibri" w:hAnsi="Calibri"/>
      <w:sz w:val="22"/>
      <w:szCs w:val="22"/>
      <w:lang w:val="en-GB"/>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5">
    <w:name w:val="Light List Accent 5"/>
    <w:basedOn w:val="TableNormal"/>
    <w:uiPriority w:val="61"/>
    <w:rPr>
      <w:rFonts w:ascii="Calibri" w:eastAsia="Calibri" w:hAnsi="Calibri"/>
      <w:sz w:val="22"/>
      <w:szCs w:val="22"/>
      <w:lang w:val="en-GB"/>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1">
    <w:name w:val="Light Shading1"/>
    <w:basedOn w:val="TableNormal"/>
    <w:uiPriority w:val="60"/>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16 Point,Superscript 6 Point,Ref,de nota al pie"/>
    <w:uiPriority w:val="99"/>
    <w:rPr>
      <w:rFonts w:ascii="Arial" w:hAnsi="Arial"/>
      <w:vertAlign w:val="superscript"/>
    </w:rPr>
  </w:style>
  <w:style w:type="character" w:customStyle="1" w:styleId="StyleBold">
    <w:name w:val="Style Bold"/>
    <w:rPr>
      <w:b/>
      <w:bC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val="en-US" w:eastAsia="en-US"/>
    </w:rPr>
  </w:style>
  <w:style w:type="paragraph" w:styleId="TOCHeading">
    <w:name w:val="TOC Heading"/>
    <w:basedOn w:val="Heading1"/>
    <w:next w:val="Normal"/>
    <w:uiPriority w:val="39"/>
    <w:semiHidden/>
    <w:unhideWhenUsed/>
    <w:qFormat/>
    <w:pPr>
      <w:keepLines/>
      <w:numPr>
        <w:numId w:val="12"/>
      </w:numPr>
      <w:spacing w:before="480" w:after="0" w:line="276" w:lineRule="auto"/>
      <w:outlineLvl w:val="9"/>
    </w:pPr>
    <w:rPr>
      <w:rFonts w:asciiTheme="majorHAnsi" w:eastAsiaTheme="majorEastAsia" w:hAnsiTheme="majorHAnsi" w:cstheme="majorBidi"/>
      <w:i/>
      <w:color w:val="365F91" w:themeColor="accent1" w:themeShade="BF"/>
      <w:kern w:val="0"/>
      <w:sz w:val="28"/>
      <w:szCs w:val="28"/>
      <w:lang w:val="en-US" w:eastAsia="ja-JP"/>
    </w:rPr>
  </w:style>
  <w:style w:type="paragraph" w:styleId="TOC1">
    <w:name w:val="toc 1"/>
    <w:basedOn w:val="Normal"/>
    <w:next w:val="Normal"/>
    <w:autoRedefine/>
    <w:uiPriority w:val="39"/>
    <w:unhideWhenUsed/>
    <w:pPr>
      <w:spacing w:after="100" w:line="276" w:lineRule="auto"/>
    </w:pPr>
    <w:rPr>
      <w:rFonts w:ascii="Calibri" w:eastAsia="Calibri" w:hAnsi="Calibri" w:cs="Times New Roman"/>
      <w:szCs w:val="22"/>
      <w:lang w:val="en-US" w:eastAsia="en-US"/>
    </w:rPr>
  </w:style>
  <w:style w:type="paragraph" w:styleId="TOC3">
    <w:name w:val="toc 3"/>
    <w:basedOn w:val="Normal"/>
    <w:next w:val="Normal"/>
    <w:autoRedefine/>
    <w:uiPriority w:val="39"/>
    <w:unhideWhenUsed/>
    <w:pPr>
      <w:spacing w:after="100" w:line="276" w:lineRule="auto"/>
      <w:ind w:left="440"/>
    </w:pPr>
    <w:rPr>
      <w:rFonts w:ascii="Calibri" w:eastAsia="Calibri" w:hAnsi="Calibri" w:cs="Times New Roman"/>
      <w:szCs w:val="22"/>
      <w:lang w:val="en-US" w:eastAsia="en-US"/>
    </w:rPr>
  </w:style>
  <w:style w:type="paragraph" w:styleId="DocumentMap">
    <w:name w:val="Document Map"/>
    <w:basedOn w:val="Normal"/>
    <w:link w:val="DocumentMapChar"/>
    <w:uiPriority w:val="99"/>
    <w:unhideWhenUsed/>
    <w:rPr>
      <w:rFonts w:ascii="Tahoma" w:eastAsia="Calibri" w:hAnsi="Tahoma" w:cs="Tahoma"/>
      <w:sz w:val="16"/>
      <w:szCs w:val="16"/>
      <w:lang w:val="en-US" w:eastAsia="en-US"/>
    </w:rPr>
  </w:style>
  <w:style w:type="character" w:customStyle="1" w:styleId="DocumentMapChar">
    <w:name w:val="Document Map Char"/>
    <w:basedOn w:val="DefaultParagraphFont"/>
    <w:link w:val="DocumentMap"/>
    <w:uiPriority w:val="99"/>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unhideWhenUsed/>
    <w:pPr>
      <w:spacing w:after="200"/>
    </w:pPr>
    <w:rPr>
      <w:rFonts w:ascii="Calibri" w:eastAsia="Calibri" w:hAnsi="Calibri" w:cs="Times New Roman"/>
      <w:b/>
      <w:bCs/>
      <w:sz w:val="20"/>
      <w:szCs w:val="24"/>
      <w:lang w:val="en-US" w:eastAsia="en-US"/>
    </w:rPr>
  </w:style>
  <w:style w:type="character" w:customStyle="1" w:styleId="CommentTextChar1">
    <w:name w:val="Comment Text Char1"/>
    <w:basedOn w:val="DefaultParagraphFont"/>
    <w:link w:val="CommentText"/>
    <w:uiPriority w:val="99"/>
    <w:semiHidden/>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rPr>
      <w:rFonts w:ascii="Calibri" w:eastAsia="Calibri" w:hAnsi="Calibri" w:cs="Arial"/>
      <w:b/>
      <w:bCs/>
      <w:sz w:val="18"/>
      <w:szCs w:val="24"/>
      <w:lang w:val="es-ES" w:eastAsia="zh-CN"/>
    </w:rPr>
  </w:style>
  <w:style w:type="paragraph" w:styleId="TOC2">
    <w:name w:val="toc 2"/>
    <w:basedOn w:val="Normal"/>
    <w:next w:val="Normal"/>
    <w:autoRedefine/>
    <w:uiPriority w:val="39"/>
    <w:unhideWhenUsed/>
    <w:pPr>
      <w:spacing w:after="100" w:line="276" w:lineRule="auto"/>
      <w:ind w:left="220"/>
    </w:pPr>
    <w:rPr>
      <w:rFonts w:ascii="Calibri" w:eastAsia="Calibri" w:hAnsi="Calibri" w:cs="Times New Roman"/>
      <w:szCs w:val="22"/>
      <w:lang w:val="en-US" w:eastAsia="en-US"/>
    </w:rPr>
  </w:style>
  <w:style w:type="paragraph" w:styleId="TableofFigures">
    <w:name w:val="table of figures"/>
    <w:basedOn w:val="Normal"/>
    <w:next w:val="Normal"/>
    <w:uiPriority w:val="99"/>
    <w:unhideWhenUsed/>
    <w:rPr>
      <w:rFonts w:eastAsia="MS Mincho"/>
      <w:szCs w:val="24"/>
      <w:lang w:val="de-DE" w:eastAsia="en-US"/>
    </w:rPr>
  </w:style>
  <w:style w:type="paragraph" w:styleId="Revision">
    <w:name w:val="Revision"/>
    <w:hidden/>
    <w:uiPriority w:val="99"/>
    <w:semiHidden/>
    <w:rPr>
      <w:rFonts w:ascii="Arial" w:eastAsia="SimSun" w:hAnsi="Arial" w:cs="Arial"/>
      <w:sz w:val="22"/>
      <w:lang w:eastAsia="zh-CN"/>
    </w:rPr>
  </w:style>
  <w:style w:type="character" w:styleId="FollowedHyperlink">
    <w:name w:val="FollowedHyperlink"/>
    <w:basedOn w:val="DefaultParagraphFont"/>
    <w:uiPriority w:val="99"/>
    <w:unhideWhenUsed/>
    <w:rPr>
      <w:color w:val="800080" w:themeColor="followedHyperlink"/>
      <w:u w:val="single"/>
    </w:rPr>
  </w:style>
  <w:style w:type="paragraph" w:styleId="Title">
    <w:name w:val="Title"/>
    <w:basedOn w:val="Normal"/>
    <w:link w:val="TitleChar"/>
    <w:qFormat/>
    <w:pPr>
      <w:jc w:val="center"/>
      <w:outlineLvl w:val="0"/>
    </w:pPr>
    <w:rPr>
      <w:rFonts w:eastAsia="Times New Roman"/>
      <w:b/>
      <w:bCs/>
      <w:kern w:val="28"/>
      <w:sz w:val="32"/>
      <w:szCs w:val="32"/>
      <w:lang w:val="en-US" w:eastAsia="en-US"/>
    </w:rPr>
  </w:style>
  <w:style w:type="character" w:customStyle="1" w:styleId="TitleChar">
    <w:name w:val="Title Char"/>
    <w:basedOn w:val="DefaultParagraphFont"/>
    <w:link w:val="Title"/>
    <w:rPr>
      <w:rFonts w:ascii="Arial" w:hAnsi="Arial" w:cs="Arial"/>
      <w:b/>
      <w:bCs/>
      <w:kern w:val="28"/>
      <w:sz w:val="32"/>
      <w:szCs w:val="32"/>
    </w:rPr>
  </w:style>
  <w:style w:type="paragraph" w:styleId="Bibliography">
    <w:name w:val="Bibliography"/>
    <w:basedOn w:val="Normal"/>
    <w:next w:val="Normal"/>
    <w:uiPriority w:val="37"/>
    <w:pPr>
      <w:spacing w:before="60"/>
      <w:ind w:left="720" w:hanging="720"/>
    </w:pPr>
    <w:rPr>
      <w:rFonts w:eastAsia="Times New Roman"/>
      <w:sz w:val="20"/>
      <w:szCs w:val="24"/>
      <w:lang w:val="en-US" w:eastAsia="en-US"/>
    </w:rPr>
  </w:style>
  <w:style w:type="paragraph" w:customStyle="1" w:styleId="Captionnotes">
    <w:name w:val="Caption notes"/>
    <w:basedOn w:val="BodyText"/>
    <w:qFormat/>
    <w:pPr>
      <w:spacing w:after="0"/>
      <w:jc w:val="center"/>
    </w:pPr>
    <w:rPr>
      <w:rFonts w:eastAsia="Times New Roman"/>
      <w:i/>
      <w:sz w:val="16"/>
      <w:szCs w:val="24"/>
      <w:lang w:val="en-US" w:eastAsia="en-US"/>
    </w:rPr>
  </w:style>
  <w:style w:type="paragraph" w:styleId="Subtitle">
    <w:name w:val="Subtitle"/>
    <w:basedOn w:val="Normal"/>
    <w:link w:val="SubtitleChar"/>
    <w:qFormat/>
    <w:pPr>
      <w:spacing w:after="60"/>
      <w:jc w:val="center"/>
      <w:outlineLvl w:val="1"/>
    </w:pPr>
    <w:rPr>
      <w:rFonts w:ascii="Century" w:eastAsia="Times New Roman" w:hAnsi="Century"/>
      <w:szCs w:val="24"/>
      <w:lang w:val="en-US" w:eastAsia="en-US"/>
    </w:rPr>
  </w:style>
  <w:style w:type="character" w:customStyle="1" w:styleId="SubtitleChar">
    <w:name w:val="Subtitle Char"/>
    <w:basedOn w:val="DefaultParagraphFont"/>
    <w:link w:val="Subtitle"/>
    <w:rPr>
      <w:rFonts w:ascii="Century" w:hAnsi="Century" w:cs="Arial"/>
      <w:sz w:val="22"/>
      <w:szCs w:val="24"/>
    </w:rPr>
  </w:style>
  <w:style w:type="paragraph" w:customStyle="1" w:styleId="ListParagraph1">
    <w:name w:val="List Paragraph1"/>
    <w:basedOn w:val="Normal"/>
    <w:uiPriority w:val="34"/>
    <w:qFormat/>
    <w:pPr>
      <w:spacing w:after="200" w:line="276" w:lineRule="auto"/>
      <w:ind w:left="720"/>
      <w:contextualSpacing/>
    </w:pPr>
    <w:rPr>
      <w:rFonts w:ascii="Bookman Old Style" w:eastAsia="Times New Roman" w:hAnsi="Bookman Old Style" w:cs="Times New Roman"/>
      <w:sz w:val="20"/>
      <w:lang w:val="pt-BR" w:eastAsia="en-US"/>
    </w:rPr>
  </w:style>
  <w:style w:type="character" w:customStyle="1" w:styleId="apple-converted-space">
    <w:name w:val="apple-converted-space"/>
    <w:rPr>
      <w:rFonts w:cs="Times New Roman"/>
    </w:rPr>
  </w:style>
  <w:style w:type="paragraph" w:customStyle="1" w:styleId="DecisionInvitingPara">
    <w:name w:val="Decision Inviting Para."/>
    <w:basedOn w:val="Normal"/>
    <w:link w:val="DecisionInvitingParaChar"/>
    <w:rsid w:val="00CB6C8A"/>
    <w:pPr>
      <w:spacing w:after="120" w:line="260" w:lineRule="atLeast"/>
      <w:ind w:left="5534"/>
      <w:contextualSpacing/>
    </w:pPr>
    <w:rPr>
      <w:rFonts w:eastAsia="Times New Roman" w:cs="Times New Roman"/>
      <w:i/>
      <w:sz w:val="20"/>
      <w:lang w:val="en-US" w:eastAsia="en-US"/>
    </w:rPr>
  </w:style>
  <w:style w:type="character" w:customStyle="1" w:styleId="DecisionInvitingParaChar">
    <w:name w:val="Decision Inviting Para. Char"/>
    <w:link w:val="DecisionInvitingPara"/>
    <w:rsid w:val="00CB6C8A"/>
    <w:rPr>
      <w:rFonts w:ascii="Arial" w:hAnsi="Arial"/>
      <w:i/>
    </w:rPr>
  </w:style>
  <w:style w:type="character" w:customStyle="1" w:styleId="Heading2Char1">
    <w:name w:val="Heading 2 Char1"/>
    <w:locked/>
    <w:rsid w:val="00CB6C8A"/>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2040A-DB27-4B11-9504-64766177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4379</Words>
  <Characters>24125</Characters>
  <Application>Microsoft Office Word</Application>
  <DocSecurity>4</DocSecurity>
  <Lines>473</Lines>
  <Paragraphs>102</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WIPO</Company>
  <LinksUpToDate>false</LinksUpToDate>
  <CharactersWithSpaces>28402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CDIP/14/INF/7</dc:subject>
  <dc:creator>ZEPEDA LEISTENSCHNEIDER Verónica</dc:creator>
  <dc:description>VP (trad.ext) - 28/9/2014</dc:description>
  <cp:lastModifiedBy>BRACI Biljana</cp:lastModifiedBy>
  <cp:revision>2</cp:revision>
  <cp:lastPrinted>2014-10-03T10:14:00Z</cp:lastPrinted>
  <dcterms:created xsi:type="dcterms:W3CDTF">2014-10-07T15:04:00Z</dcterms:created>
  <dcterms:modified xsi:type="dcterms:W3CDTF">2014-10-07T15:04:00Z</dcterms:modified>
</cp:coreProperties>
</file>