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30760" w:rsidRPr="00D44271" w:rsidTr="00B30760">
        <w:tc>
          <w:tcPr>
            <w:tcW w:w="4513" w:type="dxa"/>
            <w:tcBorders>
              <w:bottom w:val="single" w:sz="4" w:space="0" w:color="auto"/>
            </w:tcBorders>
            <w:tcMar>
              <w:bottom w:w="170" w:type="dxa"/>
            </w:tcMar>
          </w:tcPr>
          <w:p w:rsidR="00B30760" w:rsidRPr="00D44271" w:rsidRDefault="00B30760" w:rsidP="00B30760">
            <w:pPr>
              <w:rPr>
                <w:lang w:val="es-ES"/>
              </w:rPr>
            </w:pPr>
            <w:bookmarkStart w:id="0" w:name="_GoBack"/>
            <w:bookmarkEnd w:id="0"/>
          </w:p>
        </w:tc>
        <w:tc>
          <w:tcPr>
            <w:tcW w:w="4337" w:type="dxa"/>
            <w:tcBorders>
              <w:bottom w:val="single" w:sz="4" w:space="0" w:color="auto"/>
            </w:tcBorders>
            <w:tcMar>
              <w:left w:w="0" w:type="dxa"/>
              <w:right w:w="0" w:type="dxa"/>
            </w:tcMar>
          </w:tcPr>
          <w:p w:rsidR="00B30760" w:rsidRPr="00D44271" w:rsidRDefault="004E4164" w:rsidP="00B30760">
            <w:pPr>
              <w:rPr>
                <w:lang w:val="es-ES"/>
              </w:rPr>
            </w:pPr>
            <w:r w:rsidRPr="00D44271">
              <w:rPr>
                <w:noProof/>
                <w:lang w:eastAsia="en-US"/>
              </w:rPr>
              <w:drawing>
                <wp:inline distT="0" distB="0" distL="0" distR="0" wp14:anchorId="38C0DB42" wp14:editId="59A83FE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30760" w:rsidRPr="00D44271" w:rsidRDefault="004E4164" w:rsidP="004E4164">
            <w:pPr>
              <w:jc w:val="right"/>
              <w:rPr>
                <w:lang w:val="es-ES"/>
              </w:rPr>
            </w:pPr>
            <w:r w:rsidRPr="00D44271">
              <w:rPr>
                <w:b/>
                <w:sz w:val="40"/>
                <w:szCs w:val="40"/>
                <w:lang w:val="es-ES"/>
              </w:rPr>
              <w:t>S</w:t>
            </w:r>
          </w:p>
        </w:tc>
      </w:tr>
      <w:tr w:rsidR="00B30760" w:rsidRPr="00D44271" w:rsidTr="00B30760">
        <w:trPr>
          <w:trHeight w:hRule="exact" w:val="340"/>
        </w:trPr>
        <w:tc>
          <w:tcPr>
            <w:tcW w:w="9356" w:type="dxa"/>
            <w:gridSpan w:val="3"/>
            <w:tcBorders>
              <w:top w:val="single" w:sz="4" w:space="0" w:color="auto"/>
            </w:tcBorders>
            <w:tcMar>
              <w:top w:w="170" w:type="dxa"/>
              <w:left w:w="0" w:type="dxa"/>
              <w:right w:w="0" w:type="dxa"/>
            </w:tcMar>
            <w:vAlign w:val="bottom"/>
          </w:tcPr>
          <w:p w:rsidR="00B30760" w:rsidRPr="00D44271" w:rsidRDefault="00B30760" w:rsidP="00433C9E">
            <w:pPr>
              <w:jc w:val="right"/>
              <w:rPr>
                <w:rFonts w:ascii="Arial Black" w:hAnsi="Arial Black"/>
                <w:caps/>
                <w:sz w:val="15"/>
                <w:lang w:val="es-ES"/>
              </w:rPr>
            </w:pPr>
            <w:r w:rsidRPr="00D44271">
              <w:rPr>
                <w:rFonts w:ascii="Arial Black" w:hAnsi="Arial Black"/>
                <w:caps/>
                <w:sz w:val="15"/>
                <w:lang w:val="es-ES"/>
              </w:rPr>
              <w:t>cdip/14/</w:t>
            </w:r>
            <w:bookmarkStart w:id="1" w:name="Code"/>
            <w:bookmarkEnd w:id="1"/>
            <w:r w:rsidR="00433C9E">
              <w:rPr>
                <w:rFonts w:ascii="Arial Black" w:hAnsi="Arial Black"/>
                <w:caps/>
                <w:sz w:val="15"/>
                <w:lang w:val="es-ES"/>
              </w:rPr>
              <w:t>7</w:t>
            </w:r>
            <w:r w:rsidRPr="00D44271">
              <w:rPr>
                <w:rFonts w:ascii="Arial Black" w:hAnsi="Arial Black"/>
                <w:caps/>
                <w:sz w:val="15"/>
                <w:lang w:val="es-ES"/>
              </w:rPr>
              <w:t xml:space="preserve">    </w:t>
            </w:r>
          </w:p>
        </w:tc>
      </w:tr>
      <w:tr w:rsidR="00B30760" w:rsidRPr="00D44271" w:rsidTr="00B30760">
        <w:trPr>
          <w:trHeight w:hRule="exact" w:val="170"/>
        </w:trPr>
        <w:tc>
          <w:tcPr>
            <w:tcW w:w="9356" w:type="dxa"/>
            <w:gridSpan w:val="3"/>
            <w:noWrap/>
            <w:tcMar>
              <w:left w:w="0" w:type="dxa"/>
              <w:right w:w="0" w:type="dxa"/>
            </w:tcMar>
            <w:vAlign w:val="bottom"/>
          </w:tcPr>
          <w:p w:rsidR="00B30760" w:rsidRPr="00D44271" w:rsidRDefault="00B30760" w:rsidP="004E4164">
            <w:pPr>
              <w:jc w:val="right"/>
              <w:rPr>
                <w:rFonts w:ascii="Arial Black" w:hAnsi="Arial Black"/>
                <w:caps/>
                <w:sz w:val="15"/>
                <w:lang w:val="es-ES"/>
              </w:rPr>
            </w:pPr>
            <w:r w:rsidRPr="00D44271">
              <w:rPr>
                <w:rFonts w:ascii="Arial Black" w:hAnsi="Arial Black"/>
                <w:caps/>
                <w:sz w:val="15"/>
                <w:lang w:val="es-ES"/>
              </w:rPr>
              <w:t xml:space="preserve">ORIGINAL:  </w:t>
            </w:r>
            <w:bookmarkStart w:id="2" w:name="Original"/>
            <w:bookmarkEnd w:id="2"/>
            <w:r w:rsidR="004E4164" w:rsidRPr="00D44271">
              <w:rPr>
                <w:rFonts w:ascii="Arial Black" w:hAnsi="Arial Black"/>
                <w:caps/>
                <w:sz w:val="15"/>
                <w:lang w:val="es-ES"/>
              </w:rPr>
              <w:t>Inglés</w:t>
            </w:r>
          </w:p>
        </w:tc>
      </w:tr>
      <w:tr w:rsidR="00B30760" w:rsidRPr="00D44271" w:rsidTr="00B30760">
        <w:trPr>
          <w:trHeight w:hRule="exact" w:val="198"/>
        </w:trPr>
        <w:tc>
          <w:tcPr>
            <w:tcW w:w="9356" w:type="dxa"/>
            <w:gridSpan w:val="3"/>
            <w:tcMar>
              <w:left w:w="0" w:type="dxa"/>
              <w:right w:w="0" w:type="dxa"/>
            </w:tcMar>
            <w:vAlign w:val="bottom"/>
          </w:tcPr>
          <w:p w:rsidR="00B30760" w:rsidRPr="00D44271" w:rsidRDefault="004E4164" w:rsidP="004E4164">
            <w:pPr>
              <w:jc w:val="right"/>
              <w:rPr>
                <w:rFonts w:ascii="Arial Black" w:hAnsi="Arial Black"/>
                <w:caps/>
                <w:sz w:val="15"/>
                <w:lang w:val="es-ES"/>
              </w:rPr>
            </w:pPr>
            <w:r w:rsidRPr="00D44271">
              <w:rPr>
                <w:rFonts w:ascii="Arial Black" w:hAnsi="Arial Black"/>
                <w:caps/>
                <w:sz w:val="15"/>
                <w:lang w:val="es-ES"/>
              </w:rPr>
              <w:t>Fech</w:t>
            </w:r>
            <w:r w:rsidR="00B30760" w:rsidRPr="00D44271">
              <w:rPr>
                <w:rFonts w:ascii="Arial Black" w:hAnsi="Arial Black"/>
                <w:caps/>
                <w:sz w:val="15"/>
                <w:lang w:val="es-ES"/>
              </w:rPr>
              <w:t xml:space="preserve">A: </w:t>
            </w:r>
            <w:bookmarkStart w:id="3" w:name="Date"/>
            <w:bookmarkEnd w:id="3"/>
            <w:r w:rsidRPr="00D44271">
              <w:rPr>
                <w:rFonts w:ascii="Arial Black" w:hAnsi="Arial Black"/>
                <w:caps/>
                <w:sz w:val="15"/>
                <w:lang w:val="es-ES"/>
              </w:rPr>
              <w:t xml:space="preserve">22 de </w:t>
            </w:r>
            <w:r w:rsidR="00B30760" w:rsidRPr="00D44271">
              <w:rPr>
                <w:rFonts w:ascii="Arial Black" w:hAnsi="Arial Black"/>
                <w:caps/>
                <w:sz w:val="15"/>
                <w:lang w:val="es-ES"/>
              </w:rPr>
              <w:t>sept</w:t>
            </w:r>
            <w:r w:rsidRPr="00D44271">
              <w:rPr>
                <w:rFonts w:ascii="Arial Black" w:hAnsi="Arial Black"/>
                <w:caps/>
                <w:sz w:val="15"/>
                <w:lang w:val="es-ES"/>
              </w:rPr>
              <w:t>i</w:t>
            </w:r>
            <w:r w:rsidR="00B30760" w:rsidRPr="00D44271">
              <w:rPr>
                <w:rFonts w:ascii="Arial Black" w:hAnsi="Arial Black"/>
                <w:caps/>
                <w:sz w:val="15"/>
                <w:lang w:val="es-ES"/>
              </w:rPr>
              <w:t>emb</w:t>
            </w:r>
            <w:r w:rsidRPr="00D44271">
              <w:rPr>
                <w:rFonts w:ascii="Arial Black" w:hAnsi="Arial Black"/>
                <w:caps/>
                <w:sz w:val="15"/>
                <w:lang w:val="es-ES"/>
              </w:rPr>
              <w:t>r</w:t>
            </w:r>
            <w:r w:rsidR="00B30760" w:rsidRPr="00D44271">
              <w:rPr>
                <w:rFonts w:ascii="Arial Black" w:hAnsi="Arial Black"/>
                <w:caps/>
                <w:sz w:val="15"/>
                <w:lang w:val="es-ES"/>
              </w:rPr>
              <w:t>e</w:t>
            </w:r>
            <w:r w:rsidRPr="00D44271">
              <w:rPr>
                <w:rFonts w:ascii="Arial Black" w:hAnsi="Arial Black"/>
                <w:caps/>
                <w:sz w:val="15"/>
                <w:lang w:val="es-ES"/>
              </w:rPr>
              <w:t xml:space="preserve"> de</w:t>
            </w:r>
            <w:r w:rsidR="00B30760" w:rsidRPr="00D44271">
              <w:rPr>
                <w:rFonts w:ascii="Arial Black" w:hAnsi="Arial Black"/>
                <w:caps/>
                <w:sz w:val="15"/>
                <w:lang w:val="es-ES"/>
              </w:rPr>
              <w:t xml:space="preserve"> 2014</w:t>
            </w:r>
          </w:p>
        </w:tc>
      </w:tr>
    </w:tbl>
    <w:p w:rsidR="00B30760" w:rsidRPr="00D44271" w:rsidRDefault="00B30760" w:rsidP="00B30760">
      <w:pPr>
        <w:rPr>
          <w:lang w:val="es-ES"/>
        </w:rPr>
      </w:pPr>
    </w:p>
    <w:p w:rsidR="00B30760" w:rsidRPr="00D44271" w:rsidRDefault="00B30760" w:rsidP="00B30760">
      <w:pPr>
        <w:rPr>
          <w:lang w:val="es-ES"/>
        </w:rPr>
      </w:pPr>
    </w:p>
    <w:p w:rsidR="00B30760" w:rsidRPr="00D44271" w:rsidRDefault="00B30760" w:rsidP="00B30760">
      <w:pPr>
        <w:rPr>
          <w:lang w:val="es-ES"/>
        </w:rPr>
      </w:pPr>
    </w:p>
    <w:p w:rsidR="00B30760" w:rsidRPr="00D44271" w:rsidRDefault="00B30760" w:rsidP="00B30760">
      <w:pPr>
        <w:rPr>
          <w:lang w:val="es-ES"/>
        </w:rPr>
      </w:pPr>
    </w:p>
    <w:p w:rsidR="00B30760" w:rsidRPr="00D44271" w:rsidRDefault="00B30760" w:rsidP="00B30760">
      <w:pPr>
        <w:rPr>
          <w:lang w:val="es-ES"/>
        </w:rPr>
      </w:pPr>
    </w:p>
    <w:p w:rsidR="004E4164" w:rsidRPr="006151D1" w:rsidRDefault="004E4164" w:rsidP="004E4164">
      <w:pPr>
        <w:rPr>
          <w:b/>
          <w:sz w:val="28"/>
          <w:szCs w:val="28"/>
          <w:lang w:val="es-ES"/>
        </w:rPr>
      </w:pPr>
      <w:r w:rsidRPr="006151D1">
        <w:rPr>
          <w:b/>
          <w:sz w:val="28"/>
          <w:szCs w:val="28"/>
          <w:lang w:val="es-ES"/>
        </w:rPr>
        <w:t>Comité de Desarrollo y Propiedad Intelectual (CDIP)</w:t>
      </w:r>
    </w:p>
    <w:p w:rsidR="004E4164" w:rsidRPr="006151D1" w:rsidRDefault="004E4164" w:rsidP="004E4164">
      <w:pPr>
        <w:rPr>
          <w:lang w:val="es-ES"/>
        </w:rPr>
      </w:pPr>
    </w:p>
    <w:p w:rsidR="004E4164" w:rsidRPr="006151D1" w:rsidRDefault="004E4164" w:rsidP="004E4164">
      <w:pPr>
        <w:rPr>
          <w:lang w:val="es-ES"/>
        </w:rPr>
      </w:pPr>
    </w:p>
    <w:p w:rsidR="004E4164" w:rsidRPr="006151D1" w:rsidRDefault="004E4164" w:rsidP="004E4164">
      <w:pPr>
        <w:rPr>
          <w:b/>
          <w:sz w:val="24"/>
          <w:szCs w:val="24"/>
          <w:lang w:val="es-ES"/>
        </w:rPr>
      </w:pPr>
      <w:r w:rsidRPr="006151D1">
        <w:rPr>
          <w:b/>
          <w:sz w:val="24"/>
          <w:szCs w:val="24"/>
          <w:lang w:val="es-ES"/>
        </w:rPr>
        <w:t>Decimocuarta sesión</w:t>
      </w:r>
    </w:p>
    <w:p w:rsidR="004E4164" w:rsidRPr="006151D1" w:rsidRDefault="004E4164" w:rsidP="004E4164">
      <w:pPr>
        <w:rPr>
          <w:b/>
          <w:sz w:val="24"/>
          <w:szCs w:val="24"/>
          <w:lang w:val="es-ES"/>
        </w:rPr>
      </w:pPr>
      <w:r w:rsidRPr="006151D1">
        <w:rPr>
          <w:b/>
          <w:sz w:val="24"/>
          <w:szCs w:val="24"/>
          <w:lang w:val="es-ES"/>
        </w:rPr>
        <w:t>Ginebra, 10 a 14 de noviembre de 2014</w:t>
      </w:r>
    </w:p>
    <w:p w:rsidR="00B30760" w:rsidRPr="006151D1" w:rsidRDefault="00B30760" w:rsidP="00B30760">
      <w:pPr>
        <w:rPr>
          <w:b/>
          <w:sz w:val="24"/>
          <w:szCs w:val="24"/>
          <w:lang w:val="es-ES"/>
        </w:rPr>
      </w:pPr>
    </w:p>
    <w:p w:rsidR="00B30760" w:rsidRPr="006151D1" w:rsidRDefault="00B30760" w:rsidP="00B30760">
      <w:pPr>
        <w:rPr>
          <w:lang w:val="es-ES"/>
        </w:rPr>
      </w:pPr>
    </w:p>
    <w:p w:rsidR="00B30760" w:rsidRPr="006151D1" w:rsidRDefault="00B30760" w:rsidP="00B30760">
      <w:pPr>
        <w:rPr>
          <w:lang w:val="es-ES"/>
        </w:rPr>
      </w:pPr>
    </w:p>
    <w:p w:rsidR="00B30760" w:rsidRPr="006151D1" w:rsidRDefault="00B30760" w:rsidP="00B30760">
      <w:pPr>
        <w:rPr>
          <w:lang w:val="es-ES"/>
        </w:rPr>
      </w:pPr>
    </w:p>
    <w:p w:rsidR="00433C9E" w:rsidRPr="006151D1" w:rsidRDefault="00433C9E" w:rsidP="001B4105">
      <w:pPr>
        <w:rPr>
          <w:caps/>
          <w:sz w:val="24"/>
          <w:lang w:val="es-ES"/>
        </w:rPr>
      </w:pPr>
      <w:bookmarkStart w:id="4" w:name="TitleOfDoc"/>
      <w:bookmarkEnd w:id="4"/>
      <w:r w:rsidRPr="006151D1">
        <w:rPr>
          <w:caps/>
          <w:sz w:val="24"/>
          <w:lang w:val="es-ES"/>
        </w:rPr>
        <w:t>Proyecto sobre propiedad Intele</w:t>
      </w:r>
      <w:r w:rsidR="00243B08">
        <w:rPr>
          <w:caps/>
          <w:sz w:val="24"/>
          <w:lang w:val="es-ES"/>
        </w:rPr>
        <w:t>ctual (P.I.) y desarrollo socio</w:t>
      </w:r>
      <w:r w:rsidRPr="006151D1">
        <w:rPr>
          <w:caps/>
          <w:sz w:val="24"/>
          <w:lang w:val="es-ES"/>
        </w:rPr>
        <w:t>económico</w:t>
      </w:r>
      <w:r w:rsidR="00E17EF2">
        <w:rPr>
          <w:caps/>
          <w:sz w:val="24"/>
          <w:lang w:val="es-ES"/>
        </w:rPr>
        <w:t xml:space="preserve"> </w:t>
      </w:r>
      <w:r w:rsidRPr="006151D1">
        <w:rPr>
          <w:caps/>
          <w:sz w:val="24"/>
          <w:lang w:val="es-ES"/>
        </w:rPr>
        <w:t>–</w:t>
      </w:r>
      <w:r w:rsidR="00E17EF2">
        <w:rPr>
          <w:caps/>
          <w:sz w:val="24"/>
          <w:lang w:val="es-ES"/>
        </w:rPr>
        <w:t xml:space="preserve"> </w:t>
      </w:r>
      <w:r w:rsidRPr="006151D1">
        <w:rPr>
          <w:caps/>
          <w:sz w:val="24"/>
          <w:lang w:val="es-ES"/>
        </w:rPr>
        <w:t>Fase ii</w:t>
      </w:r>
    </w:p>
    <w:p w:rsidR="001B4105" w:rsidRPr="006151D1" w:rsidRDefault="001B4105" w:rsidP="001B4105">
      <w:pPr>
        <w:rPr>
          <w:lang w:val="es-ES"/>
        </w:rPr>
      </w:pPr>
    </w:p>
    <w:p w:rsidR="001B4105" w:rsidRPr="006151D1" w:rsidRDefault="00433C9E" w:rsidP="001B4105">
      <w:pPr>
        <w:rPr>
          <w:i/>
          <w:lang w:val="es-ES"/>
        </w:rPr>
      </w:pPr>
      <w:bookmarkStart w:id="5" w:name="Prepared"/>
      <w:bookmarkEnd w:id="5"/>
      <w:r w:rsidRPr="006151D1">
        <w:rPr>
          <w:i/>
          <w:lang w:val="es-ES"/>
        </w:rPr>
        <w:t>preparado por la Secretaria</w:t>
      </w:r>
    </w:p>
    <w:p w:rsidR="001B4105" w:rsidRPr="006151D1" w:rsidRDefault="001B4105" w:rsidP="001B4105">
      <w:pPr>
        <w:rPr>
          <w:lang w:val="es-ES"/>
        </w:rPr>
      </w:pPr>
    </w:p>
    <w:p w:rsidR="001B4105" w:rsidRPr="006151D1" w:rsidRDefault="001B4105" w:rsidP="001B4105">
      <w:pPr>
        <w:rPr>
          <w:lang w:val="es-ES"/>
        </w:rPr>
      </w:pPr>
    </w:p>
    <w:p w:rsidR="001B4105" w:rsidRPr="006151D1" w:rsidRDefault="001B4105" w:rsidP="001B4105">
      <w:pPr>
        <w:rPr>
          <w:lang w:val="es-ES"/>
        </w:rPr>
      </w:pPr>
    </w:p>
    <w:p w:rsidR="001B4105" w:rsidRPr="006151D1" w:rsidRDefault="001B4105" w:rsidP="001B4105">
      <w:pPr>
        <w:rPr>
          <w:lang w:val="es-ES"/>
        </w:rPr>
      </w:pPr>
    </w:p>
    <w:p w:rsidR="001B4105" w:rsidRPr="006151D1" w:rsidRDefault="00433C9E" w:rsidP="00433C9E">
      <w:pPr>
        <w:pStyle w:val="ListParagraph"/>
        <w:numPr>
          <w:ilvl w:val="0"/>
          <w:numId w:val="73"/>
        </w:numPr>
        <w:ind w:left="0" w:firstLine="0"/>
        <w:contextualSpacing/>
        <w:rPr>
          <w:iCs/>
          <w:szCs w:val="22"/>
          <w:lang w:val="es-ES"/>
        </w:rPr>
      </w:pPr>
      <w:r w:rsidRPr="006151D1">
        <w:rPr>
          <w:lang w:val="es-ES"/>
        </w:rPr>
        <w:t>E</w:t>
      </w:r>
      <w:r w:rsidR="00243B08">
        <w:rPr>
          <w:lang w:val="es-ES"/>
        </w:rPr>
        <w:t>n e</w:t>
      </w:r>
      <w:r w:rsidRPr="006151D1">
        <w:rPr>
          <w:lang w:val="es-ES"/>
        </w:rPr>
        <w:t>l Anexo del presente documento, que contiene una propuesta de proyecto sobre Propiedad Intelectual (P.I.)</w:t>
      </w:r>
      <w:r w:rsidR="001B4105" w:rsidRPr="006151D1">
        <w:rPr>
          <w:lang w:val="es-ES"/>
        </w:rPr>
        <w:t xml:space="preserve"> </w:t>
      </w:r>
      <w:r w:rsidRPr="006151D1">
        <w:rPr>
          <w:lang w:val="es-ES"/>
        </w:rPr>
        <w:t>y desarrollo socio</w:t>
      </w:r>
      <w:r w:rsidR="00DA77C1" w:rsidRPr="006151D1">
        <w:rPr>
          <w:lang w:val="es-ES"/>
        </w:rPr>
        <w:t>económico</w:t>
      </w:r>
      <w:r w:rsidR="00E17EF2">
        <w:rPr>
          <w:lang w:val="es-ES"/>
        </w:rPr>
        <w:t xml:space="preserve"> </w:t>
      </w:r>
      <w:r w:rsidR="00243B08">
        <w:rPr>
          <w:lang w:val="es-ES"/>
        </w:rPr>
        <w:noBreakHyphen/>
      </w:r>
      <w:r w:rsidR="00E17EF2">
        <w:rPr>
          <w:lang w:val="es-ES"/>
        </w:rPr>
        <w:t xml:space="preserve"> </w:t>
      </w:r>
      <w:r w:rsidRPr="006151D1">
        <w:rPr>
          <w:lang w:val="es-ES"/>
        </w:rPr>
        <w:t xml:space="preserve">Fase II, se consideran las </w:t>
      </w:r>
      <w:r w:rsidRPr="006151D1">
        <w:rPr>
          <w:iCs/>
          <w:szCs w:val="22"/>
          <w:lang w:val="es-ES"/>
        </w:rPr>
        <w:t>Recomendaciones</w:t>
      </w:r>
      <w:r w:rsidR="001B4105" w:rsidRPr="006151D1">
        <w:rPr>
          <w:iCs/>
          <w:szCs w:val="22"/>
          <w:lang w:val="es-ES"/>
        </w:rPr>
        <w:t xml:space="preserve"> 35 </w:t>
      </w:r>
      <w:r w:rsidRPr="006151D1">
        <w:rPr>
          <w:iCs/>
          <w:szCs w:val="22"/>
          <w:lang w:val="es-ES"/>
        </w:rPr>
        <w:t>y</w:t>
      </w:r>
      <w:r w:rsidR="001B4105" w:rsidRPr="006151D1">
        <w:rPr>
          <w:iCs/>
          <w:szCs w:val="22"/>
          <w:lang w:val="es-ES"/>
        </w:rPr>
        <w:t xml:space="preserve"> 37</w:t>
      </w:r>
      <w:r w:rsidRPr="006151D1">
        <w:rPr>
          <w:iCs/>
          <w:szCs w:val="22"/>
          <w:lang w:val="es-ES"/>
        </w:rPr>
        <w:t xml:space="preserve"> de la Agenda para el </w:t>
      </w:r>
      <w:r w:rsidR="00243B08">
        <w:rPr>
          <w:iCs/>
          <w:szCs w:val="22"/>
          <w:lang w:val="es-ES"/>
        </w:rPr>
        <w:t>D</w:t>
      </w:r>
      <w:r w:rsidRPr="006151D1">
        <w:rPr>
          <w:iCs/>
          <w:szCs w:val="22"/>
          <w:lang w:val="es-ES"/>
        </w:rPr>
        <w:t>esarrollo</w:t>
      </w:r>
      <w:r w:rsidR="001B4105" w:rsidRPr="006151D1">
        <w:rPr>
          <w:iCs/>
          <w:szCs w:val="22"/>
          <w:lang w:val="es-ES"/>
        </w:rPr>
        <w:t xml:space="preserve">.  </w:t>
      </w:r>
      <w:r w:rsidRPr="006151D1">
        <w:rPr>
          <w:iCs/>
          <w:szCs w:val="22"/>
          <w:lang w:val="es-ES"/>
        </w:rPr>
        <w:t xml:space="preserve">El costo estimado del proyecto asciende a 801.000 </w:t>
      </w:r>
      <w:r w:rsidR="00243B08">
        <w:rPr>
          <w:iCs/>
          <w:szCs w:val="22"/>
          <w:lang w:val="es-ES"/>
        </w:rPr>
        <w:t>francos suizos</w:t>
      </w:r>
      <w:r w:rsidRPr="006151D1">
        <w:rPr>
          <w:iCs/>
          <w:szCs w:val="22"/>
          <w:lang w:val="es-ES"/>
        </w:rPr>
        <w:t xml:space="preserve"> de los cuales </w:t>
      </w:r>
      <w:r w:rsidR="001B4105" w:rsidRPr="006151D1">
        <w:rPr>
          <w:iCs/>
          <w:szCs w:val="22"/>
          <w:lang w:val="es-ES"/>
        </w:rPr>
        <w:t>485</w:t>
      </w:r>
      <w:r w:rsidRPr="006151D1">
        <w:rPr>
          <w:iCs/>
          <w:szCs w:val="22"/>
          <w:lang w:val="es-ES"/>
        </w:rPr>
        <w:t>.</w:t>
      </w:r>
      <w:r w:rsidR="001B4105" w:rsidRPr="006151D1">
        <w:rPr>
          <w:iCs/>
          <w:szCs w:val="22"/>
          <w:lang w:val="es-ES"/>
        </w:rPr>
        <w:t xml:space="preserve">000 </w:t>
      </w:r>
      <w:r w:rsidR="00243B08">
        <w:rPr>
          <w:iCs/>
          <w:szCs w:val="22"/>
          <w:lang w:val="es-ES"/>
        </w:rPr>
        <w:t>francos suizos</w:t>
      </w:r>
      <w:r w:rsidRPr="006151D1">
        <w:rPr>
          <w:iCs/>
          <w:szCs w:val="22"/>
          <w:lang w:val="es-ES"/>
        </w:rPr>
        <w:t xml:space="preserve"> se destinarán a cubrir los gastos no relativos al personal y </w:t>
      </w:r>
      <w:r w:rsidR="001B4105" w:rsidRPr="006151D1">
        <w:rPr>
          <w:iCs/>
          <w:szCs w:val="22"/>
          <w:lang w:val="es-ES"/>
        </w:rPr>
        <w:t>316</w:t>
      </w:r>
      <w:r w:rsidR="00B42DC1" w:rsidRPr="006151D1">
        <w:rPr>
          <w:iCs/>
          <w:szCs w:val="22"/>
          <w:lang w:val="es-ES"/>
        </w:rPr>
        <w:t>.</w:t>
      </w:r>
      <w:r w:rsidR="001B4105" w:rsidRPr="006151D1">
        <w:rPr>
          <w:iCs/>
          <w:szCs w:val="22"/>
          <w:lang w:val="es-ES"/>
        </w:rPr>
        <w:t xml:space="preserve">000 </w:t>
      </w:r>
      <w:r w:rsidR="00243B08">
        <w:rPr>
          <w:iCs/>
          <w:szCs w:val="22"/>
          <w:lang w:val="es-ES"/>
        </w:rPr>
        <w:t>francos suizos</w:t>
      </w:r>
      <w:r w:rsidRPr="006151D1">
        <w:rPr>
          <w:iCs/>
          <w:szCs w:val="22"/>
          <w:lang w:val="es-ES"/>
        </w:rPr>
        <w:t xml:space="preserve"> a los gastos de personal</w:t>
      </w:r>
      <w:r w:rsidR="001B4105" w:rsidRPr="006151D1">
        <w:rPr>
          <w:iCs/>
          <w:szCs w:val="22"/>
          <w:lang w:val="es-ES"/>
        </w:rPr>
        <w:t>.</w:t>
      </w:r>
    </w:p>
    <w:p w:rsidR="001B4105" w:rsidRPr="006151D1" w:rsidRDefault="001B4105" w:rsidP="001B4105">
      <w:pPr>
        <w:pStyle w:val="ListParagraph"/>
        <w:ind w:left="0"/>
        <w:rPr>
          <w:iCs/>
          <w:szCs w:val="22"/>
          <w:lang w:val="es-ES"/>
        </w:rPr>
      </w:pPr>
    </w:p>
    <w:p w:rsidR="001B4105" w:rsidRPr="006151D1" w:rsidRDefault="00243B08" w:rsidP="00243B08">
      <w:pPr>
        <w:pStyle w:val="ListParagraph"/>
        <w:ind w:left="4962"/>
        <w:contextualSpacing/>
        <w:rPr>
          <w:lang w:val="es-ES"/>
        </w:rPr>
      </w:pPr>
      <w:r>
        <w:rPr>
          <w:i/>
          <w:lang w:val="es-ES"/>
        </w:rPr>
        <w:t>2.</w:t>
      </w:r>
      <w:r>
        <w:rPr>
          <w:i/>
          <w:lang w:val="es-ES"/>
        </w:rPr>
        <w:tab/>
      </w:r>
      <w:r w:rsidR="00433C9E" w:rsidRPr="006151D1">
        <w:rPr>
          <w:i/>
          <w:lang w:val="es-ES"/>
        </w:rPr>
        <w:t xml:space="preserve">Se invita al </w:t>
      </w:r>
      <w:r w:rsidR="001B4105" w:rsidRPr="006151D1">
        <w:rPr>
          <w:i/>
          <w:lang w:val="es-ES"/>
        </w:rPr>
        <w:t xml:space="preserve">CDIP </w:t>
      </w:r>
      <w:r w:rsidR="00433C9E" w:rsidRPr="006151D1">
        <w:rPr>
          <w:i/>
          <w:lang w:val="es-ES"/>
        </w:rPr>
        <w:t xml:space="preserve">a examinar y </w:t>
      </w:r>
      <w:r w:rsidR="00914AF5">
        <w:rPr>
          <w:i/>
          <w:lang w:val="es-ES"/>
        </w:rPr>
        <w:t xml:space="preserve">aprobar </w:t>
      </w:r>
      <w:r w:rsidR="00433C9E" w:rsidRPr="006151D1">
        <w:rPr>
          <w:i/>
          <w:lang w:val="es-ES"/>
        </w:rPr>
        <w:t>Anexo</w:t>
      </w:r>
      <w:r w:rsidR="000D3929" w:rsidRPr="006151D1">
        <w:rPr>
          <w:i/>
          <w:lang w:val="es-ES"/>
        </w:rPr>
        <w:t xml:space="preserve"> del presente documento.</w:t>
      </w:r>
    </w:p>
    <w:p w:rsidR="001B4105" w:rsidRPr="006151D1" w:rsidRDefault="001B4105" w:rsidP="001B4105">
      <w:pPr>
        <w:ind w:left="4903"/>
        <w:rPr>
          <w:lang w:val="es-ES"/>
        </w:rPr>
      </w:pPr>
    </w:p>
    <w:p w:rsidR="001B4105" w:rsidRPr="006151D1" w:rsidRDefault="001B4105" w:rsidP="001B4105">
      <w:pPr>
        <w:ind w:left="4903"/>
        <w:rPr>
          <w:lang w:val="es-ES"/>
        </w:rPr>
      </w:pPr>
    </w:p>
    <w:p w:rsidR="001B4105" w:rsidRPr="006151D1" w:rsidRDefault="001B4105" w:rsidP="001B4105">
      <w:pPr>
        <w:ind w:left="4903"/>
        <w:rPr>
          <w:lang w:val="es-ES"/>
        </w:rPr>
      </w:pPr>
    </w:p>
    <w:p w:rsidR="000D3929" w:rsidRPr="006151D1" w:rsidRDefault="000D3929" w:rsidP="000D3929">
      <w:pPr>
        <w:ind w:left="4903"/>
        <w:rPr>
          <w:lang w:val="es-ES"/>
        </w:rPr>
      </w:pPr>
      <w:r w:rsidRPr="006151D1">
        <w:rPr>
          <w:lang w:val="es-ES"/>
        </w:rPr>
        <w:t>[Sigue el Anexo]</w:t>
      </w:r>
    </w:p>
    <w:p w:rsidR="001B4105" w:rsidRPr="006151D1" w:rsidRDefault="001B4105" w:rsidP="001B4105">
      <w:pPr>
        <w:ind w:left="4903"/>
        <w:rPr>
          <w:lang w:val="es-ES"/>
        </w:rPr>
        <w:sectPr w:rsidR="001B4105" w:rsidRPr="006151D1" w:rsidSect="00BC51F8">
          <w:headerReference w:type="default" r:id="rId10"/>
          <w:endnotePr>
            <w:numFmt w:val="decimal"/>
          </w:endnotePr>
          <w:pgSz w:w="11907" w:h="16840" w:code="9"/>
          <w:pgMar w:top="567" w:right="1134" w:bottom="1418" w:left="1418" w:header="510" w:footer="1021" w:gutter="0"/>
          <w:cols w:space="720"/>
          <w:titlePg/>
          <w:docGrid w:linePitch="299"/>
        </w:sectPr>
      </w:pPr>
    </w:p>
    <w:p w:rsidR="001B4105" w:rsidRPr="006151D1" w:rsidRDefault="00243B08" w:rsidP="001B4105">
      <w:pPr>
        <w:rPr>
          <w:b/>
          <w:bCs/>
          <w:lang w:val="es-ES"/>
        </w:rPr>
      </w:pPr>
      <w:r>
        <w:rPr>
          <w:b/>
          <w:bCs/>
          <w:lang w:val="es-ES"/>
        </w:rPr>
        <w:lastRenderedPageBreak/>
        <w:t>RECOM</w:t>
      </w:r>
      <w:r w:rsidR="001B4105" w:rsidRPr="006151D1">
        <w:rPr>
          <w:b/>
          <w:bCs/>
          <w:lang w:val="es-ES"/>
        </w:rPr>
        <w:t>ENDA</w:t>
      </w:r>
      <w:r w:rsidR="00DA77C1" w:rsidRPr="006151D1">
        <w:rPr>
          <w:b/>
          <w:bCs/>
          <w:lang w:val="es-ES"/>
        </w:rPr>
        <w:t>C</w:t>
      </w:r>
      <w:r w:rsidR="001B4105" w:rsidRPr="006151D1">
        <w:rPr>
          <w:b/>
          <w:bCs/>
          <w:lang w:val="es-ES"/>
        </w:rPr>
        <w:t>ION</w:t>
      </w:r>
      <w:r>
        <w:rPr>
          <w:b/>
          <w:bCs/>
          <w:lang w:val="es-ES"/>
        </w:rPr>
        <w:t>E</w:t>
      </w:r>
      <w:r w:rsidR="001B4105" w:rsidRPr="006151D1">
        <w:rPr>
          <w:b/>
          <w:bCs/>
          <w:lang w:val="es-ES"/>
        </w:rPr>
        <w:t xml:space="preserve">S 35 </w:t>
      </w:r>
      <w:r w:rsidR="00DA77C1" w:rsidRPr="006151D1">
        <w:rPr>
          <w:b/>
          <w:bCs/>
          <w:lang w:val="es-ES"/>
        </w:rPr>
        <w:t>Y</w:t>
      </w:r>
      <w:r w:rsidR="001B4105" w:rsidRPr="006151D1">
        <w:rPr>
          <w:b/>
          <w:bCs/>
          <w:lang w:val="es-ES"/>
        </w:rPr>
        <w:t xml:space="preserve"> 37</w:t>
      </w:r>
      <w:r w:rsidR="00DA77C1" w:rsidRPr="006151D1">
        <w:rPr>
          <w:b/>
          <w:bCs/>
          <w:lang w:val="es-ES"/>
        </w:rPr>
        <w:t xml:space="preserve"> DE LA AGENDA PARA EL DESARROLLO</w:t>
      </w:r>
    </w:p>
    <w:p w:rsidR="001B4105" w:rsidRPr="006151D1" w:rsidRDefault="001B4105" w:rsidP="001B4105">
      <w:pPr>
        <w:rPr>
          <w:b/>
          <w:bCs/>
          <w:lang w:val="es-ES"/>
        </w:rPr>
      </w:pPr>
    </w:p>
    <w:p w:rsidR="001B4105" w:rsidRPr="006151D1" w:rsidRDefault="001B4105" w:rsidP="001B4105">
      <w:pPr>
        <w:rPr>
          <w:b/>
          <w:bCs/>
          <w:lang w:val="es-ES"/>
        </w:rPr>
      </w:pPr>
      <w:r w:rsidRPr="006151D1">
        <w:rPr>
          <w:b/>
          <w:bCs/>
          <w:lang w:val="es-ES"/>
        </w:rPr>
        <w:t>DOCUMENT</w:t>
      </w:r>
      <w:r w:rsidR="00DA77C1" w:rsidRPr="006151D1">
        <w:rPr>
          <w:b/>
          <w:bCs/>
          <w:lang w:val="es-ES"/>
        </w:rPr>
        <w:t>O DEL PROYECTO</w:t>
      </w:r>
    </w:p>
    <w:p w:rsidR="001B4105" w:rsidRPr="006151D1" w:rsidRDefault="001B4105" w:rsidP="001B4105">
      <w:pPr>
        <w:rPr>
          <w:b/>
          <w:bCs/>
          <w:iCs/>
          <w:lang w:val="es-E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276"/>
        <w:gridCol w:w="5636"/>
      </w:tblGrid>
      <w:tr w:rsidR="001B4105" w:rsidRPr="006151D1" w:rsidTr="00BC51F8">
        <w:tc>
          <w:tcPr>
            <w:tcW w:w="9288" w:type="dxa"/>
            <w:gridSpan w:val="3"/>
            <w:shd w:val="clear" w:color="auto" w:fill="auto"/>
          </w:tcPr>
          <w:p w:rsidR="001B4105" w:rsidRPr="006151D1" w:rsidRDefault="001B4105" w:rsidP="00BC51F8">
            <w:pPr>
              <w:rPr>
                <w:bCs/>
                <w:iCs/>
                <w:lang w:val="es-ES"/>
              </w:rPr>
            </w:pPr>
          </w:p>
          <w:p w:rsidR="001B4105" w:rsidRPr="006151D1" w:rsidRDefault="001B4105" w:rsidP="00BC51F8">
            <w:pPr>
              <w:rPr>
                <w:bCs/>
                <w:iCs/>
                <w:lang w:val="es-ES"/>
              </w:rPr>
            </w:pPr>
            <w:r w:rsidRPr="006151D1">
              <w:rPr>
                <w:bCs/>
                <w:iCs/>
                <w:lang w:val="es-ES"/>
              </w:rPr>
              <w:t xml:space="preserve">1. </w:t>
            </w:r>
            <w:r w:rsidRPr="006151D1">
              <w:rPr>
                <w:bCs/>
                <w:iCs/>
                <w:lang w:val="es-ES"/>
              </w:rPr>
              <w:tab/>
            </w:r>
            <w:r w:rsidR="00DA77C1" w:rsidRPr="006151D1">
              <w:rPr>
                <w:bCs/>
                <w:iCs/>
                <w:lang w:val="es-ES"/>
              </w:rPr>
              <w:t>RESUMEN</w:t>
            </w:r>
          </w:p>
          <w:p w:rsidR="001B4105" w:rsidRPr="006151D1" w:rsidRDefault="001B4105" w:rsidP="00BC51F8">
            <w:pPr>
              <w:rPr>
                <w:bCs/>
                <w:iCs/>
                <w:lang w:val="es-ES"/>
              </w:rPr>
            </w:pPr>
          </w:p>
        </w:tc>
      </w:tr>
      <w:tr w:rsidR="001B4105" w:rsidRPr="006151D1" w:rsidTr="00BC51F8">
        <w:tc>
          <w:tcPr>
            <w:tcW w:w="2376" w:type="dxa"/>
            <w:shd w:val="clear" w:color="auto" w:fill="auto"/>
          </w:tcPr>
          <w:p w:rsidR="001B4105" w:rsidRPr="006151D1" w:rsidRDefault="00DA77C1" w:rsidP="00BC51F8">
            <w:pPr>
              <w:rPr>
                <w:u w:val="single"/>
                <w:lang w:val="es-ES"/>
              </w:rPr>
            </w:pPr>
            <w:r w:rsidRPr="006151D1">
              <w:rPr>
                <w:bCs/>
                <w:u w:val="single"/>
                <w:lang w:val="es-ES"/>
              </w:rPr>
              <w:t>Código del proyecto</w:t>
            </w:r>
          </w:p>
          <w:p w:rsidR="001B4105" w:rsidRPr="006151D1" w:rsidRDefault="001B4105" w:rsidP="00BC51F8">
            <w:pPr>
              <w:rPr>
                <w:b/>
                <w:lang w:val="es-ES"/>
              </w:rPr>
            </w:pPr>
          </w:p>
        </w:tc>
        <w:tc>
          <w:tcPr>
            <w:tcW w:w="6912" w:type="dxa"/>
            <w:gridSpan w:val="2"/>
            <w:shd w:val="clear" w:color="auto" w:fill="auto"/>
          </w:tcPr>
          <w:p w:rsidR="001B4105" w:rsidRPr="006151D1" w:rsidRDefault="001B4105" w:rsidP="00BC51F8">
            <w:pPr>
              <w:rPr>
                <w:iCs/>
                <w:lang w:val="es-ES"/>
              </w:rPr>
            </w:pPr>
            <w:r w:rsidRPr="006151D1">
              <w:rPr>
                <w:iCs/>
                <w:lang w:val="es-ES"/>
              </w:rPr>
              <w:t>DA_35_37_02</w:t>
            </w:r>
          </w:p>
        </w:tc>
      </w:tr>
      <w:tr w:rsidR="001B4105" w:rsidRPr="00E17EF2" w:rsidTr="00BC51F8">
        <w:tc>
          <w:tcPr>
            <w:tcW w:w="2376" w:type="dxa"/>
            <w:shd w:val="clear" w:color="auto" w:fill="auto"/>
          </w:tcPr>
          <w:p w:rsidR="001B4105" w:rsidRPr="006151D1" w:rsidRDefault="001B4105" w:rsidP="00BC51F8">
            <w:pPr>
              <w:rPr>
                <w:u w:val="single"/>
                <w:lang w:val="es-ES"/>
              </w:rPr>
            </w:pPr>
            <w:r w:rsidRPr="006151D1">
              <w:rPr>
                <w:u w:val="single"/>
                <w:lang w:val="es-ES"/>
              </w:rPr>
              <w:t>Tit</w:t>
            </w:r>
            <w:r w:rsidR="00DA77C1" w:rsidRPr="006151D1">
              <w:rPr>
                <w:u w:val="single"/>
                <w:lang w:val="es-ES"/>
              </w:rPr>
              <w:t>ulo</w:t>
            </w:r>
          </w:p>
          <w:p w:rsidR="001B4105" w:rsidRPr="006151D1" w:rsidRDefault="001B4105" w:rsidP="00BC51F8">
            <w:pPr>
              <w:rPr>
                <w:b/>
                <w:lang w:val="es-ES"/>
              </w:rPr>
            </w:pPr>
          </w:p>
        </w:tc>
        <w:tc>
          <w:tcPr>
            <w:tcW w:w="6912" w:type="dxa"/>
            <w:gridSpan w:val="2"/>
            <w:shd w:val="clear" w:color="auto" w:fill="auto"/>
          </w:tcPr>
          <w:p w:rsidR="001B4105" w:rsidRPr="006151D1" w:rsidRDefault="00DA77C1" w:rsidP="00BC51F8">
            <w:pPr>
              <w:rPr>
                <w:lang w:val="es-ES"/>
              </w:rPr>
            </w:pPr>
            <w:r w:rsidRPr="006151D1">
              <w:rPr>
                <w:lang w:val="es-ES"/>
              </w:rPr>
              <w:t xml:space="preserve">Propiedad Intelectual y desarrollo socioeconómico </w:t>
            </w:r>
            <w:r w:rsidR="001B4105" w:rsidRPr="006151D1">
              <w:rPr>
                <w:lang w:val="es-ES"/>
              </w:rPr>
              <w:t xml:space="preserve">– </w:t>
            </w:r>
            <w:r w:rsidRPr="006151D1">
              <w:rPr>
                <w:lang w:val="es-ES"/>
              </w:rPr>
              <w:t>F</w:t>
            </w:r>
            <w:r w:rsidR="001B4105" w:rsidRPr="006151D1">
              <w:rPr>
                <w:lang w:val="es-ES"/>
              </w:rPr>
              <w:t>ase II.</w:t>
            </w:r>
          </w:p>
          <w:p w:rsidR="001B4105" w:rsidRPr="006151D1" w:rsidRDefault="001B4105" w:rsidP="00BC51F8">
            <w:pPr>
              <w:rPr>
                <w:i/>
                <w:lang w:val="es-ES"/>
              </w:rPr>
            </w:pPr>
          </w:p>
          <w:p w:rsidR="001B4105" w:rsidRPr="006151D1" w:rsidRDefault="001B4105" w:rsidP="00BC51F8">
            <w:pPr>
              <w:rPr>
                <w:i/>
                <w:lang w:val="es-ES"/>
              </w:rPr>
            </w:pPr>
          </w:p>
        </w:tc>
      </w:tr>
      <w:tr w:rsidR="001B4105" w:rsidRPr="00E8091F" w:rsidTr="00BC51F8">
        <w:tc>
          <w:tcPr>
            <w:tcW w:w="2376" w:type="dxa"/>
            <w:shd w:val="clear" w:color="auto" w:fill="auto"/>
          </w:tcPr>
          <w:p w:rsidR="00DA77C1" w:rsidRPr="006151D1" w:rsidRDefault="00DA77C1" w:rsidP="00DA77C1">
            <w:pPr>
              <w:keepNext/>
              <w:spacing w:before="240" w:after="60"/>
              <w:outlineLvl w:val="2"/>
              <w:rPr>
                <w:bCs/>
                <w:szCs w:val="22"/>
                <w:u w:val="single"/>
                <w:lang w:val="es-ES" w:eastAsia="en-US"/>
              </w:rPr>
            </w:pPr>
            <w:r w:rsidRPr="006151D1">
              <w:rPr>
                <w:bCs/>
                <w:szCs w:val="22"/>
                <w:u w:val="single"/>
                <w:lang w:val="es-ES" w:eastAsia="en-US"/>
              </w:rPr>
              <w:t>Recomendaci</w:t>
            </w:r>
            <w:r w:rsidR="00243B08">
              <w:rPr>
                <w:bCs/>
                <w:szCs w:val="22"/>
                <w:u w:val="single"/>
                <w:lang w:val="es-ES" w:eastAsia="en-US"/>
              </w:rPr>
              <w:t>o</w:t>
            </w:r>
            <w:r w:rsidRPr="006151D1">
              <w:rPr>
                <w:bCs/>
                <w:szCs w:val="22"/>
                <w:u w:val="single"/>
                <w:lang w:val="es-ES" w:eastAsia="en-US"/>
              </w:rPr>
              <w:t>n</w:t>
            </w:r>
            <w:r w:rsidR="00243B08">
              <w:rPr>
                <w:bCs/>
                <w:szCs w:val="22"/>
                <w:u w:val="single"/>
                <w:lang w:val="es-ES" w:eastAsia="en-US"/>
              </w:rPr>
              <w:t>es</w:t>
            </w:r>
            <w:r w:rsidRPr="006151D1">
              <w:rPr>
                <w:bCs/>
                <w:szCs w:val="22"/>
                <w:u w:val="single"/>
                <w:lang w:val="es-ES" w:eastAsia="en-US"/>
              </w:rPr>
              <w:t xml:space="preserve"> de la Agenda para el Desarrollo</w:t>
            </w:r>
          </w:p>
          <w:p w:rsidR="001B4105" w:rsidRPr="006151D1" w:rsidRDefault="001B4105" w:rsidP="00BC51F8">
            <w:pPr>
              <w:rPr>
                <w:b/>
                <w:lang w:val="es-ES"/>
              </w:rPr>
            </w:pPr>
          </w:p>
        </w:tc>
        <w:tc>
          <w:tcPr>
            <w:tcW w:w="6912" w:type="dxa"/>
            <w:gridSpan w:val="2"/>
            <w:shd w:val="clear" w:color="auto" w:fill="auto"/>
          </w:tcPr>
          <w:p w:rsidR="00DA77C1" w:rsidRPr="006151D1" w:rsidRDefault="00DA77C1" w:rsidP="00DA77C1">
            <w:pPr>
              <w:rPr>
                <w:rFonts w:eastAsia="Times New Roman"/>
                <w:szCs w:val="22"/>
                <w:lang w:val="es-ES" w:eastAsia="en-US"/>
              </w:rPr>
            </w:pPr>
            <w:r w:rsidRPr="006151D1">
              <w:rPr>
                <w:rFonts w:eastAsia="Times New Roman"/>
                <w:i/>
                <w:szCs w:val="22"/>
                <w:lang w:val="es-ES" w:eastAsia="en-US"/>
              </w:rPr>
              <w:t>Recomendación 35 (Categoría D):</w:t>
            </w:r>
            <w:r w:rsidRPr="006151D1">
              <w:rPr>
                <w:rFonts w:eastAsia="Times New Roman"/>
                <w:szCs w:val="22"/>
                <w:lang w:val="es-ES" w:eastAsia="en-US"/>
              </w:rPr>
              <w:t xml:space="preserve"> Solicitar</w:t>
            </w:r>
            <w:r w:rsidRPr="006151D1">
              <w:rPr>
                <w:szCs w:val="22"/>
                <w:lang w:val="es-ES"/>
              </w:rPr>
              <w:t xml:space="preserve"> a la OMPI que emprenda, a petición de los Estados miembros, nuevos estudios destinados a evaluar las consecuencias económicas, sociales y culturales de la utilización de sistemas de P.I. en dichos Estados</w:t>
            </w:r>
            <w:r w:rsidRPr="006151D1">
              <w:rPr>
                <w:rFonts w:eastAsia="Times New Roman"/>
                <w:szCs w:val="22"/>
                <w:lang w:val="es-ES" w:eastAsia="en-US"/>
              </w:rPr>
              <w:t>.</w:t>
            </w:r>
          </w:p>
          <w:p w:rsidR="00DA77C1" w:rsidRPr="006151D1" w:rsidRDefault="00DA77C1" w:rsidP="00DA77C1">
            <w:pPr>
              <w:rPr>
                <w:rFonts w:eastAsia="Times New Roman"/>
                <w:szCs w:val="22"/>
                <w:lang w:val="es-ES" w:eastAsia="en-US"/>
              </w:rPr>
            </w:pPr>
          </w:p>
          <w:p w:rsidR="001B4105" w:rsidRPr="006151D1" w:rsidRDefault="00DA77C1" w:rsidP="00DA77C1">
            <w:pPr>
              <w:rPr>
                <w:iCs/>
                <w:lang w:val="es-ES"/>
              </w:rPr>
            </w:pPr>
            <w:r w:rsidRPr="006151D1">
              <w:rPr>
                <w:rFonts w:eastAsia="Times New Roman"/>
                <w:i/>
                <w:szCs w:val="22"/>
                <w:lang w:val="es-ES" w:eastAsia="en-US"/>
              </w:rPr>
              <w:t>Recomendación 37 (Categoría D):</w:t>
            </w:r>
            <w:r w:rsidRPr="006151D1">
              <w:rPr>
                <w:rFonts w:eastAsia="Times New Roman"/>
                <w:szCs w:val="22"/>
                <w:lang w:val="es-ES" w:eastAsia="en-US"/>
              </w:rPr>
              <w:t xml:space="preserve">  </w:t>
            </w:r>
            <w:r w:rsidRPr="006151D1">
              <w:rPr>
                <w:szCs w:val="22"/>
                <w:lang w:val="es-ES"/>
              </w:rPr>
              <w:t>La OMPI podrá efectuar estudios, a petición de los interesados y conforme a lo dispuesto por los Estados miembros, sobre la protección de la propiedad intelectual, a fin de determinar las posibles relaciones y la mutua incidencia entre la P.I. y el desarrollo</w:t>
            </w:r>
            <w:r w:rsidR="001B4105" w:rsidRPr="006151D1">
              <w:rPr>
                <w:iCs/>
                <w:lang w:val="es-ES"/>
              </w:rPr>
              <w:t>.</w:t>
            </w:r>
          </w:p>
          <w:p w:rsidR="001B4105" w:rsidRPr="006151D1" w:rsidRDefault="001B4105" w:rsidP="00BC51F8">
            <w:pPr>
              <w:rPr>
                <w:iCs/>
                <w:lang w:val="es-ES"/>
              </w:rPr>
            </w:pPr>
          </w:p>
          <w:p w:rsidR="001B4105" w:rsidRPr="006151D1" w:rsidRDefault="001B4105" w:rsidP="00BC51F8">
            <w:pPr>
              <w:rPr>
                <w:iCs/>
                <w:lang w:val="es-ES"/>
              </w:rPr>
            </w:pPr>
          </w:p>
        </w:tc>
      </w:tr>
      <w:tr w:rsidR="00DA77C1" w:rsidRPr="00E8091F" w:rsidTr="00BC51F8">
        <w:tc>
          <w:tcPr>
            <w:tcW w:w="2376" w:type="dxa"/>
            <w:shd w:val="clear" w:color="auto" w:fill="auto"/>
          </w:tcPr>
          <w:p w:rsidR="00DA77C1" w:rsidRPr="006151D1" w:rsidRDefault="00DA77C1" w:rsidP="00BC51F8">
            <w:pPr>
              <w:rPr>
                <w:b/>
                <w:lang w:val="es-ES"/>
              </w:rPr>
            </w:pPr>
            <w:r w:rsidRPr="006151D1">
              <w:rPr>
                <w:bCs/>
                <w:szCs w:val="22"/>
                <w:u w:val="single"/>
                <w:lang w:val="es-ES" w:eastAsia="en-US"/>
              </w:rPr>
              <w:t>Breve descripción del proyecto</w:t>
            </w:r>
          </w:p>
        </w:tc>
        <w:tc>
          <w:tcPr>
            <w:tcW w:w="6912" w:type="dxa"/>
            <w:gridSpan w:val="2"/>
            <w:shd w:val="clear" w:color="auto" w:fill="auto"/>
          </w:tcPr>
          <w:p w:rsidR="00B42DC1" w:rsidRDefault="00DA77C1" w:rsidP="00BC51F8">
            <w:pPr>
              <w:rPr>
                <w:iCs/>
                <w:lang w:val="es-ES"/>
              </w:rPr>
            </w:pPr>
            <w:r w:rsidRPr="006151D1">
              <w:rPr>
                <w:iCs/>
                <w:lang w:val="es-ES"/>
              </w:rPr>
              <w:t xml:space="preserve">Este proyecto es complementario del proyecto “Propiedad Intelectual y desarrollo socioeconómico” (CDIP/5/7 rev. 1), </w:t>
            </w:r>
            <w:r w:rsidR="00B42DC1" w:rsidRPr="006151D1">
              <w:rPr>
                <w:iCs/>
                <w:lang w:val="es-ES"/>
              </w:rPr>
              <w:t xml:space="preserve">que se terminó de ejecutar a fines de </w:t>
            </w:r>
            <w:r w:rsidRPr="006151D1">
              <w:rPr>
                <w:iCs/>
                <w:lang w:val="es-ES"/>
              </w:rPr>
              <w:t xml:space="preserve">2013.  </w:t>
            </w:r>
            <w:r w:rsidR="00243B08">
              <w:rPr>
                <w:iCs/>
                <w:lang w:val="es-ES"/>
              </w:rPr>
              <w:t>Éste s</w:t>
            </w:r>
            <w:r w:rsidR="00B42DC1" w:rsidRPr="006151D1">
              <w:rPr>
                <w:iCs/>
                <w:lang w:val="es-ES"/>
              </w:rPr>
              <w:t xml:space="preserve">eguirá siendo un proyecto global que servirá de marco para estudios nacionales y regionales </w:t>
            </w:r>
            <w:r w:rsidR="00914AF5">
              <w:rPr>
                <w:iCs/>
                <w:lang w:val="es-ES"/>
              </w:rPr>
              <w:t xml:space="preserve">con el fin de </w:t>
            </w:r>
            <w:r w:rsidR="00B42DC1" w:rsidRPr="006151D1">
              <w:rPr>
                <w:iCs/>
                <w:lang w:val="es-ES"/>
              </w:rPr>
              <w:t xml:space="preserve">colmar las lagunas de conocimientos que adolecen los encargados de formular políticas de esos países </w:t>
            </w:r>
            <w:r w:rsidR="00914AF5">
              <w:rPr>
                <w:iCs/>
                <w:lang w:val="es-ES"/>
              </w:rPr>
              <w:t xml:space="preserve">en </w:t>
            </w:r>
            <w:r w:rsidR="00B42DC1" w:rsidRPr="006151D1">
              <w:rPr>
                <w:iCs/>
                <w:lang w:val="es-ES"/>
              </w:rPr>
              <w:t>cuanto al diseño y la aplicación de un régimen de P.I. orientado a fomentar el desarrollo.</w:t>
            </w:r>
          </w:p>
          <w:p w:rsidR="00B00659" w:rsidRPr="006151D1" w:rsidRDefault="00B00659" w:rsidP="00BC51F8">
            <w:pPr>
              <w:rPr>
                <w:iCs/>
                <w:lang w:val="es-ES"/>
              </w:rPr>
            </w:pPr>
          </w:p>
          <w:p w:rsidR="00DA77C1" w:rsidRPr="006151D1" w:rsidRDefault="00914AF5" w:rsidP="00BC51F8">
            <w:pPr>
              <w:rPr>
                <w:iCs/>
                <w:lang w:val="es-ES"/>
              </w:rPr>
            </w:pPr>
            <w:r>
              <w:rPr>
                <w:iCs/>
                <w:lang w:val="es-ES"/>
              </w:rPr>
              <w:t>Aunque apunta a la consecución de los mismos objeti</w:t>
            </w:r>
            <w:r w:rsidR="00B07FA6">
              <w:rPr>
                <w:iCs/>
                <w:lang w:val="es-ES"/>
              </w:rPr>
              <w:t>v</w:t>
            </w:r>
            <w:r>
              <w:rPr>
                <w:iCs/>
                <w:lang w:val="es-ES"/>
              </w:rPr>
              <w:t>os que el proyecto original</w:t>
            </w:r>
            <w:r w:rsidR="00B07FA6">
              <w:rPr>
                <w:iCs/>
                <w:lang w:val="es-ES"/>
              </w:rPr>
              <w:t>,</w:t>
            </w:r>
            <w:r>
              <w:rPr>
                <w:iCs/>
                <w:lang w:val="es-ES"/>
              </w:rPr>
              <w:t xml:space="preserve"> esta Fase II e</w:t>
            </w:r>
            <w:r w:rsidR="00B42DC1" w:rsidRPr="006151D1">
              <w:rPr>
                <w:iCs/>
                <w:lang w:val="es-ES"/>
              </w:rPr>
              <w:t>stá destinada a promover la sostenibilidad de las investigaciones iniciadas en la primera fase del proyecto y ampliar el alcance de los estudios para incluir nuevos países y regiones, así como nuevos temas no abarcados en la fase</w:t>
            </w:r>
            <w:r>
              <w:rPr>
                <w:iCs/>
                <w:lang w:val="es-ES"/>
              </w:rPr>
              <w:t> </w:t>
            </w:r>
            <w:r w:rsidR="00B42DC1" w:rsidRPr="006151D1">
              <w:rPr>
                <w:iCs/>
                <w:lang w:val="es-ES"/>
              </w:rPr>
              <w:t>I.</w:t>
            </w:r>
          </w:p>
          <w:p w:rsidR="00DA77C1" w:rsidRPr="006151D1" w:rsidRDefault="00DA77C1" w:rsidP="00BC51F8">
            <w:pPr>
              <w:rPr>
                <w:iCs/>
                <w:lang w:val="es-ES"/>
              </w:rPr>
            </w:pPr>
          </w:p>
        </w:tc>
      </w:tr>
      <w:tr w:rsidR="00DA77C1" w:rsidRPr="006151D1" w:rsidTr="00BC51F8">
        <w:tc>
          <w:tcPr>
            <w:tcW w:w="2376" w:type="dxa"/>
            <w:shd w:val="clear" w:color="auto" w:fill="auto"/>
          </w:tcPr>
          <w:p w:rsidR="00DA77C1" w:rsidRPr="006151D1" w:rsidRDefault="00B42DC1" w:rsidP="00BC51F8">
            <w:pPr>
              <w:rPr>
                <w:bCs/>
                <w:u w:val="single"/>
                <w:lang w:val="es-ES"/>
              </w:rPr>
            </w:pPr>
            <w:r w:rsidRPr="006151D1">
              <w:rPr>
                <w:bCs/>
                <w:u w:val="single"/>
                <w:lang w:val="es-ES"/>
              </w:rPr>
              <w:t xml:space="preserve">Programas de ejecución </w:t>
            </w:r>
          </w:p>
          <w:p w:rsidR="00DA77C1" w:rsidRPr="006151D1" w:rsidRDefault="00DA77C1" w:rsidP="00BC51F8">
            <w:pPr>
              <w:rPr>
                <w:u w:val="single"/>
                <w:lang w:val="es-ES"/>
              </w:rPr>
            </w:pPr>
          </w:p>
        </w:tc>
        <w:tc>
          <w:tcPr>
            <w:tcW w:w="6912" w:type="dxa"/>
            <w:gridSpan w:val="2"/>
            <w:shd w:val="clear" w:color="auto" w:fill="auto"/>
          </w:tcPr>
          <w:p w:rsidR="00DA77C1" w:rsidRPr="006151D1" w:rsidRDefault="00DA77C1" w:rsidP="00B42DC1">
            <w:pPr>
              <w:rPr>
                <w:iCs/>
                <w:lang w:val="es-ES"/>
              </w:rPr>
            </w:pPr>
            <w:r w:rsidRPr="006151D1">
              <w:rPr>
                <w:iCs/>
                <w:lang w:val="es-ES"/>
              </w:rPr>
              <w:t>Program</w:t>
            </w:r>
            <w:r w:rsidR="00B42DC1" w:rsidRPr="006151D1">
              <w:rPr>
                <w:iCs/>
                <w:lang w:val="es-ES"/>
              </w:rPr>
              <w:t>a</w:t>
            </w:r>
            <w:r w:rsidRPr="006151D1">
              <w:rPr>
                <w:iCs/>
                <w:lang w:val="es-ES"/>
              </w:rPr>
              <w:t xml:space="preserve"> 16 (</w:t>
            </w:r>
            <w:r w:rsidR="006151D1" w:rsidRPr="006151D1">
              <w:rPr>
                <w:iCs/>
                <w:lang w:val="es-ES"/>
              </w:rPr>
              <w:t>Economía</w:t>
            </w:r>
            <w:r w:rsidRPr="006151D1">
              <w:rPr>
                <w:iCs/>
                <w:lang w:val="es-ES"/>
              </w:rPr>
              <w:t xml:space="preserve"> </w:t>
            </w:r>
            <w:r w:rsidR="00B42DC1" w:rsidRPr="006151D1">
              <w:rPr>
                <w:iCs/>
                <w:lang w:val="es-ES"/>
              </w:rPr>
              <w:t>y</w:t>
            </w:r>
            <w:r w:rsidRPr="006151D1">
              <w:rPr>
                <w:iCs/>
                <w:lang w:val="es-ES"/>
              </w:rPr>
              <w:t xml:space="preserve"> </w:t>
            </w:r>
            <w:r w:rsidR="00B42DC1" w:rsidRPr="006151D1">
              <w:rPr>
                <w:iCs/>
                <w:lang w:val="es-ES"/>
              </w:rPr>
              <w:t>Estadística</w:t>
            </w:r>
            <w:r w:rsidR="00914AF5">
              <w:rPr>
                <w:iCs/>
                <w:lang w:val="es-ES"/>
              </w:rPr>
              <w:t>s</w:t>
            </w:r>
            <w:r w:rsidRPr="006151D1">
              <w:rPr>
                <w:iCs/>
                <w:lang w:val="es-ES"/>
              </w:rPr>
              <w:t>).</w:t>
            </w:r>
          </w:p>
        </w:tc>
      </w:tr>
      <w:tr w:rsidR="00DA77C1" w:rsidRPr="00E8091F" w:rsidTr="00BC51F8">
        <w:trPr>
          <w:cantSplit/>
        </w:trPr>
        <w:tc>
          <w:tcPr>
            <w:tcW w:w="2376" w:type="dxa"/>
            <w:shd w:val="clear" w:color="auto" w:fill="auto"/>
          </w:tcPr>
          <w:p w:rsidR="00DA77C1" w:rsidRPr="006151D1" w:rsidRDefault="006151D1" w:rsidP="00B42DC1">
            <w:pPr>
              <w:rPr>
                <w:u w:val="single"/>
                <w:lang w:val="es-ES"/>
              </w:rPr>
            </w:pPr>
            <w:r w:rsidRPr="006151D1">
              <w:rPr>
                <w:bCs/>
                <w:u w:val="single"/>
                <w:lang w:val="es-ES"/>
              </w:rPr>
              <w:t>Vínculos</w:t>
            </w:r>
            <w:r w:rsidR="00B42DC1" w:rsidRPr="006151D1">
              <w:rPr>
                <w:bCs/>
                <w:u w:val="single"/>
                <w:lang w:val="es-ES"/>
              </w:rPr>
              <w:t xml:space="preserve"> con otros programas relacionados o proyectos de la A.D. </w:t>
            </w:r>
          </w:p>
        </w:tc>
        <w:tc>
          <w:tcPr>
            <w:tcW w:w="6912" w:type="dxa"/>
            <w:gridSpan w:val="2"/>
            <w:shd w:val="clear" w:color="auto" w:fill="auto"/>
          </w:tcPr>
          <w:p w:rsidR="00DA77C1" w:rsidRPr="006151D1" w:rsidRDefault="00B42DC1" w:rsidP="00B42DC1">
            <w:pPr>
              <w:rPr>
                <w:lang w:val="es-ES"/>
              </w:rPr>
            </w:pPr>
            <w:r w:rsidRPr="006151D1">
              <w:rPr>
                <w:lang w:val="es-ES"/>
              </w:rPr>
              <w:t xml:space="preserve">Se llevarán a cabo estudios en coordinación con los programas </w:t>
            </w:r>
            <w:r w:rsidR="00DA77C1" w:rsidRPr="006151D1">
              <w:rPr>
                <w:lang w:val="es-ES"/>
              </w:rPr>
              <w:t xml:space="preserve">8, 9, </w:t>
            </w:r>
            <w:r w:rsidRPr="006151D1">
              <w:rPr>
                <w:lang w:val="es-ES"/>
              </w:rPr>
              <w:t>y</w:t>
            </w:r>
            <w:r w:rsidR="00DA77C1" w:rsidRPr="006151D1">
              <w:rPr>
                <w:lang w:val="es-ES"/>
              </w:rPr>
              <w:t xml:space="preserve"> 10.</w:t>
            </w:r>
          </w:p>
        </w:tc>
      </w:tr>
      <w:tr w:rsidR="00DA77C1" w:rsidRPr="00E8091F" w:rsidTr="00BC51F8">
        <w:tc>
          <w:tcPr>
            <w:tcW w:w="2376" w:type="dxa"/>
            <w:shd w:val="clear" w:color="auto" w:fill="auto"/>
          </w:tcPr>
          <w:p w:rsidR="00DA77C1" w:rsidRPr="006151D1" w:rsidRDefault="006151D1" w:rsidP="00BC51F8">
            <w:pPr>
              <w:rPr>
                <w:lang w:val="es-ES"/>
              </w:rPr>
            </w:pPr>
            <w:r w:rsidRPr="006151D1">
              <w:rPr>
                <w:bCs/>
                <w:u w:val="single"/>
                <w:lang w:val="es-ES"/>
              </w:rPr>
              <w:t>Vínculos</w:t>
            </w:r>
            <w:r w:rsidR="00B42DC1" w:rsidRPr="006151D1">
              <w:rPr>
                <w:bCs/>
                <w:u w:val="single"/>
                <w:lang w:val="es-ES"/>
              </w:rPr>
              <w:t xml:space="preserve"> con los resultados previstos en el </w:t>
            </w:r>
            <w:r w:rsidRPr="006151D1">
              <w:rPr>
                <w:bCs/>
                <w:u w:val="single"/>
                <w:lang w:val="es-ES"/>
              </w:rPr>
              <w:t>Presupuesto</w:t>
            </w:r>
            <w:r w:rsidR="00B42DC1" w:rsidRPr="006151D1">
              <w:rPr>
                <w:bCs/>
                <w:u w:val="single"/>
                <w:lang w:val="es-ES"/>
              </w:rPr>
              <w:t xml:space="preserve"> por Programas </w:t>
            </w:r>
          </w:p>
          <w:p w:rsidR="00DA77C1" w:rsidRPr="006151D1" w:rsidDel="00196374" w:rsidRDefault="00DA77C1" w:rsidP="00BC51F8">
            <w:pPr>
              <w:rPr>
                <w:lang w:val="es-ES"/>
              </w:rPr>
            </w:pPr>
          </w:p>
        </w:tc>
        <w:tc>
          <w:tcPr>
            <w:tcW w:w="6912" w:type="dxa"/>
            <w:gridSpan w:val="2"/>
            <w:shd w:val="clear" w:color="auto" w:fill="auto"/>
          </w:tcPr>
          <w:p w:rsidR="00DA77C1" w:rsidRPr="006151D1" w:rsidDel="00196374" w:rsidRDefault="00914AF5" w:rsidP="00914AF5">
            <w:pPr>
              <w:rPr>
                <w:iCs/>
                <w:lang w:val="es-ES"/>
              </w:rPr>
            </w:pPr>
            <w:r>
              <w:rPr>
                <w:iCs/>
                <w:lang w:val="es-ES"/>
              </w:rPr>
              <w:t xml:space="preserve">V.2 </w:t>
            </w:r>
            <w:r w:rsidR="00B42DC1" w:rsidRPr="006151D1">
              <w:rPr>
                <w:iCs/>
                <w:lang w:val="es-ES"/>
              </w:rPr>
              <w:t>Amplia</w:t>
            </w:r>
            <w:r>
              <w:rPr>
                <w:iCs/>
                <w:lang w:val="es-ES"/>
              </w:rPr>
              <w:t>ción</w:t>
            </w:r>
            <w:r w:rsidR="00B42DC1" w:rsidRPr="006151D1">
              <w:rPr>
                <w:iCs/>
                <w:lang w:val="es-ES"/>
              </w:rPr>
              <w:t xml:space="preserve"> y mejor</w:t>
            </w:r>
            <w:r>
              <w:rPr>
                <w:iCs/>
                <w:lang w:val="es-ES"/>
              </w:rPr>
              <w:t>a</w:t>
            </w:r>
            <w:r w:rsidR="00B42DC1" w:rsidRPr="006151D1">
              <w:rPr>
                <w:iCs/>
                <w:lang w:val="es-ES"/>
              </w:rPr>
              <w:t xml:space="preserve"> </w:t>
            </w:r>
            <w:r>
              <w:rPr>
                <w:iCs/>
                <w:lang w:val="es-ES"/>
              </w:rPr>
              <w:t xml:space="preserve">del uso </w:t>
            </w:r>
            <w:r w:rsidR="00B42DC1" w:rsidRPr="006151D1">
              <w:rPr>
                <w:iCs/>
                <w:lang w:val="es-ES"/>
              </w:rPr>
              <w:t xml:space="preserve">de los </w:t>
            </w:r>
            <w:r>
              <w:rPr>
                <w:iCs/>
                <w:lang w:val="es-ES"/>
              </w:rPr>
              <w:t>análisis</w:t>
            </w:r>
            <w:r w:rsidR="00B42DC1" w:rsidRPr="006151D1">
              <w:rPr>
                <w:iCs/>
                <w:lang w:val="es-ES"/>
              </w:rPr>
              <w:t xml:space="preserve"> económicos de la OMPI en la formulación de políticas</w:t>
            </w:r>
            <w:r w:rsidR="00DA77C1" w:rsidRPr="006151D1">
              <w:rPr>
                <w:iCs/>
                <w:lang w:val="es-ES"/>
              </w:rPr>
              <w:t>.</w:t>
            </w:r>
          </w:p>
        </w:tc>
      </w:tr>
      <w:tr w:rsidR="00DA77C1" w:rsidRPr="006151D1" w:rsidTr="00BC51F8">
        <w:tc>
          <w:tcPr>
            <w:tcW w:w="2376" w:type="dxa"/>
            <w:shd w:val="clear" w:color="auto" w:fill="auto"/>
          </w:tcPr>
          <w:p w:rsidR="00DA77C1" w:rsidRPr="006151D1" w:rsidRDefault="00B42DC1" w:rsidP="00BC51F8">
            <w:pPr>
              <w:rPr>
                <w:lang w:val="es-ES"/>
              </w:rPr>
            </w:pPr>
            <w:r w:rsidRPr="006151D1">
              <w:rPr>
                <w:bCs/>
                <w:u w:val="single"/>
                <w:lang w:val="es-ES"/>
              </w:rPr>
              <w:t>Duración del Proyecto</w:t>
            </w:r>
          </w:p>
          <w:p w:rsidR="00DA77C1" w:rsidRPr="006151D1" w:rsidRDefault="00DA77C1" w:rsidP="00BC51F8">
            <w:pPr>
              <w:rPr>
                <w:b/>
                <w:lang w:val="es-ES"/>
              </w:rPr>
            </w:pPr>
          </w:p>
        </w:tc>
        <w:tc>
          <w:tcPr>
            <w:tcW w:w="6912" w:type="dxa"/>
            <w:gridSpan w:val="2"/>
            <w:shd w:val="clear" w:color="auto" w:fill="auto"/>
          </w:tcPr>
          <w:p w:rsidR="00DA77C1" w:rsidRPr="006151D1" w:rsidRDefault="00DA77C1" w:rsidP="00B42DC1">
            <w:pPr>
              <w:rPr>
                <w:lang w:val="es-ES"/>
              </w:rPr>
            </w:pPr>
            <w:r w:rsidRPr="006151D1">
              <w:rPr>
                <w:lang w:val="es-ES"/>
              </w:rPr>
              <w:t xml:space="preserve">36 </w:t>
            </w:r>
            <w:r w:rsidR="00B42DC1" w:rsidRPr="006151D1">
              <w:rPr>
                <w:lang w:val="es-ES"/>
              </w:rPr>
              <w:t>meses</w:t>
            </w:r>
            <w:r w:rsidRPr="006151D1">
              <w:rPr>
                <w:lang w:val="es-ES"/>
              </w:rPr>
              <w:t>.</w:t>
            </w:r>
          </w:p>
        </w:tc>
      </w:tr>
      <w:tr w:rsidR="00DA77C1" w:rsidRPr="00E8091F" w:rsidTr="00BC51F8">
        <w:tc>
          <w:tcPr>
            <w:tcW w:w="2376" w:type="dxa"/>
            <w:shd w:val="clear" w:color="auto" w:fill="auto"/>
          </w:tcPr>
          <w:p w:rsidR="00DA77C1" w:rsidRPr="006151D1" w:rsidRDefault="00B42DC1" w:rsidP="00BC51F8">
            <w:pPr>
              <w:rPr>
                <w:lang w:val="es-ES"/>
              </w:rPr>
            </w:pPr>
            <w:r w:rsidRPr="006151D1">
              <w:rPr>
                <w:bCs/>
                <w:u w:val="single"/>
                <w:lang w:val="es-ES"/>
              </w:rPr>
              <w:lastRenderedPageBreak/>
              <w:t>Presupuesto del proyecto</w:t>
            </w:r>
          </w:p>
          <w:p w:rsidR="00DA77C1" w:rsidRPr="006151D1" w:rsidRDefault="00DA77C1" w:rsidP="00BC51F8">
            <w:pPr>
              <w:rPr>
                <w:b/>
                <w:lang w:val="es-ES"/>
              </w:rPr>
            </w:pPr>
          </w:p>
        </w:tc>
        <w:tc>
          <w:tcPr>
            <w:tcW w:w="6912" w:type="dxa"/>
            <w:gridSpan w:val="2"/>
            <w:shd w:val="clear" w:color="auto" w:fill="auto"/>
          </w:tcPr>
          <w:p w:rsidR="00DA77C1" w:rsidRPr="006151D1" w:rsidRDefault="00B42DC1" w:rsidP="00BC51F8">
            <w:pPr>
              <w:rPr>
                <w:i/>
                <w:iCs/>
                <w:lang w:val="es-ES"/>
              </w:rPr>
            </w:pPr>
            <w:r w:rsidRPr="006151D1">
              <w:rPr>
                <w:i/>
                <w:iCs/>
                <w:lang w:val="es-ES"/>
              </w:rPr>
              <w:t>Gastos no rela</w:t>
            </w:r>
            <w:r w:rsidR="007F488D">
              <w:rPr>
                <w:i/>
                <w:iCs/>
                <w:lang w:val="es-ES"/>
              </w:rPr>
              <w:t>tivos al</w:t>
            </w:r>
            <w:r w:rsidRPr="006151D1">
              <w:rPr>
                <w:i/>
                <w:iCs/>
                <w:lang w:val="es-ES"/>
              </w:rPr>
              <w:t xml:space="preserve"> personal</w:t>
            </w:r>
            <w:proofErr w:type="gramStart"/>
            <w:r w:rsidR="00DA77C1" w:rsidRPr="006151D1">
              <w:rPr>
                <w:i/>
                <w:iCs/>
                <w:lang w:val="es-ES"/>
              </w:rPr>
              <w:t>:  485</w:t>
            </w:r>
            <w:r w:rsidRPr="006151D1">
              <w:rPr>
                <w:i/>
                <w:iCs/>
                <w:lang w:val="es-ES"/>
              </w:rPr>
              <w:t>.</w:t>
            </w:r>
            <w:r w:rsidR="00DA77C1" w:rsidRPr="006151D1">
              <w:rPr>
                <w:i/>
                <w:iCs/>
                <w:lang w:val="es-ES"/>
              </w:rPr>
              <w:t>000</w:t>
            </w:r>
            <w:proofErr w:type="gramEnd"/>
            <w:r w:rsidR="00DA77C1" w:rsidRPr="006151D1">
              <w:rPr>
                <w:i/>
                <w:iCs/>
                <w:lang w:val="es-ES"/>
              </w:rPr>
              <w:t xml:space="preserve"> </w:t>
            </w:r>
            <w:r w:rsidR="007F488D">
              <w:rPr>
                <w:i/>
                <w:iCs/>
                <w:lang w:val="es-ES"/>
              </w:rPr>
              <w:t>francos suizos</w:t>
            </w:r>
            <w:r w:rsidR="00DA77C1" w:rsidRPr="006151D1">
              <w:rPr>
                <w:i/>
                <w:iCs/>
                <w:lang w:val="es-ES"/>
              </w:rPr>
              <w:t>.</w:t>
            </w:r>
          </w:p>
          <w:p w:rsidR="00DA77C1" w:rsidRPr="006151D1" w:rsidRDefault="00DA77C1" w:rsidP="00BC51F8">
            <w:pPr>
              <w:rPr>
                <w:i/>
                <w:iCs/>
                <w:lang w:val="es-ES"/>
              </w:rPr>
            </w:pPr>
          </w:p>
          <w:p w:rsidR="00DA77C1" w:rsidRPr="006151D1" w:rsidRDefault="00B42DC1" w:rsidP="00BC51F8">
            <w:pPr>
              <w:rPr>
                <w:i/>
                <w:iCs/>
                <w:lang w:val="es-ES"/>
              </w:rPr>
            </w:pPr>
            <w:r w:rsidRPr="006151D1">
              <w:rPr>
                <w:i/>
                <w:iCs/>
                <w:lang w:val="es-ES"/>
              </w:rPr>
              <w:t>Gastos de personal</w:t>
            </w:r>
            <w:r w:rsidR="00DA77C1" w:rsidRPr="006151D1">
              <w:rPr>
                <w:i/>
                <w:iCs/>
                <w:lang w:val="es-ES"/>
              </w:rPr>
              <w:t>*:  316</w:t>
            </w:r>
            <w:r w:rsidRPr="006151D1">
              <w:rPr>
                <w:i/>
                <w:iCs/>
                <w:lang w:val="es-ES"/>
              </w:rPr>
              <w:t>.</w:t>
            </w:r>
            <w:r w:rsidR="00DA77C1" w:rsidRPr="006151D1">
              <w:rPr>
                <w:i/>
                <w:iCs/>
                <w:lang w:val="es-ES"/>
              </w:rPr>
              <w:t xml:space="preserve">000 </w:t>
            </w:r>
            <w:r w:rsidR="007F488D">
              <w:rPr>
                <w:i/>
                <w:iCs/>
                <w:lang w:val="es-ES"/>
              </w:rPr>
              <w:t>francos suizos</w:t>
            </w:r>
          </w:p>
          <w:p w:rsidR="00DA77C1" w:rsidRPr="006151D1" w:rsidRDefault="00DA77C1" w:rsidP="00BC51F8">
            <w:pPr>
              <w:rPr>
                <w:i/>
                <w:iCs/>
                <w:lang w:val="es-ES"/>
              </w:rPr>
            </w:pPr>
            <w:r w:rsidRPr="006151D1">
              <w:rPr>
                <w:i/>
                <w:iCs/>
                <w:lang w:val="es-ES"/>
              </w:rPr>
              <w:t>*</w:t>
            </w:r>
            <w:r w:rsidR="00B42DC1" w:rsidRPr="006151D1">
              <w:rPr>
                <w:i/>
                <w:iCs/>
                <w:lang w:val="es-ES"/>
              </w:rPr>
              <w:t xml:space="preserve">Incluye el costo inherente a los servicios de un </w:t>
            </w:r>
            <w:r w:rsidR="007F488D">
              <w:rPr>
                <w:i/>
                <w:iCs/>
                <w:lang w:val="es-ES"/>
              </w:rPr>
              <w:t>funcionario encargado del</w:t>
            </w:r>
            <w:r w:rsidR="00B42DC1" w:rsidRPr="006151D1">
              <w:rPr>
                <w:i/>
                <w:iCs/>
                <w:lang w:val="es-ES"/>
              </w:rPr>
              <w:t xml:space="preserve"> proyecto pero no incluye las </w:t>
            </w:r>
            <w:r w:rsidR="006151D1" w:rsidRPr="006151D1">
              <w:rPr>
                <w:i/>
                <w:iCs/>
                <w:lang w:val="es-ES"/>
              </w:rPr>
              <w:t>contribuciones</w:t>
            </w:r>
            <w:r w:rsidR="00B42DC1" w:rsidRPr="006151D1">
              <w:rPr>
                <w:i/>
                <w:iCs/>
                <w:lang w:val="es-ES"/>
              </w:rPr>
              <w:t xml:space="preserve"> del personal de la</w:t>
            </w:r>
            <w:r w:rsidR="00220141" w:rsidRPr="006151D1">
              <w:rPr>
                <w:i/>
                <w:iCs/>
                <w:lang w:val="es-ES"/>
              </w:rPr>
              <w:t> </w:t>
            </w:r>
            <w:proofErr w:type="gramStart"/>
            <w:r w:rsidR="00770BB3" w:rsidRPr="006151D1">
              <w:rPr>
                <w:i/>
                <w:iCs/>
                <w:lang w:val="es-ES"/>
              </w:rPr>
              <w:t>OMPI</w:t>
            </w:r>
            <w:r w:rsidR="00B42DC1" w:rsidRPr="006151D1">
              <w:rPr>
                <w:i/>
                <w:iCs/>
                <w:lang w:val="es-ES"/>
              </w:rPr>
              <w:t xml:space="preserve"> </w:t>
            </w:r>
            <w:r w:rsidRPr="006151D1">
              <w:rPr>
                <w:i/>
                <w:iCs/>
                <w:lang w:val="es-ES"/>
              </w:rPr>
              <w:t>.</w:t>
            </w:r>
            <w:proofErr w:type="gramEnd"/>
          </w:p>
          <w:p w:rsidR="00DA77C1" w:rsidRPr="006151D1" w:rsidRDefault="00DA77C1" w:rsidP="00BC51F8">
            <w:pPr>
              <w:rPr>
                <w:iCs/>
                <w:lang w:val="es-ES"/>
              </w:rPr>
            </w:pPr>
          </w:p>
        </w:tc>
      </w:tr>
      <w:tr w:rsidR="001B4105" w:rsidRPr="006151D1"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1B4105" w:rsidP="00BC51F8">
            <w:pPr>
              <w:rPr>
                <w:b/>
                <w:bCs/>
                <w:lang w:val="es-ES"/>
              </w:rPr>
            </w:pPr>
            <w:r w:rsidRPr="006151D1">
              <w:rPr>
                <w:lang w:val="es-ES"/>
              </w:rPr>
              <w:br w:type="page"/>
            </w:r>
          </w:p>
          <w:p w:rsidR="001B4105" w:rsidRPr="006151D1" w:rsidRDefault="001B4105" w:rsidP="00BC51F8">
            <w:pPr>
              <w:rPr>
                <w:bCs/>
                <w:iCs/>
                <w:lang w:val="es-ES"/>
              </w:rPr>
            </w:pPr>
            <w:r w:rsidRPr="006151D1">
              <w:rPr>
                <w:bCs/>
                <w:iCs/>
                <w:lang w:val="es-ES"/>
              </w:rPr>
              <w:t>2.</w:t>
            </w:r>
            <w:r w:rsidRPr="006151D1">
              <w:rPr>
                <w:bCs/>
                <w:iCs/>
                <w:lang w:val="es-ES"/>
              </w:rPr>
              <w:tab/>
            </w:r>
            <w:r w:rsidR="00770BB3" w:rsidRPr="006151D1">
              <w:rPr>
                <w:rStyle w:val="Heading2Char"/>
                <w:lang w:val="es-ES"/>
              </w:rPr>
              <w:t>Descripción del Proyecto</w:t>
            </w:r>
          </w:p>
          <w:p w:rsidR="001B4105" w:rsidRPr="006151D1" w:rsidRDefault="001B4105" w:rsidP="00BC51F8">
            <w:pPr>
              <w:rPr>
                <w:b/>
                <w:bCs/>
                <w:lang w:val="es-ES"/>
              </w:rPr>
            </w:pPr>
          </w:p>
        </w:tc>
      </w:tr>
      <w:tr w:rsidR="001B4105" w:rsidRPr="00E8091F"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519"/>
        </w:trPr>
        <w:tc>
          <w:tcPr>
            <w:tcW w:w="9288" w:type="dxa"/>
            <w:gridSpan w:val="3"/>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770BB3" w:rsidP="001B4105">
            <w:pPr>
              <w:numPr>
                <w:ilvl w:val="1"/>
                <w:numId w:val="74"/>
              </w:numPr>
              <w:tabs>
                <w:tab w:val="clear" w:pos="720"/>
                <w:tab w:val="num" w:pos="567"/>
              </w:tabs>
              <w:rPr>
                <w:bCs/>
                <w:u w:val="single"/>
                <w:lang w:val="es-ES"/>
              </w:rPr>
            </w:pPr>
            <w:r w:rsidRPr="006151D1">
              <w:rPr>
                <w:bCs/>
                <w:u w:val="single"/>
                <w:lang w:val="es-ES"/>
              </w:rPr>
              <w:t>Resultados de la Fase</w:t>
            </w:r>
            <w:r w:rsidR="001B4105" w:rsidRPr="006151D1">
              <w:rPr>
                <w:bCs/>
                <w:u w:val="single"/>
                <w:lang w:val="es-ES"/>
              </w:rPr>
              <w:t xml:space="preserve"> I</w:t>
            </w:r>
          </w:p>
        </w:tc>
      </w:tr>
      <w:tr w:rsidR="001B4105" w:rsidRPr="00E8091F"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Borders>
              <w:top w:val="single" w:sz="4" w:space="0" w:color="auto"/>
              <w:left w:val="single" w:sz="4" w:space="0" w:color="auto"/>
              <w:bottom w:val="single" w:sz="4" w:space="0" w:color="auto"/>
              <w:right w:val="single" w:sz="4" w:space="0" w:color="auto"/>
            </w:tcBorders>
            <w:shd w:val="clear" w:color="auto" w:fill="auto"/>
          </w:tcPr>
          <w:p w:rsidR="00770BB3" w:rsidRPr="006151D1" w:rsidRDefault="00770BB3" w:rsidP="00770BB3">
            <w:pPr>
              <w:pStyle w:val="ONUME"/>
              <w:numPr>
                <w:ilvl w:val="0"/>
                <w:numId w:val="0"/>
              </w:numPr>
              <w:ind w:left="567"/>
              <w:rPr>
                <w:bCs/>
                <w:lang w:val="es-ES"/>
              </w:rPr>
            </w:pPr>
            <w:r w:rsidRPr="006151D1">
              <w:rPr>
                <w:bCs/>
                <w:lang w:val="es-ES"/>
              </w:rPr>
              <w:t>Durante la fase</w:t>
            </w:r>
            <w:r w:rsidR="0099105B" w:rsidRPr="006151D1">
              <w:rPr>
                <w:bCs/>
                <w:lang w:val="es-ES"/>
              </w:rPr>
              <w:t xml:space="preserve"> </w:t>
            </w:r>
            <w:r w:rsidR="007F488D">
              <w:rPr>
                <w:bCs/>
                <w:lang w:val="es-ES"/>
              </w:rPr>
              <w:t>I</w:t>
            </w:r>
            <w:r w:rsidRPr="006151D1">
              <w:rPr>
                <w:bCs/>
                <w:lang w:val="es-ES"/>
              </w:rPr>
              <w:t xml:space="preserve"> se efectuaron en el marco del proyecto trabajos de estudio en seis países </w:t>
            </w:r>
            <w:r w:rsidR="001B4105" w:rsidRPr="006151D1">
              <w:rPr>
                <w:bCs/>
                <w:lang w:val="es-ES"/>
              </w:rPr>
              <w:t xml:space="preserve">– </w:t>
            </w:r>
            <w:r w:rsidR="006151D1" w:rsidRPr="006151D1">
              <w:rPr>
                <w:bCs/>
                <w:lang w:val="es-ES"/>
              </w:rPr>
              <w:t>Brasil</w:t>
            </w:r>
            <w:r w:rsidR="001B4105" w:rsidRPr="006151D1">
              <w:rPr>
                <w:bCs/>
                <w:lang w:val="es-ES"/>
              </w:rPr>
              <w:t>, Chile, China, Eg</w:t>
            </w:r>
            <w:r w:rsidRPr="006151D1">
              <w:rPr>
                <w:bCs/>
                <w:lang w:val="es-ES"/>
              </w:rPr>
              <w:t>ipto</w:t>
            </w:r>
            <w:r w:rsidR="001B4105" w:rsidRPr="006151D1">
              <w:rPr>
                <w:bCs/>
                <w:lang w:val="es-ES"/>
              </w:rPr>
              <w:t xml:space="preserve">, </w:t>
            </w:r>
            <w:r w:rsidR="006151D1" w:rsidRPr="006151D1">
              <w:rPr>
                <w:bCs/>
                <w:lang w:val="es-ES"/>
              </w:rPr>
              <w:t>Tailandia</w:t>
            </w:r>
            <w:r w:rsidR="001B4105" w:rsidRPr="006151D1">
              <w:rPr>
                <w:bCs/>
                <w:lang w:val="es-ES"/>
              </w:rPr>
              <w:t xml:space="preserve">, </w:t>
            </w:r>
            <w:r w:rsidRPr="006151D1">
              <w:rPr>
                <w:bCs/>
                <w:lang w:val="es-ES"/>
              </w:rPr>
              <w:t>y</w:t>
            </w:r>
            <w:r w:rsidR="001B4105" w:rsidRPr="006151D1">
              <w:rPr>
                <w:bCs/>
                <w:lang w:val="es-ES"/>
              </w:rPr>
              <w:t xml:space="preserve"> Uruguay – </w:t>
            </w:r>
            <w:r w:rsidRPr="006151D1">
              <w:rPr>
                <w:bCs/>
                <w:lang w:val="es-ES"/>
              </w:rPr>
              <w:t xml:space="preserve">lo que dio lugar a toda una serie de estudios sobre P.I. y </w:t>
            </w:r>
            <w:r w:rsidR="007F488D" w:rsidRPr="006151D1">
              <w:rPr>
                <w:bCs/>
                <w:lang w:val="es-ES"/>
              </w:rPr>
              <w:t xml:space="preserve">desempeño </w:t>
            </w:r>
            <w:r w:rsidRPr="006151D1">
              <w:rPr>
                <w:bCs/>
                <w:lang w:val="es-ES"/>
              </w:rPr>
              <w:t>socioeconómico.  Además de los estudios analíticos, en el contexto del proyecto se facilitó la creación de micro</w:t>
            </w:r>
            <w:r w:rsidR="007F488D">
              <w:rPr>
                <w:bCs/>
                <w:lang w:val="es-ES"/>
              </w:rPr>
              <w:t xml:space="preserve"> fuente</w:t>
            </w:r>
            <w:r w:rsidR="00B07FA6">
              <w:rPr>
                <w:bCs/>
                <w:lang w:val="es-ES"/>
              </w:rPr>
              <w:t>s</w:t>
            </w:r>
            <w:r w:rsidR="007F488D">
              <w:rPr>
                <w:bCs/>
                <w:lang w:val="es-ES"/>
              </w:rPr>
              <w:t xml:space="preserve"> </w:t>
            </w:r>
            <w:r w:rsidRPr="006151D1">
              <w:rPr>
                <w:bCs/>
                <w:lang w:val="es-ES"/>
              </w:rPr>
              <w:t xml:space="preserve">de datos </w:t>
            </w:r>
            <w:r w:rsidR="007F488D">
              <w:rPr>
                <w:bCs/>
                <w:lang w:val="es-ES"/>
              </w:rPr>
              <w:t>d</w:t>
            </w:r>
            <w:r w:rsidRPr="006151D1">
              <w:rPr>
                <w:bCs/>
                <w:lang w:val="es-ES"/>
              </w:rPr>
              <w:t xml:space="preserve">e P.I. </w:t>
            </w:r>
            <w:r w:rsidR="007F488D">
              <w:rPr>
                <w:bCs/>
                <w:lang w:val="es-ES"/>
              </w:rPr>
              <w:t xml:space="preserve">para fines estadísticos </w:t>
            </w:r>
            <w:r w:rsidRPr="006151D1">
              <w:rPr>
                <w:bCs/>
                <w:lang w:val="es-ES"/>
              </w:rPr>
              <w:t xml:space="preserve">y </w:t>
            </w:r>
            <w:r w:rsidR="007F488D" w:rsidRPr="006151D1">
              <w:rPr>
                <w:bCs/>
                <w:lang w:val="es-ES"/>
              </w:rPr>
              <w:t xml:space="preserve">rendimiento </w:t>
            </w:r>
            <w:r w:rsidRPr="006151D1">
              <w:rPr>
                <w:bCs/>
                <w:lang w:val="es-ES"/>
              </w:rPr>
              <w:t>económico, aprovechando los datos operacionales de las Oficinas de P.I., los datos resultantes de encuestas mantenidos en los institutos nacionales de estadística y otras fuentes de datos.</w:t>
            </w:r>
          </w:p>
          <w:p w:rsidR="0067281E" w:rsidRPr="006151D1" w:rsidRDefault="00220141" w:rsidP="0067281E">
            <w:pPr>
              <w:pStyle w:val="ONUME"/>
              <w:numPr>
                <w:ilvl w:val="0"/>
                <w:numId w:val="0"/>
              </w:numPr>
              <w:ind w:left="567"/>
              <w:rPr>
                <w:bCs/>
                <w:lang w:val="es-ES"/>
              </w:rPr>
            </w:pPr>
            <w:r w:rsidRPr="006151D1">
              <w:rPr>
                <w:bCs/>
                <w:lang w:val="es-ES"/>
              </w:rPr>
              <w:t>Entre otros aspectos</w:t>
            </w:r>
            <w:r w:rsidR="0067281E" w:rsidRPr="006151D1">
              <w:rPr>
                <w:bCs/>
                <w:lang w:val="es-ES"/>
              </w:rPr>
              <w:t>, en el Informe de evaluación del proyecto</w:t>
            </w:r>
            <w:r w:rsidR="001B4105" w:rsidRPr="006151D1">
              <w:rPr>
                <w:bCs/>
                <w:lang w:val="es-ES"/>
              </w:rPr>
              <w:t xml:space="preserve"> (CDIP/14/3) </w:t>
            </w:r>
            <w:r w:rsidR="0067281E" w:rsidRPr="006151D1">
              <w:rPr>
                <w:bCs/>
                <w:lang w:val="es-ES"/>
              </w:rPr>
              <w:t>se ponen de relieve las siguientes conclusiones sobre la pertinencia, la calidad y los efectos del proyecto:</w:t>
            </w:r>
          </w:p>
          <w:p w:rsidR="001B4105" w:rsidRPr="006151D1" w:rsidRDefault="0067281E" w:rsidP="001B4105">
            <w:pPr>
              <w:pStyle w:val="ONUME"/>
              <w:numPr>
                <w:ilvl w:val="0"/>
                <w:numId w:val="76"/>
              </w:numPr>
              <w:spacing w:after="120"/>
              <w:ind w:left="1282"/>
              <w:rPr>
                <w:bCs/>
                <w:lang w:val="es-ES"/>
              </w:rPr>
            </w:pPr>
            <w:r w:rsidRPr="006151D1">
              <w:rPr>
                <w:bCs/>
                <w:lang w:val="es-ES"/>
              </w:rPr>
              <w:t>El proyecto result</w:t>
            </w:r>
            <w:r w:rsidR="00DE1ED1" w:rsidRPr="006151D1">
              <w:rPr>
                <w:bCs/>
                <w:lang w:val="es-ES"/>
              </w:rPr>
              <w:t>ó</w:t>
            </w:r>
            <w:r w:rsidRPr="006151D1">
              <w:rPr>
                <w:bCs/>
                <w:lang w:val="es-ES"/>
              </w:rPr>
              <w:t xml:space="preserve"> muy pertinente para los Estados miembros como una aportación a la </w:t>
            </w:r>
            <w:r w:rsidR="00DE1ED1" w:rsidRPr="006151D1">
              <w:rPr>
                <w:bCs/>
                <w:lang w:val="es-ES"/>
              </w:rPr>
              <w:t>elaboración</w:t>
            </w:r>
            <w:r w:rsidRPr="006151D1">
              <w:rPr>
                <w:bCs/>
                <w:lang w:val="es-ES"/>
              </w:rPr>
              <w:t xml:space="preserve"> de políticas, así como para establecer un vínculo entre la utilización de la P.I. y los resultados económicos y sociales. </w:t>
            </w:r>
          </w:p>
          <w:p w:rsidR="00DE1ED1" w:rsidRPr="006151D1" w:rsidRDefault="007F488D" w:rsidP="001B4105">
            <w:pPr>
              <w:pStyle w:val="ONUME"/>
              <w:numPr>
                <w:ilvl w:val="0"/>
                <w:numId w:val="76"/>
              </w:numPr>
              <w:spacing w:after="120"/>
              <w:ind w:left="1282"/>
              <w:rPr>
                <w:bCs/>
                <w:lang w:val="es-ES"/>
              </w:rPr>
            </w:pPr>
            <w:r>
              <w:rPr>
                <w:bCs/>
                <w:lang w:val="es-ES"/>
              </w:rPr>
              <w:t>Los e</w:t>
            </w:r>
            <w:r w:rsidR="0067281E" w:rsidRPr="006151D1">
              <w:rPr>
                <w:bCs/>
                <w:lang w:val="es-ES"/>
              </w:rPr>
              <w:t xml:space="preserve">studios realizados en el marco del proyecto han sido de buena calidad y </w:t>
            </w:r>
            <w:r>
              <w:rPr>
                <w:bCs/>
                <w:lang w:val="es-ES"/>
              </w:rPr>
              <w:t>éste</w:t>
            </w:r>
            <w:r w:rsidR="00DE1ED1" w:rsidRPr="006151D1">
              <w:rPr>
                <w:bCs/>
                <w:lang w:val="es-ES"/>
              </w:rPr>
              <w:t xml:space="preserve"> ha servido para reforzar satisfactoriamente las capacidades de las oficinas nacionales de P.I.</w:t>
            </w:r>
            <w:r>
              <w:rPr>
                <w:bCs/>
                <w:lang w:val="es-ES"/>
              </w:rPr>
              <w:t>,</w:t>
            </w:r>
            <w:r w:rsidR="00DE1ED1" w:rsidRPr="006151D1">
              <w:rPr>
                <w:bCs/>
                <w:lang w:val="es-ES"/>
              </w:rPr>
              <w:t xml:space="preserve"> así como de los expertos locales</w:t>
            </w:r>
            <w:r>
              <w:rPr>
                <w:bCs/>
                <w:lang w:val="es-ES"/>
              </w:rPr>
              <w:t>,</w:t>
            </w:r>
            <w:r w:rsidR="00DE1ED1" w:rsidRPr="006151D1">
              <w:rPr>
                <w:bCs/>
                <w:lang w:val="es-ES"/>
              </w:rPr>
              <w:t xml:space="preserve"> en lo que respecta a una mejor comprensión de los factores que determinan la utilización de la P.I. </w:t>
            </w:r>
          </w:p>
          <w:p w:rsidR="00DE1ED1" w:rsidRPr="006151D1" w:rsidRDefault="00DE1ED1" w:rsidP="001B4105">
            <w:pPr>
              <w:pStyle w:val="ONUME"/>
              <w:numPr>
                <w:ilvl w:val="0"/>
                <w:numId w:val="76"/>
              </w:numPr>
              <w:spacing w:after="120"/>
              <w:ind w:left="1282"/>
              <w:rPr>
                <w:bCs/>
                <w:lang w:val="es-ES"/>
              </w:rPr>
            </w:pPr>
            <w:r w:rsidRPr="006151D1">
              <w:rPr>
                <w:bCs/>
                <w:lang w:val="es-ES"/>
              </w:rPr>
              <w:t xml:space="preserve">El enfoque que se aplicó </w:t>
            </w:r>
            <w:r w:rsidR="007F488D">
              <w:rPr>
                <w:bCs/>
                <w:lang w:val="es-ES"/>
              </w:rPr>
              <w:t xml:space="preserve">experimentalmente </w:t>
            </w:r>
            <w:r w:rsidRPr="006151D1">
              <w:rPr>
                <w:bCs/>
                <w:lang w:val="es-ES"/>
              </w:rPr>
              <w:t>con éxito en un número limitado de países podría volver a aplicar</w:t>
            </w:r>
            <w:r w:rsidR="007F488D" w:rsidRPr="006151D1">
              <w:rPr>
                <w:bCs/>
                <w:lang w:val="es-ES"/>
              </w:rPr>
              <w:t>se</w:t>
            </w:r>
            <w:r w:rsidRPr="006151D1">
              <w:rPr>
                <w:bCs/>
                <w:lang w:val="es-ES"/>
              </w:rPr>
              <w:t xml:space="preserve"> en otros países.</w:t>
            </w:r>
          </w:p>
          <w:p w:rsidR="001B4105" w:rsidRPr="006151D1" w:rsidRDefault="001B4105" w:rsidP="00BC51F8">
            <w:pPr>
              <w:pStyle w:val="ONUME"/>
              <w:numPr>
                <w:ilvl w:val="0"/>
                <w:numId w:val="0"/>
              </w:numPr>
              <w:ind w:left="567"/>
              <w:rPr>
                <w:bCs/>
                <w:lang w:val="es-ES"/>
              </w:rPr>
            </w:pPr>
          </w:p>
        </w:tc>
      </w:tr>
      <w:tr w:rsidR="001B4105" w:rsidRPr="006151D1"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1B4105" w:rsidP="00BC51F8">
            <w:pPr>
              <w:rPr>
                <w:bCs/>
                <w:iCs/>
                <w:lang w:val="es-ES"/>
              </w:rPr>
            </w:pPr>
            <w:r w:rsidRPr="006151D1">
              <w:rPr>
                <w:bCs/>
                <w:iCs/>
                <w:lang w:val="es-ES"/>
              </w:rPr>
              <w:t xml:space="preserve">2.2. </w:t>
            </w:r>
            <w:r w:rsidRPr="006151D1">
              <w:rPr>
                <w:bCs/>
                <w:iCs/>
                <w:lang w:val="es-ES"/>
              </w:rPr>
              <w:tab/>
            </w:r>
            <w:r w:rsidR="00DE1ED1" w:rsidRPr="006151D1">
              <w:rPr>
                <w:iCs/>
                <w:u w:val="single"/>
                <w:lang w:val="es-ES"/>
              </w:rPr>
              <w:t>Objetivos de la Fase</w:t>
            </w:r>
            <w:r w:rsidRPr="006151D1">
              <w:rPr>
                <w:iCs/>
                <w:u w:val="single"/>
                <w:lang w:val="es-ES"/>
              </w:rPr>
              <w:t xml:space="preserve"> II</w:t>
            </w:r>
            <w:r w:rsidRPr="006151D1">
              <w:rPr>
                <w:bCs/>
                <w:iCs/>
                <w:lang w:val="es-ES"/>
              </w:rPr>
              <w:t xml:space="preserve">   </w:t>
            </w:r>
          </w:p>
          <w:p w:rsidR="001B4105" w:rsidRPr="006151D1" w:rsidRDefault="001B4105" w:rsidP="00BC51F8">
            <w:pPr>
              <w:rPr>
                <w:i/>
                <w:lang w:val="es-ES"/>
              </w:rPr>
            </w:pPr>
          </w:p>
        </w:tc>
      </w:tr>
      <w:tr w:rsidR="001B4105" w:rsidRPr="00E8091F"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1784"/>
        </w:trPr>
        <w:tc>
          <w:tcPr>
            <w:tcW w:w="9288" w:type="dxa"/>
            <w:gridSpan w:val="3"/>
            <w:tcBorders>
              <w:top w:val="single" w:sz="4" w:space="0" w:color="auto"/>
              <w:left w:val="single" w:sz="4" w:space="0" w:color="auto"/>
              <w:bottom w:val="single" w:sz="4" w:space="0" w:color="auto"/>
              <w:right w:val="single" w:sz="4" w:space="0" w:color="auto"/>
            </w:tcBorders>
            <w:shd w:val="clear" w:color="auto" w:fill="auto"/>
          </w:tcPr>
          <w:p w:rsidR="00DE1ED1" w:rsidRPr="006151D1" w:rsidRDefault="00DE1ED1" w:rsidP="00DE1ED1">
            <w:pPr>
              <w:ind w:left="630"/>
              <w:rPr>
                <w:szCs w:val="24"/>
                <w:lang w:val="es-ES"/>
              </w:rPr>
            </w:pPr>
            <w:r w:rsidRPr="006151D1">
              <w:rPr>
                <w:szCs w:val="24"/>
                <w:lang w:val="es-ES"/>
              </w:rPr>
              <w:t>Los objetivos de este proyecto se enmarcan directamente en las recomendaciones Nº 35 y 37, a saber:  comprender mejor los efectos socioeconómicos de la protección de la P.I. en los países en desarrollo.</w:t>
            </w:r>
          </w:p>
          <w:p w:rsidR="00DE1ED1" w:rsidRPr="006151D1" w:rsidRDefault="00DE1ED1" w:rsidP="00DE1ED1">
            <w:pPr>
              <w:ind w:left="630"/>
              <w:rPr>
                <w:szCs w:val="24"/>
                <w:lang w:val="es-ES"/>
              </w:rPr>
            </w:pPr>
          </w:p>
          <w:p w:rsidR="00DE1ED1" w:rsidRPr="006151D1" w:rsidRDefault="00DE1ED1" w:rsidP="00DE1ED1">
            <w:pPr>
              <w:ind w:left="630"/>
              <w:rPr>
                <w:szCs w:val="24"/>
                <w:lang w:val="es-ES"/>
              </w:rPr>
            </w:pPr>
            <w:r w:rsidRPr="006151D1">
              <w:rPr>
                <w:szCs w:val="24"/>
                <w:lang w:val="es-ES"/>
              </w:rPr>
              <w:t>Un objetivo aparte es el fortalecimiento de la capacidad analítica de los países en que, hasta el momento, apenas se han acometido estudios económicos sobre propiedad intelectual.</w:t>
            </w:r>
          </w:p>
          <w:p w:rsidR="00DE1ED1" w:rsidRPr="006151D1" w:rsidRDefault="00DE1ED1" w:rsidP="00DE1ED1">
            <w:pPr>
              <w:ind w:left="630"/>
              <w:rPr>
                <w:szCs w:val="24"/>
                <w:lang w:val="es-ES"/>
              </w:rPr>
            </w:pPr>
          </w:p>
          <w:p w:rsidR="00DE1ED1" w:rsidRPr="006151D1" w:rsidRDefault="00DE1ED1" w:rsidP="00DE1ED1">
            <w:pPr>
              <w:ind w:left="630"/>
              <w:rPr>
                <w:szCs w:val="24"/>
                <w:lang w:val="es-ES"/>
              </w:rPr>
            </w:pPr>
            <w:r w:rsidRPr="006151D1">
              <w:rPr>
                <w:szCs w:val="24"/>
                <w:lang w:val="es-ES"/>
              </w:rPr>
              <w:t>El proyecto está destinado principalmente a los responsables de elaborar las políticas y sus asesores, y también a organizaciones no gubernamentales, economistas del sector académico y a la sociedad en general.</w:t>
            </w:r>
          </w:p>
          <w:p w:rsidR="00DE1ED1" w:rsidRPr="006151D1" w:rsidRDefault="00DE1ED1" w:rsidP="00DE1ED1">
            <w:pPr>
              <w:ind w:left="630"/>
              <w:rPr>
                <w:szCs w:val="24"/>
                <w:lang w:val="es-ES"/>
              </w:rPr>
            </w:pPr>
          </w:p>
          <w:p w:rsidR="001B4105" w:rsidRPr="006151D1" w:rsidRDefault="00DE1ED1" w:rsidP="007F488D">
            <w:pPr>
              <w:pStyle w:val="ONUME"/>
              <w:numPr>
                <w:ilvl w:val="0"/>
                <w:numId w:val="0"/>
              </w:numPr>
              <w:spacing w:after="120"/>
              <w:ind w:left="562"/>
              <w:rPr>
                <w:lang w:val="es-ES"/>
              </w:rPr>
            </w:pPr>
            <w:r w:rsidRPr="006151D1">
              <w:rPr>
                <w:szCs w:val="24"/>
                <w:lang w:val="es-ES"/>
              </w:rPr>
              <w:t>Por último, se espera que este proyecto contribuya a que la adopción de políticas de P.I. se lleve a cabo de manera más fundamentada en los niveles nacional e internacional.</w:t>
            </w:r>
          </w:p>
        </w:tc>
      </w:tr>
      <w:tr w:rsidR="001B4105" w:rsidRPr="00E8091F"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1B4105" w:rsidP="00B00659">
            <w:pPr>
              <w:keepNext/>
              <w:pageBreakBefore/>
              <w:rPr>
                <w:lang w:val="es-ES"/>
              </w:rPr>
            </w:pPr>
            <w:r w:rsidRPr="006151D1">
              <w:rPr>
                <w:lang w:val="es-ES"/>
              </w:rPr>
              <w:lastRenderedPageBreak/>
              <w:t>2.3.</w:t>
            </w:r>
            <w:r w:rsidRPr="006151D1">
              <w:rPr>
                <w:lang w:val="es-ES"/>
              </w:rPr>
              <w:tab/>
            </w:r>
            <w:r w:rsidR="00DE1ED1" w:rsidRPr="006151D1">
              <w:rPr>
                <w:bCs/>
                <w:u w:val="single"/>
                <w:lang w:val="es-ES"/>
              </w:rPr>
              <w:t>Estrategia de ejecución de la Fase</w:t>
            </w:r>
            <w:r w:rsidRPr="006151D1">
              <w:rPr>
                <w:u w:val="single"/>
                <w:lang w:val="es-ES"/>
              </w:rPr>
              <w:t xml:space="preserve"> II</w:t>
            </w:r>
          </w:p>
          <w:p w:rsidR="001B4105" w:rsidRPr="006151D1" w:rsidRDefault="001B4105" w:rsidP="00B00659">
            <w:pPr>
              <w:keepNext/>
              <w:pageBreakBefore/>
              <w:rPr>
                <w:lang w:val="es-ES"/>
              </w:rPr>
            </w:pPr>
          </w:p>
        </w:tc>
      </w:tr>
      <w:tr w:rsidR="001B4105" w:rsidRPr="00E8091F"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288" w:type="dxa"/>
            <w:gridSpan w:val="3"/>
            <w:tcBorders>
              <w:top w:val="single" w:sz="4" w:space="0" w:color="auto"/>
              <w:left w:val="single" w:sz="4" w:space="0" w:color="auto"/>
              <w:bottom w:val="single" w:sz="4" w:space="0" w:color="auto"/>
              <w:right w:val="single" w:sz="4" w:space="0" w:color="auto"/>
            </w:tcBorders>
            <w:shd w:val="clear" w:color="auto" w:fill="auto"/>
          </w:tcPr>
          <w:p w:rsidR="00F61D06" w:rsidRDefault="00F61D06" w:rsidP="00F61D06">
            <w:pPr>
              <w:pStyle w:val="ONUME"/>
              <w:numPr>
                <w:ilvl w:val="0"/>
                <w:numId w:val="0"/>
              </w:numPr>
              <w:spacing w:after="0"/>
              <w:ind w:left="562"/>
              <w:rPr>
                <w:lang w:val="es-ES"/>
              </w:rPr>
            </w:pPr>
          </w:p>
          <w:p w:rsidR="00DE1ED1" w:rsidRPr="006151D1" w:rsidRDefault="00DE1ED1" w:rsidP="00BC51F8">
            <w:pPr>
              <w:pStyle w:val="ONUME"/>
              <w:numPr>
                <w:ilvl w:val="0"/>
                <w:numId w:val="0"/>
              </w:numPr>
              <w:ind w:left="567"/>
              <w:rPr>
                <w:lang w:val="es-ES"/>
              </w:rPr>
            </w:pPr>
            <w:r w:rsidRPr="006151D1">
              <w:rPr>
                <w:lang w:val="es-ES"/>
              </w:rPr>
              <w:t>Sobre la base de los resultados obtenidos durante la fase I</w:t>
            </w:r>
            <w:r w:rsidR="007F488D">
              <w:rPr>
                <w:lang w:val="es-ES"/>
              </w:rPr>
              <w:t>,</w:t>
            </w:r>
            <w:r w:rsidRPr="006151D1">
              <w:rPr>
                <w:lang w:val="es-ES"/>
              </w:rPr>
              <w:t xml:space="preserve"> la segunda fase del proyecto girará en torno a dos pilares: </w:t>
            </w:r>
          </w:p>
          <w:p w:rsidR="00DE1ED1" w:rsidRPr="006151D1" w:rsidRDefault="00DE1ED1" w:rsidP="001B4105">
            <w:pPr>
              <w:pStyle w:val="ONUME"/>
              <w:numPr>
                <w:ilvl w:val="0"/>
                <w:numId w:val="79"/>
              </w:numPr>
              <w:spacing w:after="120"/>
              <w:rPr>
                <w:lang w:val="es-ES"/>
              </w:rPr>
            </w:pPr>
            <w:r w:rsidRPr="006151D1">
              <w:rPr>
                <w:lang w:val="es-ES"/>
              </w:rPr>
              <w:t xml:space="preserve">Promover la sostenibilidad de las actividades de investigación iniciadas en la fase I, mediante el fomento de trabajos de estudio complementarios que aprovechen </w:t>
            </w:r>
            <w:proofErr w:type="gramStart"/>
            <w:r w:rsidRPr="006151D1">
              <w:rPr>
                <w:lang w:val="es-ES"/>
              </w:rPr>
              <w:t>l</w:t>
            </w:r>
            <w:r w:rsidR="007F488D">
              <w:rPr>
                <w:lang w:val="es-ES"/>
              </w:rPr>
              <w:t>a</w:t>
            </w:r>
            <w:r w:rsidRPr="006151D1">
              <w:rPr>
                <w:lang w:val="es-ES"/>
              </w:rPr>
              <w:t>s micro</w:t>
            </w:r>
            <w:proofErr w:type="gramEnd"/>
            <w:r w:rsidR="00B07FA6">
              <w:rPr>
                <w:lang w:val="es-ES"/>
              </w:rPr>
              <w:t xml:space="preserve"> fuentes </w:t>
            </w:r>
            <w:r w:rsidRPr="006151D1">
              <w:rPr>
                <w:lang w:val="es-ES"/>
              </w:rPr>
              <w:t>de datos creados durante la fase I.</w:t>
            </w:r>
          </w:p>
          <w:p w:rsidR="001B4105" w:rsidRPr="006151D1" w:rsidRDefault="00DE1ED1" w:rsidP="001B4105">
            <w:pPr>
              <w:pStyle w:val="ONUME"/>
              <w:numPr>
                <w:ilvl w:val="0"/>
                <w:numId w:val="79"/>
              </w:numPr>
              <w:spacing w:after="120"/>
              <w:rPr>
                <w:lang w:val="es-ES"/>
              </w:rPr>
            </w:pPr>
            <w:r w:rsidRPr="006151D1">
              <w:rPr>
                <w:lang w:val="es-ES"/>
              </w:rPr>
              <w:t xml:space="preserve">Ampliar el alcance de la </w:t>
            </w:r>
            <w:r w:rsidRPr="006151D1">
              <w:rPr>
                <w:iCs/>
                <w:lang w:val="es-ES"/>
              </w:rPr>
              <w:t xml:space="preserve">labor de estudio para abarcar nuevos países y regiones, con inclusión de </w:t>
            </w:r>
            <w:r w:rsidR="007F488D">
              <w:rPr>
                <w:iCs/>
                <w:lang w:val="es-ES"/>
              </w:rPr>
              <w:t>al</w:t>
            </w:r>
            <w:r w:rsidR="007F488D" w:rsidRPr="006151D1">
              <w:rPr>
                <w:iCs/>
                <w:lang w:val="es-ES"/>
              </w:rPr>
              <w:t xml:space="preserve"> menos </w:t>
            </w:r>
            <w:r w:rsidRPr="006151D1">
              <w:rPr>
                <w:iCs/>
                <w:lang w:val="es-ES"/>
              </w:rPr>
              <w:t xml:space="preserve">un país menos adelantado, así como de nuevos </w:t>
            </w:r>
            <w:r w:rsidR="007F488D">
              <w:rPr>
                <w:iCs/>
                <w:lang w:val="es-ES"/>
              </w:rPr>
              <w:t xml:space="preserve">temas </w:t>
            </w:r>
            <w:r w:rsidRPr="006151D1">
              <w:rPr>
                <w:iCs/>
                <w:lang w:val="es-ES"/>
              </w:rPr>
              <w:t>no contemplados en la fase I.</w:t>
            </w:r>
          </w:p>
          <w:p w:rsidR="001B4105" w:rsidRPr="006151D1" w:rsidRDefault="001B4105" w:rsidP="00BC51F8">
            <w:pPr>
              <w:ind w:left="540"/>
              <w:rPr>
                <w:bCs/>
                <w:lang w:val="es-ES"/>
              </w:rPr>
            </w:pPr>
          </w:p>
          <w:p w:rsidR="00DE1ED1" w:rsidRPr="006151D1" w:rsidRDefault="00DE1ED1" w:rsidP="00BC51F8">
            <w:pPr>
              <w:ind w:left="540"/>
              <w:rPr>
                <w:bCs/>
                <w:lang w:val="es-ES"/>
              </w:rPr>
            </w:pPr>
            <w:r w:rsidRPr="006151D1">
              <w:rPr>
                <w:bCs/>
                <w:lang w:val="es-ES"/>
              </w:rPr>
              <w:t xml:space="preserve">En la fase </w:t>
            </w:r>
            <w:r w:rsidR="001B4105" w:rsidRPr="006151D1">
              <w:rPr>
                <w:bCs/>
                <w:lang w:val="es-ES"/>
              </w:rPr>
              <w:t xml:space="preserve">II </w:t>
            </w:r>
            <w:r w:rsidR="00167A1F" w:rsidRPr="006151D1">
              <w:rPr>
                <w:bCs/>
                <w:lang w:val="es-ES"/>
              </w:rPr>
              <w:t>se seguirán aplicando los métodos de ejecución satisfactorios adoptados durante la fase I</w:t>
            </w:r>
            <w:r w:rsidR="007F488D">
              <w:rPr>
                <w:bCs/>
                <w:lang w:val="es-ES"/>
              </w:rPr>
              <w:t>,</w:t>
            </w:r>
            <w:r w:rsidR="00167A1F" w:rsidRPr="006151D1">
              <w:rPr>
                <w:bCs/>
                <w:lang w:val="es-ES"/>
              </w:rPr>
              <w:t xml:space="preserve"> con inclusión de los siguiente elementos:</w:t>
            </w:r>
          </w:p>
          <w:p w:rsidR="001B4105" w:rsidRPr="006151D1" w:rsidRDefault="001B4105" w:rsidP="00BC51F8">
            <w:pPr>
              <w:ind w:left="540"/>
              <w:rPr>
                <w:bCs/>
                <w:szCs w:val="22"/>
                <w:lang w:val="es-ES"/>
              </w:rPr>
            </w:pPr>
          </w:p>
          <w:p w:rsidR="00167A1F" w:rsidRPr="006151D1" w:rsidRDefault="00167A1F" w:rsidP="001B4105">
            <w:pPr>
              <w:pStyle w:val="ListParagraph"/>
              <w:numPr>
                <w:ilvl w:val="0"/>
                <w:numId w:val="77"/>
              </w:numPr>
              <w:spacing w:after="120"/>
              <w:ind w:left="1267"/>
              <w:rPr>
                <w:bCs/>
                <w:szCs w:val="22"/>
                <w:lang w:val="es-ES"/>
              </w:rPr>
            </w:pPr>
            <w:r w:rsidRPr="006151D1">
              <w:rPr>
                <w:bCs/>
                <w:szCs w:val="22"/>
                <w:lang w:val="es-ES"/>
              </w:rPr>
              <w:t xml:space="preserve">Estudios tendientes a arrojar nueva luz empírica sobre el papel del sistema de P.I., lo que a menudo exige destinar inversiones iniciales </w:t>
            </w:r>
            <w:r w:rsidR="007F488D">
              <w:rPr>
                <w:bCs/>
                <w:szCs w:val="22"/>
                <w:lang w:val="es-ES"/>
              </w:rPr>
              <w:t>a la creación</w:t>
            </w:r>
            <w:r w:rsidRPr="006151D1">
              <w:rPr>
                <w:bCs/>
                <w:szCs w:val="22"/>
                <w:lang w:val="es-ES"/>
              </w:rPr>
              <w:t xml:space="preserve"> de nuevas series de datos.</w:t>
            </w:r>
          </w:p>
          <w:p w:rsidR="00167A1F" w:rsidRPr="006151D1" w:rsidRDefault="00167A1F" w:rsidP="001B4105">
            <w:pPr>
              <w:pStyle w:val="ListParagraph"/>
              <w:numPr>
                <w:ilvl w:val="0"/>
                <w:numId w:val="77"/>
              </w:numPr>
              <w:spacing w:after="120"/>
              <w:ind w:left="1267"/>
              <w:rPr>
                <w:bCs/>
                <w:szCs w:val="22"/>
                <w:lang w:val="es-ES"/>
              </w:rPr>
            </w:pPr>
            <w:r w:rsidRPr="006151D1">
              <w:rPr>
                <w:bCs/>
                <w:szCs w:val="22"/>
                <w:lang w:val="es-ES"/>
              </w:rPr>
              <w:t>La orientación de los estudios se adaptará a las necesidades de los encargados de formular políticas a escala local y se guiará por la disponibilidad de datos para responder a cuestiones de interés en materia de investigación.</w:t>
            </w:r>
          </w:p>
          <w:p w:rsidR="00167A1F" w:rsidRPr="006151D1" w:rsidRDefault="00167A1F" w:rsidP="001B4105">
            <w:pPr>
              <w:pStyle w:val="ListParagraph"/>
              <w:numPr>
                <w:ilvl w:val="0"/>
                <w:numId w:val="77"/>
              </w:numPr>
              <w:spacing w:after="120"/>
              <w:ind w:left="1267"/>
              <w:rPr>
                <w:bCs/>
                <w:szCs w:val="22"/>
                <w:lang w:val="es-ES"/>
              </w:rPr>
            </w:pPr>
            <w:r w:rsidRPr="006151D1">
              <w:rPr>
                <w:bCs/>
                <w:szCs w:val="22"/>
                <w:lang w:val="es-ES"/>
              </w:rPr>
              <w:t>Los proyectos se ejecutarán en estrecha coordinación con los organismos gubernamentales pertinentes y se aprovechará la competencia de los investigadores locales</w:t>
            </w:r>
            <w:r w:rsidR="007F488D">
              <w:rPr>
                <w:bCs/>
                <w:szCs w:val="22"/>
                <w:lang w:val="es-ES"/>
              </w:rPr>
              <w:t>,</w:t>
            </w:r>
            <w:r w:rsidRPr="006151D1">
              <w:rPr>
                <w:bCs/>
                <w:szCs w:val="22"/>
                <w:lang w:val="es-ES"/>
              </w:rPr>
              <w:t xml:space="preserve"> así como de especialistas internacionales.</w:t>
            </w:r>
          </w:p>
          <w:p w:rsidR="00167A1F" w:rsidRPr="006151D1" w:rsidRDefault="00167A1F" w:rsidP="001B4105">
            <w:pPr>
              <w:pStyle w:val="ListParagraph"/>
              <w:numPr>
                <w:ilvl w:val="0"/>
                <w:numId w:val="77"/>
              </w:numPr>
              <w:spacing w:after="120"/>
              <w:ind w:left="1267"/>
              <w:rPr>
                <w:bCs/>
                <w:szCs w:val="22"/>
                <w:lang w:val="es-ES"/>
              </w:rPr>
            </w:pPr>
            <w:r w:rsidRPr="006151D1">
              <w:rPr>
                <w:bCs/>
                <w:szCs w:val="22"/>
                <w:lang w:val="es-ES"/>
              </w:rPr>
              <w:t xml:space="preserve">Cada estudio será evaluado por homólogos, es decir por reconocidos expertos internacionales que no formen parte de los correspondientes equipos de investigación.  Además dichos estudios se presentarán, según proceda, </w:t>
            </w:r>
            <w:r w:rsidR="007F488D">
              <w:rPr>
                <w:bCs/>
                <w:szCs w:val="22"/>
                <w:lang w:val="es-ES"/>
              </w:rPr>
              <w:t xml:space="preserve">en </w:t>
            </w:r>
            <w:r w:rsidRPr="006151D1">
              <w:rPr>
                <w:bCs/>
                <w:szCs w:val="22"/>
                <w:lang w:val="es-ES"/>
              </w:rPr>
              <w:t>conferencias académicas internacionales para que los autores reciban comentarios adicionales al respecto.</w:t>
            </w:r>
          </w:p>
          <w:p w:rsidR="001B4105" w:rsidRPr="006151D1" w:rsidRDefault="001B4105" w:rsidP="00BC51F8">
            <w:pPr>
              <w:ind w:left="540"/>
              <w:rPr>
                <w:bCs/>
                <w:lang w:val="es-ES"/>
              </w:rPr>
            </w:pPr>
          </w:p>
          <w:p w:rsidR="001B4105" w:rsidRPr="006151D1" w:rsidRDefault="00167A1F" w:rsidP="00167A1F">
            <w:pPr>
              <w:ind w:left="540"/>
              <w:rPr>
                <w:bCs/>
                <w:lang w:val="es-ES"/>
              </w:rPr>
            </w:pPr>
            <w:r w:rsidRPr="006151D1">
              <w:rPr>
                <w:bCs/>
                <w:lang w:val="es-ES"/>
              </w:rPr>
              <w:t>A la luz de las lecciones extraídas durante la fase I y las Recome</w:t>
            </w:r>
            <w:r w:rsidR="001B4105" w:rsidRPr="006151D1">
              <w:rPr>
                <w:bCs/>
                <w:lang w:val="es-ES"/>
              </w:rPr>
              <w:t>nda</w:t>
            </w:r>
            <w:r w:rsidRPr="006151D1">
              <w:rPr>
                <w:bCs/>
                <w:lang w:val="es-ES"/>
              </w:rPr>
              <w:t xml:space="preserve">ciones </w:t>
            </w:r>
            <w:r w:rsidR="001B4105" w:rsidRPr="006151D1">
              <w:rPr>
                <w:bCs/>
                <w:lang w:val="es-ES"/>
              </w:rPr>
              <w:t xml:space="preserve">1 </w:t>
            </w:r>
            <w:r w:rsidRPr="006151D1">
              <w:rPr>
                <w:bCs/>
                <w:lang w:val="es-ES"/>
              </w:rPr>
              <w:t>y</w:t>
            </w:r>
            <w:r w:rsidR="001B4105" w:rsidRPr="006151D1">
              <w:rPr>
                <w:bCs/>
                <w:lang w:val="es-ES"/>
              </w:rPr>
              <w:t xml:space="preserve"> 3 </w:t>
            </w:r>
            <w:r w:rsidRPr="006151D1">
              <w:rPr>
                <w:bCs/>
                <w:lang w:val="es-ES"/>
              </w:rPr>
              <w:t>del Informe de evaluación</w:t>
            </w:r>
            <w:r w:rsidR="001B4105" w:rsidRPr="006151D1">
              <w:rPr>
                <w:bCs/>
                <w:lang w:val="es-ES"/>
              </w:rPr>
              <w:t xml:space="preserve"> (</w:t>
            </w:r>
            <w:r w:rsidRPr="006151D1">
              <w:rPr>
                <w:bCs/>
                <w:lang w:val="es-ES"/>
              </w:rPr>
              <w:t xml:space="preserve">páginas 4/5 del documento </w:t>
            </w:r>
            <w:r w:rsidR="007F488D">
              <w:rPr>
                <w:bCs/>
                <w:lang w:val="es-ES"/>
              </w:rPr>
              <w:t>CDIP/14/3</w:t>
            </w:r>
            <w:r w:rsidR="001B4105" w:rsidRPr="006151D1">
              <w:rPr>
                <w:bCs/>
                <w:lang w:val="es-ES"/>
              </w:rPr>
              <w:t xml:space="preserve">), </w:t>
            </w:r>
            <w:r w:rsidRPr="006151D1">
              <w:rPr>
                <w:bCs/>
                <w:lang w:val="es-ES"/>
              </w:rPr>
              <w:t xml:space="preserve">en el </w:t>
            </w:r>
            <w:r w:rsidR="007F488D">
              <w:rPr>
                <w:bCs/>
                <w:lang w:val="es-ES"/>
              </w:rPr>
              <w:t>contexto</w:t>
            </w:r>
            <w:r w:rsidRPr="006151D1">
              <w:rPr>
                <w:bCs/>
                <w:lang w:val="es-ES"/>
              </w:rPr>
              <w:t xml:space="preserve"> del proyecto se adoptarán las siguientes estrategias adicionales</w:t>
            </w:r>
            <w:r w:rsidR="001B4105" w:rsidRPr="006151D1">
              <w:rPr>
                <w:bCs/>
                <w:szCs w:val="22"/>
                <w:lang w:val="es-ES"/>
              </w:rPr>
              <w:t>:</w:t>
            </w:r>
          </w:p>
          <w:p w:rsidR="001B4105" w:rsidRPr="006151D1" w:rsidRDefault="001B4105" w:rsidP="00BC51F8">
            <w:pPr>
              <w:ind w:left="540"/>
              <w:rPr>
                <w:bCs/>
                <w:szCs w:val="22"/>
                <w:lang w:val="es-ES"/>
              </w:rPr>
            </w:pPr>
          </w:p>
          <w:p w:rsidR="00167A1F" w:rsidRPr="006151D1" w:rsidRDefault="00167A1F" w:rsidP="001B4105">
            <w:pPr>
              <w:pStyle w:val="ListParagraph"/>
              <w:numPr>
                <w:ilvl w:val="0"/>
                <w:numId w:val="78"/>
              </w:numPr>
              <w:spacing w:after="120"/>
              <w:ind w:left="1267"/>
              <w:rPr>
                <w:bCs/>
                <w:szCs w:val="22"/>
                <w:lang w:val="es-ES"/>
              </w:rPr>
            </w:pPr>
            <w:r w:rsidRPr="006151D1">
              <w:rPr>
                <w:bCs/>
                <w:szCs w:val="22"/>
                <w:lang w:val="es-ES"/>
              </w:rPr>
              <w:t xml:space="preserve">Las actividades de seguimiento en los países beneficiarios de la labor de estudio durante la fase I se seguirán orientando a velar por la sustentabilidad de los trabajos iniciados durante esa fase, en particular el mantenimiento y la utilización de las </w:t>
            </w:r>
            <w:r w:rsidR="008F71B9">
              <w:rPr>
                <w:bCs/>
                <w:szCs w:val="22"/>
                <w:lang w:val="es-ES"/>
              </w:rPr>
              <w:t>micro fuentes de datos de P.I. para fines estadísticos</w:t>
            </w:r>
            <w:r w:rsidRPr="006151D1">
              <w:rPr>
                <w:bCs/>
                <w:szCs w:val="22"/>
                <w:lang w:val="es-ES"/>
              </w:rPr>
              <w:t>.  En comparación con la fase I, durante esta fase el grado de participación de la Secretaría de la OMPI será menor</w:t>
            </w:r>
            <w:r w:rsidR="00B07FA6">
              <w:rPr>
                <w:bCs/>
                <w:szCs w:val="22"/>
                <w:lang w:val="es-ES"/>
              </w:rPr>
              <w:t>,</w:t>
            </w:r>
            <w:r w:rsidRPr="006151D1">
              <w:rPr>
                <w:bCs/>
                <w:szCs w:val="22"/>
                <w:lang w:val="es-ES"/>
              </w:rPr>
              <w:t xml:space="preserve"> así como en comparación con los estudios de nuevos beneficiarios en </w:t>
            </w:r>
            <w:r w:rsidR="008F71B9">
              <w:rPr>
                <w:bCs/>
                <w:szCs w:val="22"/>
                <w:lang w:val="es-ES"/>
              </w:rPr>
              <w:t>la</w:t>
            </w:r>
            <w:r w:rsidRPr="006151D1">
              <w:rPr>
                <w:bCs/>
                <w:szCs w:val="22"/>
                <w:lang w:val="es-ES"/>
              </w:rPr>
              <w:t xml:space="preserve"> fase</w:t>
            </w:r>
            <w:r w:rsidR="008F71B9">
              <w:rPr>
                <w:bCs/>
                <w:szCs w:val="22"/>
                <w:lang w:val="es-ES"/>
              </w:rPr>
              <w:t xml:space="preserve"> II</w:t>
            </w:r>
            <w:r w:rsidRPr="006151D1">
              <w:rPr>
                <w:bCs/>
                <w:szCs w:val="22"/>
                <w:lang w:val="es-ES"/>
              </w:rPr>
              <w:t>.</w:t>
            </w:r>
          </w:p>
          <w:p w:rsidR="001B4105" w:rsidRDefault="00167A1F" w:rsidP="007D409E">
            <w:pPr>
              <w:pStyle w:val="ListParagraph"/>
              <w:numPr>
                <w:ilvl w:val="0"/>
                <w:numId w:val="78"/>
              </w:numPr>
              <w:spacing w:after="120"/>
              <w:rPr>
                <w:bCs/>
                <w:szCs w:val="22"/>
                <w:lang w:val="es-ES"/>
              </w:rPr>
            </w:pPr>
            <w:r w:rsidRPr="006151D1">
              <w:rPr>
                <w:bCs/>
                <w:szCs w:val="22"/>
                <w:lang w:val="es-ES"/>
              </w:rPr>
              <w:t>En el curso de la fase II se iniciarán actividades del proyecto en 4 o 5 nuevos países</w:t>
            </w:r>
            <w:r w:rsidR="001B4105" w:rsidRPr="006151D1">
              <w:rPr>
                <w:bCs/>
                <w:szCs w:val="22"/>
                <w:lang w:val="es-ES"/>
              </w:rPr>
              <w:t>.</w:t>
            </w:r>
            <w:r w:rsidR="007D409E" w:rsidRPr="006151D1">
              <w:rPr>
                <w:bCs/>
                <w:szCs w:val="22"/>
                <w:lang w:val="es-ES"/>
              </w:rPr>
              <w:t xml:space="preserve">  Se </w:t>
            </w:r>
            <w:r w:rsidR="008F71B9">
              <w:rPr>
                <w:bCs/>
                <w:szCs w:val="22"/>
                <w:lang w:val="es-ES"/>
              </w:rPr>
              <w:t>invit</w:t>
            </w:r>
            <w:r w:rsidR="007D409E" w:rsidRPr="006151D1">
              <w:rPr>
                <w:bCs/>
                <w:szCs w:val="22"/>
                <w:lang w:val="es-ES"/>
              </w:rPr>
              <w:t xml:space="preserve">ará a los Estados miembros a ponerse en contacto con la Secretaría de la OMPI para hacer una reseña de sus intereses analíticos, la infraestructura de datos existente y la manera según la cual respaldarían la coordinación y ejecución del proyecto.  En caso de que los intereses de los Estados miembros de la OMPI </w:t>
            </w:r>
            <w:r w:rsidR="005A7584">
              <w:rPr>
                <w:bCs/>
                <w:szCs w:val="22"/>
                <w:lang w:val="es-ES"/>
              </w:rPr>
              <w:t>vayan más allá de</w:t>
            </w:r>
            <w:r w:rsidR="007D409E" w:rsidRPr="006151D1">
              <w:rPr>
                <w:bCs/>
                <w:szCs w:val="22"/>
                <w:lang w:val="es-ES"/>
              </w:rPr>
              <w:t xml:space="preserve"> este objetivo, la Secretaría de la OMPI recurrirá a la asistencia de coordinadores regionales para seleccionar a los países beneficiarios.</w:t>
            </w:r>
          </w:p>
          <w:p w:rsidR="00F61D06" w:rsidRPr="006151D1" w:rsidRDefault="00F61D06" w:rsidP="00F61D06">
            <w:pPr>
              <w:pStyle w:val="ListParagraph"/>
              <w:spacing w:after="120"/>
              <w:ind w:left="1260"/>
              <w:rPr>
                <w:bCs/>
                <w:szCs w:val="22"/>
                <w:lang w:val="es-ES"/>
              </w:rPr>
            </w:pPr>
          </w:p>
          <w:p w:rsidR="007D409E" w:rsidRPr="006151D1" w:rsidRDefault="007D409E" w:rsidP="00F61D06">
            <w:pPr>
              <w:pStyle w:val="ListParagraph"/>
              <w:keepLines/>
              <w:widowControl w:val="0"/>
              <w:numPr>
                <w:ilvl w:val="0"/>
                <w:numId w:val="78"/>
              </w:numPr>
              <w:spacing w:after="120"/>
              <w:ind w:left="1267"/>
              <w:rPr>
                <w:bCs/>
                <w:szCs w:val="22"/>
                <w:lang w:val="es-ES"/>
              </w:rPr>
            </w:pPr>
            <w:r w:rsidRPr="006151D1">
              <w:rPr>
                <w:bCs/>
                <w:szCs w:val="22"/>
                <w:lang w:val="es-ES"/>
              </w:rPr>
              <w:lastRenderedPageBreak/>
              <w:t xml:space="preserve">En el marco del proyecto se sacará provecho de la destreza adquirida a escala local durante la primera fase en la selección de expertos internacionales para </w:t>
            </w:r>
            <w:r w:rsidR="00EA2634">
              <w:rPr>
                <w:bCs/>
                <w:szCs w:val="22"/>
                <w:lang w:val="es-ES"/>
              </w:rPr>
              <w:t>la labor</w:t>
            </w:r>
            <w:r w:rsidRPr="006151D1">
              <w:rPr>
                <w:bCs/>
                <w:szCs w:val="22"/>
                <w:lang w:val="es-ES"/>
              </w:rPr>
              <w:t xml:space="preserve"> de estudio en los nuevos países beneficiarios.</w:t>
            </w:r>
          </w:p>
          <w:p w:rsidR="001B4105" w:rsidRPr="006151D1" w:rsidRDefault="007D409E" w:rsidP="00F61D06">
            <w:pPr>
              <w:pStyle w:val="ListParagraph"/>
              <w:keepLines/>
              <w:widowControl w:val="0"/>
              <w:numPr>
                <w:ilvl w:val="0"/>
                <w:numId w:val="78"/>
              </w:numPr>
              <w:spacing w:after="120"/>
              <w:rPr>
                <w:bCs/>
                <w:szCs w:val="22"/>
                <w:lang w:val="es-ES"/>
              </w:rPr>
            </w:pPr>
            <w:r w:rsidRPr="006151D1">
              <w:rPr>
                <w:bCs/>
                <w:szCs w:val="22"/>
                <w:lang w:val="es-ES"/>
              </w:rPr>
              <w:t>Se hará mayor hincapié en el reforzamiento de las capacidades técnicas y analíticas de los homólogos de los Estados miembros para garantizar la sustentabilidad de la</w:t>
            </w:r>
            <w:r w:rsidR="001306A5">
              <w:rPr>
                <w:bCs/>
                <w:szCs w:val="22"/>
                <w:lang w:val="es-ES"/>
              </w:rPr>
              <w:t xml:space="preserve"> base de investigación empírica generada </w:t>
            </w:r>
            <w:r w:rsidRPr="006151D1">
              <w:rPr>
                <w:bCs/>
                <w:szCs w:val="22"/>
                <w:lang w:val="es-ES"/>
              </w:rPr>
              <w:t>por los nuevos estudios.  En el contexto del proye</w:t>
            </w:r>
            <w:r w:rsidR="00D97324">
              <w:rPr>
                <w:bCs/>
                <w:szCs w:val="22"/>
                <w:lang w:val="es-ES"/>
              </w:rPr>
              <w:t xml:space="preserve">cto se considerará la </w:t>
            </w:r>
            <w:r w:rsidRPr="006151D1">
              <w:rPr>
                <w:bCs/>
                <w:szCs w:val="22"/>
                <w:lang w:val="es-ES"/>
              </w:rPr>
              <w:t xml:space="preserve">posibilidad de impartir formación especializada como parte de los programas de formación promovidos por el proyecto </w:t>
            </w:r>
            <w:r w:rsidR="001B4105" w:rsidRPr="006151D1">
              <w:rPr>
                <w:bCs/>
                <w:szCs w:val="22"/>
                <w:lang w:val="es-ES"/>
              </w:rPr>
              <w:t xml:space="preserve">DA_10_02, </w:t>
            </w:r>
            <w:r w:rsidRPr="006151D1">
              <w:rPr>
                <w:bCs/>
                <w:szCs w:val="22"/>
                <w:lang w:val="es-ES"/>
              </w:rPr>
              <w:t>siempre que sea posible.</w:t>
            </w:r>
          </w:p>
          <w:p w:rsidR="007D409E" w:rsidRPr="006151D1" w:rsidRDefault="007D409E" w:rsidP="00F61D06">
            <w:pPr>
              <w:pStyle w:val="ListParagraph"/>
              <w:keepLines/>
              <w:widowControl w:val="0"/>
              <w:numPr>
                <w:ilvl w:val="0"/>
                <w:numId w:val="78"/>
              </w:numPr>
              <w:spacing w:after="120"/>
              <w:rPr>
                <w:bCs/>
                <w:szCs w:val="22"/>
                <w:lang w:val="es-ES"/>
              </w:rPr>
            </w:pPr>
            <w:r w:rsidRPr="006151D1">
              <w:rPr>
                <w:bCs/>
                <w:szCs w:val="22"/>
                <w:lang w:val="es-ES"/>
              </w:rPr>
              <w:t>Se fortalecerá la gestión del proyecto mediante la adopción de un marco lógico.</w:t>
            </w:r>
          </w:p>
          <w:p w:rsidR="007D409E" w:rsidRPr="006151D1" w:rsidRDefault="007D409E" w:rsidP="00F61D06">
            <w:pPr>
              <w:pStyle w:val="ListParagraph"/>
              <w:keepLines/>
              <w:widowControl w:val="0"/>
              <w:numPr>
                <w:ilvl w:val="0"/>
                <w:numId w:val="78"/>
              </w:numPr>
              <w:spacing w:after="120"/>
              <w:rPr>
                <w:bCs/>
                <w:szCs w:val="22"/>
                <w:lang w:val="es-ES"/>
              </w:rPr>
            </w:pPr>
            <w:r w:rsidRPr="006151D1">
              <w:rPr>
                <w:bCs/>
                <w:szCs w:val="22"/>
                <w:lang w:val="es-ES"/>
              </w:rPr>
              <w:t>Se instaurará un mecanismo que permita a los beneficiarios del proyecto formular, una vez terminada la labor de estudio, comentarios y observaciones cualitativas sobre el diseño, la ejecución y las repercusiones de las actividades de estudio.</w:t>
            </w:r>
          </w:p>
          <w:p w:rsidR="007D409E" w:rsidRPr="006151D1" w:rsidRDefault="007D409E" w:rsidP="001B4105">
            <w:pPr>
              <w:pStyle w:val="ListParagraph"/>
              <w:numPr>
                <w:ilvl w:val="0"/>
                <w:numId w:val="78"/>
              </w:numPr>
              <w:spacing w:after="120"/>
              <w:rPr>
                <w:bCs/>
                <w:szCs w:val="22"/>
                <w:lang w:val="es-ES"/>
              </w:rPr>
            </w:pPr>
            <w:r w:rsidRPr="006151D1">
              <w:rPr>
                <w:bCs/>
                <w:szCs w:val="22"/>
                <w:lang w:val="es-ES"/>
              </w:rPr>
              <w:t xml:space="preserve">Cuando la ejecución del proyecto se </w:t>
            </w:r>
            <w:r w:rsidR="00EA2634">
              <w:rPr>
                <w:bCs/>
                <w:szCs w:val="22"/>
                <w:lang w:val="es-ES"/>
              </w:rPr>
              <w:t>acerque a su fin, se organizará</w:t>
            </w:r>
            <w:r w:rsidRPr="006151D1">
              <w:rPr>
                <w:bCs/>
                <w:szCs w:val="22"/>
                <w:lang w:val="es-ES"/>
              </w:rPr>
              <w:t xml:space="preserve"> en Ginebra un simposio final de investigación que agrupará a los autores de los estudios, los responsables de la formulación de políticas y otras partes interesadas</w:t>
            </w:r>
            <w:r w:rsidR="00EA2634">
              <w:rPr>
                <w:bCs/>
                <w:szCs w:val="22"/>
                <w:lang w:val="es-ES"/>
              </w:rPr>
              <w:t>,</w:t>
            </w:r>
            <w:r w:rsidRPr="006151D1">
              <w:rPr>
                <w:bCs/>
                <w:szCs w:val="22"/>
                <w:lang w:val="es-ES"/>
              </w:rPr>
              <w:t xml:space="preserve"> para analizar las principales lecciones extraídas de los diferentes estudios, </w:t>
            </w:r>
            <w:r w:rsidR="00EA2634">
              <w:rPr>
                <w:bCs/>
                <w:szCs w:val="22"/>
                <w:lang w:val="es-ES"/>
              </w:rPr>
              <w:t>su</w:t>
            </w:r>
            <w:r w:rsidRPr="006151D1">
              <w:rPr>
                <w:bCs/>
                <w:szCs w:val="22"/>
                <w:lang w:val="es-ES"/>
              </w:rPr>
              <w:t xml:space="preserve"> aplicabilidad </w:t>
            </w:r>
            <w:r w:rsidR="00EA2634">
              <w:rPr>
                <w:bCs/>
                <w:szCs w:val="22"/>
                <w:lang w:val="es-ES"/>
              </w:rPr>
              <w:t>general</w:t>
            </w:r>
            <w:r w:rsidRPr="006151D1">
              <w:rPr>
                <w:bCs/>
                <w:szCs w:val="22"/>
                <w:lang w:val="es-ES"/>
              </w:rPr>
              <w:t xml:space="preserve"> y sus consecuencias para la elaboración de políticas a nivel nacional e internacional.</w:t>
            </w:r>
          </w:p>
          <w:p w:rsidR="001B4105" w:rsidRPr="006151D1" w:rsidRDefault="001B4105" w:rsidP="00BC51F8">
            <w:pPr>
              <w:rPr>
                <w:bCs/>
                <w:lang w:val="es-ES"/>
              </w:rPr>
            </w:pPr>
          </w:p>
        </w:tc>
      </w:tr>
      <w:tr w:rsidR="001B4105" w:rsidRPr="00E8091F"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288" w:type="dxa"/>
            <w:gridSpan w:val="3"/>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1B4105" w:rsidP="00BC51F8">
            <w:pPr>
              <w:rPr>
                <w:bCs/>
                <w:u w:val="single"/>
                <w:lang w:val="es-ES"/>
              </w:rPr>
            </w:pPr>
            <w:r w:rsidRPr="006151D1">
              <w:rPr>
                <w:lang w:val="es-ES"/>
              </w:rPr>
              <w:lastRenderedPageBreak/>
              <w:t>2.4.</w:t>
            </w:r>
            <w:r w:rsidRPr="006151D1">
              <w:rPr>
                <w:lang w:val="es-ES"/>
              </w:rPr>
              <w:tab/>
            </w:r>
            <w:r w:rsidR="00AE26CD" w:rsidRPr="006151D1">
              <w:rPr>
                <w:bCs/>
                <w:u w:val="single"/>
                <w:lang w:val="es-ES"/>
              </w:rPr>
              <w:t>Riesgos y estrategias de mitigación</w:t>
            </w:r>
          </w:p>
          <w:p w:rsidR="001B4105" w:rsidRPr="006151D1" w:rsidRDefault="001B4105" w:rsidP="00BC51F8">
            <w:pPr>
              <w:rPr>
                <w:bCs/>
                <w:u w:val="single"/>
                <w:lang w:val="es-ES"/>
              </w:rPr>
            </w:pPr>
          </w:p>
          <w:p w:rsidR="00AE26CD" w:rsidRPr="006151D1" w:rsidRDefault="00AE26CD" w:rsidP="00BC51F8">
            <w:pPr>
              <w:ind w:left="567"/>
              <w:rPr>
                <w:szCs w:val="22"/>
                <w:lang w:val="es-ES"/>
              </w:rPr>
            </w:pPr>
            <w:r w:rsidRPr="006151D1">
              <w:rPr>
                <w:szCs w:val="22"/>
                <w:lang w:val="es-ES"/>
              </w:rPr>
              <w:t xml:space="preserve">Al igual que durante la fase I, uno de los principales riesgos es la incertidumbre de que la calidad de los datos sea suficientemente alta como para permitir la realización de investigaciones significativas sobre las cuestiones de interés en materia de investigación.  Este riesgo puedo atenuarse efectuando evaluaciones exhaustivas de la viabilidad </w:t>
            </w:r>
            <w:r w:rsidR="00EA2634">
              <w:rPr>
                <w:szCs w:val="22"/>
                <w:lang w:val="es-ES"/>
              </w:rPr>
              <w:t>con</w:t>
            </w:r>
            <w:r w:rsidRPr="006151D1">
              <w:rPr>
                <w:szCs w:val="22"/>
                <w:lang w:val="es-ES"/>
              </w:rPr>
              <w:t xml:space="preserve"> la participación de las correspondientes partes interesadas, antes de tomar una decisión sobre la </w:t>
            </w:r>
            <w:r w:rsidR="00EA2634">
              <w:rPr>
                <w:szCs w:val="22"/>
                <w:lang w:val="es-ES"/>
              </w:rPr>
              <w:t>orientación</w:t>
            </w:r>
            <w:r w:rsidRPr="006151D1">
              <w:rPr>
                <w:szCs w:val="22"/>
                <w:lang w:val="es-ES"/>
              </w:rPr>
              <w:t xml:space="preserve"> de la labor de estudio.</w:t>
            </w:r>
          </w:p>
          <w:p w:rsidR="001B4105" w:rsidRPr="006151D1" w:rsidRDefault="001B4105" w:rsidP="00AE26CD">
            <w:pPr>
              <w:ind w:left="1134"/>
              <w:rPr>
                <w:bCs/>
                <w:lang w:val="es-ES"/>
              </w:rPr>
            </w:pPr>
          </w:p>
        </w:tc>
      </w:tr>
      <w:tr w:rsidR="001B4105" w:rsidRPr="006151D1"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528"/>
        </w:trPr>
        <w:tc>
          <w:tcPr>
            <w:tcW w:w="9288" w:type="dxa"/>
            <w:gridSpan w:val="3"/>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1B4105" w:rsidP="00BC51F8">
            <w:pPr>
              <w:rPr>
                <w:bCs/>
                <w:iCs/>
                <w:lang w:val="es-ES"/>
              </w:rPr>
            </w:pPr>
            <w:r w:rsidRPr="006151D1">
              <w:rPr>
                <w:bCs/>
                <w:iCs/>
                <w:lang w:val="es-ES"/>
              </w:rPr>
              <w:t>3.</w:t>
            </w:r>
            <w:r w:rsidRPr="006151D1">
              <w:rPr>
                <w:bCs/>
                <w:iCs/>
                <w:lang w:val="es-ES"/>
              </w:rPr>
              <w:tab/>
            </w:r>
            <w:r w:rsidR="00AE26CD" w:rsidRPr="006151D1">
              <w:rPr>
                <w:rStyle w:val="Heading2Char"/>
                <w:lang w:val="es-ES"/>
              </w:rPr>
              <w:t>EXAMEN Y EVALUACIÓN</w:t>
            </w:r>
          </w:p>
          <w:p w:rsidR="001B4105" w:rsidRPr="006151D1" w:rsidRDefault="001B4105" w:rsidP="00BC51F8">
            <w:pPr>
              <w:rPr>
                <w:b/>
                <w:bCs/>
                <w:lang w:val="es-ES"/>
              </w:rPr>
            </w:pPr>
          </w:p>
        </w:tc>
      </w:tr>
      <w:tr w:rsidR="001B4105" w:rsidRPr="00E8091F"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528"/>
        </w:trPr>
        <w:tc>
          <w:tcPr>
            <w:tcW w:w="9288" w:type="dxa"/>
            <w:gridSpan w:val="3"/>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1B4105" w:rsidP="00AE26CD">
            <w:pPr>
              <w:rPr>
                <w:u w:val="single"/>
                <w:lang w:val="es-ES"/>
              </w:rPr>
            </w:pPr>
            <w:r w:rsidRPr="006151D1">
              <w:rPr>
                <w:bCs/>
                <w:lang w:val="es-ES"/>
              </w:rPr>
              <w:t xml:space="preserve">3.1. </w:t>
            </w:r>
            <w:r w:rsidRPr="006151D1">
              <w:rPr>
                <w:bCs/>
                <w:lang w:val="es-ES"/>
              </w:rPr>
              <w:tab/>
            </w:r>
            <w:r w:rsidR="00AE26CD" w:rsidRPr="006151D1">
              <w:rPr>
                <w:bCs/>
                <w:u w:val="single"/>
                <w:lang w:val="es-ES"/>
              </w:rPr>
              <w:t xml:space="preserve">Calendario de </w:t>
            </w:r>
            <w:r w:rsidR="006151D1" w:rsidRPr="006151D1">
              <w:rPr>
                <w:bCs/>
                <w:u w:val="single"/>
                <w:lang w:val="es-ES"/>
              </w:rPr>
              <w:t>supervisión</w:t>
            </w:r>
            <w:r w:rsidR="00AE26CD" w:rsidRPr="006151D1">
              <w:rPr>
                <w:bCs/>
                <w:u w:val="single"/>
                <w:lang w:val="es-ES"/>
              </w:rPr>
              <w:t xml:space="preserve"> del proyecto</w:t>
            </w:r>
          </w:p>
        </w:tc>
      </w:tr>
      <w:tr w:rsidR="001B4105" w:rsidRPr="00E8091F"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58"/>
        </w:trPr>
        <w:tc>
          <w:tcPr>
            <w:tcW w:w="9288" w:type="dxa"/>
            <w:gridSpan w:val="3"/>
            <w:tcBorders>
              <w:top w:val="single" w:sz="4" w:space="0" w:color="auto"/>
              <w:left w:val="single" w:sz="4" w:space="0" w:color="auto"/>
              <w:bottom w:val="single" w:sz="4" w:space="0" w:color="auto"/>
              <w:right w:val="single" w:sz="4" w:space="0" w:color="auto"/>
            </w:tcBorders>
            <w:shd w:val="clear" w:color="auto" w:fill="auto"/>
          </w:tcPr>
          <w:p w:rsidR="00B87DCD" w:rsidRPr="006151D1" w:rsidRDefault="00B87DCD" w:rsidP="00BC51F8">
            <w:pPr>
              <w:rPr>
                <w:bCs/>
                <w:lang w:val="es-ES"/>
              </w:rPr>
            </w:pPr>
            <w:r w:rsidRPr="006151D1">
              <w:rPr>
                <w:bCs/>
                <w:lang w:val="es-ES"/>
              </w:rPr>
              <w:t>El Programa 16 presentará periódicamente al CDIP informes sobre la ejecución de este proyecto, en aplicación del mecanismo de informes sobre la marcha de la ejecución del proyecto.  Una vez terminado el proyecto, el Programa 16 presentará un Informe de finalización del proyecto y éste someterá a una evaluación independiente.</w:t>
            </w:r>
          </w:p>
          <w:p w:rsidR="001B4105" w:rsidRPr="006151D1" w:rsidRDefault="001B4105" w:rsidP="00BC51F8">
            <w:pPr>
              <w:rPr>
                <w:b/>
                <w:bCs/>
                <w:lang w:val="es-ES"/>
              </w:rPr>
            </w:pPr>
          </w:p>
        </w:tc>
      </w:tr>
      <w:tr w:rsidR="001B4105" w:rsidRPr="00E8091F"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1B4105" w:rsidP="00BC51F8">
            <w:pPr>
              <w:rPr>
                <w:lang w:val="es-ES"/>
              </w:rPr>
            </w:pPr>
            <w:r w:rsidRPr="006151D1">
              <w:rPr>
                <w:lang w:val="es-ES"/>
              </w:rPr>
              <w:t>3.2.</w:t>
            </w:r>
            <w:r w:rsidRPr="006151D1">
              <w:rPr>
                <w:lang w:val="es-ES"/>
              </w:rPr>
              <w:tab/>
            </w:r>
            <w:r w:rsidR="00B87DCD" w:rsidRPr="006151D1">
              <w:rPr>
                <w:rStyle w:val="Heading3Char"/>
                <w:lang w:val="es-ES"/>
              </w:rPr>
              <w:t>Evaluación interna del proyecto</w:t>
            </w:r>
          </w:p>
          <w:p w:rsidR="00B87DCD" w:rsidRPr="006151D1" w:rsidRDefault="00B87DCD" w:rsidP="00BC51F8">
            <w:pPr>
              <w:rPr>
                <w:i/>
                <w:lang w:val="es-ES"/>
              </w:rPr>
            </w:pPr>
            <w:r w:rsidRPr="006151D1">
              <w:rPr>
                <w:i/>
                <w:lang w:val="es-ES"/>
              </w:rPr>
              <w:t>Además de la evaluación interna del proyecto</w:t>
            </w:r>
            <w:r w:rsidR="00EA2634">
              <w:rPr>
                <w:i/>
                <w:lang w:val="es-ES"/>
              </w:rPr>
              <w:t>,</w:t>
            </w:r>
            <w:r w:rsidRPr="006151D1">
              <w:rPr>
                <w:i/>
                <w:lang w:val="es-ES"/>
              </w:rPr>
              <w:t xml:space="preserve"> algunos proyectos se evaluarán también separadamente.</w:t>
            </w:r>
          </w:p>
          <w:p w:rsidR="001B4105" w:rsidRPr="006151D1" w:rsidRDefault="001B4105" w:rsidP="00B87DCD">
            <w:pPr>
              <w:rPr>
                <w:i/>
                <w:lang w:val="es-ES"/>
              </w:rPr>
            </w:pPr>
          </w:p>
        </w:tc>
      </w:tr>
      <w:tr w:rsidR="001B4105" w:rsidRPr="00E8091F"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B87DCD" w:rsidP="00BC51F8">
            <w:pPr>
              <w:rPr>
                <w:bCs/>
                <w:i/>
                <w:lang w:val="es-ES"/>
              </w:rPr>
            </w:pPr>
            <w:r w:rsidRPr="006151D1">
              <w:rPr>
                <w:bCs/>
                <w:i/>
                <w:lang w:val="es-ES"/>
              </w:rPr>
              <w:t>Resultados del Proyecto</w:t>
            </w:r>
          </w:p>
        </w:tc>
        <w:tc>
          <w:tcPr>
            <w:tcW w:w="5636" w:type="dxa"/>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B87DCD" w:rsidP="00BC51F8">
            <w:pPr>
              <w:rPr>
                <w:bCs/>
                <w:i/>
                <w:lang w:val="es-ES"/>
              </w:rPr>
            </w:pPr>
            <w:r w:rsidRPr="006151D1">
              <w:rPr>
                <w:bCs/>
                <w:i/>
                <w:lang w:val="es-ES"/>
              </w:rPr>
              <w:t>Indicadores de obtención de resultados</w:t>
            </w:r>
          </w:p>
          <w:p w:rsidR="001B4105" w:rsidRPr="006151D1" w:rsidRDefault="001B4105" w:rsidP="00BC51F8">
            <w:pPr>
              <w:rPr>
                <w:bCs/>
                <w:lang w:val="es-ES"/>
              </w:rPr>
            </w:pPr>
            <w:r w:rsidRPr="006151D1">
              <w:rPr>
                <w:bCs/>
                <w:lang w:val="es-ES"/>
              </w:rPr>
              <w:t>(</w:t>
            </w:r>
            <w:r w:rsidR="00B87DCD" w:rsidRPr="006151D1">
              <w:rPr>
                <w:bCs/>
                <w:lang w:val="es-ES"/>
              </w:rPr>
              <w:t>Indicadores de producto</w:t>
            </w:r>
            <w:r w:rsidRPr="006151D1">
              <w:rPr>
                <w:bCs/>
                <w:lang w:val="es-ES"/>
              </w:rPr>
              <w:t>).</w:t>
            </w:r>
          </w:p>
          <w:p w:rsidR="001B4105" w:rsidRPr="006151D1" w:rsidRDefault="001B4105" w:rsidP="00BC51F8">
            <w:pPr>
              <w:rPr>
                <w:b/>
                <w:bCs/>
                <w:lang w:val="es-ES"/>
              </w:rPr>
            </w:pPr>
          </w:p>
        </w:tc>
      </w:tr>
      <w:tr w:rsidR="001B4105" w:rsidRPr="00E8091F"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B87DCD" w:rsidP="00BC51F8">
            <w:pPr>
              <w:rPr>
                <w:lang w:val="es-ES"/>
              </w:rPr>
            </w:pPr>
            <w:r w:rsidRPr="006151D1">
              <w:rPr>
                <w:lang w:val="es-ES"/>
              </w:rPr>
              <w:t xml:space="preserve">Trabajos de seguimiento en los países </w:t>
            </w:r>
            <w:r w:rsidR="006151D1" w:rsidRPr="006151D1">
              <w:rPr>
                <w:lang w:val="es-ES"/>
              </w:rPr>
              <w:t>beneficiarios</w:t>
            </w:r>
            <w:r w:rsidRPr="006151D1">
              <w:rPr>
                <w:lang w:val="es-ES"/>
              </w:rPr>
              <w:t xml:space="preserve"> de la fase</w:t>
            </w:r>
            <w:r w:rsidR="001B4105" w:rsidRPr="006151D1">
              <w:rPr>
                <w:lang w:val="es-ES"/>
              </w:rPr>
              <w:t xml:space="preserve"> I.</w:t>
            </w:r>
          </w:p>
          <w:p w:rsidR="001B4105" w:rsidRPr="006151D1" w:rsidRDefault="001B4105" w:rsidP="00BC51F8">
            <w:pPr>
              <w:rPr>
                <w:lang w:val="es-ES"/>
              </w:rPr>
            </w:pPr>
          </w:p>
        </w:tc>
        <w:tc>
          <w:tcPr>
            <w:tcW w:w="5636" w:type="dxa"/>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B87DCD" w:rsidP="00B87DCD">
            <w:pPr>
              <w:rPr>
                <w:lang w:val="es-ES"/>
              </w:rPr>
            </w:pPr>
            <w:r w:rsidRPr="006151D1">
              <w:rPr>
                <w:lang w:val="es-ES"/>
              </w:rPr>
              <w:t xml:space="preserve">Organización de talleres locales;  entrega de los estudios;  mantenimiento de </w:t>
            </w:r>
            <w:r w:rsidR="00EA2634">
              <w:rPr>
                <w:bCs/>
                <w:szCs w:val="22"/>
                <w:lang w:val="es-ES"/>
              </w:rPr>
              <w:t>micro fuentes de datos de P.I. para fines estadísticos</w:t>
            </w:r>
          </w:p>
        </w:tc>
      </w:tr>
      <w:tr w:rsidR="001B4105" w:rsidRPr="00E8091F"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1B4105" w:rsidP="00BC51F8">
            <w:pPr>
              <w:rPr>
                <w:lang w:val="es-ES"/>
              </w:rPr>
            </w:pPr>
            <w:r w:rsidRPr="006151D1">
              <w:rPr>
                <w:lang w:val="es-ES"/>
              </w:rPr>
              <w:t xml:space="preserve">4-5 </w:t>
            </w:r>
            <w:r w:rsidR="00B87DCD" w:rsidRPr="006151D1">
              <w:rPr>
                <w:lang w:val="es-ES"/>
              </w:rPr>
              <w:t>nuevos proyectos de estudio a nivel nacional o regional</w:t>
            </w:r>
            <w:r w:rsidRPr="006151D1">
              <w:rPr>
                <w:lang w:val="es-ES"/>
              </w:rPr>
              <w:t>.</w:t>
            </w:r>
          </w:p>
          <w:p w:rsidR="001B4105" w:rsidRPr="006151D1" w:rsidRDefault="001B4105" w:rsidP="00BC51F8">
            <w:pPr>
              <w:rPr>
                <w:lang w:val="es-ES"/>
              </w:rPr>
            </w:pPr>
          </w:p>
        </w:tc>
        <w:tc>
          <w:tcPr>
            <w:tcW w:w="5636" w:type="dxa"/>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B87DCD" w:rsidP="00B87DCD">
            <w:pPr>
              <w:rPr>
                <w:lang w:val="es-ES"/>
              </w:rPr>
            </w:pPr>
            <w:r w:rsidRPr="006151D1">
              <w:rPr>
                <w:lang w:val="es-ES"/>
              </w:rPr>
              <w:t xml:space="preserve">Organización de talleres locales;  entrega de los estudios y las </w:t>
            </w:r>
            <w:r w:rsidR="00EA2634">
              <w:rPr>
                <w:bCs/>
                <w:szCs w:val="22"/>
                <w:lang w:val="es-ES"/>
              </w:rPr>
              <w:t>micro fuentes de datos de P.I. para fines estadísticos</w:t>
            </w:r>
          </w:p>
        </w:tc>
      </w:tr>
      <w:tr w:rsidR="001B4105" w:rsidRPr="00E8091F"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B87DCD" w:rsidP="00BC51F8">
            <w:pPr>
              <w:rPr>
                <w:lang w:val="es-ES"/>
              </w:rPr>
            </w:pPr>
            <w:r w:rsidRPr="006151D1">
              <w:rPr>
                <w:lang w:val="es-ES"/>
              </w:rPr>
              <w:lastRenderedPageBreak/>
              <w:t>Simposio de investigación final</w:t>
            </w:r>
            <w:r w:rsidR="001B4105" w:rsidRPr="006151D1">
              <w:rPr>
                <w:lang w:val="es-ES"/>
              </w:rPr>
              <w:t>.</w:t>
            </w:r>
          </w:p>
          <w:p w:rsidR="001B4105" w:rsidRPr="006151D1" w:rsidRDefault="001B4105" w:rsidP="00BC51F8">
            <w:pPr>
              <w:rPr>
                <w:lang w:val="es-ES"/>
              </w:rPr>
            </w:pPr>
          </w:p>
        </w:tc>
        <w:tc>
          <w:tcPr>
            <w:tcW w:w="5636" w:type="dxa"/>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B87DCD" w:rsidP="00BC51F8">
            <w:pPr>
              <w:rPr>
                <w:lang w:val="es-ES"/>
              </w:rPr>
            </w:pPr>
            <w:r w:rsidRPr="006151D1">
              <w:rPr>
                <w:lang w:val="es-ES"/>
              </w:rPr>
              <w:t>Realización satisfactoria del simposio con la participación de importantes investigadores y responsables de la formulación de políticas.</w:t>
            </w:r>
          </w:p>
          <w:p w:rsidR="001B4105" w:rsidRPr="006151D1" w:rsidRDefault="001B4105" w:rsidP="00BC51F8">
            <w:pPr>
              <w:rPr>
                <w:lang w:val="es-ES"/>
              </w:rPr>
            </w:pPr>
          </w:p>
        </w:tc>
      </w:tr>
      <w:tr w:rsidR="001B4105" w:rsidRPr="00E8091F"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1B4105" w:rsidP="00BC51F8">
            <w:pPr>
              <w:rPr>
                <w:bCs/>
                <w:i/>
                <w:lang w:val="es-ES"/>
              </w:rPr>
            </w:pPr>
            <w:r w:rsidRPr="006151D1">
              <w:rPr>
                <w:lang w:val="es-ES"/>
              </w:rPr>
              <w:br w:type="page"/>
            </w:r>
            <w:r w:rsidR="00BC51F8" w:rsidRPr="006151D1">
              <w:rPr>
                <w:bCs/>
                <w:i/>
                <w:lang w:val="es-ES"/>
              </w:rPr>
              <w:t>Objetivos del proyecto</w:t>
            </w:r>
          </w:p>
        </w:tc>
        <w:tc>
          <w:tcPr>
            <w:tcW w:w="5636" w:type="dxa"/>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BC51F8" w:rsidP="00BC51F8">
            <w:pPr>
              <w:rPr>
                <w:bCs/>
                <w:i/>
                <w:lang w:val="es-ES"/>
              </w:rPr>
            </w:pPr>
            <w:r w:rsidRPr="006151D1">
              <w:rPr>
                <w:bCs/>
                <w:i/>
                <w:lang w:val="es-ES"/>
              </w:rPr>
              <w:t>Indicadores de cumplimiento del objetivo (indicadores de producto)</w:t>
            </w:r>
          </w:p>
          <w:p w:rsidR="001B4105" w:rsidRPr="006151D1" w:rsidRDefault="001B4105" w:rsidP="00BC51F8">
            <w:pPr>
              <w:rPr>
                <w:b/>
                <w:lang w:val="es-ES"/>
              </w:rPr>
            </w:pPr>
          </w:p>
        </w:tc>
      </w:tr>
      <w:tr w:rsidR="001B4105" w:rsidRPr="00E8091F" w:rsidTr="00BC51F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BC51F8" w:rsidP="00BC51F8">
            <w:pPr>
              <w:rPr>
                <w:bCs/>
                <w:lang w:val="es-ES"/>
              </w:rPr>
            </w:pPr>
            <w:r w:rsidRPr="006151D1">
              <w:rPr>
                <w:lang w:val="es-ES"/>
              </w:rPr>
              <w:t>Mejor comprensión de los efectos económicos de la políticas de P.I. y adopción de decisiones más fundamentadas</w:t>
            </w:r>
          </w:p>
          <w:p w:rsidR="001B4105" w:rsidRPr="006151D1" w:rsidRDefault="001B4105" w:rsidP="00BC51F8">
            <w:pPr>
              <w:rPr>
                <w:bCs/>
                <w:lang w:val="es-ES"/>
              </w:rPr>
            </w:pPr>
          </w:p>
        </w:tc>
        <w:tc>
          <w:tcPr>
            <w:tcW w:w="5636" w:type="dxa"/>
            <w:tcBorders>
              <w:top w:val="single" w:sz="4" w:space="0" w:color="auto"/>
              <w:left w:val="single" w:sz="4" w:space="0" w:color="auto"/>
              <w:bottom w:val="single" w:sz="4" w:space="0" w:color="auto"/>
              <w:right w:val="single" w:sz="4" w:space="0" w:color="auto"/>
            </w:tcBorders>
            <w:shd w:val="clear" w:color="auto" w:fill="auto"/>
          </w:tcPr>
          <w:p w:rsidR="001B4105" w:rsidRPr="006151D1" w:rsidRDefault="00BC51F8" w:rsidP="00BC51F8">
            <w:pPr>
              <w:rPr>
                <w:bCs/>
                <w:lang w:val="es-ES"/>
              </w:rPr>
            </w:pPr>
            <w:r w:rsidRPr="006151D1">
              <w:rPr>
                <w:bCs/>
                <w:lang w:val="es-ES"/>
              </w:rPr>
              <w:t xml:space="preserve">Los estudios proporcionan directamente información </w:t>
            </w:r>
            <w:r w:rsidR="00EA2634">
              <w:rPr>
                <w:bCs/>
                <w:lang w:val="es-ES"/>
              </w:rPr>
              <w:t xml:space="preserve"> relativa a </w:t>
            </w:r>
            <w:r w:rsidRPr="006151D1">
              <w:rPr>
                <w:bCs/>
                <w:lang w:val="es-ES"/>
              </w:rPr>
              <w:t xml:space="preserve">reformas de política (con inclusión de cambios legislativos, estrategias de P.I. nacionales);  las bases de datos y los estudios son utilizadas/ mencionadas por los responsables de formular </w:t>
            </w:r>
            <w:r w:rsidR="00DF2B80" w:rsidRPr="006151D1">
              <w:rPr>
                <w:bCs/>
                <w:lang w:val="es-ES"/>
              </w:rPr>
              <w:t xml:space="preserve">políticas, </w:t>
            </w:r>
            <w:r w:rsidR="00AA51C2">
              <w:rPr>
                <w:bCs/>
                <w:lang w:val="es-ES"/>
              </w:rPr>
              <w:t xml:space="preserve">los investigadores, </w:t>
            </w:r>
            <w:r w:rsidR="00DF2B80" w:rsidRPr="006151D1">
              <w:rPr>
                <w:bCs/>
                <w:lang w:val="es-ES"/>
              </w:rPr>
              <w:t>la prensa</w:t>
            </w:r>
            <w:r w:rsidR="00EA2634" w:rsidRPr="006151D1">
              <w:rPr>
                <w:bCs/>
                <w:lang w:val="es-ES"/>
              </w:rPr>
              <w:t xml:space="preserve"> </w:t>
            </w:r>
            <w:r w:rsidR="00EA2634">
              <w:rPr>
                <w:bCs/>
                <w:lang w:val="es-ES"/>
              </w:rPr>
              <w:t xml:space="preserve">y otras </w:t>
            </w:r>
            <w:r w:rsidR="00EA2634" w:rsidRPr="006151D1">
              <w:rPr>
                <w:bCs/>
                <w:lang w:val="es-ES"/>
              </w:rPr>
              <w:t>partes interesadas</w:t>
            </w:r>
            <w:r w:rsidR="00EA2634">
              <w:rPr>
                <w:bCs/>
                <w:lang w:val="es-ES"/>
              </w:rPr>
              <w:t>.</w:t>
            </w:r>
          </w:p>
          <w:p w:rsidR="001B4105" w:rsidRPr="006151D1" w:rsidRDefault="001B4105" w:rsidP="00BC51F8">
            <w:pPr>
              <w:rPr>
                <w:bCs/>
                <w:lang w:val="es-ES"/>
              </w:rPr>
            </w:pPr>
          </w:p>
        </w:tc>
      </w:tr>
    </w:tbl>
    <w:p w:rsidR="001B4105" w:rsidRPr="006151D1" w:rsidRDefault="001B4105" w:rsidP="001B4105">
      <w:pPr>
        <w:rPr>
          <w:i/>
          <w:lang w:val="es-ES"/>
        </w:rPr>
        <w:sectPr w:rsidR="001B4105" w:rsidRPr="006151D1" w:rsidSect="00BC51F8">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1B4105" w:rsidRPr="006151D1" w:rsidRDefault="003B6161" w:rsidP="001B4105">
      <w:pPr>
        <w:pStyle w:val="Heading2"/>
        <w:numPr>
          <w:ilvl w:val="0"/>
          <w:numId w:val="75"/>
        </w:numPr>
        <w:tabs>
          <w:tab w:val="left" w:pos="709"/>
        </w:tabs>
        <w:ind w:hanging="720"/>
        <w:rPr>
          <w:lang w:val="es-ES"/>
        </w:rPr>
      </w:pPr>
      <w:r w:rsidRPr="006151D1">
        <w:rPr>
          <w:lang w:val="es-ES"/>
        </w:rPr>
        <w:lastRenderedPageBreak/>
        <w:t xml:space="preserve">total de </w:t>
      </w:r>
      <w:r w:rsidR="00AC16BA">
        <w:rPr>
          <w:lang w:val="es-ES"/>
        </w:rPr>
        <w:t>Gast</w:t>
      </w:r>
      <w:r w:rsidRPr="006151D1">
        <w:rPr>
          <w:lang w:val="es-ES"/>
        </w:rPr>
        <w:t>os por resultados</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183"/>
        <w:gridCol w:w="1172"/>
        <w:gridCol w:w="1155"/>
        <w:gridCol w:w="1170"/>
        <w:gridCol w:w="1170"/>
        <w:gridCol w:w="1170"/>
        <w:gridCol w:w="1170"/>
        <w:gridCol w:w="1170"/>
        <w:gridCol w:w="1170"/>
        <w:gridCol w:w="1170"/>
        <w:gridCol w:w="1076"/>
      </w:tblGrid>
      <w:tr w:rsidR="001B4105" w:rsidRPr="006151D1" w:rsidTr="00FB24BE">
        <w:trPr>
          <w:tblHeader/>
        </w:trPr>
        <w:tc>
          <w:tcPr>
            <w:tcW w:w="2358" w:type="dxa"/>
            <w:shd w:val="clear" w:color="auto" w:fill="auto"/>
          </w:tcPr>
          <w:p w:rsidR="001B4105" w:rsidRPr="006151D1" w:rsidRDefault="001B4105" w:rsidP="00BC51F8">
            <w:pPr>
              <w:rPr>
                <w:sz w:val="20"/>
                <w:u w:val="single"/>
                <w:lang w:val="es-ES"/>
              </w:rPr>
            </w:pPr>
          </w:p>
        </w:tc>
        <w:tc>
          <w:tcPr>
            <w:tcW w:w="12776" w:type="dxa"/>
            <w:gridSpan w:val="11"/>
          </w:tcPr>
          <w:p w:rsidR="001B4105" w:rsidRPr="006151D1" w:rsidRDefault="001B4105" w:rsidP="003B6161">
            <w:pPr>
              <w:jc w:val="center"/>
              <w:rPr>
                <w:i/>
                <w:sz w:val="20"/>
                <w:lang w:val="es-ES"/>
              </w:rPr>
            </w:pPr>
            <w:r w:rsidRPr="006151D1">
              <w:rPr>
                <w:i/>
                <w:sz w:val="20"/>
                <w:lang w:val="es-ES"/>
              </w:rPr>
              <w:t>(</w:t>
            </w:r>
            <w:r w:rsidR="003B6161" w:rsidRPr="006151D1">
              <w:rPr>
                <w:i/>
                <w:sz w:val="20"/>
                <w:lang w:val="es-ES"/>
              </w:rPr>
              <w:t xml:space="preserve">En </w:t>
            </w:r>
            <w:r w:rsidR="007F488D">
              <w:rPr>
                <w:i/>
                <w:sz w:val="20"/>
                <w:lang w:val="es-ES"/>
              </w:rPr>
              <w:t>francos suizos</w:t>
            </w:r>
            <w:r w:rsidRPr="006151D1">
              <w:rPr>
                <w:i/>
                <w:sz w:val="20"/>
                <w:lang w:val="es-ES"/>
              </w:rPr>
              <w:t>)</w:t>
            </w:r>
          </w:p>
        </w:tc>
      </w:tr>
      <w:tr w:rsidR="001B4105" w:rsidRPr="006151D1" w:rsidTr="00FB24BE">
        <w:trPr>
          <w:trHeight w:val="310"/>
          <w:tblHeader/>
        </w:trPr>
        <w:tc>
          <w:tcPr>
            <w:tcW w:w="2358" w:type="dxa"/>
            <w:shd w:val="clear" w:color="auto" w:fill="auto"/>
            <w:vAlign w:val="bottom"/>
          </w:tcPr>
          <w:p w:rsidR="001B4105" w:rsidRPr="006151D1" w:rsidRDefault="003B6161" w:rsidP="00BC51F8">
            <w:pPr>
              <w:rPr>
                <w:b/>
                <w:sz w:val="20"/>
                <w:lang w:val="es-ES"/>
              </w:rPr>
            </w:pPr>
            <w:r w:rsidRPr="006151D1">
              <w:rPr>
                <w:b/>
                <w:sz w:val="20"/>
                <w:lang w:val="es-ES"/>
              </w:rPr>
              <w:t>Actividades</w:t>
            </w:r>
          </w:p>
        </w:tc>
        <w:tc>
          <w:tcPr>
            <w:tcW w:w="2355" w:type="dxa"/>
            <w:gridSpan w:val="2"/>
            <w:shd w:val="clear" w:color="auto" w:fill="auto"/>
            <w:vAlign w:val="center"/>
          </w:tcPr>
          <w:p w:rsidR="001B4105" w:rsidRPr="006151D1" w:rsidRDefault="001B4105" w:rsidP="00BC51F8">
            <w:pPr>
              <w:jc w:val="center"/>
              <w:rPr>
                <w:b/>
                <w:sz w:val="20"/>
                <w:lang w:val="es-ES"/>
              </w:rPr>
            </w:pPr>
            <w:r w:rsidRPr="006151D1">
              <w:rPr>
                <w:b/>
                <w:sz w:val="20"/>
                <w:lang w:val="es-ES"/>
              </w:rPr>
              <w:t>2014</w:t>
            </w:r>
          </w:p>
        </w:tc>
        <w:tc>
          <w:tcPr>
            <w:tcW w:w="2325" w:type="dxa"/>
            <w:gridSpan w:val="2"/>
            <w:shd w:val="clear" w:color="auto" w:fill="auto"/>
            <w:vAlign w:val="center"/>
          </w:tcPr>
          <w:p w:rsidR="001B4105" w:rsidRPr="006151D1" w:rsidRDefault="001B4105" w:rsidP="00BC51F8">
            <w:pPr>
              <w:jc w:val="center"/>
              <w:rPr>
                <w:b/>
                <w:sz w:val="20"/>
                <w:lang w:val="es-ES"/>
              </w:rPr>
            </w:pPr>
            <w:r w:rsidRPr="006151D1">
              <w:rPr>
                <w:b/>
                <w:sz w:val="20"/>
                <w:lang w:val="es-ES"/>
              </w:rPr>
              <w:t>2015</w:t>
            </w:r>
          </w:p>
        </w:tc>
        <w:tc>
          <w:tcPr>
            <w:tcW w:w="2340" w:type="dxa"/>
            <w:gridSpan w:val="2"/>
            <w:shd w:val="clear" w:color="auto" w:fill="auto"/>
            <w:vAlign w:val="center"/>
          </w:tcPr>
          <w:p w:rsidR="001B4105" w:rsidRPr="006151D1" w:rsidRDefault="001B4105" w:rsidP="00BC51F8">
            <w:pPr>
              <w:jc w:val="center"/>
              <w:rPr>
                <w:b/>
                <w:sz w:val="20"/>
                <w:lang w:val="es-ES"/>
              </w:rPr>
            </w:pPr>
            <w:r w:rsidRPr="006151D1">
              <w:rPr>
                <w:b/>
                <w:sz w:val="20"/>
                <w:lang w:val="es-ES"/>
              </w:rPr>
              <w:t>2016</w:t>
            </w:r>
          </w:p>
        </w:tc>
        <w:tc>
          <w:tcPr>
            <w:tcW w:w="2340" w:type="dxa"/>
            <w:gridSpan w:val="2"/>
            <w:shd w:val="clear" w:color="auto" w:fill="auto"/>
            <w:vAlign w:val="center"/>
          </w:tcPr>
          <w:p w:rsidR="001B4105" w:rsidRPr="006151D1" w:rsidRDefault="001B4105" w:rsidP="00BC51F8">
            <w:pPr>
              <w:jc w:val="center"/>
              <w:rPr>
                <w:b/>
                <w:sz w:val="20"/>
                <w:lang w:val="es-ES"/>
              </w:rPr>
            </w:pPr>
            <w:r w:rsidRPr="006151D1">
              <w:rPr>
                <w:b/>
                <w:sz w:val="20"/>
                <w:lang w:val="es-ES"/>
              </w:rPr>
              <w:t>2017</w:t>
            </w:r>
          </w:p>
        </w:tc>
        <w:tc>
          <w:tcPr>
            <w:tcW w:w="2340" w:type="dxa"/>
            <w:gridSpan w:val="2"/>
            <w:shd w:val="clear" w:color="auto" w:fill="auto"/>
            <w:vAlign w:val="center"/>
          </w:tcPr>
          <w:p w:rsidR="001B4105" w:rsidRPr="006151D1" w:rsidRDefault="001B4105" w:rsidP="00BC51F8">
            <w:pPr>
              <w:jc w:val="center"/>
              <w:rPr>
                <w:b/>
                <w:sz w:val="20"/>
                <w:lang w:val="es-ES"/>
              </w:rPr>
            </w:pPr>
            <w:r w:rsidRPr="006151D1">
              <w:rPr>
                <w:b/>
                <w:sz w:val="20"/>
                <w:lang w:val="es-ES"/>
              </w:rPr>
              <w:t>Total</w:t>
            </w:r>
          </w:p>
        </w:tc>
        <w:tc>
          <w:tcPr>
            <w:tcW w:w="1076" w:type="dxa"/>
          </w:tcPr>
          <w:p w:rsidR="001B4105" w:rsidRPr="006151D1" w:rsidRDefault="001B4105" w:rsidP="00BC51F8">
            <w:pPr>
              <w:jc w:val="center"/>
              <w:rPr>
                <w:b/>
                <w:sz w:val="20"/>
                <w:lang w:val="es-ES"/>
              </w:rPr>
            </w:pPr>
            <w:r w:rsidRPr="006151D1">
              <w:rPr>
                <w:b/>
                <w:sz w:val="20"/>
                <w:lang w:val="es-ES"/>
              </w:rPr>
              <w:t>Total</w:t>
            </w:r>
          </w:p>
        </w:tc>
      </w:tr>
      <w:tr w:rsidR="001B4105" w:rsidRPr="00E17EF2" w:rsidTr="00FB24BE">
        <w:trPr>
          <w:trHeight w:val="310"/>
          <w:tblHeader/>
        </w:trPr>
        <w:tc>
          <w:tcPr>
            <w:tcW w:w="2358" w:type="dxa"/>
            <w:shd w:val="clear" w:color="auto" w:fill="auto"/>
            <w:vAlign w:val="bottom"/>
          </w:tcPr>
          <w:p w:rsidR="001B4105" w:rsidRPr="006151D1" w:rsidRDefault="001B4105" w:rsidP="00BC51F8">
            <w:pPr>
              <w:rPr>
                <w:b/>
                <w:sz w:val="20"/>
                <w:lang w:val="es-ES"/>
              </w:rPr>
            </w:pPr>
          </w:p>
        </w:tc>
        <w:tc>
          <w:tcPr>
            <w:tcW w:w="1183" w:type="dxa"/>
            <w:shd w:val="clear" w:color="auto" w:fill="auto"/>
            <w:vAlign w:val="center"/>
          </w:tcPr>
          <w:p w:rsidR="001B4105" w:rsidRPr="006151D1" w:rsidRDefault="003B6161" w:rsidP="003B6161">
            <w:pPr>
              <w:jc w:val="center"/>
              <w:rPr>
                <w:b/>
                <w:sz w:val="18"/>
                <w:szCs w:val="18"/>
                <w:lang w:val="es-ES"/>
              </w:rPr>
            </w:pPr>
            <w:r w:rsidRPr="006151D1">
              <w:rPr>
                <w:b/>
                <w:sz w:val="18"/>
                <w:szCs w:val="18"/>
                <w:lang w:val="es-ES"/>
              </w:rPr>
              <w:t>Gastos de personal</w:t>
            </w:r>
          </w:p>
        </w:tc>
        <w:tc>
          <w:tcPr>
            <w:tcW w:w="1172" w:type="dxa"/>
          </w:tcPr>
          <w:p w:rsidR="001B4105" w:rsidRPr="006151D1" w:rsidRDefault="003B6161" w:rsidP="00BC51F8">
            <w:pPr>
              <w:jc w:val="center"/>
              <w:rPr>
                <w:b/>
                <w:sz w:val="18"/>
                <w:szCs w:val="18"/>
                <w:lang w:val="es-ES"/>
              </w:rPr>
            </w:pPr>
            <w:r w:rsidRPr="006151D1">
              <w:rPr>
                <w:b/>
                <w:sz w:val="18"/>
                <w:szCs w:val="18"/>
                <w:lang w:val="es-ES"/>
              </w:rPr>
              <w:t>Gastos no relativos al personal</w:t>
            </w:r>
          </w:p>
        </w:tc>
        <w:tc>
          <w:tcPr>
            <w:tcW w:w="1155" w:type="dxa"/>
            <w:shd w:val="clear" w:color="auto" w:fill="auto"/>
            <w:vAlign w:val="center"/>
          </w:tcPr>
          <w:p w:rsidR="001B4105" w:rsidRPr="006151D1" w:rsidRDefault="003B6161" w:rsidP="00BC51F8">
            <w:pPr>
              <w:jc w:val="center"/>
              <w:rPr>
                <w:b/>
                <w:sz w:val="18"/>
                <w:szCs w:val="18"/>
                <w:lang w:val="es-ES"/>
              </w:rPr>
            </w:pPr>
            <w:r w:rsidRPr="006151D1">
              <w:rPr>
                <w:b/>
                <w:sz w:val="18"/>
                <w:szCs w:val="18"/>
                <w:lang w:val="es-ES"/>
              </w:rPr>
              <w:t>Gastos de personal</w:t>
            </w:r>
          </w:p>
        </w:tc>
        <w:tc>
          <w:tcPr>
            <w:tcW w:w="1170" w:type="dxa"/>
          </w:tcPr>
          <w:p w:rsidR="001B4105" w:rsidRPr="006151D1" w:rsidRDefault="003B6161" w:rsidP="00BC51F8">
            <w:pPr>
              <w:jc w:val="center"/>
              <w:rPr>
                <w:b/>
                <w:sz w:val="18"/>
                <w:szCs w:val="18"/>
                <w:lang w:val="es-ES"/>
              </w:rPr>
            </w:pPr>
            <w:r w:rsidRPr="006151D1">
              <w:rPr>
                <w:b/>
                <w:sz w:val="18"/>
                <w:szCs w:val="18"/>
                <w:lang w:val="es-ES"/>
              </w:rPr>
              <w:t>Gastos no relativos al personal</w:t>
            </w:r>
          </w:p>
        </w:tc>
        <w:tc>
          <w:tcPr>
            <w:tcW w:w="1170" w:type="dxa"/>
            <w:shd w:val="clear" w:color="auto" w:fill="auto"/>
            <w:vAlign w:val="center"/>
          </w:tcPr>
          <w:p w:rsidR="001B4105" w:rsidRPr="006151D1" w:rsidRDefault="003B6161" w:rsidP="00BC51F8">
            <w:pPr>
              <w:jc w:val="center"/>
              <w:rPr>
                <w:b/>
                <w:sz w:val="18"/>
                <w:szCs w:val="18"/>
                <w:lang w:val="es-ES"/>
              </w:rPr>
            </w:pPr>
            <w:r w:rsidRPr="006151D1">
              <w:rPr>
                <w:b/>
                <w:sz w:val="18"/>
                <w:szCs w:val="18"/>
                <w:lang w:val="es-ES"/>
              </w:rPr>
              <w:t>Gastos de personal</w:t>
            </w:r>
          </w:p>
        </w:tc>
        <w:tc>
          <w:tcPr>
            <w:tcW w:w="1170" w:type="dxa"/>
          </w:tcPr>
          <w:p w:rsidR="001B4105" w:rsidRPr="006151D1" w:rsidRDefault="003B6161" w:rsidP="00BC51F8">
            <w:pPr>
              <w:jc w:val="center"/>
              <w:rPr>
                <w:b/>
                <w:sz w:val="18"/>
                <w:szCs w:val="18"/>
                <w:lang w:val="es-ES"/>
              </w:rPr>
            </w:pPr>
            <w:r w:rsidRPr="006151D1">
              <w:rPr>
                <w:b/>
                <w:sz w:val="18"/>
                <w:szCs w:val="18"/>
                <w:lang w:val="es-ES"/>
              </w:rPr>
              <w:t>Gastos no relativos al personal</w:t>
            </w:r>
          </w:p>
        </w:tc>
        <w:tc>
          <w:tcPr>
            <w:tcW w:w="1170" w:type="dxa"/>
            <w:shd w:val="clear" w:color="auto" w:fill="auto"/>
            <w:vAlign w:val="center"/>
          </w:tcPr>
          <w:p w:rsidR="001B4105" w:rsidRPr="006151D1" w:rsidRDefault="003B6161" w:rsidP="00BC51F8">
            <w:pPr>
              <w:jc w:val="center"/>
              <w:rPr>
                <w:b/>
                <w:sz w:val="18"/>
                <w:szCs w:val="18"/>
                <w:lang w:val="es-ES"/>
              </w:rPr>
            </w:pPr>
            <w:r w:rsidRPr="006151D1">
              <w:rPr>
                <w:b/>
                <w:sz w:val="18"/>
                <w:szCs w:val="18"/>
                <w:lang w:val="es-ES"/>
              </w:rPr>
              <w:t>Gastos de personal</w:t>
            </w:r>
          </w:p>
        </w:tc>
        <w:tc>
          <w:tcPr>
            <w:tcW w:w="1170" w:type="dxa"/>
          </w:tcPr>
          <w:p w:rsidR="001B4105" w:rsidRPr="006151D1" w:rsidRDefault="003B6161" w:rsidP="00BC51F8">
            <w:pPr>
              <w:jc w:val="center"/>
              <w:rPr>
                <w:b/>
                <w:sz w:val="18"/>
                <w:szCs w:val="18"/>
                <w:lang w:val="es-ES"/>
              </w:rPr>
            </w:pPr>
            <w:r w:rsidRPr="006151D1">
              <w:rPr>
                <w:b/>
                <w:sz w:val="18"/>
                <w:szCs w:val="18"/>
                <w:lang w:val="es-ES"/>
              </w:rPr>
              <w:t>Gastos no relativos al personal</w:t>
            </w:r>
          </w:p>
        </w:tc>
        <w:tc>
          <w:tcPr>
            <w:tcW w:w="1170" w:type="dxa"/>
            <w:shd w:val="clear" w:color="auto" w:fill="auto"/>
            <w:vAlign w:val="center"/>
          </w:tcPr>
          <w:p w:rsidR="001B4105" w:rsidRPr="006151D1" w:rsidRDefault="003B6161" w:rsidP="00BC51F8">
            <w:pPr>
              <w:jc w:val="center"/>
              <w:rPr>
                <w:b/>
                <w:sz w:val="18"/>
                <w:szCs w:val="18"/>
                <w:lang w:val="es-ES"/>
              </w:rPr>
            </w:pPr>
            <w:r w:rsidRPr="006151D1">
              <w:rPr>
                <w:b/>
                <w:sz w:val="18"/>
                <w:szCs w:val="18"/>
                <w:lang w:val="es-ES"/>
              </w:rPr>
              <w:t>Gastos de personal</w:t>
            </w:r>
          </w:p>
        </w:tc>
        <w:tc>
          <w:tcPr>
            <w:tcW w:w="1170" w:type="dxa"/>
          </w:tcPr>
          <w:p w:rsidR="001B4105" w:rsidRPr="006151D1" w:rsidRDefault="003B6161" w:rsidP="00BC51F8">
            <w:pPr>
              <w:jc w:val="center"/>
              <w:rPr>
                <w:b/>
                <w:sz w:val="18"/>
                <w:szCs w:val="18"/>
                <w:lang w:val="es-ES"/>
              </w:rPr>
            </w:pPr>
            <w:r w:rsidRPr="006151D1">
              <w:rPr>
                <w:b/>
                <w:sz w:val="18"/>
                <w:szCs w:val="18"/>
                <w:lang w:val="es-ES"/>
              </w:rPr>
              <w:t>Gastos no relativos al personal</w:t>
            </w:r>
          </w:p>
        </w:tc>
        <w:tc>
          <w:tcPr>
            <w:tcW w:w="1076" w:type="dxa"/>
          </w:tcPr>
          <w:p w:rsidR="001B4105" w:rsidRPr="006151D1" w:rsidRDefault="001B4105" w:rsidP="00BC51F8">
            <w:pPr>
              <w:jc w:val="center"/>
              <w:rPr>
                <w:b/>
                <w:sz w:val="18"/>
                <w:szCs w:val="18"/>
                <w:lang w:val="es-ES"/>
              </w:rPr>
            </w:pPr>
          </w:p>
        </w:tc>
      </w:tr>
      <w:tr w:rsidR="001B4105" w:rsidRPr="006151D1" w:rsidTr="00FB24BE">
        <w:tc>
          <w:tcPr>
            <w:tcW w:w="2358" w:type="dxa"/>
            <w:shd w:val="clear" w:color="auto" w:fill="auto"/>
          </w:tcPr>
          <w:p w:rsidR="001B4105" w:rsidRPr="006151D1" w:rsidRDefault="003B6161" w:rsidP="00BC51F8">
            <w:pPr>
              <w:rPr>
                <w:bCs/>
                <w:lang w:val="es-ES"/>
              </w:rPr>
            </w:pPr>
            <w:r w:rsidRPr="006151D1">
              <w:rPr>
                <w:lang w:val="es-ES"/>
              </w:rPr>
              <w:t xml:space="preserve">Promover la sostenibilidad de las actividades de investigación iniciadas en la fase </w:t>
            </w:r>
            <w:r w:rsidR="001B4105" w:rsidRPr="006151D1">
              <w:rPr>
                <w:iCs/>
                <w:lang w:val="es-ES"/>
              </w:rPr>
              <w:t>I</w:t>
            </w:r>
          </w:p>
        </w:tc>
        <w:tc>
          <w:tcPr>
            <w:tcW w:w="1183" w:type="dxa"/>
            <w:shd w:val="clear" w:color="auto" w:fill="auto"/>
            <w:vAlign w:val="center"/>
          </w:tcPr>
          <w:p w:rsidR="001B4105" w:rsidRPr="006151D1" w:rsidRDefault="001B4105" w:rsidP="00BC51F8">
            <w:pPr>
              <w:jc w:val="center"/>
              <w:rPr>
                <w:sz w:val="20"/>
                <w:lang w:val="es-ES"/>
              </w:rPr>
            </w:pPr>
          </w:p>
        </w:tc>
        <w:tc>
          <w:tcPr>
            <w:tcW w:w="1172" w:type="dxa"/>
          </w:tcPr>
          <w:p w:rsidR="001B4105" w:rsidRPr="006151D1" w:rsidRDefault="001B4105" w:rsidP="00BC51F8">
            <w:pPr>
              <w:jc w:val="center"/>
              <w:rPr>
                <w:sz w:val="20"/>
                <w:lang w:val="es-ES"/>
              </w:rPr>
            </w:pPr>
          </w:p>
        </w:tc>
        <w:tc>
          <w:tcPr>
            <w:tcW w:w="1155" w:type="dxa"/>
            <w:shd w:val="clear" w:color="auto" w:fill="auto"/>
            <w:vAlign w:val="center"/>
          </w:tcPr>
          <w:p w:rsidR="001B4105" w:rsidRPr="006151D1" w:rsidRDefault="001B4105" w:rsidP="00BC51F8">
            <w:pPr>
              <w:jc w:val="center"/>
              <w:rPr>
                <w:sz w:val="20"/>
                <w:lang w:val="es-ES"/>
              </w:rPr>
            </w:pPr>
            <w:r w:rsidRPr="006151D1">
              <w:rPr>
                <w:sz w:val="20"/>
                <w:lang w:val="es-ES"/>
              </w:rPr>
              <w:t>30,000</w:t>
            </w:r>
          </w:p>
        </w:tc>
        <w:tc>
          <w:tcPr>
            <w:tcW w:w="1170" w:type="dxa"/>
            <w:vAlign w:val="center"/>
          </w:tcPr>
          <w:p w:rsidR="001B4105" w:rsidRPr="006151D1" w:rsidRDefault="001B4105" w:rsidP="00BC51F8">
            <w:pPr>
              <w:jc w:val="center"/>
              <w:rPr>
                <w:sz w:val="20"/>
                <w:lang w:val="es-ES"/>
              </w:rPr>
            </w:pPr>
            <w:r w:rsidRPr="006151D1">
              <w:rPr>
                <w:sz w:val="20"/>
                <w:lang w:val="es-ES"/>
              </w:rPr>
              <w:t>50,000</w:t>
            </w:r>
          </w:p>
        </w:tc>
        <w:tc>
          <w:tcPr>
            <w:tcW w:w="1170" w:type="dxa"/>
            <w:shd w:val="clear" w:color="auto" w:fill="auto"/>
            <w:vAlign w:val="center"/>
          </w:tcPr>
          <w:p w:rsidR="001B4105" w:rsidRPr="006151D1" w:rsidRDefault="001B4105" w:rsidP="00BC51F8">
            <w:pPr>
              <w:jc w:val="center"/>
              <w:rPr>
                <w:sz w:val="20"/>
                <w:lang w:val="es-ES"/>
              </w:rPr>
            </w:pPr>
            <w:r w:rsidRPr="006151D1">
              <w:rPr>
                <w:sz w:val="20"/>
                <w:lang w:val="es-ES"/>
              </w:rPr>
              <w:t>45,000</w:t>
            </w:r>
          </w:p>
        </w:tc>
        <w:tc>
          <w:tcPr>
            <w:tcW w:w="1170" w:type="dxa"/>
            <w:vAlign w:val="center"/>
          </w:tcPr>
          <w:p w:rsidR="001B4105" w:rsidRPr="006151D1" w:rsidRDefault="001B4105" w:rsidP="00BC51F8">
            <w:pPr>
              <w:jc w:val="center"/>
              <w:rPr>
                <w:sz w:val="20"/>
                <w:lang w:val="es-ES"/>
              </w:rPr>
            </w:pPr>
            <w:r w:rsidRPr="006151D1">
              <w:rPr>
                <w:sz w:val="20"/>
                <w:lang w:val="es-ES"/>
              </w:rPr>
              <w:t>55,000</w:t>
            </w:r>
          </w:p>
        </w:tc>
        <w:tc>
          <w:tcPr>
            <w:tcW w:w="1170" w:type="dxa"/>
            <w:shd w:val="clear" w:color="auto" w:fill="auto"/>
            <w:vAlign w:val="center"/>
          </w:tcPr>
          <w:p w:rsidR="001B4105" w:rsidRPr="006151D1" w:rsidRDefault="001B4105" w:rsidP="00BC51F8">
            <w:pPr>
              <w:jc w:val="center"/>
              <w:rPr>
                <w:sz w:val="20"/>
                <w:lang w:val="es-ES"/>
              </w:rPr>
            </w:pPr>
            <w:r w:rsidRPr="006151D1">
              <w:rPr>
                <w:sz w:val="20"/>
                <w:lang w:val="es-ES"/>
              </w:rPr>
              <w:t>35,000</w:t>
            </w:r>
          </w:p>
        </w:tc>
        <w:tc>
          <w:tcPr>
            <w:tcW w:w="1170" w:type="dxa"/>
            <w:vAlign w:val="center"/>
          </w:tcPr>
          <w:p w:rsidR="001B4105" w:rsidRPr="006151D1" w:rsidRDefault="001B4105" w:rsidP="00BC51F8">
            <w:pPr>
              <w:jc w:val="center"/>
              <w:rPr>
                <w:sz w:val="20"/>
                <w:lang w:val="es-ES"/>
              </w:rPr>
            </w:pPr>
            <w:r w:rsidRPr="006151D1">
              <w:rPr>
                <w:sz w:val="20"/>
                <w:lang w:val="es-ES"/>
              </w:rPr>
              <w:t>50,000</w:t>
            </w:r>
          </w:p>
        </w:tc>
        <w:tc>
          <w:tcPr>
            <w:tcW w:w="1170" w:type="dxa"/>
            <w:shd w:val="clear" w:color="auto" w:fill="auto"/>
            <w:vAlign w:val="center"/>
          </w:tcPr>
          <w:p w:rsidR="001B4105" w:rsidRPr="006151D1" w:rsidRDefault="001B4105" w:rsidP="00BC51F8">
            <w:pPr>
              <w:jc w:val="center"/>
              <w:rPr>
                <w:sz w:val="20"/>
                <w:lang w:val="es-ES"/>
              </w:rPr>
            </w:pPr>
            <w:r w:rsidRPr="006151D1">
              <w:rPr>
                <w:sz w:val="20"/>
                <w:lang w:val="es-ES"/>
              </w:rPr>
              <w:t>110,000</w:t>
            </w:r>
          </w:p>
        </w:tc>
        <w:tc>
          <w:tcPr>
            <w:tcW w:w="1170" w:type="dxa"/>
            <w:vAlign w:val="center"/>
          </w:tcPr>
          <w:p w:rsidR="001B4105" w:rsidRPr="006151D1" w:rsidRDefault="001B4105" w:rsidP="00BC51F8">
            <w:pPr>
              <w:jc w:val="center"/>
              <w:rPr>
                <w:sz w:val="20"/>
                <w:lang w:val="es-ES"/>
              </w:rPr>
            </w:pPr>
            <w:r w:rsidRPr="006151D1">
              <w:rPr>
                <w:sz w:val="20"/>
                <w:lang w:val="es-ES"/>
              </w:rPr>
              <w:t>155,000</w:t>
            </w:r>
          </w:p>
        </w:tc>
        <w:tc>
          <w:tcPr>
            <w:tcW w:w="1076" w:type="dxa"/>
            <w:vAlign w:val="center"/>
          </w:tcPr>
          <w:p w:rsidR="001B4105" w:rsidRPr="006151D1" w:rsidRDefault="001B4105" w:rsidP="00BC51F8">
            <w:pPr>
              <w:jc w:val="center"/>
              <w:rPr>
                <w:sz w:val="20"/>
                <w:lang w:val="es-ES"/>
              </w:rPr>
            </w:pPr>
            <w:r w:rsidRPr="006151D1">
              <w:rPr>
                <w:sz w:val="20"/>
                <w:lang w:val="es-ES"/>
              </w:rPr>
              <w:t>265,000</w:t>
            </w:r>
          </w:p>
        </w:tc>
      </w:tr>
      <w:tr w:rsidR="001B4105" w:rsidRPr="006151D1" w:rsidTr="00FB24BE">
        <w:trPr>
          <w:trHeight w:val="1596"/>
        </w:trPr>
        <w:tc>
          <w:tcPr>
            <w:tcW w:w="2358" w:type="dxa"/>
            <w:shd w:val="clear" w:color="auto" w:fill="auto"/>
          </w:tcPr>
          <w:p w:rsidR="001B4105" w:rsidRPr="006151D1" w:rsidRDefault="003B6161" w:rsidP="00B07FA6">
            <w:pPr>
              <w:rPr>
                <w:sz w:val="20"/>
                <w:lang w:val="es-ES"/>
              </w:rPr>
            </w:pPr>
            <w:r w:rsidRPr="006151D1">
              <w:rPr>
                <w:iCs/>
                <w:lang w:val="es-ES"/>
              </w:rPr>
              <w:t xml:space="preserve">Ampliar en alcance de la labor de </w:t>
            </w:r>
            <w:r w:rsidR="006151D1" w:rsidRPr="006151D1">
              <w:rPr>
                <w:iCs/>
                <w:lang w:val="es-ES"/>
              </w:rPr>
              <w:t>estudio</w:t>
            </w:r>
            <w:r w:rsidRPr="006151D1">
              <w:rPr>
                <w:iCs/>
                <w:lang w:val="es-ES"/>
              </w:rPr>
              <w:t xml:space="preserve">  para abarcar nuevos países y regiones, así </w:t>
            </w:r>
            <w:r w:rsidR="00B07FA6">
              <w:rPr>
                <w:iCs/>
                <w:lang w:val="es-ES"/>
              </w:rPr>
              <w:t>como</w:t>
            </w:r>
            <w:r w:rsidRPr="006151D1">
              <w:rPr>
                <w:iCs/>
                <w:lang w:val="es-ES"/>
              </w:rPr>
              <w:t xml:space="preserve"> nuevos temas</w:t>
            </w:r>
          </w:p>
        </w:tc>
        <w:tc>
          <w:tcPr>
            <w:tcW w:w="1183" w:type="dxa"/>
            <w:shd w:val="clear" w:color="auto" w:fill="auto"/>
            <w:vAlign w:val="center"/>
          </w:tcPr>
          <w:p w:rsidR="001B4105" w:rsidRPr="006151D1" w:rsidRDefault="001B4105" w:rsidP="00BC51F8">
            <w:pPr>
              <w:jc w:val="center"/>
              <w:rPr>
                <w:sz w:val="20"/>
                <w:lang w:val="es-ES"/>
              </w:rPr>
            </w:pPr>
          </w:p>
        </w:tc>
        <w:tc>
          <w:tcPr>
            <w:tcW w:w="1172" w:type="dxa"/>
          </w:tcPr>
          <w:p w:rsidR="001B4105" w:rsidRPr="006151D1" w:rsidRDefault="001B4105" w:rsidP="00BC51F8">
            <w:pPr>
              <w:jc w:val="center"/>
              <w:rPr>
                <w:sz w:val="20"/>
                <w:lang w:val="es-ES"/>
              </w:rPr>
            </w:pPr>
          </w:p>
        </w:tc>
        <w:tc>
          <w:tcPr>
            <w:tcW w:w="1155" w:type="dxa"/>
            <w:shd w:val="clear" w:color="auto" w:fill="auto"/>
            <w:vAlign w:val="center"/>
          </w:tcPr>
          <w:p w:rsidR="001B4105" w:rsidRPr="006151D1" w:rsidRDefault="001B4105" w:rsidP="00BC51F8">
            <w:pPr>
              <w:jc w:val="center"/>
              <w:rPr>
                <w:sz w:val="20"/>
                <w:lang w:val="es-ES"/>
              </w:rPr>
            </w:pPr>
            <w:r w:rsidRPr="006151D1">
              <w:rPr>
                <w:sz w:val="20"/>
                <w:lang w:val="es-ES"/>
              </w:rPr>
              <w:t>56,000</w:t>
            </w:r>
          </w:p>
        </w:tc>
        <w:tc>
          <w:tcPr>
            <w:tcW w:w="1170" w:type="dxa"/>
            <w:vAlign w:val="center"/>
          </w:tcPr>
          <w:p w:rsidR="001B4105" w:rsidRPr="006151D1" w:rsidRDefault="001B4105" w:rsidP="00BC51F8">
            <w:pPr>
              <w:jc w:val="center"/>
              <w:rPr>
                <w:sz w:val="20"/>
                <w:lang w:val="es-ES"/>
              </w:rPr>
            </w:pPr>
            <w:r w:rsidRPr="006151D1">
              <w:rPr>
                <w:sz w:val="20"/>
                <w:lang w:val="es-ES"/>
              </w:rPr>
              <w:t>90,000</w:t>
            </w:r>
          </w:p>
        </w:tc>
        <w:tc>
          <w:tcPr>
            <w:tcW w:w="1170" w:type="dxa"/>
            <w:shd w:val="clear" w:color="auto" w:fill="auto"/>
            <w:vAlign w:val="center"/>
          </w:tcPr>
          <w:p w:rsidR="001B4105" w:rsidRPr="006151D1" w:rsidRDefault="001B4105" w:rsidP="00BC51F8">
            <w:pPr>
              <w:jc w:val="center"/>
              <w:rPr>
                <w:sz w:val="20"/>
                <w:lang w:val="es-ES"/>
              </w:rPr>
            </w:pPr>
            <w:r w:rsidRPr="006151D1">
              <w:rPr>
                <w:sz w:val="20"/>
                <w:lang w:val="es-ES"/>
              </w:rPr>
              <w:t>70,000</w:t>
            </w:r>
          </w:p>
        </w:tc>
        <w:tc>
          <w:tcPr>
            <w:tcW w:w="1170" w:type="dxa"/>
            <w:vAlign w:val="center"/>
          </w:tcPr>
          <w:p w:rsidR="001B4105" w:rsidRPr="006151D1" w:rsidRDefault="001B4105" w:rsidP="00BC51F8">
            <w:pPr>
              <w:jc w:val="center"/>
              <w:rPr>
                <w:sz w:val="20"/>
                <w:lang w:val="es-ES"/>
              </w:rPr>
            </w:pPr>
            <w:r w:rsidRPr="006151D1">
              <w:rPr>
                <w:sz w:val="20"/>
                <w:lang w:val="es-ES"/>
              </w:rPr>
              <w:t>90,000</w:t>
            </w:r>
          </w:p>
        </w:tc>
        <w:tc>
          <w:tcPr>
            <w:tcW w:w="1170" w:type="dxa"/>
            <w:shd w:val="clear" w:color="auto" w:fill="auto"/>
            <w:vAlign w:val="center"/>
          </w:tcPr>
          <w:p w:rsidR="001B4105" w:rsidRPr="006151D1" w:rsidRDefault="001B4105" w:rsidP="00BC51F8">
            <w:pPr>
              <w:jc w:val="center"/>
              <w:rPr>
                <w:sz w:val="20"/>
                <w:lang w:val="es-ES"/>
              </w:rPr>
            </w:pPr>
            <w:r w:rsidRPr="006151D1">
              <w:rPr>
                <w:sz w:val="20"/>
                <w:lang w:val="es-ES"/>
              </w:rPr>
              <w:t>70,000</w:t>
            </w:r>
          </w:p>
        </w:tc>
        <w:tc>
          <w:tcPr>
            <w:tcW w:w="1170" w:type="dxa"/>
            <w:vAlign w:val="center"/>
          </w:tcPr>
          <w:p w:rsidR="001B4105" w:rsidRPr="006151D1" w:rsidRDefault="001B4105" w:rsidP="00BC51F8">
            <w:pPr>
              <w:jc w:val="center"/>
              <w:rPr>
                <w:sz w:val="20"/>
                <w:lang w:val="es-ES"/>
              </w:rPr>
            </w:pPr>
            <w:r w:rsidRPr="006151D1">
              <w:rPr>
                <w:sz w:val="20"/>
                <w:lang w:val="es-ES"/>
              </w:rPr>
              <w:t>90,000</w:t>
            </w:r>
          </w:p>
        </w:tc>
        <w:tc>
          <w:tcPr>
            <w:tcW w:w="1170" w:type="dxa"/>
            <w:shd w:val="clear" w:color="auto" w:fill="auto"/>
            <w:vAlign w:val="center"/>
          </w:tcPr>
          <w:p w:rsidR="001B4105" w:rsidRPr="006151D1" w:rsidRDefault="001B4105" w:rsidP="00BC51F8">
            <w:pPr>
              <w:jc w:val="center"/>
              <w:rPr>
                <w:sz w:val="20"/>
                <w:lang w:val="es-ES"/>
              </w:rPr>
            </w:pPr>
            <w:r w:rsidRPr="006151D1">
              <w:rPr>
                <w:sz w:val="20"/>
                <w:lang w:val="es-ES"/>
              </w:rPr>
              <w:t>196,000</w:t>
            </w:r>
          </w:p>
        </w:tc>
        <w:tc>
          <w:tcPr>
            <w:tcW w:w="1170" w:type="dxa"/>
            <w:vAlign w:val="center"/>
          </w:tcPr>
          <w:p w:rsidR="001B4105" w:rsidRPr="006151D1" w:rsidRDefault="001B4105" w:rsidP="00BC51F8">
            <w:pPr>
              <w:jc w:val="center"/>
              <w:rPr>
                <w:sz w:val="20"/>
                <w:lang w:val="es-ES"/>
              </w:rPr>
            </w:pPr>
            <w:r w:rsidRPr="006151D1">
              <w:rPr>
                <w:sz w:val="20"/>
                <w:lang w:val="es-ES"/>
              </w:rPr>
              <w:t>270,000</w:t>
            </w:r>
          </w:p>
        </w:tc>
        <w:tc>
          <w:tcPr>
            <w:tcW w:w="1076" w:type="dxa"/>
            <w:vAlign w:val="center"/>
          </w:tcPr>
          <w:p w:rsidR="001B4105" w:rsidRPr="006151D1" w:rsidRDefault="001B4105" w:rsidP="00BC51F8">
            <w:pPr>
              <w:jc w:val="center"/>
              <w:rPr>
                <w:sz w:val="20"/>
                <w:lang w:val="es-ES"/>
              </w:rPr>
            </w:pPr>
            <w:r w:rsidRPr="006151D1">
              <w:rPr>
                <w:sz w:val="20"/>
                <w:lang w:val="es-ES"/>
              </w:rPr>
              <w:t>466,000</w:t>
            </w:r>
          </w:p>
        </w:tc>
      </w:tr>
      <w:tr w:rsidR="001B4105" w:rsidRPr="006151D1" w:rsidTr="00FB24BE">
        <w:tc>
          <w:tcPr>
            <w:tcW w:w="2358" w:type="dxa"/>
            <w:shd w:val="clear" w:color="auto" w:fill="auto"/>
          </w:tcPr>
          <w:p w:rsidR="001B4105" w:rsidRPr="006151D1" w:rsidRDefault="003B6161" w:rsidP="00BC51F8">
            <w:pPr>
              <w:rPr>
                <w:sz w:val="20"/>
                <w:lang w:val="es-ES"/>
              </w:rPr>
            </w:pPr>
            <w:r w:rsidRPr="006151D1">
              <w:rPr>
                <w:sz w:val="20"/>
                <w:lang w:val="es-ES"/>
              </w:rPr>
              <w:t>Simposio de investigación</w:t>
            </w:r>
          </w:p>
        </w:tc>
        <w:tc>
          <w:tcPr>
            <w:tcW w:w="1183" w:type="dxa"/>
            <w:shd w:val="clear" w:color="auto" w:fill="auto"/>
            <w:vAlign w:val="center"/>
          </w:tcPr>
          <w:p w:rsidR="001B4105" w:rsidRPr="006151D1" w:rsidRDefault="001B4105" w:rsidP="00BC51F8">
            <w:pPr>
              <w:jc w:val="center"/>
              <w:rPr>
                <w:sz w:val="20"/>
                <w:lang w:val="es-ES"/>
              </w:rPr>
            </w:pPr>
          </w:p>
        </w:tc>
        <w:tc>
          <w:tcPr>
            <w:tcW w:w="1172" w:type="dxa"/>
          </w:tcPr>
          <w:p w:rsidR="001B4105" w:rsidRPr="006151D1" w:rsidRDefault="001B4105" w:rsidP="00BC51F8">
            <w:pPr>
              <w:jc w:val="center"/>
              <w:rPr>
                <w:sz w:val="20"/>
                <w:lang w:val="es-ES"/>
              </w:rPr>
            </w:pPr>
          </w:p>
        </w:tc>
        <w:tc>
          <w:tcPr>
            <w:tcW w:w="1155" w:type="dxa"/>
            <w:shd w:val="clear" w:color="auto" w:fill="auto"/>
            <w:vAlign w:val="center"/>
          </w:tcPr>
          <w:p w:rsidR="001B4105" w:rsidRPr="006151D1" w:rsidRDefault="001B4105" w:rsidP="00BC51F8">
            <w:pPr>
              <w:jc w:val="center"/>
              <w:rPr>
                <w:sz w:val="20"/>
                <w:lang w:val="es-ES"/>
              </w:rPr>
            </w:pPr>
          </w:p>
        </w:tc>
        <w:tc>
          <w:tcPr>
            <w:tcW w:w="1170" w:type="dxa"/>
            <w:vAlign w:val="center"/>
          </w:tcPr>
          <w:p w:rsidR="001B4105" w:rsidRPr="006151D1" w:rsidRDefault="001B4105" w:rsidP="00BC51F8">
            <w:pPr>
              <w:jc w:val="center"/>
              <w:rPr>
                <w:sz w:val="20"/>
                <w:lang w:val="es-ES"/>
              </w:rPr>
            </w:pPr>
          </w:p>
        </w:tc>
        <w:tc>
          <w:tcPr>
            <w:tcW w:w="1170" w:type="dxa"/>
            <w:shd w:val="clear" w:color="auto" w:fill="auto"/>
            <w:vAlign w:val="center"/>
          </w:tcPr>
          <w:p w:rsidR="001B4105" w:rsidRPr="006151D1" w:rsidRDefault="001B4105" w:rsidP="00BC51F8">
            <w:pPr>
              <w:jc w:val="center"/>
              <w:rPr>
                <w:sz w:val="20"/>
                <w:lang w:val="es-ES"/>
              </w:rPr>
            </w:pPr>
          </w:p>
        </w:tc>
        <w:tc>
          <w:tcPr>
            <w:tcW w:w="1170" w:type="dxa"/>
            <w:vAlign w:val="center"/>
          </w:tcPr>
          <w:p w:rsidR="001B4105" w:rsidRPr="006151D1" w:rsidRDefault="001B4105" w:rsidP="00BC51F8">
            <w:pPr>
              <w:jc w:val="center"/>
              <w:rPr>
                <w:sz w:val="20"/>
                <w:lang w:val="es-ES"/>
              </w:rPr>
            </w:pPr>
          </w:p>
        </w:tc>
        <w:tc>
          <w:tcPr>
            <w:tcW w:w="1170" w:type="dxa"/>
            <w:shd w:val="clear" w:color="auto" w:fill="auto"/>
            <w:vAlign w:val="center"/>
          </w:tcPr>
          <w:p w:rsidR="001B4105" w:rsidRPr="006151D1" w:rsidRDefault="001B4105" w:rsidP="00BC51F8">
            <w:pPr>
              <w:jc w:val="center"/>
              <w:rPr>
                <w:sz w:val="20"/>
                <w:lang w:val="es-ES"/>
              </w:rPr>
            </w:pPr>
            <w:r w:rsidRPr="006151D1">
              <w:rPr>
                <w:sz w:val="20"/>
                <w:lang w:val="es-ES"/>
              </w:rPr>
              <w:t>10,000</w:t>
            </w:r>
          </w:p>
        </w:tc>
        <w:tc>
          <w:tcPr>
            <w:tcW w:w="1170" w:type="dxa"/>
            <w:vAlign w:val="center"/>
          </w:tcPr>
          <w:p w:rsidR="001B4105" w:rsidRPr="006151D1" w:rsidRDefault="001B4105" w:rsidP="00BC51F8">
            <w:pPr>
              <w:jc w:val="center"/>
              <w:rPr>
                <w:sz w:val="20"/>
                <w:lang w:val="es-ES"/>
              </w:rPr>
            </w:pPr>
            <w:r w:rsidRPr="006151D1">
              <w:rPr>
                <w:sz w:val="20"/>
                <w:lang w:val="es-ES"/>
              </w:rPr>
              <w:t>60,000</w:t>
            </w:r>
          </w:p>
        </w:tc>
        <w:tc>
          <w:tcPr>
            <w:tcW w:w="1170" w:type="dxa"/>
            <w:shd w:val="clear" w:color="auto" w:fill="auto"/>
            <w:vAlign w:val="center"/>
          </w:tcPr>
          <w:p w:rsidR="001B4105" w:rsidRPr="006151D1" w:rsidRDefault="001B4105" w:rsidP="00BC51F8">
            <w:pPr>
              <w:jc w:val="center"/>
              <w:rPr>
                <w:sz w:val="20"/>
                <w:lang w:val="es-ES"/>
              </w:rPr>
            </w:pPr>
            <w:r w:rsidRPr="006151D1">
              <w:rPr>
                <w:sz w:val="20"/>
                <w:lang w:val="es-ES"/>
              </w:rPr>
              <w:t>10,000</w:t>
            </w:r>
          </w:p>
        </w:tc>
        <w:tc>
          <w:tcPr>
            <w:tcW w:w="1170" w:type="dxa"/>
            <w:vAlign w:val="center"/>
          </w:tcPr>
          <w:p w:rsidR="001B4105" w:rsidRPr="006151D1" w:rsidRDefault="001B4105" w:rsidP="00BC51F8">
            <w:pPr>
              <w:jc w:val="center"/>
              <w:rPr>
                <w:sz w:val="20"/>
                <w:lang w:val="es-ES"/>
              </w:rPr>
            </w:pPr>
            <w:r w:rsidRPr="006151D1">
              <w:rPr>
                <w:sz w:val="20"/>
                <w:lang w:val="es-ES"/>
              </w:rPr>
              <w:t>60,000</w:t>
            </w:r>
          </w:p>
        </w:tc>
        <w:tc>
          <w:tcPr>
            <w:tcW w:w="1076" w:type="dxa"/>
            <w:vAlign w:val="center"/>
          </w:tcPr>
          <w:p w:rsidR="001B4105" w:rsidRPr="006151D1" w:rsidRDefault="001B4105" w:rsidP="00BC51F8">
            <w:pPr>
              <w:jc w:val="center"/>
              <w:rPr>
                <w:sz w:val="20"/>
                <w:lang w:val="es-ES"/>
              </w:rPr>
            </w:pPr>
            <w:r w:rsidRPr="006151D1">
              <w:rPr>
                <w:sz w:val="20"/>
                <w:lang w:val="es-ES"/>
              </w:rPr>
              <w:t>70,000</w:t>
            </w:r>
          </w:p>
        </w:tc>
      </w:tr>
      <w:tr w:rsidR="001B4105" w:rsidRPr="006151D1" w:rsidTr="00FB24BE">
        <w:tc>
          <w:tcPr>
            <w:tcW w:w="2358" w:type="dxa"/>
            <w:shd w:val="clear" w:color="auto" w:fill="auto"/>
          </w:tcPr>
          <w:p w:rsidR="001B4105" w:rsidRPr="006151D1" w:rsidRDefault="001B4105" w:rsidP="00BC51F8">
            <w:pPr>
              <w:rPr>
                <w:sz w:val="20"/>
                <w:lang w:val="es-ES"/>
              </w:rPr>
            </w:pPr>
          </w:p>
        </w:tc>
        <w:tc>
          <w:tcPr>
            <w:tcW w:w="1183" w:type="dxa"/>
            <w:shd w:val="clear" w:color="auto" w:fill="auto"/>
            <w:vAlign w:val="center"/>
          </w:tcPr>
          <w:p w:rsidR="001B4105" w:rsidRPr="006151D1" w:rsidRDefault="001B4105" w:rsidP="00BC51F8">
            <w:pPr>
              <w:jc w:val="center"/>
              <w:rPr>
                <w:sz w:val="20"/>
                <w:lang w:val="es-ES"/>
              </w:rPr>
            </w:pPr>
          </w:p>
        </w:tc>
        <w:tc>
          <w:tcPr>
            <w:tcW w:w="1172" w:type="dxa"/>
          </w:tcPr>
          <w:p w:rsidR="001B4105" w:rsidRPr="006151D1" w:rsidRDefault="001B4105" w:rsidP="00BC51F8">
            <w:pPr>
              <w:jc w:val="center"/>
              <w:rPr>
                <w:sz w:val="20"/>
                <w:lang w:val="es-ES"/>
              </w:rPr>
            </w:pPr>
          </w:p>
        </w:tc>
        <w:tc>
          <w:tcPr>
            <w:tcW w:w="1155" w:type="dxa"/>
            <w:shd w:val="clear" w:color="auto" w:fill="auto"/>
            <w:vAlign w:val="center"/>
          </w:tcPr>
          <w:p w:rsidR="001B4105" w:rsidRPr="006151D1" w:rsidRDefault="001B4105" w:rsidP="00BC51F8">
            <w:pPr>
              <w:jc w:val="center"/>
              <w:rPr>
                <w:sz w:val="20"/>
                <w:lang w:val="es-ES"/>
              </w:rPr>
            </w:pPr>
          </w:p>
        </w:tc>
        <w:tc>
          <w:tcPr>
            <w:tcW w:w="1170" w:type="dxa"/>
            <w:vAlign w:val="center"/>
          </w:tcPr>
          <w:p w:rsidR="001B4105" w:rsidRPr="006151D1" w:rsidRDefault="001B4105" w:rsidP="00BC51F8">
            <w:pPr>
              <w:jc w:val="center"/>
              <w:rPr>
                <w:sz w:val="20"/>
                <w:lang w:val="es-ES"/>
              </w:rPr>
            </w:pPr>
          </w:p>
        </w:tc>
        <w:tc>
          <w:tcPr>
            <w:tcW w:w="1170" w:type="dxa"/>
            <w:shd w:val="clear" w:color="auto" w:fill="auto"/>
            <w:vAlign w:val="center"/>
          </w:tcPr>
          <w:p w:rsidR="001B4105" w:rsidRPr="006151D1" w:rsidRDefault="001B4105" w:rsidP="00BC51F8">
            <w:pPr>
              <w:jc w:val="center"/>
              <w:rPr>
                <w:sz w:val="20"/>
                <w:lang w:val="es-ES"/>
              </w:rPr>
            </w:pPr>
          </w:p>
        </w:tc>
        <w:tc>
          <w:tcPr>
            <w:tcW w:w="1170" w:type="dxa"/>
            <w:vAlign w:val="center"/>
          </w:tcPr>
          <w:p w:rsidR="001B4105" w:rsidRPr="006151D1" w:rsidRDefault="001B4105" w:rsidP="00BC51F8">
            <w:pPr>
              <w:jc w:val="center"/>
              <w:rPr>
                <w:sz w:val="20"/>
                <w:lang w:val="es-ES"/>
              </w:rPr>
            </w:pPr>
          </w:p>
        </w:tc>
        <w:tc>
          <w:tcPr>
            <w:tcW w:w="1170" w:type="dxa"/>
            <w:shd w:val="clear" w:color="auto" w:fill="auto"/>
            <w:vAlign w:val="center"/>
          </w:tcPr>
          <w:p w:rsidR="001B4105" w:rsidRPr="006151D1" w:rsidRDefault="001B4105" w:rsidP="00BC51F8">
            <w:pPr>
              <w:jc w:val="center"/>
              <w:rPr>
                <w:sz w:val="20"/>
                <w:lang w:val="es-ES"/>
              </w:rPr>
            </w:pPr>
          </w:p>
        </w:tc>
        <w:tc>
          <w:tcPr>
            <w:tcW w:w="1170" w:type="dxa"/>
            <w:vAlign w:val="center"/>
          </w:tcPr>
          <w:p w:rsidR="001B4105" w:rsidRPr="006151D1" w:rsidRDefault="001B4105" w:rsidP="00BC51F8">
            <w:pPr>
              <w:jc w:val="center"/>
              <w:rPr>
                <w:sz w:val="20"/>
                <w:lang w:val="es-ES"/>
              </w:rPr>
            </w:pPr>
          </w:p>
        </w:tc>
        <w:tc>
          <w:tcPr>
            <w:tcW w:w="1170" w:type="dxa"/>
            <w:shd w:val="clear" w:color="auto" w:fill="auto"/>
            <w:vAlign w:val="center"/>
          </w:tcPr>
          <w:p w:rsidR="001B4105" w:rsidRPr="006151D1" w:rsidRDefault="001B4105" w:rsidP="00BC51F8">
            <w:pPr>
              <w:jc w:val="center"/>
              <w:rPr>
                <w:sz w:val="20"/>
                <w:lang w:val="es-ES"/>
              </w:rPr>
            </w:pPr>
          </w:p>
        </w:tc>
        <w:tc>
          <w:tcPr>
            <w:tcW w:w="1170" w:type="dxa"/>
            <w:vAlign w:val="center"/>
          </w:tcPr>
          <w:p w:rsidR="001B4105" w:rsidRPr="006151D1" w:rsidRDefault="001B4105" w:rsidP="00BC51F8">
            <w:pPr>
              <w:jc w:val="center"/>
              <w:rPr>
                <w:sz w:val="20"/>
                <w:lang w:val="es-ES"/>
              </w:rPr>
            </w:pPr>
          </w:p>
        </w:tc>
        <w:tc>
          <w:tcPr>
            <w:tcW w:w="1076" w:type="dxa"/>
            <w:vAlign w:val="center"/>
          </w:tcPr>
          <w:p w:rsidR="001B4105" w:rsidRPr="006151D1" w:rsidRDefault="001B4105" w:rsidP="00BC51F8">
            <w:pPr>
              <w:jc w:val="center"/>
              <w:rPr>
                <w:sz w:val="20"/>
                <w:lang w:val="es-ES"/>
              </w:rPr>
            </w:pPr>
          </w:p>
        </w:tc>
      </w:tr>
      <w:tr w:rsidR="001B4105" w:rsidRPr="006151D1" w:rsidTr="00FB24BE">
        <w:tc>
          <w:tcPr>
            <w:tcW w:w="2358" w:type="dxa"/>
            <w:shd w:val="clear" w:color="auto" w:fill="auto"/>
          </w:tcPr>
          <w:p w:rsidR="001B4105" w:rsidRPr="006151D1" w:rsidRDefault="001B4105" w:rsidP="00BC51F8">
            <w:pPr>
              <w:rPr>
                <w:sz w:val="20"/>
                <w:lang w:val="es-ES"/>
              </w:rPr>
            </w:pPr>
          </w:p>
        </w:tc>
        <w:tc>
          <w:tcPr>
            <w:tcW w:w="1183" w:type="dxa"/>
            <w:shd w:val="clear" w:color="auto" w:fill="auto"/>
            <w:vAlign w:val="center"/>
          </w:tcPr>
          <w:p w:rsidR="001B4105" w:rsidRPr="006151D1" w:rsidRDefault="001B4105" w:rsidP="00BC51F8">
            <w:pPr>
              <w:jc w:val="center"/>
              <w:rPr>
                <w:sz w:val="20"/>
                <w:lang w:val="es-ES"/>
              </w:rPr>
            </w:pPr>
          </w:p>
        </w:tc>
        <w:tc>
          <w:tcPr>
            <w:tcW w:w="1172" w:type="dxa"/>
          </w:tcPr>
          <w:p w:rsidR="001B4105" w:rsidRPr="006151D1" w:rsidRDefault="001B4105" w:rsidP="00BC51F8">
            <w:pPr>
              <w:jc w:val="center"/>
              <w:rPr>
                <w:sz w:val="20"/>
                <w:lang w:val="es-ES"/>
              </w:rPr>
            </w:pPr>
          </w:p>
        </w:tc>
        <w:tc>
          <w:tcPr>
            <w:tcW w:w="1155" w:type="dxa"/>
            <w:shd w:val="clear" w:color="auto" w:fill="auto"/>
            <w:vAlign w:val="center"/>
          </w:tcPr>
          <w:p w:rsidR="001B4105" w:rsidRPr="006151D1" w:rsidRDefault="001B4105" w:rsidP="00BC51F8">
            <w:pPr>
              <w:jc w:val="center"/>
              <w:rPr>
                <w:sz w:val="20"/>
                <w:lang w:val="es-ES"/>
              </w:rPr>
            </w:pPr>
          </w:p>
        </w:tc>
        <w:tc>
          <w:tcPr>
            <w:tcW w:w="1170" w:type="dxa"/>
            <w:vAlign w:val="center"/>
          </w:tcPr>
          <w:p w:rsidR="001B4105" w:rsidRPr="006151D1" w:rsidRDefault="001B4105" w:rsidP="00BC51F8">
            <w:pPr>
              <w:jc w:val="center"/>
              <w:rPr>
                <w:sz w:val="20"/>
                <w:lang w:val="es-ES"/>
              </w:rPr>
            </w:pPr>
          </w:p>
        </w:tc>
        <w:tc>
          <w:tcPr>
            <w:tcW w:w="1170" w:type="dxa"/>
            <w:shd w:val="clear" w:color="auto" w:fill="auto"/>
            <w:vAlign w:val="center"/>
          </w:tcPr>
          <w:p w:rsidR="001B4105" w:rsidRPr="006151D1" w:rsidRDefault="001B4105" w:rsidP="00BC51F8">
            <w:pPr>
              <w:jc w:val="center"/>
              <w:rPr>
                <w:sz w:val="20"/>
                <w:lang w:val="es-ES"/>
              </w:rPr>
            </w:pPr>
          </w:p>
        </w:tc>
        <w:tc>
          <w:tcPr>
            <w:tcW w:w="1170" w:type="dxa"/>
            <w:vAlign w:val="center"/>
          </w:tcPr>
          <w:p w:rsidR="001B4105" w:rsidRPr="006151D1" w:rsidRDefault="001B4105" w:rsidP="00BC51F8">
            <w:pPr>
              <w:jc w:val="center"/>
              <w:rPr>
                <w:sz w:val="20"/>
                <w:lang w:val="es-ES"/>
              </w:rPr>
            </w:pPr>
          </w:p>
        </w:tc>
        <w:tc>
          <w:tcPr>
            <w:tcW w:w="1170" w:type="dxa"/>
            <w:shd w:val="clear" w:color="auto" w:fill="auto"/>
            <w:vAlign w:val="center"/>
          </w:tcPr>
          <w:p w:rsidR="001B4105" w:rsidRPr="006151D1" w:rsidRDefault="001B4105" w:rsidP="00BC51F8">
            <w:pPr>
              <w:jc w:val="center"/>
              <w:rPr>
                <w:sz w:val="20"/>
                <w:lang w:val="es-ES"/>
              </w:rPr>
            </w:pPr>
          </w:p>
        </w:tc>
        <w:tc>
          <w:tcPr>
            <w:tcW w:w="1170" w:type="dxa"/>
            <w:vAlign w:val="center"/>
          </w:tcPr>
          <w:p w:rsidR="001B4105" w:rsidRPr="006151D1" w:rsidRDefault="001B4105" w:rsidP="00BC51F8">
            <w:pPr>
              <w:jc w:val="center"/>
              <w:rPr>
                <w:sz w:val="20"/>
                <w:lang w:val="es-ES"/>
              </w:rPr>
            </w:pPr>
          </w:p>
        </w:tc>
        <w:tc>
          <w:tcPr>
            <w:tcW w:w="1170" w:type="dxa"/>
            <w:shd w:val="clear" w:color="auto" w:fill="auto"/>
            <w:vAlign w:val="center"/>
          </w:tcPr>
          <w:p w:rsidR="001B4105" w:rsidRPr="006151D1" w:rsidRDefault="001B4105" w:rsidP="00BC51F8">
            <w:pPr>
              <w:jc w:val="center"/>
              <w:rPr>
                <w:sz w:val="20"/>
                <w:lang w:val="es-ES"/>
              </w:rPr>
            </w:pPr>
          </w:p>
        </w:tc>
        <w:tc>
          <w:tcPr>
            <w:tcW w:w="1170" w:type="dxa"/>
            <w:vAlign w:val="center"/>
          </w:tcPr>
          <w:p w:rsidR="001B4105" w:rsidRPr="006151D1" w:rsidRDefault="001B4105" w:rsidP="00BC51F8">
            <w:pPr>
              <w:jc w:val="center"/>
              <w:rPr>
                <w:sz w:val="20"/>
                <w:lang w:val="es-ES"/>
              </w:rPr>
            </w:pPr>
          </w:p>
        </w:tc>
        <w:tc>
          <w:tcPr>
            <w:tcW w:w="1076" w:type="dxa"/>
            <w:vAlign w:val="center"/>
          </w:tcPr>
          <w:p w:rsidR="001B4105" w:rsidRPr="006151D1" w:rsidRDefault="001B4105" w:rsidP="00BC51F8">
            <w:pPr>
              <w:jc w:val="center"/>
              <w:rPr>
                <w:sz w:val="20"/>
                <w:lang w:val="es-ES"/>
              </w:rPr>
            </w:pPr>
          </w:p>
        </w:tc>
      </w:tr>
      <w:tr w:rsidR="001B4105" w:rsidRPr="006151D1" w:rsidTr="00FB24BE">
        <w:tc>
          <w:tcPr>
            <w:tcW w:w="2358" w:type="dxa"/>
            <w:shd w:val="clear" w:color="auto" w:fill="auto"/>
          </w:tcPr>
          <w:p w:rsidR="001B4105" w:rsidRPr="006151D1" w:rsidRDefault="001B4105" w:rsidP="00BC51F8">
            <w:pPr>
              <w:rPr>
                <w:sz w:val="20"/>
                <w:lang w:val="es-ES"/>
              </w:rPr>
            </w:pPr>
          </w:p>
        </w:tc>
        <w:tc>
          <w:tcPr>
            <w:tcW w:w="1183" w:type="dxa"/>
            <w:shd w:val="clear" w:color="auto" w:fill="auto"/>
            <w:vAlign w:val="center"/>
          </w:tcPr>
          <w:p w:rsidR="001B4105" w:rsidRPr="006151D1" w:rsidRDefault="001B4105" w:rsidP="00BC51F8">
            <w:pPr>
              <w:jc w:val="center"/>
              <w:rPr>
                <w:sz w:val="20"/>
                <w:lang w:val="es-ES"/>
              </w:rPr>
            </w:pPr>
          </w:p>
        </w:tc>
        <w:tc>
          <w:tcPr>
            <w:tcW w:w="1172" w:type="dxa"/>
          </w:tcPr>
          <w:p w:rsidR="001B4105" w:rsidRPr="006151D1" w:rsidRDefault="001B4105" w:rsidP="00BC51F8">
            <w:pPr>
              <w:jc w:val="center"/>
              <w:rPr>
                <w:sz w:val="20"/>
                <w:lang w:val="es-ES"/>
              </w:rPr>
            </w:pPr>
          </w:p>
        </w:tc>
        <w:tc>
          <w:tcPr>
            <w:tcW w:w="1155" w:type="dxa"/>
            <w:shd w:val="clear" w:color="auto" w:fill="auto"/>
            <w:vAlign w:val="center"/>
          </w:tcPr>
          <w:p w:rsidR="001B4105" w:rsidRPr="006151D1" w:rsidRDefault="001B4105" w:rsidP="00BC51F8">
            <w:pPr>
              <w:jc w:val="center"/>
              <w:rPr>
                <w:sz w:val="20"/>
                <w:lang w:val="es-ES"/>
              </w:rPr>
            </w:pPr>
          </w:p>
        </w:tc>
        <w:tc>
          <w:tcPr>
            <w:tcW w:w="1170" w:type="dxa"/>
            <w:vAlign w:val="center"/>
          </w:tcPr>
          <w:p w:rsidR="001B4105" w:rsidRPr="006151D1" w:rsidRDefault="001B4105" w:rsidP="00BC51F8">
            <w:pPr>
              <w:jc w:val="center"/>
              <w:rPr>
                <w:sz w:val="20"/>
                <w:lang w:val="es-ES"/>
              </w:rPr>
            </w:pPr>
          </w:p>
        </w:tc>
        <w:tc>
          <w:tcPr>
            <w:tcW w:w="1170" w:type="dxa"/>
            <w:shd w:val="clear" w:color="auto" w:fill="auto"/>
            <w:vAlign w:val="center"/>
          </w:tcPr>
          <w:p w:rsidR="001B4105" w:rsidRPr="006151D1" w:rsidRDefault="001B4105" w:rsidP="00BC51F8">
            <w:pPr>
              <w:jc w:val="center"/>
              <w:rPr>
                <w:sz w:val="20"/>
                <w:lang w:val="es-ES"/>
              </w:rPr>
            </w:pPr>
          </w:p>
        </w:tc>
        <w:tc>
          <w:tcPr>
            <w:tcW w:w="1170" w:type="dxa"/>
            <w:vAlign w:val="center"/>
          </w:tcPr>
          <w:p w:rsidR="001B4105" w:rsidRPr="006151D1" w:rsidRDefault="001B4105" w:rsidP="00BC51F8">
            <w:pPr>
              <w:jc w:val="center"/>
              <w:rPr>
                <w:sz w:val="20"/>
                <w:lang w:val="es-ES"/>
              </w:rPr>
            </w:pPr>
          </w:p>
        </w:tc>
        <w:tc>
          <w:tcPr>
            <w:tcW w:w="1170" w:type="dxa"/>
            <w:shd w:val="clear" w:color="auto" w:fill="auto"/>
            <w:vAlign w:val="center"/>
          </w:tcPr>
          <w:p w:rsidR="001B4105" w:rsidRPr="006151D1" w:rsidRDefault="001B4105" w:rsidP="00BC51F8">
            <w:pPr>
              <w:jc w:val="center"/>
              <w:rPr>
                <w:sz w:val="20"/>
                <w:lang w:val="es-ES"/>
              </w:rPr>
            </w:pPr>
          </w:p>
        </w:tc>
        <w:tc>
          <w:tcPr>
            <w:tcW w:w="1170" w:type="dxa"/>
            <w:vAlign w:val="center"/>
          </w:tcPr>
          <w:p w:rsidR="001B4105" w:rsidRPr="006151D1" w:rsidRDefault="001B4105" w:rsidP="00BC51F8">
            <w:pPr>
              <w:jc w:val="center"/>
              <w:rPr>
                <w:sz w:val="20"/>
                <w:lang w:val="es-ES"/>
              </w:rPr>
            </w:pPr>
          </w:p>
        </w:tc>
        <w:tc>
          <w:tcPr>
            <w:tcW w:w="1170" w:type="dxa"/>
            <w:shd w:val="clear" w:color="auto" w:fill="auto"/>
            <w:vAlign w:val="center"/>
          </w:tcPr>
          <w:p w:rsidR="001B4105" w:rsidRPr="006151D1" w:rsidRDefault="001B4105" w:rsidP="00BC51F8">
            <w:pPr>
              <w:jc w:val="center"/>
              <w:rPr>
                <w:sz w:val="20"/>
                <w:lang w:val="es-ES"/>
              </w:rPr>
            </w:pPr>
          </w:p>
        </w:tc>
        <w:tc>
          <w:tcPr>
            <w:tcW w:w="1170" w:type="dxa"/>
            <w:vAlign w:val="center"/>
          </w:tcPr>
          <w:p w:rsidR="001B4105" w:rsidRPr="006151D1" w:rsidRDefault="001B4105" w:rsidP="00BC51F8">
            <w:pPr>
              <w:jc w:val="center"/>
              <w:rPr>
                <w:sz w:val="20"/>
                <w:lang w:val="es-ES"/>
              </w:rPr>
            </w:pPr>
          </w:p>
        </w:tc>
        <w:tc>
          <w:tcPr>
            <w:tcW w:w="1076" w:type="dxa"/>
            <w:vAlign w:val="center"/>
          </w:tcPr>
          <w:p w:rsidR="001B4105" w:rsidRPr="006151D1" w:rsidRDefault="001B4105" w:rsidP="00BC51F8">
            <w:pPr>
              <w:jc w:val="center"/>
              <w:rPr>
                <w:sz w:val="20"/>
                <w:lang w:val="es-ES"/>
              </w:rPr>
            </w:pPr>
          </w:p>
        </w:tc>
      </w:tr>
      <w:tr w:rsidR="001B4105" w:rsidRPr="006151D1" w:rsidTr="00FB24BE">
        <w:tc>
          <w:tcPr>
            <w:tcW w:w="2358" w:type="dxa"/>
            <w:shd w:val="clear" w:color="auto" w:fill="auto"/>
            <w:vAlign w:val="center"/>
          </w:tcPr>
          <w:p w:rsidR="001B4105" w:rsidRPr="006151D1" w:rsidRDefault="001B4105" w:rsidP="00BC51F8">
            <w:pPr>
              <w:jc w:val="center"/>
              <w:rPr>
                <w:b/>
                <w:sz w:val="20"/>
                <w:lang w:val="es-ES"/>
              </w:rPr>
            </w:pPr>
          </w:p>
          <w:p w:rsidR="001B4105" w:rsidRPr="006151D1" w:rsidRDefault="001B4105" w:rsidP="00BC51F8">
            <w:pPr>
              <w:rPr>
                <w:b/>
                <w:sz w:val="20"/>
                <w:lang w:val="es-ES"/>
              </w:rPr>
            </w:pPr>
            <w:r w:rsidRPr="006151D1">
              <w:rPr>
                <w:b/>
                <w:sz w:val="20"/>
                <w:lang w:val="es-ES"/>
              </w:rPr>
              <w:t>Total</w:t>
            </w:r>
          </w:p>
        </w:tc>
        <w:tc>
          <w:tcPr>
            <w:tcW w:w="1183" w:type="dxa"/>
            <w:shd w:val="clear" w:color="auto" w:fill="auto"/>
            <w:vAlign w:val="center"/>
          </w:tcPr>
          <w:p w:rsidR="001B4105" w:rsidRPr="006151D1" w:rsidRDefault="001B4105" w:rsidP="00BC51F8">
            <w:pPr>
              <w:jc w:val="center"/>
              <w:rPr>
                <w:b/>
                <w:sz w:val="20"/>
                <w:lang w:val="es-ES"/>
              </w:rPr>
            </w:pPr>
          </w:p>
        </w:tc>
        <w:tc>
          <w:tcPr>
            <w:tcW w:w="1172" w:type="dxa"/>
          </w:tcPr>
          <w:p w:rsidR="001B4105" w:rsidRPr="006151D1" w:rsidRDefault="001B4105" w:rsidP="00BC51F8">
            <w:pPr>
              <w:jc w:val="center"/>
              <w:rPr>
                <w:b/>
                <w:sz w:val="20"/>
                <w:lang w:val="es-ES"/>
              </w:rPr>
            </w:pPr>
          </w:p>
        </w:tc>
        <w:tc>
          <w:tcPr>
            <w:tcW w:w="1155" w:type="dxa"/>
            <w:shd w:val="clear" w:color="auto" w:fill="auto"/>
            <w:vAlign w:val="center"/>
          </w:tcPr>
          <w:p w:rsidR="001B4105" w:rsidRPr="006151D1" w:rsidRDefault="001B4105" w:rsidP="00BC51F8">
            <w:pPr>
              <w:jc w:val="center"/>
              <w:rPr>
                <w:b/>
                <w:sz w:val="20"/>
                <w:lang w:val="es-ES"/>
              </w:rPr>
            </w:pPr>
            <w:r w:rsidRPr="006151D1">
              <w:rPr>
                <w:b/>
                <w:sz w:val="20"/>
                <w:lang w:val="es-ES"/>
              </w:rPr>
              <w:t>86,000</w:t>
            </w:r>
          </w:p>
        </w:tc>
        <w:tc>
          <w:tcPr>
            <w:tcW w:w="1170" w:type="dxa"/>
            <w:vAlign w:val="center"/>
          </w:tcPr>
          <w:p w:rsidR="001B4105" w:rsidRPr="006151D1" w:rsidRDefault="001B4105" w:rsidP="00BC51F8">
            <w:pPr>
              <w:jc w:val="center"/>
              <w:rPr>
                <w:b/>
                <w:sz w:val="20"/>
                <w:lang w:val="es-ES"/>
              </w:rPr>
            </w:pPr>
            <w:r w:rsidRPr="006151D1">
              <w:rPr>
                <w:b/>
                <w:sz w:val="20"/>
                <w:lang w:val="es-ES"/>
              </w:rPr>
              <w:t>140,000</w:t>
            </w:r>
          </w:p>
        </w:tc>
        <w:tc>
          <w:tcPr>
            <w:tcW w:w="1170" w:type="dxa"/>
            <w:shd w:val="clear" w:color="auto" w:fill="auto"/>
            <w:vAlign w:val="center"/>
          </w:tcPr>
          <w:p w:rsidR="001B4105" w:rsidRPr="006151D1" w:rsidRDefault="001B4105" w:rsidP="00BC51F8">
            <w:pPr>
              <w:jc w:val="center"/>
              <w:rPr>
                <w:b/>
                <w:sz w:val="20"/>
                <w:lang w:val="es-ES"/>
              </w:rPr>
            </w:pPr>
            <w:r w:rsidRPr="006151D1">
              <w:rPr>
                <w:b/>
                <w:sz w:val="20"/>
                <w:lang w:val="es-ES"/>
              </w:rPr>
              <w:t>115,000</w:t>
            </w:r>
          </w:p>
        </w:tc>
        <w:tc>
          <w:tcPr>
            <w:tcW w:w="1170" w:type="dxa"/>
            <w:vAlign w:val="center"/>
          </w:tcPr>
          <w:p w:rsidR="001B4105" w:rsidRPr="006151D1" w:rsidRDefault="001B4105" w:rsidP="00BC51F8">
            <w:pPr>
              <w:jc w:val="center"/>
              <w:rPr>
                <w:b/>
                <w:sz w:val="20"/>
                <w:lang w:val="es-ES"/>
              </w:rPr>
            </w:pPr>
            <w:r w:rsidRPr="006151D1">
              <w:rPr>
                <w:b/>
                <w:sz w:val="20"/>
                <w:lang w:val="es-ES"/>
              </w:rPr>
              <w:t>145,000</w:t>
            </w:r>
          </w:p>
        </w:tc>
        <w:tc>
          <w:tcPr>
            <w:tcW w:w="1170" w:type="dxa"/>
            <w:shd w:val="clear" w:color="auto" w:fill="auto"/>
            <w:vAlign w:val="center"/>
          </w:tcPr>
          <w:p w:rsidR="001B4105" w:rsidRPr="006151D1" w:rsidRDefault="001B4105" w:rsidP="00BC51F8">
            <w:pPr>
              <w:jc w:val="center"/>
              <w:rPr>
                <w:b/>
                <w:sz w:val="20"/>
                <w:lang w:val="es-ES"/>
              </w:rPr>
            </w:pPr>
            <w:r w:rsidRPr="006151D1">
              <w:rPr>
                <w:b/>
                <w:sz w:val="20"/>
                <w:lang w:val="es-ES"/>
              </w:rPr>
              <w:t>115,000</w:t>
            </w:r>
          </w:p>
        </w:tc>
        <w:tc>
          <w:tcPr>
            <w:tcW w:w="1170" w:type="dxa"/>
            <w:vAlign w:val="center"/>
          </w:tcPr>
          <w:p w:rsidR="001B4105" w:rsidRPr="006151D1" w:rsidRDefault="001B4105" w:rsidP="00BC51F8">
            <w:pPr>
              <w:jc w:val="center"/>
              <w:rPr>
                <w:b/>
                <w:sz w:val="20"/>
                <w:lang w:val="es-ES"/>
              </w:rPr>
            </w:pPr>
            <w:r w:rsidRPr="006151D1">
              <w:rPr>
                <w:b/>
                <w:sz w:val="20"/>
                <w:lang w:val="es-ES"/>
              </w:rPr>
              <w:t>200,000</w:t>
            </w:r>
          </w:p>
        </w:tc>
        <w:tc>
          <w:tcPr>
            <w:tcW w:w="1170" w:type="dxa"/>
            <w:shd w:val="clear" w:color="auto" w:fill="auto"/>
            <w:vAlign w:val="center"/>
          </w:tcPr>
          <w:p w:rsidR="001B4105" w:rsidRPr="006151D1" w:rsidRDefault="001B4105" w:rsidP="00BC51F8">
            <w:pPr>
              <w:jc w:val="center"/>
              <w:rPr>
                <w:b/>
                <w:sz w:val="20"/>
                <w:lang w:val="es-ES"/>
              </w:rPr>
            </w:pPr>
            <w:r w:rsidRPr="006151D1">
              <w:rPr>
                <w:b/>
                <w:sz w:val="20"/>
                <w:lang w:val="es-ES"/>
              </w:rPr>
              <w:t>316,000</w:t>
            </w:r>
          </w:p>
        </w:tc>
        <w:tc>
          <w:tcPr>
            <w:tcW w:w="1170" w:type="dxa"/>
            <w:vAlign w:val="center"/>
          </w:tcPr>
          <w:p w:rsidR="001B4105" w:rsidRPr="006151D1" w:rsidRDefault="001B4105" w:rsidP="00BC51F8">
            <w:pPr>
              <w:jc w:val="center"/>
              <w:rPr>
                <w:b/>
                <w:sz w:val="20"/>
                <w:lang w:val="es-ES"/>
              </w:rPr>
            </w:pPr>
            <w:r w:rsidRPr="006151D1">
              <w:rPr>
                <w:b/>
                <w:sz w:val="20"/>
                <w:lang w:val="es-ES"/>
              </w:rPr>
              <w:t>485,000</w:t>
            </w:r>
          </w:p>
        </w:tc>
        <w:tc>
          <w:tcPr>
            <w:tcW w:w="1076" w:type="dxa"/>
            <w:vAlign w:val="center"/>
          </w:tcPr>
          <w:p w:rsidR="001B4105" w:rsidRPr="006151D1" w:rsidRDefault="001B4105" w:rsidP="00BC51F8">
            <w:pPr>
              <w:jc w:val="center"/>
              <w:rPr>
                <w:b/>
                <w:sz w:val="20"/>
                <w:lang w:val="es-ES"/>
              </w:rPr>
            </w:pPr>
            <w:r w:rsidRPr="006151D1">
              <w:rPr>
                <w:b/>
                <w:sz w:val="20"/>
                <w:lang w:val="es-ES"/>
              </w:rPr>
              <w:t>801,000</w:t>
            </w:r>
          </w:p>
        </w:tc>
      </w:tr>
    </w:tbl>
    <w:p w:rsidR="001B4105" w:rsidRPr="006151D1" w:rsidRDefault="001B4105" w:rsidP="001B4105">
      <w:pPr>
        <w:rPr>
          <w:u w:val="single"/>
          <w:lang w:val="es-ES"/>
        </w:rPr>
      </w:pPr>
    </w:p>
    <w:p w:rsidR="001B4105" w:rsidRPr="006151D1" w:rsidRDefault="001B4105">
      <w:pPr>
        <w:rPr>
          <w:u w:val="single"/>
          <w:lang w:val="es-ES"/>
        </w:rPr>
      </w:pPr>
      <w:r w:rsidRPr="006151D1">
        <w:rPr>
          <w:u w:val="single"/>
          <w:lang w:val="es-ES"/>
        </w:rPr>
        <w:br w:type="page"/>
      </w:r>
    </w:p>
    <w:p w:rsidR="001B4105" w:rsidRPr="006151D1" w:rsidRDefault="001B4105" w:rsidP="001B4105">
      <w:pPr>
        <w:rPr>
          <w:u w:val="single"/>
          <w:lang w:val="es-ES"/>
        </w:rPr>
      </w:pPr>
    </w:p>
    <w:p w:rsidR="001B4105" w:rsidRPr="006151D1" w:rsidRDefault="003B6161" w:rsidP="001B4105">
      <w:pPr>
        <w:numPr>
          <w:ilvl w:val="0"/>
          <w:numId w:val="75"/>
        </w:numPr>
        <w:ind w:left="0" w:hanging="142"/>
        <w:rPr>
          <w:bCs/>
          <w:iCs/>
          <w:lang w:val="es-ES"/>
        </w:rPr>
      </w:pPr>
      <w:r w:rsidRPr="006151D1">
        <w:rPr>
          <w:bCs/>
          <w:iCs/>
          <w:lang w:val="es-ES"/>
        </w:rPr>
        <w:t>GASTOS NO RELATIVOS AL PESONAL POR CATEGORÍA DE COSTO</w:t>
      </w:r>
    </w:p>
    <w:p w:rsidR="001B4105" w:rsidRPr="006151D1" w:rsidRDefault="001B4105" w:rsidP="001B4105">
      <w:pPr>
        <w:ind w:hanging="142"/>
        <w:rPr>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890"/>
        <w:gridCol w:w="1980"/>
        <w:gridCol w:w="1890"/>
        <w:gridCol w:w="1890"/>
        <w:gridCol w:w="1912"/>
        <w:gridCol w:w="2032"/>
      </w:tblGrid>
      <w:tr w:rsidR="001B4105" w:rsidRPr="006151D1" w:rsidTr="00BC51F8">
        <w:trPr>
          <w:tblHeader/>
        </w:trPr>
        <w:tc>
          <w:tcPr>
            <w:tcW w:w="2628" w:type="dxa"/>
            <w:vMerge w:val="restart"/>
            <w:shd w:val="clear" w:color="auto" w:fill="auto"/>
          </w:tcPr>
          <w:p w:rsidR="001B4105" w:rsidRPr="006151D1" w:rsidRDefault="001B4105" w:rsidP="00BC51F8">
            <w:pPr>
              <w:rPr>
                <w:u w:val="single"/>
                <w:lang w:val="es-ES"/>
              </w:rPr>
            </w:pPr>
          </w:p>
        </w:tc>
        <w:tc>
          <w:tcPr>
            <w:tcW w:w="11594" w:type="dxa"/>
            <w:gridSpan w:val="6"/>
            <w:shd w:val="clear" w:color="auto" w:fill="auto"/>
          </w:tcPr>
          <w:p w:rsidR="001B4105" w:rsidRPr="006151D1" w:rsidRDefault="003B6161" w:rsidP="00BC51F8">
            <w:pPr>
              <w:rPr>
                <w:i/>
                <w:lang w:val="es-ES"/>
              </w:rPr>
            </w:pPr>
            <w:r w:rsidRPr="006151D1">
              <w:rPr>
                <w:i/>
                <w:sz w:val="20"/>
                <w:lang w:val="es-ES"/>
              </w:rPr>
              <w:t xml:space="preserve">(En </w:t>
            </w:r>
            <w:r w:rsidR="007F488D">
              <w:rPr>
                <w:i/>
                <w:sz w:val="20"/>
                <w:lang w:val="es-ES"/>
              </w:rPr>
              <w:t>francos suizos</w:t>
            </w:r>
            <w:r w:rsidRPr="006151D1">
              <w:rPr>
                <w:i/>
                <w:sz w:val="20"/>
                <w:lang w:val="es-ES"/>
              </w:rPr>
              <w:t>)</w:t>
            </w:r>
          </w:p>
        </w:tc>
      </w:tr>
      <w:tr w:rsidR="001B4105" w:rsidRPr="006151D1" w:rsidTr="00BC51F8">
        <w:trPr>
          <w:tblHeader/>
        </w:trPr>
        <w:tc>
          <w:tcPr>
            <w:tcW w:w="2628" w:type="dxa"/>
            <w:vMerge/>
            <w:shd w:val="clear" w:color="auto" w:fill="auto"/>
          </w:tcPr>
          <w:p w:rsidR="001B4105" w:rsidRPr="006151D1" w:rsidRDefault="001B4105" w:rsidP="00BC51F8">
            <w:pPr>
              <w:rPr>
                <w:u w:val="single"/>
                <w:lang w:val="es-ES"/>
              </w:rPr>
            </w:pPr>
          </w:p>
        </w:tc>
        <w:tc>
          <w:tcPr>
            <w:tcW w:w="3870" w:type="dxa"/>
            <w:gridSpan w:val="2"/>
            <w:shd w:val="clear" w:color="auto" w:fill="auto"/>
            <w:vAlign w:val="center"/>
          </w:tcPr>
          <w:p w:rsidR="001B4105" w:rsidRPr="006151D1" w:rsidRDefault="003B6161" w:rsidP="00BC51F8">
            <w:pPr>
              <w:rPr>
                <w:b/>
                <w:bCs/>
                <w:i/>
                <w:lang w:val="es-ES"/>
              </w:rPr>
            </w:pPr>
            <w:r w:rsidRPr="006151D1">
              <w:rPr>
                <w:b/>
                <w:bCs/>
                <w:i/>
                <w:lang w:val="es-ES"/>
              </w:rPr>
              <w:t>Viajes y becas</w:t>
            </w:r>
          </w:p>
        </w:tc>
        <w:tc>
          <w:tcPr>
            <w:tcW w:w="5692" w:type="dxa"/>
            <w:gridSpan w:val="3"/>
            <w:shd w:val="clear" w:color="auto" w:fill="auto"/>
          </w:tcPr>
          <w:p w:rsidR="001B4105" w:rsidRPr="006151D1" w:rsidRDefault="003B6161" w:rsidP="00BC51F8">
            <w:pPr>
              <w:rPr>
                <w:b/>
                <w:bCs/>
                <w:i/>
                <w:lang w:val="es-ES"/>
              </w:rPr>
            </w:pPr>
            <w:r w:rsidRPr="006151D1">
              <w:rPr>
                <w:b/>
                <w:bCs/>
                <w:i/>
                <w:lang w:val="es-ES"/>
              </w:rPr>
              <w:t xml:space="preserve">Servicios contractuales </w:t>
            </w:r>
          </w:p>
        </w:tc>
        <w:tc>
          <w:tcPr>
            <w:tcW w:w="2032" w:type="dxa"/>
            <w:vMerge w:val="restart"/>
            <w:shd w:val="clear" w:color="auto" w:fill="auto"/>
            <w:vAlign w:val="center"/>
          </w:tcPr>
          <w:p w:rsidR="001B4105" w:rsidRPr="006151D1" w:rsidRDefault="001B4105" w:rsidP="00BC51F8">
            <w:pPr>
              <w:rPr>
                <w:b/>
                <w:bCs/>
                <w:u w:val="single"/>
                <w:lang w:val="es-ES"/>
              </w:rPr>
            </w:pPr>
            <w:r w:rsidRPr="006151D1">
              <w:rPr>
                <w:b/>
                <w:bCs/>
                <w:lang w:val="es-ES"/>
              </w:rPr>
              <w:t>Total</w:t>
            </w:r>
          </w:p>
        </w:tc>
      </w:tr>
      <w:tr w:rsidR="001B4105" w:rsidRPr="006151D1" w:rsidTr="00BC51F8">
        <w:trPr>
          <w:tblHeader/>
        </w:trPr>
        <w:tc>
          <w:tcPr>
            <w:tcW w:w="2628" w:type="dxa"/>
            <w:shd w:val="clear" w:color="auto" w:fill="auto"/>
            <w:vAlign w:val="center"/>
          </w:tcPr>
          <w:p w:rsidR="001B4105" w:rsidRPr="006151D1" w:rsidRDefault="003B6161" w:rsidP="003B6161">
            <w:pPr>
              <w:rPr>
                <w:b/>
                <w:bCs/>
                <w:lang w:val="es-ES"/>
              </w:rPr>
            </w:pPr>
            <w:r w:rsidRPr="006151D1">
              <w:rPr>
                <w:b/>
                <w:bCs/>
                <w:lang w:val="es-ES"/>
              </w:rPr>
              <w:t>Actividades</w:t>
            </w:r>
          </w:p>
        </w:tc>
        <w:tc>
          <w:tcPr>
            <w:tcW w:w="1890" w:type="dxa"/>
            <w:shd w:val="clear" w:color="auto" w:fill="auto"/>
            <w:vAlign w:val="center"/>
          </w:tcPr>
          <w:p w:rsidR="001B4105" w:rsidRPr="006151D1" w:rsidRDefault="00AC16BA" w:rsidP="00BC51F8">
            <w:pPr>
              <w:rPr>
                <w:b/>
                <w:bCs/>
                <w:lang w:val="es-ES"/>
              </w:rPr>
            </w:pPr>
            <w:r>
              <w:rPr>
                <w:b/>
                <w:bCs/>
                <w:lang w:val="es-ES"/>
              </w:rPr>
              <w:t>Misiones del personal</w:t>
            </w:r>
          </w:p>
        </w:tc>
        <w:tc>
          <w:tcPr>
            <w:tcW w:w="1980" w:type="dxa"/>
            <w:shd w:val="clear" w:color="auto" w:fill="auto"/>
            <w:vAlign w:val="center"/>
          </w:tcPr>
          <w:p w:rsidR="001B4105" w:rsidRPr="006151D1" w:rsidRDefault="00AC16BA" w:rsidP="00BC51F8">
            <w:pPr>
              <w:rPr>
                <w:b/>
                <w:bCs/>
                <w:lang w:val="es-ES"/>
              </w:rPr>
            </w:pPr>
            <w:r>
              <w:rPr>
                <w:b/>
                <w:bCs/>
                <w:lang w:val="es-ES"/>
              </w:rPr>
              <w:t>Viajes de terceros</w:t>
            </w:r>
          </w:p>
        </w:tc>
        <w:tc>
          <w:tcPr>
            <w:tcW w:w="1890" w:type="dxa"/>
            <w:shd w:val="clear" w:color="auto" w:fill="auto"/>
            <w:vAlign w:val="center"/>
          </w:tcPr>
          <w:p w:rsidR="001B4105" w:rsidRPr="006151D1" w:rsidRDefault="00AC16BA" w:rsidP="00BC51F8">
            <w:pPr>
              <w:rPr>
                <w:b/>
                <w:bCs/>
                <w:lang w:val="es-ES"/>
              </w:rPr>
            </w:pPr>
            <w:r>
              <w:rPr>
                <w:b/>
                <w:bCs/>
                <w:lang w:val="es-ES"/>
              </w:rPr>
              <w:t>Publicaciones</w:t>
            </w:r>
          </w:p>
        </w:tc>
        <w:tc>
          <w:tcPr>
            <w:tcW w:w="1890" w:type="dxa"/>
            <w:shd w:val="clear" w:color="auto" w:fill="auto"/>
            <w:vAlign w:val="center"/>
          </w:tcPr>
          <w:p w:rsidR="001B4105" w:rsidRPr="006151D1" w:rsidRDefault="00AC16BA" w:rsidP="00BC51F8">
            <w:pPr>
              <w:rPr>
                <w:b/>
                <w:bCs/>
                <w:lang w:val="es-ES"/>
              </w:rPr>
            </w:pPr>
            <w:r>
              <w:rPr>
                <w:b/>
                <w:bCs/>
                <w:lang w:val="es-ES"/>
              </w:rPr>
              <w:t>Servicios contractuales individuales</w:t>
            </w:r>
          </w:p>
        </w:tc>
        <w:tc>
          <w:tcPr>
            <w:tcW w:w="1912" w:type="dxa"/>
            <w:shd w:val="clear" w:color="auto" w:fill="auto"/>
            <w:vAlign w:val="center"/>
          </w:tcPr>
          <w:p w:rsidR="001B4105" w:rsidRPr="006151D1" w:rsidRDefault="003B6161" w:rsidP="00BC51F8">
            <w:pPr>
              <w:rPr>
                <w:b/>
                <w:bCs/>
                <w:lang w:val="es-ES"/>
              </w:rPr>
            </w:pPr>
            <w:r w:rsidRPr="006151D1">
              <w:rPr>
                <w:b/>
                <w:bCs/>
                <w:lang w:val="es-ES"/>
              </w:rPr>
              <w:t>Otros servicios contractuales</w:t>
            </w:r>
          </w:p>
        </w:tc>
        <w:tc>
          <w:tcPr>
            <w:tcW w:w="2032" w:type="dxa"/>
            <w:vMerge/>
            <w:shd w:val="clear" w:color="auto" w:fill="auto"/>
          </w:tcPr>
          <w:p w:rsidR="001B4105" w:rsidRPr="006151D1" w:rsidRDefault="001B4105" w:rsidP="00BC51F8">
            <w:pPr>
              <w:rPr>
                <w:b/>
                <w:bCs/>
                <w:lang w:val="es-ES"/>
              </w:rPr>
            </w:pPr>
          </w:p>
        </w:tc>
      </w:tr>
      <w:tr w:rsidR="003B6161" w:rsidRPr="006151D1" w:rsidTr="00BC51F8">
        <w:trPr>
          <w:trHeight w:val="818"/>
        </w:trPr>
        <w:tc>
          <w:tcPr>
            <w:tcW w:w="2628" w:type="dxa"/>
            <w:shd w:val="clear" w:color="auto" w:fill="auto"/>
          </w:tcPr>
          <w:p w:rsidR="003B6161" w:rsidRPr="006151D1" w:rsidRDefault="003B6161" w:rsidP="00BC51F8">
            <w:pPr>
              <w:rPr>
                <w:lang w:val="es-ES"/>
              </w:rPr>
            </w:pPr>
            <w:r w:rsidRPr="006151D1">
              <w:rPr>
                <w:lang w:val="es-ES"/>
              </w:rPr>
              <w:t xml:space="preserve">Promover la sostenibilidad de las actividades de investigación iniciadas en la fase </w:t>
            </w:r>
            <w:r w:rsidRPr="006151D1">
              <w:rPr>
                <w:iCs/>
                <w:lang w:val="es-ES"/>
              </w:rPr>
              <w:t>I</w:t>
            </w:r>
          </w:p>
        </w:tc>
        <w:tc>
          <w:tcPr>
            <w:tcW w:w="1890" w:type="dxa"/>
            <w:shd w:val="clear" w:color="auto" w:fill="auto"/>
            <w:vAlign w:val="center"/>
          </w:tcPr>
          <w:p w:rsidR="003B6161" w:rsidRPr="006151D1" w:rsidRDefault="003B6161" w:rsidP="00BC51F8">
            <w:pPr>
              <w:rPr>
                <w:lang w:val="es-ES"/>
              </w:rPr>
            </w:pPr>
            <w:r w:rsidRPr="006151D1">
              <w:rPr>
                <w:lang w:val="es-ES"/>
              </w:rPr>
              <w:t>40,000</w:t>
            </w:r>
          </w:p>
        </w:tc>
        <w:tc>
          <w:tcPr>
            <w:tcW w:w="1980" w:type="dxa"/>
            <w:shd w:val="clear" w:color="auto" w:fill="auto"/>
            <w:vAlign w:val="center"/>
          </w:tcPr>
          <w:p w:rsidR="003B6161" w:rsidRPr="006151D1" w:rsidRDefault="003B6161" w:rsidP="00BC51F8">
            <w:pPr>
              <w:rPr>
                <w:lang w:val="es-ES"/>
              </w:rPr>
            </w:pPr>
            <w:r w:rsidRPr="006151D1">
              <w:rPr>
                <w:lang w:val="es-ES"/>
              </w:rPr>
              <w:t>40,000</w:t>
            </w:r>
          </w:p>
        </w:tc>
        <w:tc>
          <w:tcPr>
            <w:tcW w:w="1890" w:type="dxa"/>
            <w:shd w:val="clear" w:color="auto" w:fill="auto"/>
            <w:vAlign w:val="center"/>
          </w:tcPr>
          <w:p w:rsidR="003B6161" w:rsidRPr="006151D1" w:rsidRDefault="003B6161" w:rsidP="00BC51F8">
            <w:pPr>
              <w:rPr>
                <w:lang w:val="es-ES"/>
              </w:rPr>
            </w:pPr>
            <w:r w:rsidRPr="006151D1">
              <w:rPr>
                <w:lang w:val="es-ES"/>
              </w:rPr>
              <w:t>15,000</w:t>
            </w:r>
          </w:p>
        </w:tc>
        <w:tc>
          <w:tcPr>
            <w:tcW w:w="1890" w:type="dxa"/>
            <w:shd w:val="clear" w:color="auto" w:fill="auto"/>
            <w:vAlign w:val="center"/>
          </w:tcPr>
          <w:p w:rsidR="003B6161" w:rsidRPr="006151D1" w:rsidRDefault="003B6161" w:rsidP="00BC51F8">
            <w:pPr>
              <w:rPr>
                <w:lang w:val="es-ES"/>
              </w:rPr>
            </w:pPr>
            <w:r w:rsidRPr="006151D1">
              <w:rPr>
                <w:lang w:val="es-ES"/>
              </w:rPr>
              <w:t>30,000</w:t>
            </w:r>
          </w:p>
        </w:tc>
        <w:tc>
          <w:tcPr>
            <w:tcW w:w="1912" w:type="dxa"/>
            <w:shd w:val="clear" w:color="auto" w:fill="auto"/>
            <w:vAlign w:val="center"/>
          </w:tcPr>
          <w:p w:rsidR="003B6161" w:rsidRPr="006151D1" w:rsidRDefault="003B6161" w:rsidP="00BC51F8">
            <w:pPr>
              <w:rPr>
                <w:lang w:val="es-ES"/>
              </w:rPr>
            </w:pPr>
            <w:r w:rsidRPr="006151D1">
              <w:rPr>
                <w:lang w:val="es-ES"/>
              </w:rPr>
              <w:t>30,000</w:t>
            </w:r>
          </w:p>
        </w:tc>
        <w:tc>
          <w:tcPr>
            <w:tcW w:w="2032" w:type="dxa"/>
            <w:shd w:val="clear" w:color="auto" w:fill="auto"/>
            <w:vAlign w:val="center"/>
          </w:tcPr>
          <w:p w:rsidR="003B6161" w:rsidRPr="006151D1" w:rsidRDefault="003B6161" w:rsidP="00BC51F8">
            <w:pPr>
              <w:rPr>
                <w:lang w:val="es-ES"/>
              </w:rPr>
            </w:pPr>
            <w:r w:rsidRPr="006151D1">
              <w:rPr>
                <w:lang w:val="es-ES"/>
              </w:rPr>
              <w:t>155,000</w:t>
            </w:r>
          </w:p>
        </w:tc>
      </w:tr>
      <w:tr w:rsidR="003B6161" w:rsidRPr="006151D1" w:rsidTr="00BC51F8">
        <w:trPr>
          <w:trHeight w:val="844"/>
        </w:trPr>
        <w:tc>
          <w:tcPr>
            <w:tcW w:w="2628" w:type="dxa"/>
            <w:shd w:val="clear" w:color="auto" w:fill="auto"/>
          </w:tcPr>
          <w:p w:rsidR="003B6161" w:rsidRPr="006151D1" w:rsidRDefault="003B6161" w:rsidP="00E52AC1">
            <w:pPr>
              <w:rPr>
                <w:lang w:val="es-ES"/>
              </w:rPr>
            </w:pPr>
            <w:r w:rsidRPr="006151D1">
              <w:rPr>
                <w:iCs/>
                <w:lang w:val="es-ES"/>
              </w:rPr>
              <w:t xml:space="preserve">Ampliar en alcance de la labor de </w:t>
            </w:r>
            <w:r w:rsidR="006151D1" w:rsidRPr="006151D1">
              <w:rPr>
                <w:iCs/>
                <w:lang w:val="es-ES"/>
              </w:rPr>
              <w:t>estudio</w:t>
            </w:r>
            <w:r w:rsidRPr="006151D1">
              <w:rPr>
                <w:iCs/>
                <w:lang w:val="es-ES"/>
              </w:rPr>
              <w:t xml:space="preserve">  para abarcar nuevos países y</w:t>
            </w:r>
            <w:r w:rsidR="00E52AC1">
              <w:rPr>
                <w:iCs/>
                <w:lang w:val="es-ES"/>
              </w:rPr>
              <w:t> </w:t>
            </w:r>
            <w:r w:rsidRPr="006151D1">
              <w:rPr>
                <w:iCs/>
                <w:lang w:val="es-ES"/>
              </w:rPr>
              <w:t>regiones, así como nuevos temas</w:t>
            </w:r>
          </w:p>
        </w:tc>
        <w:tc>
          <w:tcPr>
            <w:tcW w:w="1890" w:type="dxa"/>
            <w:shd w:val="clear" w:color="auto" w:fill="auto"/>
            <w:vAlign w:val="center"/>
          </w:tcPr>
          <w:p w:rsidR="003B6161" w:rsidRPr="006151D1" w:rsidRDefault="003B6161" w:rsidP="00BC51F8">
            <w:pPr>
              <w:rPr>
                <w:lang w:val="es-ES"/>
              </w:rPr>
            </w:pPr>
            <w:r w:rsidRPr="006151D1">
              <w:rPr>
                <w:lang w:val="es-ES"/>
              </w:rPr>
              <w:t>75,000</w:t>
            </w:r>
          </w:p>
        </w:tc>
        <w:tc>
          <w:tcPr>
            <w:tcW w:w="1980" w:type="dxa"/>
            <w:shd w:val="clear" w:color="auto" w:fill="auto"/>
            <w:vAlign w:val="center"/>
          </w:tcPr>
          <w:p w:rsidR="003B6161" w:rsidRPr="006151D1" w:rsidRDefault="003B6161" w:rsidP="00BC51F8">
            <w:pPr>
              <w:rPr>
                <w:lang w:val="es-ES"/>
              </w:rPr>
            </w:pPr>
            <w:r w:rsidRPr="006151D1">
              <w:rPr>
                <w:lang w:val="es-ES"/>
              </w:rPr>
              <w:t>75,000</w:t>
            </w:r>
          </w:p>
        </w:tc>
        <w:tc>
          <w:tcPr>
            <w:tcW w:w="1890" w:type="dxa"/>
            <w:shd w:val="clear" w:color="auto" w:fill="auto"/>
            <w:vAlign w:val="center"/>
          </w:tcPr>
          <w:p w:rsidR="003B6161" w:rsidRPr="006151D1" w:rsidRDefault="003B6161" w:rsidP="00BC51F8">
            <w:pPr>
              <w:rPr>
                <w:lang w:val="es-ES"/>
              </w:rPr>
            </w:pPr>
            <w:r w:rsidRPr="006151D1">
              <w:rPr>
                <w:lang w:val="es-ES"/>
              </w:rPr>
              <w:t>25,000</w:t>
            </w:r>
          </w:p>
        </w:tc>
        <w:tc>
          <w:tcPr>
            <w:tcW w:w="1890" w:type="dxa"/>
            <w:shd w:val="clear" w:color="auto" w:fill="auto"/>
            <w:vAlign w:val="center"/>
          </w:tcPr>
          <w:p w:rsidR="003B6161" w:rsidRPr="006151D1" w:rsidRDefault="003B6161" w:rsidP="00BC51F8">
            <w:pPr>
              <w:rPr>
                <w:lang w:val="es-ES"/>
              </w:rPr>
            </w:pPr>
            <w:r w:rsidRPr="006151D1">
              <w:rPr>
                <w:lang w:val="es-ES"/>
              </w:rPr>
              <w:t>45,000</w:t>
            </w:r>
          </w:p>
        </w:tc>
        <w:tc>
          <w:tcPr>
            <w:tcW w:w="1912" w:type="dxa"/>
            <w:shd w:val="clear" w:color="auto" w:fill="auto"/>
            <w:vAlign w:val="center"/>
          </w:tcPr>
          <w:p w:rsidR="003B6161" w:rsidRPr="006151D1" w:rsidRDefault="003B6161" w:rsidP="00BC51F8">
            <w:pPr>
              <w:rPr>
                <w:lang w:val="es-ES"/>
              </w:rPr>
            </w:pPr>
            <w:r w:rsidRPr="006151D1">
              <w:rPr>
                <w:lang w:val="es-ES"/>
              </w:rPr>
              <w:t>50,000</w:t>
            </w:r>
          </w:p>
        </w:tc>
        <w:tc>
          <w:tcPr>
            <w:tcW w:w="2032" w:type="dxa"/>
            <w:shd w:val="clear" w:color="auto" w:fill="auto"/>
            <w:vAlign w:val="center"/>
          </w:tcPr>
          <w:p w:rsidR="003B6161" w:rsidRPr="006151D1" w:rsidRDefault="003B6161" w:rsidP="00BC51F8">
            <w:pPr>
              <w:rPr>
                <w:lang w:val="es-ES"/>
              </w:rPr>
            </w:pPr>
            <w:r w:rsidRPr="006151D1">
              <w:rPr>
                <w:lang w:val="es-ES"/>
              </w:rPr>
              <w:t>270,000</w:t>
            </w:r>
          </w:p>
        </w:tc>
      </w:tr>
      <w:tr w:rsidR="003B6161" w:rsidRPr="006151D1" w:rsidTr="00BC51F8">
        <w:trPr>
          <w:trHeight w:val="842"/>
        </w:trPr>
        <w:tc>
          <w:tcPr>
            <w:tcW w:w="2628" w:type="dxa"/>
            <w:shd w:val="clear" w:color="auto" w:fill="auto"/>
          </w:tcPr>
          <w:p w:rsidR="003B6161" w:rsidRPr="006151D1" w:rsidRDefault="003B6161" w:rsidP="00BC51F8">
            <w:pPr>
              <w:rPr>
                <w:lang w:val="es-ES"/>
              </w:rPr>
            </w:pPr>
          </w:p>
          <w:p w:rsidR="003B6161" w:rsidRPr="006151D1" w:rsidRDefault="003B6161" w:rsidP="00BC51F8">
            <w:pPr>
              <w:rPr>
                <w:lang w:val="es-ES"/>
              </w:rPr>
            </w:pPr>
            <w:r w:rsidRPr="006151D1">
              <w:rPr>
                <w:sz w:val="20"/>
                <w:lang w:val="es-ES"/>
              </w:rPr>
              <w:t>Simposio de investigación</w:t>
            </w:r>
          </w:p>
        </w:tc>
        <w:tc>
          <w:tcPr>
            <w:tcW w:w="1890" w:type="dxa"/>
            <w:shd w:val="clear" w:color="auto" w:fill="auto"/>
            <w:vAlign w:val="center"/>
          </w:tcPr>
          <w:p w:rsidR="003B6161" w:rsidRPr="006151D1" w:rsidRDefault="003B6161" w:rsidP="00BC51F8">
            <w:pPr>
              <w:rPr>
                <w:lang w:val="es-ES"/>
              </w:rPr>
            </w:pPr>
          </w:p>
        </w:tc>
        <w:tc>
          <w:tcPr>
            <w:tcW w:w="1980" w:type="dxa"/>
            <w:shd w:val="clear" w:color="auto" w:fill="auto"/>
            <w:vAlign w:val="center"/>
          </w:tcPr>
          <w:p w:rsidR="003B6161" w:rsidRPr="006151D1" w:rsidRDefault="003B6161" w:rsidP="00BC51F8">
            <w:pPr>
              <w:rPr>
                <w:lang w:val="es-ES"/>
              </w:rPr>
            </w:pPr>
            <w:r w:rsidRPr="006151D1">
              <w:rPr>
                <w:lang w:val="es-ES"/>
              </w:rPr>
              <w:t>55,000</w:t>
            </w:r>
          </w:p>
        </w:tc>
        <w:tc>
          <w:tcPr>
            <w:tcW w:w="1890" w:type="dxa"/>
            <w:shd w:val="clear" w:color="auto" w:fill="auto"/>
            <w:vAlign w:val="center"/>
          </w:tcPr>
          <w:p w:rsidR="003B6161" w:rsidRPr="006151D1" w:rsidRDefault="003B6161" w:rsidP="00BC51F8">
            <w:pPr>
              <w:rPr>
                <w:lang w:val="es-ES"/>
              </w:rPr>
            </w:pPr>
          </w:p>
        </w:tc>
        <w:tc>
          <w:tcPr>
            <w:tcW w:w="1890" w:type="dxa"/>
            <w:shd w:val="clear" w:color="auto" w:fill="auto"/>
            <w:vAlign w:val="center"/>
          </w:tcPr>
          <w:p w:rsidR="003B6161" w:rsidRPr="006151D1" w:rsidRDefault="003B6161" w:rsidP="00BC51F8">
            <w:pPr>
              <w:rPr>
                <w:lang w:val="es-ES"/>
              </w:rPr>
            </w:pPr>
          </w:p>
        </w:tc>
        <w:tc>
          <w:tcPr>
            <w:tcW w:w="1912" w:type="dxa"/>
            <w:shd w:val="clear" w:color="auto" w:fill="auto"/>
            <w:vAlign w:val="center"/>
          </w:tcPr>
          <w:p w:rsidR="003B6161" w:rsidRPr="006151D1" w:rsidRDefault="003B6161" w:rsidP="00BC51F8">
            <w:pPr>
              <w:rPr>
                <w:lang w:val="es-ES"/>
              </w:rPr>
            </w:pPr>
            <w:r w:rsidRPr="006151D1">
              <w:rPr>
                <w:lang w:val="es-ES"/>
              </w:rPr>
              <w:t>5,000</w:t>
            </w:r>
          </w:p>
        </w:tc>
        <w:tc>
          <w:tcPr>
            <w:tcW w:w="2032" w:type="dxa"/>
            <w:shd w:val="clear" w:color="auto" w:fill="auto"/>
            <w:vAlign w:val="center"/>
          </w:tcPr>
          <w:p w:rsidR="003B6161" w:rsidRPr="006151D1" w:rsidRDefault="003B6161" w:rsidP="00BC51F8">
            <w:pPr>
              <w:rPr>
                <w:lang w:val="es-ES"/>
              </w:rPr>
            </w:pPr>
            <w:r w:rsidRPr="006151D1">
              <w:rPr>
                <w:lang w:val="es-ES"/>
              </w:rPr>
              <w:t>60,000</w:t>
            </w:r>
          </w:p>
        </w:tc>
      </w:tr>
      <w:tr w:rsidR="003B6161" w:rsidRPr="006151D1" w:rsidTr="00BC51F8">
        <w:trPr>
          <w:trHeight w:val="1263"/>
        </w:trPr>
        <w:tc>
          <w:tcPr>
            <w:tcW w:w="2628" w:type="dxa"/>
            <w:shd w:val="clear" w:color="auto" w:fill="auto"/>
          </w:tcPr>
          <w:p w:rsidR="003B6161" w:rsidRPr="006151D1" w:rsidRDefault="003B6161" w:rsidP="00BC51F8">
            <w:pPr>
              <w:rPr>
                <w:lang w:val="es-ES"/>
              </w:rPr>
            </w:pPr>
          </w:p>
        </w:tc>
        <w:tc>
          <w:tcPr>
            <w:tcW w:w="1890" w:type="dxa"/>
            <w:shd w:val="clear" w:color="auto" w:fill="auto"/>
            <w:vAlign w:val="center"/>
          </w:tcPr>
          <w:p w:rsidR="003B6161" w:rsidRPr="006151D1" w:rsidRDefault="003B6161" w:rsidP="00BC51F8">
            <w:pPr>
              <w:rPr>
                <w:lang w:val="es-ES"/>
              </w:rPr>
            </w:pPr>
          </w:p>
        </w:tc>
        <w:tc>
          <w:tcPr>
            <w:tcW w:w="1980" w:type="dxa"/>
            <w:shd w:val="clear" w:color="auto" w:fill="auto"/>
            <w:vAlign w:val="center"/>
          </w:tcPr>
          <w:p w:rsidR="003B6161" w:rsidRPr="006151D1" w:rsidRDefault="003B6161" w:rsidP="00BC51F8">
            <w:pPr>
              <w:rPr>
                <w:lang w:val="es-ES"/>
              </w:rPr>
            </w:pPr>
          </w:p>
        </w:tc>
        <w:tc>
          <w:tcPr>
            <w:tcW w:w="1890" w:type="dxa"/>
            <w:shd w:val="clear" w:color="auto" w:fill="auto"/>
            <w:vAlign w:val="center"/>
          </w:tcPr>
          <w:p w:rsidR="003B6161" w:rsidRPr="006151D1" w:rsidRDefault="003B6161" w:rsidP="00BC51F8">
            <w:pPr>
              <w:rPr>
                <w:lang w:val="es-ES"/>
              </w:rPr>
            </w:pPr>
          </w:p>
        </w:tc>
        <w:tc>
          <w:tcPr>
            <w:tcW w:w="1890" w:type="dxa"/>
            <w:shd w:val="clear" w:color="auto" w:fill="auto"/>
            <w:vAlign w:val="center"/>
          </w:tcPr>
          <w:p w:rsidR="003B6161" w:rsidRPr="006151D1" w:rsidRDefault="003B6161" w:rsidP="00BC51F8">
            <w:pPr>
              <w:rPr>
                <w:lang w:val="es-ES"/>
              </w:rPr>
            </w:pPr>
          </w:p>
        </w:tc>
        <w:tc>
          <w:tcPr>
            <w:tcW w:w="1912" w:type="dxa"/>
            <w:shd w:val="clear" w:color="auto" w:fill="auto"/>
            <w:vAlign w:val="center"/>
          </w:tcPr>
          <w:p w:rsidR="003B6161" w:rsidRPr="006151D1" w:rsidRDefault="003B6161" w:rsidP="00BC51F8">
            <w:pPr>
              <w:rPr>
                <w:lang w:val="es-ES"/>
              </w:rPr>
            </w:pPr>
          </w:p>
        </w:tc>
        <w:tc>
          <w:tcPr>
            <w:tcW w:w="2032" w:type="dxa"/>
            <w:shd w:val="clear" w:color="auto" w:fill="auto"/>
            <w:vAlign w:val="center"/>
          </w:tcPr>
          <w:p w:rsidR="003B6161" w:rsidRPr="006151D1" w:rsidRDefault="003B6161" w:rsidP="00BC51F8">
            <w:pPr>
              <w:rPr>
                <w:lang w:val="es-ES"/>
              </w:rPr>
            </w:pPr>
          </w:p>
        </w:tc>
      </w:tr>
      <w:tr w:rsidR="003B6161" w:rsidRPr="006151D1" w:rsidTr="00BC51F8">
        <w:trPr>
          <w:trHeight w:val="638"/>
        </w:trPr>
        <w:tc>
          <w:tcPr>
            <w:tcW w:w="2628" w:type="dxa"/>
            <w:shd w:val="clear" w:color="auto" w:fill="auto"/>
          </w:tcPr>
          <w:p w:rsidR="003B6161" w:rsidRPr="006151D1" w:rsidRDefault="003B6161" w:rsidP="00BC51F8">
            <w:pPr>
              <w:rPr>
                <w:lang w:val="es-ES"/>
              </w:rPr>
            </w:pPr>
          </w:p>
        </w:tc>
        <w:tc>
          <w:tcPr>
            <w:tcW w:w="1890" w:type="dxa"/>
            <w:shd w:val="clear" w:color="auto" w:fill="auto"/>
            <w:vAlign w:val="center"/>
          </w:tcPr>
          <w:p w:rsidR="003B6161" w:rsidRPr="006151D1" w:rsidRDefault="003B6161" w:rsidP="00BC51F8">
            <w:pPr>
              <w:rPr>
                <w:lang w:val="es-ES"/>
              </w:rPr>
            </w:pPr>
          </w:p>
        </w:tc>
        <w:tc>
          <w:tcPr>
            <w:tcW w:w="1980" w:type="dxa"/>
            <w:shd w:val="clear" w:color="auto" w:fill="auto"/>
            <w:vAlign w:val="center"/>
          </w:tcPr>
          <w:p w:rsidR="003B6161" w:rsidRPr="006151D1" w:rsidRDefault="003B6161" w:rsidP="00BC51F8">
            <w:pPr>
              <w:rPr>
                <w:lang w:val="es-ES"/>
              </w:rPr>
            </w:pPr>
          </w:p>
        </w:tc>
        <w:tc>
          <w:tcPr>
            <w:tcW w:w="1890" w:type="dxa"/>
            <w:shd w:val="clear" w:color="auto" w:fill="auto"/>
            <w:vAlign w:val="center"/>
          </w:tcPr>
          <w:p w:rsidR="003B6161" w:rsidRPr="006151D1" w:rsidRDefault="003B6161" w:rsidP="00BC51F8">
            <w:pPr>
              <w:rPr>
                <w:lang w:val="es-ES"/>
              </w:rPr>
            </w:pPr>
          </w:p>
        </w:tc>
        <w:tc>
          <w:tcPr>
            <w:tcW w:w="1890" w:type="dxa"/>
            <w:shd w:val="clear" w:color="auto" w:fill="auto"/>
            <w:vAlign w:val="center"/>
          </w:tcPr>
          <w:p w:rsidR="003B6161" w:rsidRPr="006151D1" w:rsidRDefault="003B6161" w:rsidP="00BC51F8">
            <w:pPr>
              <w:rPr>
                <w:lang w:val="es-ES"/>
              </w:rPr>
            </w:pPr>
          </w:p>
        </w:tc>
        <w:tc>
          <w:tcPr>
            <w:tcW w:w="1912" w:type="dxa"/>
            <w:shd w:val="clear" w:color="auto" w:fill="auto"/>
            <w:vAlign w:val="center"/>
          </w:tcPr>
          <w:p w:rsidR="003B6161" w:rsidRPr="006151D1" w:rsidRDefault="003B6161" w:rsidP="00BC51F8">
            <w:pPr>
              <w:rPr>
                <w:lang w:val="es-ES"/>
              </w:rPr>
            </w:pPr>
          </w:p>
        </w:tc>
        <w:tc>
          <w:tcPr>
            <w:tcW w:w="2032" w:type="dxa"/>
            <w:shd w:val="clear" w:color="auto" w:fill="auto"/>
            <w:vAlign w:val="center"/>
          </w:tcPr>
          <w:p w:rsidR="003B6161" w:rsidRPr="006151D1" w:rsidRDefault="003B6161" w:rsidP="00BC51F8">
            <w:pPr>
              <w:rPr>
                <w:lang w:val="es-ES"/>
              </w:rPr>
            </w:pPr>
          </w:p>
        </w:tc>
      </w:tr>
      <w:tr w:rsidR="003B6161" w:rsidRPr="006151D1" w:rsidTr="00BC51F8">
        <w:tc>
          <w:tcPr>
            <w:tcW w:w="2628" w:type="dxa"/>
            <w:shd w:val="clear" w:color="auto" w:fill="auto"/>
            <w:vAlign w:val="center"/>
          </w:tcPr>
          <w:p w:rsidR="003B6161" w:rsidRPr="006151D1" w:rsidRDefault="003B6161" w:rsidP="00BC51F8">
            <w:pPr>
              <w:rPr>
                <w:i/>
                <w:lang w:val="es-ES"/>
              </w:rPr>
            </w:pPr>
          </w:p>
          <w:p w:rsidR="003B6161" w:rsidRPr="006151D1" w:rsidRDefault="003B6161" w:rsidP="00BC51F8">
            <w:pPr>
              <w:rPr>
                <w:b/>
                <w:i/>
                <w:lang w:val="es-ES"/>
              </w:rPr>
            </w:pPr>
            <w:r w:rsidRPr="006151D1">
              <w:rPr>
                <w:b/>
                <w:i/>
                <w:lang w:val="es-ES"/>
              </w:rPr>
              <w:t>Total</w:t>
            </w:r>
          </w:p>
        </w:tc>
        <w:tc>
          <w:tcPr>
            <w:tcW w:w="1890" w:type="dxa"/>
            <w:shd w:val="clear" w:color="auto" w:fill="auto"/>
            <w:vAlign w:val="center"/>
          </w:tcPr>
          <w:p w:rsidR="003B6161" w:rsidRPr="006151D1" w:rsidRDefault="003B6161" w:rsidP="00BC51F8">
            <w:pPr>
              <w:rPr>
                <w:b/>
                <w:lang w:val="es-ES"/>
              </w:rPr>
            </w:pPr>
          </w:p>
        </w:tc>
        <w:tc>
          <w:tcPr>
            <w:tcW w:w="1980" w:type="dxa"/>
            <w:shd w:val="clear" w:color="auto" w:fill="auto"/>
            <w:vAlign w:val="center"/>
          </w:tcPr>
          <w:p w:rsidR="003B6161" w:rsidRPr="006151D1" w:rsidRDefault="003B6161" w:rsidP="00BC51F8">
            <w:pPr>
              <w:rPr>
                <w:b/>
                <w:lang w:val="es-ES"/>
              </w:rPr>
            </w:pPr>
          </w:p>
        </w:tc>
        <w:tc>
          <w:tcPr>
            <w:tcW w:w="1890" w:type="dxa"/>
            <w:shd w:val="clear" w:color="auto" w:fill="auto"/>
            <w:vAlign w:val="center"/>
          </w:tcPr>
          <w:p w:rsidR="003B6161" w:rsidRPr="006151D1" w:rsidRDefault="003B6161" w:rsidP="00BC51F8">
            <w:pPr>
              <w:rPr>
                <w:b/>
                <w:lang w:val="es-ES"/>
              </w:rPr>
            </w:pPr>
          </w:p>
        </w:tc>
        <w:tc>
          <w:tcPr>
            <w:tcW w:w="1890" w:type="dxa"/>
            <w:shd w:val="clear" w:color="auto" w:fill="auto"/>
            <w:vAlign w:val="center"/>
          </w:tcPr>
          <w:p w:rsidR="003B6161" w:rsidRPr="006151D1" w:rsidRDefault="003B6161" w:rsidP="00BC51F8">
            <w:pPr>
              <w:rPr>
                <w:b/>
                <w:lang w:val="es-ES"/>
              </w:rPr>
            </w:pPr>
          </w:p>
        </w:tc>
        <w:tc>
          <w:tcPr>
            <w:tcW w:w="1912" w:type="dxa"/>
            <w:shd w:val="clear" w:color="auto" w:fill="auto"/>
            <w:vAlign w:val="center"/>
          </w:tcPr>
          <w:p w:rsidR="003B6161" w:rsidRPr="006151D1" w:rsidRDefault="003B6161" w:rsidP="00BC51F8">
            <w:pPr>
              <w:rPr>
                <w:b/>
                <w:lang w:val="es-ES"/>
              </w:rPr>
            </w:pPr>
          </w:p>
        </w:tc>
        <w:tc>
          <w:tcPr>
            <w:tcW w:w="2032" w:type="dxa"/>
            <w:shd w:val="clear" w:color="auto" w:fill="auto"/>
            <w:vAlign w:val="center"/>
          </w:tcPr>
          <w:p w:rsidR="003B6161" w:rsidRPr="006151D1" w:rsidRDefault="003B6161" w:rsidP="00BC51F8">
            <w:pPr>
              <w:rPr>
                <w:b/>
                <w:lang w:val="es-ES"/>
              </w:rPr>
            </w:pPr>
            <w:r w:rsidRPr="006151D1">
              <w:rPr>
                <w:b/>
                <w:lang w:val="es-ES"/>
              </w:rPr>
              <w:t>485,000</w:t>
            </w:r>
          </w:p>
        </w:tc>
      </w:tr>
    </w:tbl>
    <w:p w:rsidR="001B4105" w:rsidRPr="006151D1" w:rsidRDefault="001B4105" w:rsidP="001B4105">
      <w:pPr>
        <w:rPr>
          <w:lang w:val="es-ES"/>
        </w:rPr>
        <w:sectPr w:rsidR="001B4105" w:rsidRPr="006151D1" w:rsidSect="00BC51F8">
          <w:pgSz w:w="16840" w:h="11907" w:orient="landscape"/>
          <w:pgMar w:top="1418" w:right="992" w:bottom="1418" w:left="1134" w:header="510" w:footer="1021" w:gutter="0"/>
          <w:cols w:space="720"/>
          <w:docGrid w:linePitch="299"/>
        </w:sectPr>
      </w:pPr>
    </w:p>
    <w:p w:rsidR="001B4105" w:rsidRDefault="008A5CE1" w:rsidP="001B4105">
      <w:pPr>
        <w:numPr>
          <w:ilvl w:val="0"/>
          <w:numId w:val="75"/>
        </w:numPr>
        <w:ind w:hanging="720"/>
        <w:rPr>
          <w:bCs/>
          <w:iCs/>
          <w:lang w:val="es-ES"/>
        </w:rPr>
      </w:pPr>
      <w:r w:rsidRPr="006151D1">
        <w:rPr>
          <w:bCs/>
          <w:iCs/>
          <w:lang w:val="es-ES"/>
        </w:rPr>
        <w:lastRenderedPageBreak/>
        <w:t>CALENDARIO DE EJ</w:t>
      </w:r>
      <w:r w:rsidR="005D6FAC">
        <w:rPr>
          <w:bCs/>
          <w:iCs/>
          <w:lang w:val="es-ES"/>
        </w:rPr>
        <w:t>E</w:t>
      </w:r>
      <w:r w:rsidRPr="006151D1">
        <w:rPr>
          <w:bCs/>
          <w:iCs/>
          <w:lang w:val="es-ES"/>
        </w:rPr>
        <w:t>CUCIÓN</w:t>
      </w:r>
    </w:p>
    <w:p w:rsidR="005D6FAC" w:rsidRPr="006151D1" w:rsidRDefault="00F4505B" w:rsidP="00F4505B">
      <w:pPr>
        <w:tabs>
          <w:tab w:val="left" w:pos="11497"/>
        </w:tabs>
        <w:ind w:left="720"/>
        <w:rPr>
          <w:bCs/>
          <w:iCs/>
          <w:lang w:val="es-ES"/>
        </w:rPr>
      </w:pPr>
      <w:r>
        <w:rPr>
          <w:bCs/>
          <w:iCs/>
          <w:lang w:val="es-ES"/>
        </w:rPr>
        <w:tab/>
      </w:r>
    </w:p>
    <w:tbl>
      <w:tblPr>
        <w:tblW w:w="147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529"/>
        <w:gridCol w:w="767"/>
        <w:gridCol w:w="768"/>
        <w:gridCol w:w="768"/>
        <w:gridCol w:w="768"/>
        <w:gridCol w:w="768"/>
        <w:gridCol w:w="768"/>
        <w:gridCol w:w="767"/>
        <w:gridCol w:w="768"/>
        <w:gridCol w:w="768"/>
        <w:gridCol w:w="768"/>
        <w:gridCol w:w="768"/>
        <w:gridCol w:w="768"/>
      </w:tblGrid>
      <w:tr w:rsidR="001B4105" w:rsidRPr="00E8091F" w:rsidTr="00BC51F8">
        <w:trPr>
          <w:trHeight w:val="519"/>
        </w:trPr>
        <w:tc>
          <w:tcPr>
            <w:tcW w:w="5529" w:type="dxa"/>
            <w:tcBorders>
              <w:top w:val="single" w:sz="12" w:space="0" w:color="auto"/>
              <w:bottom w:val="single" w:sz="6" w:space="0" w:color="auto"/>
            </w:tcBorders>
            <w:shd w:val="clear" w:color="auto" w:fill="auto"/>
          </w:tcPr>
          <w:p w:rsidR="001B4105" w:rsidRPr="006151D1" w:rsidRDefault="008A5CE1" w:rsidP="00BC51F8">
            <w:pPr>
              <w:rPr>
                <w:lang w:val="es-ES"/>
              </w:rPr>
            </w:pPr>
            <w:r w:rsidRPr="006151D1">
              <w:rPr>
                <w:lang w:val="es-ES"/>
              </w:rPr>
              <w:t xml:space="preserve">Actividad </w:t>
            </w:r>
          </w:p>
        </w:tc>
        <w:tc>
          <w:tcPr>
            <w:tcW w:w="9214" w:type="dxa"/>
            <w:gridSpan w:val="12"/>
            <w:tcBorders>
              <w:top w:val="single" w:sz="12" w:space="0" w:color="auto"/>
              <w:bottom w:val="single" w:sz="6" w:space="0" w:color="auto"/>
            </w:tcBorders>
            <w:shd w:val="clear" w:color="auto" w:fill="auto"/>
          </w:tcPr>
          <w:p w:rsidR="001B4105" w:rsidRPr="006151D1" w:rsidRDefault="008A5CE1" w:rsidP="00BC51F8">
            <w:pPr>
              <w:rPr>
                <w:lang w:val="es-ES"/>
              </w:rPr>
            </w:pPr>
            <w:r w:rsidRPr="006151D1">
              <w:rPr>
                <w:lang w:val="es-ES"/>
              </w:rPr>
              <w:t>Trimestres</w:t>
            </w:r>
            <w:r w:rsidR="001B4105" w:rsidRPr="006151D1">
              <w:rPr>
                <w:lang w:val="es-ES"/>
              </w:rPr>
              <w:t xml:space="preserve"> (</w:t>
            </w:r>
            <w:r w:rsidRPr="006151D1">
              <w:rPr>
                <w:lang w:val="es-ES"/>
              </w:rPr>
              <w:t>de enero de</w:t>
            </w:r>
            <w:r w:rsidR="001B4105" w:rsidRPr="006151D1">
              <w:rPr>
                <w:lang w:val="es-ES"/>
              </w:rPr>
              <w:t xml:space="preserve"> 2015 </w:t>
            </w:r>
            <w:r w:rsidRPr="006151D1">
              <w:rPr>
                <w:lang w:val="es-ES"/>
              </w:rPr>
              <w:t>a</w:t>
            </w:r>
            <w:r w:rsidR="001B4105" w:rsidRPr="006151D1">
              <w:rPr>
                <w:lang w:val="es-ES"/>
              </w:rPr>
              <w:t xml:space="preserve"> </w:t>
            </w:r>
            <w:r w:rsidRPr="006151D1">
              <w:rPr>
                <w:lang w:val="es-ES"/>
              </w:rPr>
              <w:t>diciembre de</w:t>
            </w:r>
            <w:r w:rsidR="001B4105" w:rsidRPr="006151D1">
              <w:rPr>
                <w:lang w:val="es-ES"/>
              </w:rPr>
              <w:t xml:space="preserve"> 2017)</w:t>
            </w:r>
          </w:p>
          <w:p w:rsidR="001B4105" w:rsidRPr="006151D1" w:rsidRDefault="001B4105" w:rsidP="00BC51F8">
            <w:pPr>
              <w:rPr>
                <w:b/>
                <w:lang w:val="es-ES"/>
              </w:rPr>
            </w:pPr>
          </w:p>
        </w:tc>
      </w:tr>
      <w:tr w:rsidR="001B4105" w:rsidRPr="006151D1" w:rsidTr="00BC51F8">
        <w:trPr>
          <w:trHeight w:val="283"/>
        </w:trPr>
        <w:tc>
          <w:tcPr>
            <w:tcW w:w="5529" w:type="dxa"/>
            <w:tcBorders>
              <w:top w:val="single" w:sz="6" w:space="0" w:color="auto"/>
            </w:tcBorders>
          </w:tcPr>
          <w:p w:rsidR="001B4105" w:rsidRPr="006151D1" w:rsidRDefault="001B4105" w:rsidP="00BC51F8">
            <w:pPr>
              <w:rPr>
                <w:lang w:val="es-ES"/>
              </w:rPr>
            </w:pPr>
          </w:p>
          <w:p w:rsidR="001B4105" w:rsidRPr="006151D1" w:rsidRDefault="001B4105" w:rsidP="00BC51F8">
            <w:pPr>
              <w:rPr>
                <w:lang w:val="es-ES"/>
              </w:rPr>
            </w:pPr>
          </w:p>
        </w:tc>
        <w:tc>
          <w:tcPr>
            <w:tcW w:w="767" w:type="dxa"/>
            <w:tcBorders>
              <w:top w:val="single" w:sz="6" w:space="0" w:color="auto"/>
            </w:tcBorders>
            <w:shd w:val="clear" w:color="auto" w:fill="auto"/>
          </w:tcPr>
          <w:p w:rsidR="001B4105" w:rsidRPr="006151D1" w:rsidRDefault="001B4105" w:rsidP="008A5CE1">
            <w:pPr>
              <w:rPr>
                <w:lang w:val="es-ES"/>
              </w:rPr>
            </w:pPr>
            <w:r w:rsidRPr="006151D1">
              <w:rPr>
                <w:lang w:val="es-ES"/>
              </w:rPr>
              <w:t>1</w:t>
            </w:r>
            <w:r w:rsidR="008A5CE1" w:rsidRPr="006151D1">
              <w:rPr>
                <w:vertAlign w:val="superscript"/>
                <w:lang w:val="es-ES"/>
              </w:rPr>
              <w:t>º</w:t>
            </w:r>
          </w:p>
        </w:tc>
        <w:tc>
          <w:tcPr>
            <w:tcW w:w="768" w:type="dxa"/>
            <w:tcBorders>
              <w:top w:val="single" w:sz="6" w:space="0" w:color="auto"/>
            </w:tcBorders>
            <w:shd w:val="clear" w:color="auto" w:fill="auto"/>
          </w:tcPr>
          <w:p w:rsidR="001B4105" w:rsidRPr="006151D1" w:rsidRDefault="001B4105" w:rsidP="008A5CE1">
            <w:pPr>
              <w:rPr>
                <w:lang w:val="es-ES"/>
              </w:rPr>
            </w:pPr>
            <w:r w:rsidRPr="006151D1">
              <w:rPr>
                <w:lang w:val="es-ES"/>
              </w:rPr>
              <w:t>2</w:t>
            </w:r>
            <w:r w:rsidR="008A5CE1" w:rsidRPr="006151D1">
              <w:rPr>
                <w:vertAlign w:val="superscript"/>
                <w:lang w:val="es-ES"/>
              </w:rPr>
              <w:t>º</w:t>
            </w:r>
          </w:p>
        </w:tc>
        <w:tc>
          <w:tcPr>
            <w:tcW w:w="768" w:type="dxa"/>
            <w:tcBorders>
              <w:top w:val="single" w:sz="6" w:space="0" w:color="auto"/>
            </w:tcBorders>
            <w:shd w:val="clear" w:color="auto" w:fill="auto"/>
          </w:tcPr>
          <w:p w:rsidR="001B4105" w:rsidRPr="006151D1" w:rsidRDefault="001B4105" w:rsidP="008A5CE1">
            <w:pPr>
              <w:rPr>
                <w:lang w:val="es-ES"/>
              </w:rPr>
            </w:pPr>
            <w:r w:rsidRPr="006151D1">
              <w:rPr>
                <w:lang w:val="es-ES"/>
              </w:rPr>
              <w:t>3</w:t>
            </w:r>
            <w:r w:rsidR="008A5CE1" w:rsidRPr="006151D1">
              <w:rPr>
                <w:vertAlign w:val="superscript"/>
                <w:lang w:val="es-ES"/>
              </w:rPr>
              <w:t>º</w:t>
            </w:r>
          </w:p>
        </w:tc>
        <w:tc>
          <w:tcPr>
            <w:tcW w:w="768" w:type="dxa"/>
            <w:tcBorders>
              <w:top w:val="single" w:sz="6" w:space="0" w:color="auto"/>
            </w:tcBorders>
            <w:shd w:val="clear" w:color="auto" w:fill="auto"/>
          </w:tcPr>
          <w:p w:rsidR="001B4105" w:rsidRPr="006151D1" w:rsidRDefault="001B4105" w:rsidP="008A5CE1">
            <w:pPr>
              <w:rPr>
                <w:lang w:val="es-ES"/>
              </w:rPr>
            </w:pPr>
            <w:r w:rsidRPr="006151D1">
              <w:rPr>
                <w:lang w:val="es-ES"/>
              </w:rPr>
              <w:t>4</w:t>
            </w:r>
            <w:r w:rsidR="008A5CE1" w:rsidRPr="006151D1">
              <w:rPr>
                <w:vertAlign w:val="superscript"/>
                <w:lang w:val="es-ES"/>
              </w:rPr>
              <w:t>º</w:t>
            </w:r>
          </w:p>
        </w:tc>
        <w:tc>
          <w:tcPr>
            <w:tcW w:w="768" w:type="dxa"/>
            <w:tcBorders>
              <w:top w:val="single" w:sz="6" w:space="0" w:color="auto"/>
            </w:tcBorders>
            <w:shd w:val="clear" w:color="auto" w:fill="auto"/>
          </w:tcPr>
          <w:p w:rsidR="001B4105" w:rsidRPr="006151D1" w:rsidRDefault="001B4105" w:rsidP="008A5CE1">
            <w:pPr>
              <w:rPr>
                <w:lang w:val="es-ES"/>
              </w:rPr>
            </w:pPr>
            <w:r w:rsidRPr="006151D1">
              <w:rPr>
                <w:lang w:val="es-ES"/>
              </w:rPr>
              <w:t>1</w:t>
            </w:r>
            <w:r w:rsidR="008A5CE1" w:rsidRPr="006151D1">
              <w:rPr>
                <w:vertAlign w:val="superscript"/>
                <w:lang w:val="es-ES"/>
              </w:rPr>
              <w:t>º</w:t>
            </w:r>
          </w:p>
        </w:tc>
        <w:tc>
          <w:tcPr>
            <w:tcW w:w="768" w:type="dxa"/>
            <w:tcBorders>
              <w:top w:val="single" w:sz="6" w:space="0" w:color="auto"/>
            </w:tcBorders>
            <w:shd w:val="clear" w:color="auto" w:fill="auto"/>
          </w:tcPr>
          <w:p w:rsidR="001B4105" w:rsidRPr="006151D1" w:rsidRDefault="001B4105" w:rsidP="008A5CE1">
            <w:pPr>
              <w:rPr>
                <w:lang w:val="es-ES"/>
              </w:rPr>
            </w:pPr>
            <w:r w:rsidRPr="006151D1">
              <w:rPr>
                <w:lang w:val="es-ES"/>
              </w:rPr>
              <w:t>2</w:t>
            </w:r>
            <w:r w:rsidR="008A5CE1" w:rsidRPr="006151D1">
              <w:rPr>
                <w:vertAlign w:val="superscript"/>
                <w:lang w:val="es-ES"/>
              </w:rPr>
              <w:t>º</w:t>
            </w:r>
          </w:p>
        </w:tc>
        <w:tc>
          <w:tcPr>
            <w:tcW w:w="767" w:type="dxa"/>
            <w:tcBorders>
              <w:top w:val="single" w:sz="6" w:space="0" w:color="auto"/>
            </w:tcBorders>
            <w:shd w:val="clear" w:color="auto" w:fill="auto"/>
          </w:tcPr>
          <w:p w:rsidR="001B4105" w:rsidRPr="006151D1" w:rsidRDefault="001B4105" w:rsidP="008A5CE1">
            <w:pPr>
              <w:rPr>
                <w:lang w:val="es-ES"/>
              </w:rPr>
            </w:pPr>
            <w:r w:rsidRPr="006151D1">
              <w:rPr>
                <w:lang w:val="es-ES"/>
              </w:rPr>
              <w:t>3</w:t>
            </w:r>
            <w:r w:rsidR="008A5CE1" w:rsidRPr="006151D1">
              <w:rPr>
                <w:vertAlign w:val="superscript"/>
                <w:lang w:val="es-ES"/>
              </w:rPr>
              <w:t>º</w:t>
            </w:r>
          </w:p>
        </w:tc>
        <w:tc>
          <w:tcPr>
            <w:tcW w:w="768" w:type="dxa"/>
            <w:tcBorders>
              <w:top w:val="single" w:sz="6" w:space="0" w:color="auto"/>
            </w:tcBorders>
            <w:shd w:val="clear" w:color="auto" w:fill="auto"/>
          </w:tcPr>
          <w:p w:rsidR="001B4105" w:rsidRPr="006151D1" w:rsidRDefault="001B4105" w:rsidP="008A5CE1">
            <w:pPr>
              <w:rPr>
                <w:lang w:val="es-ES"/>
              </w:rPr>
            </w:pPr>
            <w:r w:rsidRPr="006151D1">
              <w:rPr>
                <w:lang w:val="es-ES"/>
              </w:rPr>
              <w:t>4</w:t>
            </w:r>
            <w:r w:rsidR="008A5CE1" w:rsidRPr="006151D1">
              <w:rPr>
                <w:vertAlign w:val="superscript"/>
                <w:lang w:val="es-ES"/>
              </w:rPr>
              <w:t>º</w:t>
            </w:r>
          </w:p>
        </w:tc>
        <w:tc>
          <w:tcPr>
            <w:tcW w:w="768" w:type="dxa"/>
            <w:tcBorders>
              <w:top w:val="single" w:sz="6" w:space="0" w:color="auto"/>
            </w:tcBorders>
            <w:shd w:val="clear" w:color="auto" w:fill="auto"/>
          </w:tcPr>
          <w:p w:rsidR="001B4105" w:rsidRPr="006151D1" w:rsidRDefault="001B4105" w:rsidP="008A5CE1">
            <w:pPr>
              <w:rPr>
                <w:lang w:val="es-ES"/>
              </w:rPr>
            </w:pPr>
            <w:r w:rsidRPr="006151D1">
              <w:rPr>
                <w:lang w:val="es-ES"/>
              </w:rPr>
              <w:t>1</w:t>
            </w:r>
            <w:r w:rsidR="008A5CE1" w:rsidRPr="006151D1">
              <w:rPr>
                <w:vertAlign w:val="superscript"/>
                <w:lang w:val="es-ES"/>
              </w:rPr>
              <w:t>º</w:t>
            </w:r>
          </w:p>
        </w:tc>
        <w:tc>
          <w:tcPr>
            <w:tcW w:w="768" w:type="dxa"/>
            <w:tcBorders>
              <w:top w:val="single" w:sz="6" w:space="0" w:color="auto"/>
            </w:tcBorders>
            <w:shd w:val="clear" w:color="auto" w:fill="auto"/>
          </w:tcPr>
          <w:p w:rsidR="001B4105" w:rsidRPr="006151D1" w:rsidRDefault="001B4105" w:rsidP="008A5CE1">
            <w:pPr>
              <w:rPr>
                <w:lang w:val="es-ES"/>
              </w:rPr>
            </w:pPr>
            <w:r w:rsidRPr="006151D1">
              <w:rPr>
                <w:lang w:val="es-ES"/>
              </w:rPr>
              <w:t>2</w:t>
            </w:r>
            <w:r w:rsidR="008A5CE1" w:rsidRPr="006151D1">
              <w:rPr>
                <w:vertAlign w:val="superscript"/>
                <w:lang w:val="es-ES"/>
              </w:rPr>
              <w:t>º</w:t>
            </w:r>
          </w:p>
        </w:tc>
        <w:tc>
          <w:tcPr>
            <w:tcW w:w="768" w:type="dxa"/>
            <w:tcBorders>
              <w:top w:val="single" w:sz="6" w:space="0" w:color="auto"/>
            </w:tcBorders>
            <w:shd w:val="clear" w:color="auto" w:fill="auto"/>
          </w:tcPr>
          <w:p w:rsidR="001B4105" w:rsidRPr="006151D1" w:rsidRDefault="001B4105" w:rsidP="008A5CE1">
            <w:pPr>
              <w:rPr>
                <w:lang w:val="es-ES"/>
              </w:rPr>
            </w:pPr>
            <w:r w:rsidRPr="006151D1">
              <w:rPr>
                <w:lang w:val="es-ES"/>
              </w:rPr>
              <w:t>3</w:t>
            </w:r>
            <w:r w:rsidR="008A5CE1" w:rsidRPr="006151D1">
              <w:rPr>
                <w:vertAlign w:val="superscript"/>
                <w:lang w:val="es-ES"/>
              </w:rPr>
              <w:t>º</w:t>
            </w:r>
          </w:p>
        </w:tc>
        <w:tc>
          <w:tcPr>
            <w:tcW w:w="768" w:type="dxa"/>
            <w:tcBorders>
              <w:top w:val="single" w:sz="6" w:space="0" w:color="auto"/>
            </w:tcBorders>
            <w:shd w:val="clear" w:color="auto" w:fill="auto"/>
          </w:tcPr>
          <w:p w:rsidR="001B4105" w:rsidRPr="006151D1" w:rsidRDefault="001B4105" w:rsidP="008A5CE1">
            <w:pPr>
              <w:rPr>
                <w:lang w:val="es-ES"/>
              </w:rPr>
            </w:pPr>
            <w:r w:rsidRPr="006151D1">
              <w:rPr>
                <w:lang w:val="es-ES"/>
              </w:rPr>
              <w:t>4</w:t>
            </w:r>
            <w:r w:rsidR="008A5CE1" w:rsidRPr="006151D1">
              <w:rPr>
                <w:vertAlign w:val="superscript"/>
                <w:lang w:val="es-ES"/>
              </w:rPr>
              <w:t>º</w:t>
            </w:r>
          </w:p>
        </w:tc>
      </w:tr>
      <w:tr w:rsidR="001B4105" w:rsidRPr="006151D1" w:rsidTr="00BC51F8">
        <w:trPr>
          <w:trHeight w:val="283"/>
        </w:trPr>
        <w:tc>
          <w:tcPr>
            <w:tcW w:w="5529" w:type="dxa"/>
          </w:tcPr>
          <w:p w:rsidR="001B4105" w:rsidRPr="006151D1" w:rsidRDefault="008A5CE1" w:rsidP="00BC51F8">
            <w:pPr>
              <w:rPr>
                <w:lang w:val="es-ES"/>
              </w:rPr>
            </w:pPr>
            <w:r w:rsidRPr="006151D1">
              <w:rPr>
                <w:lang w:val="es-ES"/>
              </w:rPr>
              <w:t xml:space="preserve">Promover la sostenibilidad de las actividades de investigación iniciadas en la fase </w:t>
            </w:r>
            <w:r w:rsidRPr="006151D1">
              <w:rPr>
                <w:iCs/>
                <w:lang w:val="es-ES"/>
              </w:rPr>
              <w:t>I</w:t>
            </w:r>
          </w:p>
        </w:tc>
        <w:tc>
          <w:tcPr>
            <w:tcW w:w="767"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7"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r>
      <w:tr w:rsidR="001B4105" w:rsidRPr="006151D1" w:rsidTr="00BC51F8">
        <w:trPr>
          <w:trHeight w:val="283"/>
        </w:trPr>
        <w:tc>
          <w:tcPr>
            <w:tcW w:w="5529" w:type="dxa"/>
          </w:tcPr>
          <w:p w:rsidR="001B4105" w:rsidRPr="006151D1" w:rsidRDefault="001B4105" w:rsidP="008A5CE1">
            <w:pPr>
              <w:rPr>
                <w:lang w:val="es-ES"/>
              </w:rPr>
            </w:pPr>
            <w:r w:rsidRPr="006151D1">
              <w:rPr>
                <w:lang w:val="es-ES"/>
              </w:rPr>
              <w:t xml:space="preserve">1-2 </w:t>
            </w:r>
            <w:r w:rsidR="008A5CE1" w:rsidRPr="006151D1">
              <w:rPr>
                <w:lang w:val="es-ES"/>
              </w:rPr>
              <w:t>nuevos estudios a nivel nacional</w:t>
            </w:r>
            <w:r w:rsidRPr="006151D1">
              <w:rPr>
                <w:lang w:val="es-ES"/>
              </w:rPr>
              <w:t xml:space="preserve">/regional </w:t>
            </w:r>
          </w:p>
        </w:tc>
        <w:tc>
          <w:tcPr>
            <w:tcW w:w="767"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7"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p>
        </w:tc>
      </w:tr>
      <w:tr w:rsidR="001B4105" w:rsidRPr="006151D1" w:rsidTr="00BC51F8">
        <w:trPr>
          <w:trHeight w:val="283"/>
        </w:trPr>
        <w:tc>
          <w:tcPr>
            <w:tcW w:w="5529" w:type="dxa"/>
          </w:tcPr>
          <w:p w:rsidR="001B4105" w:rsidRPr="006151D1" w:rsidRDefault="008A5CE1" w:rsidP="00BC51F8">
            <w:pPr>
              <w:rPr>
                <w:lang w:val="es-ES"/>
              </w:rPr>
            </w:pPr>
            <w:r w:rsidRPr="006151D1">
              <w:rPr>
                <w:lang w:val="es-ES"/>
              </w:rPr>
              <w:t>1-2 nuevos estudios a nivel nacional/regional</w:t>
            </w:r>
          </w:p>
        </w:tc>
        <w:tc>
          <w:tcPr>
            <w:tcW w:w="767"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7"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p>
        </w:tc>
      </w:tr>
      <w:tr w:rsidR="001B4105" w:rsidRPr="006151D1" w:rsidTr="00BC51F8">
        <w:trPr>
          <w:trHeight w:val="283"/>
        </w:trPr>
        <w:tc>
          <w:tcPr>
            <w:tcW w:w="5529" w:type="dxa"/>
          </w:tcPr>
          <w:p w:rsidR="001B4105" w:rsidRPr="006151D1" w:rsidRDefault="008A5CE1" w:rsidP="00BC51F8">
            <w:pPr>
              <w:rPr>
                <w:lang w:val="es-ES"/>
              </w:rPr>
            </w:pPr>
            <w:r w:rsidRPr="006151D1">
              <w:rPr>
                <w:lang w:val="es-ES"/>
              </w:rPr>
              <w:t>1-2 nuevos estudios a nivel nacional/regional</w:t>
            </w:r>
          </w:p>
        </w:tc>
        <w:tc>
          <w:tcPr>
            <w:tcW w:w="767"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7"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r>
      <w:tr w:rsidR="001B4105" w:rsidRPr="006151D1" w:rsidTr="00BC51F8">
        <w:trPr>
          <w:trHeight w:val="283"/>
        </w:trPr>
        <w:tc>
          <w:tcPr>
            <w:tcW w:w="5529" w:type="dxa"/>
          </w:tcPr>
          <w:p w:rsidR="001B4105" w:rsidRPr="006151D1" w:rsidRDefault="008A5CE1" w:rsidP="00BC51F8">
            <w:pPr>
              <w:rPr>
                <w:lang w:val="es-ES"/>
              </w:rPr>
            </w:pPr>
            <w:r w:rsidRPr="006151D1">
              <w:rPr>
                <w:sz w:val="20"/>
                <w:lang w:val="es-ES"/>
              </w:rPr>
              <w:t>Simposio final de investigación</w:t>
            </w:r>
          </w:p>
        </w:tc>
        <w:tc>
          <w:tcPr>
            <w:tcW w:w="767"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p>
        </w:tc>
        <w:tc>
          <w:tcPr>
            <w:tcW w:w="767"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p>
        </w:tc>
        <w:tc>
          <w:tcPr>
            <w:tcW w:w="768" w:type="dxa"/>
            <w:shd w:val="clear" w:color="auto" w:fill="auto"/>
            <w:vAlign w:val="center"/>
          </w:tcPr>
          <w:p w:rsidR="001B4105" w:rsidRPr="006151D1" w:rsidRDefault="001B4105" w:rsidP="00BC51F8">
            <w:pPr>
              <w:rPr>
                <w:caps/>
                <w:lang w:val="es-ES"/>
              </w:rPr>
            </w:pPr>
            <w:r w:rsidRPr="006151D1">
              <w:rPr>
                <w:caps/>
                <w:lang w:val="es-ES"/>
              </w:rPr>
              <w:t>X</w:t>
            </w:r>
          </w:p>
        </w:tc>
      </w:tr>
      <w:tr w:rsidR="001B4105" w:rsidRPr="006151D1" w:rsidTr="00BC51F8">
        <w:trPr>
          <w:trHeight w:val="283"/>
        </w:trPr>
        <w:tc>
          <w:tcPr>
            <w:tcW w:w="5529" w:type="dxa"/>
          </w:tcPr>
          <w:p w:rsidR="001B4105" w:rsidRPr="006151D1" w:rsidRDefault="001B4105" w:rsidP="00BC51F8">
            <w:pPr>
              <w:rPr>
                <w:lang w:val="es-ES"/>
              </w:rPr>
            </w:pPr>
          </w:p>
        </w:tc>
        <w:tc>
          <w:tcPr>
            <w:tcW w:w="767"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7"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r>
      <w:tr w:rsidR="001B4105" w:rsidRPr="006151D1" w:rsidTr="00BC51F8">
        <w:trPr>
          <w:trHeight w:val="283"/>
        </w:trPr>
        <w:tc>
          <w:tcPr>
            <w:tcW w:w="5529" w:type="dxa"/>
            <w:tcBorders>
              <w:bottom w:val="single" w:sz="6" w:space="0" w:color="auto"/>
            </w:tcBorders>
          </w:tcPr>
          <w:p w:rsidR="001B4105" w:rsidRPr="006151D1" w:rsidRDefault="001B4105" w:rsidP="00BC51F8">
            <w:pPr>
              <w:rPr>
                <w:lang w:val="es-ES"/>
              </w:rPr>
            </w:pPr>
          </w:p>
        </w:tc>
        <w:tc>
          <w:tcPr>
            <w:tcW w:w="767"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7"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r>
      <w:tr w:rsidR="001B4105" w:rsidRPr="006151D1" w:rsidTr="00BC51F8">
        <w:trPr>
          <w:trHeight w:val="283"/>
        </w:trPr>
        <w:tc>
          <w:tcPr>
            <w:tcW w:w="5529" w:type="dxa"/>
          </w:tcPr>
          <w:p w:rsidR="001B4105" w:rsidRPr="006151D1" w:rsidRDefault="001B4105" w:rsidP="00BC51F8">
            <w:pPr>
              <w:rPr>
                <w:lang w:val="es-ES"/>
              </w:rPr>
            </w:pPr>
          </w:p>
        </w:tc>
        <w:tc>
          <w:tcPr>
            <w:tcW w:w="767"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7"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r>
      <w:tr w:rsidR="001B4105" w:rsidRPr="006151D1" w:rsidTr="00BC51F8">
        <w:trPr>
          <w:trHeight w:val="283"/>
        </w:trPr>
        <w:tc>
          <w:tcPr>
            <w:tcW w:w="5529" w:type="dxa"/>
          </w:tcPr>
          <w:p w:rsidR="001B4105" w:rsidRPr="006151D1" w:rsidRDefault="001B4105" w:rsidP="00BC51F8">
            <w:pPr>
              <w:ind w:left="720"/>
              <w:rPr>
                <w:lang w:val="es-ES"/>
              </w:rPr>
            </w:pPr>
          </w:p>
        </w:tc>
        <w:tc>
          <w:tcPr>
            <w:tcW w:w="767"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7"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r>
      <w:tr w:rsidR="001B4105" w:rsidRPr="006151D1" w:rsidTr="00BC51F8">
        <w:trPr>
          <w:trHeight w:val="283"/>
        </w:trPr>
        <w:tc>
          <w:tcPr>
            <w:tcW w:w="5529" w:type="dxa"/>
            <w:vAlign w:val="bottom"/>
          </w:tcPr>
          <w:p w:rsidR="001B4105" w:rsidRPr="006151D1" w:rsidRDefault="008A5CE1" w:rsidP="00BC51F8">
            <w:pPr>
              <w:rPr>
                <w:lang w:val="es-ES"/>
              </w:rPr>
            </w:pPr>
            <w:r w:rsidRPr="006151D1">
              <w:rPr>
                <w:iCs/>
                <w:lang w:val="es-ES"/>
              </w:rPr>
              <w:t>CALENDARIO DE SUPERVISIÓN</w:t>
            </w:r>
          </w:p>
        </w:tc>
        <w:tc>
          <w:tcPr>
            <w:tcW w:w="767"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r w:rsidRPr="006151D1">
              <w:rPr>
                <w:lang w:val="es-ES"/>
              </w:rPr>
              <w:t>X</w:t>
            </w: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7"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r w:rsidRPr="006151D1">
              <w:rPr>
                <w:lang w:val="es-ES"/>
              </w:rPr>
              <w:t>X</w:t>
            </w: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p>
        </w:tc>
        <w:tc>
          <w:tcPr>
            <w:tcW w:w="768" w:type="dxa"/>
            <w:shd w:val="clear" w:color="auto" w:fill="auto"/>
            <w:vAlign w:val="center"/>
          </w:tcPr>
          <w:p w:rsidR="001B4105" w:rsidRPr="006151D1" w:rsidRDefault="001B4105" w:rsidP="00BC51F8">
            <w:pPr>
              <w:rPr>
                <w:lang w:val="es-ES"/>
              </w:rPr>
            </w:pPr>
            <w:r w:rsidRPr="006151D1">
              <w:rPr>
                <w:lang w:val="es-ES"/>
              </w:rPr>
              <w:t>X</w:t>
            </w:r>
          </w:p>
        </w:tc>
      </w:tr>
    </w:tbl>
    <w:p w:rsidR="001B4105" w:rsidRPr="006151D1" w:rsidRDefault="001B4105" w:rsidP="001B4105">
      <w:pPr>
        <w:rPr>
          <w:lang w:val="es-ES"/>
        </w:rPr>
      </w:pPr>
    </w:p>
    <w:p w:rsidR="001B4105" w:rsidRPr="006151D1" w:rsidRDefault="001B4105" w:rsidP="001B4105">
      <w:pPr>
        <w:pStyle w:val="Endofdocument-Annex"/>
        <w:ind w:left="8414" w:firstLine="226"/>
        <w:rPr>
          <w:lang w:val="es-ES"/>
        </w:rPr>
      </w:pPr>
    </w:p>
    <w:p w:rsidR="001B4105" w:rsidRPr="006151D1" w:rsidRDefault="001B4105" w:rsidP="001B4105">
      <w:pPr>
        <w:pStyle w:val="Endofdocument-Annex"/>
        <w:ind w:left="8414" w:firstLine="226"/>
        <w:rPr>
          <w:lang w:val="es-ES"/>
        </w:rPr>
      </w:pPr>
    </w:p>
    <w:p w:rsidR="001B4105" w:rsidRPr="006151D1" w:rsidRDefault="001B4105" w:rsidP="001B4105">
      <w:pPr>
        <w:pStyle w:val="Endofdocument-Annex"/>
        <w:ind w:left="8414" w:firstLine="226"/>
        <w:rPr>
          <w:lang w:val="es-ES"/>
        </w:rPr>
      </w:pPr>
      <w:r w:rsidRPr="006151D1">
        <w:rPr>
          <w:lang w:val="es-ES"/>
        </w:rPr>
        <w:t>[</w:t>
      </w:r>
      <w:r w:rsidR="00E17EF2">
        <w:rPr>
          <w:lang w:val="es-ES"/>
        </w:rPr>
        <w:t>Fin del A</w:t>
      </w:r>
      <w:r w:rsidR="008A5CE1" w:rsidRPr="006151D1">
        <w:rPr>
          <w:lang w:val="es-ES"/>
        </w:rPr>
        <w:t>nexo y del documento</w:t>
      </w:r>
      <w:r w:rsidRPr="006151D1">
        <w:rPr>
          <w:lang w:val="es-ES"/>
        </w:rPr>
        <w:t>]</w:t>
      </w:r>
    </w:p>
    <w:p w:rsidR="001B4105" w:rsidRPr="006151D1" w:rsidRDefault="001B4105" w:rsidP="001B4105">
      <w:pPr>
        <w:pStyle w:val="ListParagraph"/>
        <w:ind w:left="0"/>
        <w:rPr>
          <w:iCs/>
          <w:szCs w:val="22"/>
          <w:lang w:val="es-ES"/>
        </w:rPr>
      </w:pPr>
    </w:p>
    <w:p w:rsidR="00CE78B4" w:rsidRPr="006151D1" w:rsidRDefault="00CE78B4" w:rsidP="001B4105">
      <w:pPr>
        <w:rPr>
          <w:lang w:val="es-ES"/>
        </w:rPr>
      </w:pPr>
    </w:p>
    <w:sectPr w:rsidR="00CE78B4" w:rsidRPr="006151D1" w:rsidSect="003B6161">
      <w:headerReference w:type="default" r:id="rId13"/>
      <w:headerReference w:type="first" r:id="rId14"/>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DE7" w:rsidRDefault="007D7DE7">
      <w:r>
        <w:separator/>
      </w:r>
    </w:p>
  </w:endnote>
  <w:endnote w:type="continuationSeparator" w:id="0">
    <w:p w:rsidR="007D7DE7" w:rsidRDefault="007D7DE7" w:rsidP="003B38C1">
      <w:r>
        <w:separator/>
      </w:r>
    </w:p>
    <w:p w:rsidR="007D7DE7" w:rsidRPr="003B38C1" w:rsidRDefault="007D7DE7" w:rsidP="003B38C1">
      <w:pPr>
        <w:spacing w:after="60"/>
        <w:rPr>
          <w:sz w:val="17"/>
        </w:rPr>
      </w:pPr>
      <w:r>
        <w:rPr>
          <w:sz w:val="17"/>
        </w:rPr>
        <w:t>[Endnote continued from previous page]</w:t>
      </w:r>
    </w:p>
  </w:endnote>
  <w:endnote w:type="continuationNotice" w:id="1">
    <w:p w:rsidR="007D7DE7" w:rsidRPr="003B38C1" w:rsidRDefault="007D7DE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DE7" w:rsidRDefault="007D7DE7">
      <w:r>
        <w:separator/>
      </w:r>
    </w:p>
  </w:footnote>
  <w:footnote w:type="continuationSeparator" w:id="0">
    <w:p w:rsidR="007D7DE7" w:rsidRDefault="007D7DE7" w:rsidP="008B60B2">
      <w:r>
        <w:separator/>
      </w:r>
    </w:p>
    <w:p w:rsidR="007D7DE7" w:rsidRPr="00ED77FB" w:rsidRDefault="007D7DE7" w:rsidP="008B60B2">
      <w:pPr>
        <w:spacing w:after="60"/>
        <w:rPr>
          <w:sz w:val="17"/>
          <w:szCs w:val="17"/>
        </w:rPr>
      </w:pPr>
      <w:r w:rsidRPr="00ED77FB">
        <w:rPr>
          <w:sz w:val="17"/>
          <w:szCs w:val="17"/>
        </w:rPr>
        <w:t>[Footnote continued from previous page]</w:t>
      </w:r>
    </w:p>
  </w:footnote>
  <w:footnote w:type="continuationNotice" w:id="1">
    <w:p w:rsidR="007D7DE7" w:rsidRPr="00ED77FB" w:rsidRDefault="007D7DE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F8" w:rsidRDefault="00BC51F8" w:rsidP="00477D6B">
    <w:pPr>
      <w:jc w:val="right"/>
    </w:pPr>
    <w:bookmarkStart w:id="6" w:name="Code2"/>
    <w:bookmarkEnd w:id="6"/>
    <w:r>
      <w:t>CDIP/14/xx</w:t>
    </w:r>
  </w:p>
  <w:p w:rsidR="00BC51F8" w:rsidRDefault="00BC51F8" w:rsidP="00477D6B">
    <w:pPr>
      <w:jc w:val="right"/>
    </w:pPr>
    <w:r>
      <w:t xml:space="preserve">page </w:t>
    </w:r>
    <w:r>
      <w:fldChar w:fldCharType="begin"/>
    </w:r>
    <w:r>
      <w:instrText xml:space="preserve"> PAGE  \* MERGEFORMAT </w:instrText>
    </w:r>
    <w:r>
      <w:fldChar w:fldCharType="separate"/>
    </w:r>
    <w:r w:rsidR="00E17EF2">
      <w:rPr>
        <w:noProof/>
      </w:rPr>
      <w:t>1</w:t>
    </w:r>
    <w:r>
      <w:fldChar w:fldCharType="end"/>
    </w:r>
  </w:p>
  <w:p w:rsidR="00BC51F8" w:rsidRDefault="00BC51F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F8" w:rsidRDefault="00BC51F8">
    <w:pPr>
      <w:pStyle w:val="Header"/>
      <w:jc w:val="right"/>
    </w:pPr>
    <w:r>
      <w:t>CDIP/14/7</w:t>
    </w:r>
  </w:p>
  <w:p w:rsidR="00BC51F8" w:rsidRDefault="00BC51F8">
    <w:pPr>
      <w:pStyle w:val="Header"/>
      <w:jc w:val="right"/>
    </w:pPr>
    <w:proofErr w:type="spellStart"/>
    <w:r>
      <w:t>A</w:t>
    </w:r>
    <w:r w:rsidR="00F9622F">
      <w:t>nexo</w:t>
    </w:r>
    <w:proofErr w:type="spellEnd"/>
    <w:r>
      <w:t xml:space="preserve">, </w:t>
    </w:r>
    <w:proofErr w:type="spellStart"/>
    <w:r>
      <w:t>p</w:t>
    </w:r>
    <w:r w:rsidR="00F9622F">
      <w:t>ágina</w:t>
    </w:r>
    <w:proofErr w:type="spellEnd"/>
    <w:r>
      <w:t xml:space="preserve"> </w:t>
    </w:r>
    <w:sdt>
      <w:sdtPr>
        <w:id w:val="9549804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8091F">
          <w:rPr>
            <w:noProof/>
          </w:rPr>
          <w:t>7</w:t>
        </w:r>
        <w:r>
          <w:rPr>
            <w:noProof/>
          </w:rPr>
          <w:fldChar w:fldCharType="end"/>
        </w:r>
      </w:sdtContent>
    </w:sdt>
  </w:p>
  <w:p w:rsidR="00BC51F8" w:rsidRPr="00B34B6F" w:rsidRDefault="00BC51F8" w:rsidP="00BC51F8">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F8" w:rsidRDefault="00BC51F8" w:rsidP="00BC51F8">
    <w:pPr>
      <w:pStyle w:val="Header"/>
      <w:jc w:val="right"/>
    </w:pPr>
    <w:r>
      <w:t>CDIP/14/7</w:t>
    </w:r>
  </w:p>
  <w:p w:rsidR="00BC51F8" w:rsidRDefault="00FA1946" w:rsidP="00BC51F8">
    <w:pPr>
      <w:pStyle w:val="Header"/>
      <w:jc w:val="right"/>
    </w:pPr>
    <w:r>
      <w:t>ANEXO</w:t>
    </w:r>
  </w:p>
  <w:p w:rsidR="00BC51F8" w:rsidRDefault="00BC51F8" w:rsidP="00BC51F8">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F8" w:rsidRPr="00D65779" w:rsidRDefault="00BC51F8" w:rsidP="00477D6B">
    <w:pPr>
      <w:jc w:val="right"/>
      <w:rPr>
        <w:lang w:val="es-ES"/>
      </w:rPr>
    </w:pPr>
    <w:r w:rsidRPr="00D65779">
      <w:rPr>
        <w:lang w:val="es-ES"/>
      </w:rPr>
      <w:t>CDIP/14/6</w:t>
    </w:r>
  </w:p>
  <w:p w:rsidR="00BC51F8" w:rsidRPr="00D65779" w:rsidRDefault="00BC51F8" w:rsidP="00477D6B">
    <w:pPr>
      <w:jc w:val="right"/>
      <w:rPr>
        <w:noProof/>
        <w:lang w:val="es-ES"/>
      </w:rPr>
    </w:pPr>
    <w:r w:rsidRPr="00D65779">
      <w:rPr>
        <w:lang w:val="es-ES"/>
      </w:rPr>
      <w:t xml:space="preserve">Anexo, página </w:t>
    </w:r>
    <w:r w:rsidRPr="00D65779">
      <w:rPr>
        <w:lang w:val="es-ES"/>
      </w:rPr>
      <w:fldChar w:fldCharType="begin"/>
    </w:r>
    <w:r w:rsidRPr="00D65779">
      <w:rPr>
        <w:lang w:val="es-ES"/>
      </w:rPr>
      <w:instrText xml:space="preserve"> PAGE   \* MERGEFORMAT </w:instrText>
    </w:r>
    <w:r w:rsidRPr="00D65779">
      <w:rPr>
        <w:lang w:val="es-ES"/>
      </w:rPr>
      <w:fldChar w:fldCharType="separate"/>
    </w:r>
    <w:r w:rsidR="00E17EF2">
      <w:rPr>
        <w:noProof/>
        <w:lang w:val="es-ES"/>
      </w:rPr>
      <w:t>1</w:t>
    </w:r>
    <w:r w:rsidRPr="00D65779">
      <w:rPr>
        <w:noProof/>
        <w:lang w:val="es-ES"/>
      </w:rPr>
      <w:fldChar w:fldCharType="end"/>
    </w:r>
  </w:p>
  <w:p w:rsidR="00BC51F8" w:rsidRPr="00D65779" w:rsidRDefault="00BC51F8" w:rsidP="00477D6B">
    <w:pPr>
      <w:jc w:val="right"/>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946" w:rsidRDefault="00FA1946" w:rsidP="00FA1946">
    <w:pPr>
      <w:pStyle w:val="Header"/>
      <w:jc w:val="right"/>
    </w:pPr>
    <w:r>
      <w:t>CDIP/14/7</w:t>
    </w:r>
  </w:p>
  <w:p w:rsidR="00FA1946" w:rsidRDefault="00FA1946" w:rsidP="00FA1946">
    <w:pPr>
      <w:pStyle w:val="Header"/>
      <w:jc w:val="right"/>
    </w:pPr>
    <w:proofErr w:type="spellStart"/>
    <w:r>
      <w:t>Anexo</w:t>
    </w:r>
    <w:proofErr w:type="spellEnd"/>
    <w:r>
      <w:t xml:space="preserve">, </w:t>
    </w:r>
    <w:proofErr w:type="spellStart"/>
    <w:r>
      <w:t>página</w:t>
    </w:r>
    <w:proofErr w:type="spellEnd"/>
    <w:r>
      <w:t xml:space="preserve"> </w:t>
    </w:r>
    <w:sdt>
      <w:sdtPr>
        <w:id w:val="253713387"/>
        <w:docPartObj>
          <w:docPartGallery w:val="Page Numbers (Top of Page)"/>
          <w:docPartUnique/>
        </w:docPartObj>
      </w:sdtPr>
      <w:sdtEndPr>
        <w:rPr>
          <w:noProof/>
        </w:rPr>
      </w:sdtEndPr>
      <w:sdtContent>
        <w:r>
          <w:t>8</w:t>
        </w:r>
      </w:sdtContent>
    </w:sdt>
  </w:p>
  <w:p w:rsidR="00FA1946" w:rsidRDefault="00FA1946">
    <w:pPr>
      <w:pStyle w:val="Header"/>
      <w:jc w:val="right"/>
    </w:pPr>
  </w:p>
  <w:p w:rsidR="00FA1946" w:rsidRDefault="00FA1946" w:rsidP="00BC51F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E4A"/>
    <w:multiLevelType w:val="hybridMultilevel"/>
    <w:tmpl w:val="34483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214BBD"/>
    <w:multiLevelType w:val="hybridMultilevel"/>
    <w:tmpl w:val="A244A7EC"/>
    <w:lvl w:ilvl="0" w:tplc="3F1C88CA">
      <w:start w:val="1"/>
      <w:numFmt w:val="bullet"/>
      <w:lvlText w:val=""/>
      <w:lvlJc w:val="left"/>
      <w:pPr>
        <w:tabs>
          <w:tab w:val="num" w:pos="924"/>
        </w:tabs>
        <w:ind w:left="92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6CD29E3"/>
    <w:multiLevelType w:val="multilevel"/>
    <w:tmpl w:val="181E8E6A"/>
    <w:lvl w:ilvl="0">
      <w:start w:val="1"/>
      <w:numFmt w:val="lowerLetter"/>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567" w:firstLine="567"/>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nsid w:val="083F77E0"/>
    <w:multiLevelType w:val="hybridMultilevel"/>
    <w:tmpl w:val="314457EA"/>
    <w:lvl w:ilvl="0" w:tplc="3F1C88CA">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9709B4"/>
    <w:multiLevelType w:val="hybridMultilevel"/>
    <w:tmpl w:val="AE207B52"/>
    <w:lvl w:ilvl="0" w:tplc="98740256">
      <w:start w:val="1"/>
      <w:numFmt w:val="decimal"/>
      <w:lvlText w:val="%1."/>
      <w:lvlJc w:val="left"/>
      <w:pPr>
        <w:tabs>
          <w:tab w:val="num" w:pos="927"/>
        </w:tabs>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AA633C6"/>
    <w:multiLevelType w:val="hybridMultilevel"/>
    <w:tmpl w:val="F7E4B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BF44567"/>
    <w:multiLevelType w:val="hybridMultilevel"/>
    <w:tmpl w:val="8404F542"/>
    <w:lvl w:ilvl="0" w:tplc="3F1C88CA">
      <w:start w:val="1"/>
      <w:numFmt w:val="bullet"/>
      <w:lvlText w:val=""/>
      <w:lvlJc w:val="left"/>
      <w:pPr>
        <w:tabs>
          <w:tab w:val="num" w:pos="924"/>
        </w:tabs>
        <w:ind w:left="92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CB11E13"/>
    <w:multiLevelType w:val="hybridMultilevel"/>
    <w:tmpl w:val="E8466C56"/>
    <w:lvl w:ilvl="0" w:tplc="98740256">
      <w:start w:val="1"/>
      <w:numFmt w:val="decimal"/>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AC4C501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093C00"/>
    <w:multiLevelType w:val="hybridMultilevel"/>
    <w:tmpl w:val="1BACD6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9">
    <w:nsid w:val="0F3F05F5"/>
    <w:multiLevelType w:val="hybridMultilevel"/>
    <w:tmpl w:val="92F8AEDE"/>
    <w:lvl w:ilvl="0" w:tplc="A4DE70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532C09"/>
    <w:multiLevelType w:val="hybridMultilevel"/>
    <w:tmpl w:val="E3A28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3112744"/>
    <w:multiLevelType w:val="hybridMultilevel"/>
    <w:tmpl w:val="17FA4D28"/>
    <w:lvl w:ilvl="0" w:tplc="987402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6D71E2"/>
    <w:multiLevelType w:val="hybridMultilevel"/>
    <w:tmpl w:val="6F8EF4C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nsid w:val="1A6D0F1F"/>
    <w:multiLevelType w:val="hybridMultilevel"/>
    <w:tmpl w:val="74F0A474"/>
    <w:lvl w:ilvl="0" w:tplc="A4DE70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7A577F"/>
    <w:multiLevelType w:val="hybridMultilevel"/>
    <w:tmpl w:val="34D899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rPr>
        <w:rFonts w:cs="Times New Roman"/>
      </w:rPr>
    </w:lvl>
    <w:lvl w:ilvl="2" w:tplc="0409001B" w:tentative="1">
      <w:start w:val="1"/>
      <w:numFmt w:val="lowerRoman"/>
      <w:lvlText w:val="%3."/>
      <w:lvlJc w:val="right"/>
      <w:pPr>
        <w:ind w:left="1443" w:hanging="180"/>
      </w:pPr>
      <w:rPr>
        <w:rFonts w:cs="Times New Roman"/>
      </w:rPr>
    </w:lvl>
    <w:lvl w:ilvl="3" w:tplc="0409000F" w:tentative="1">
      <w:start w:val="1"/>
      <w:numFmt w:val="decimal"/>
      <w:lvlText w:val="%4."/>
      <w:lvlJc w:val="left"/>
      <w:pPr>
        <w:ind w:left="2163" w:hanging="360"/>
      </w:pPr>
      <w:rPr>
        <w:rFonts w:cs="Times New Roman"/>
      </w:rPr>
    </w:lvl>
    <w:lvl w:ilvl="4" w:tplc="04090019" w:tentative="1">
      <w:start w:val="1"/>
      <w:numFmt w:val="lowerLetter"/>
      <w:lvlText w:val="%5."/>
      <w:lvlJc w:val="left"/>
      <w:pPr>
        <w:ind w:left="2883" w:hanging="360"/>
      </w:pPr>
      <w:rPr>
        <w:rFonts w:cs="Times New Roman"/>
      </w:rPr>
    </w:lvl>
    <w:lvl w:ilvl="5" w:tplc="0409001B" w:tentative="1">
      <w:start w:val="1"/>
      <w:numFmt w:val="lowerRoman"/>
      <w:lvlText w:val="%6."/>
      <w:lvlJc w:val="right"/>
      <w:pPr>
        <w:ind w:left="3603" w:hanging="180"/>
      </w:pPr>
      <w:rPr>
        <w:rFonts w:cs="Times New Roman"/>
      </w:rPr>
    </w:lvl>
    <w:lvl w:ilvl="6" w:tplc="0409000F" w:tentative="1">
      <w:start w:val="1"/>
      <w:numFmt w:val="decimal"/>
      <w:lvlText w:val="%7."/>
      <w:lvlJc w:val="left"/>
      <w:pPr>
        <w:ind w:left="4323" w:hanging="360"/>
      </w:pPr>
      <w:rPr>
        <w:rFonts w:cs="Times New Roman"/>
      </w:rPr>
    </w:lvl>
    <w:lvl w:ilvl="7" w:tplc="04090019" w:tentative="1">
      <w:start w:val="1"/>
      <w:numFmt w:val="lowerLetter"/>
      <w:lvlText w:val="%8."/>
      <w:lvlJc w:val="left"/>
      <w:pPr>
        <w:ind w:left="5043" w:hanging="360"/>
      </w:pPr>
      <w:rPr>
        <w:rFonts w:cs="Times New Roman"/>
      </w:rPr>
    </w:lvl>
    <w:lvl w:ilvl="8" w:tplc="0409001B" w:tentative="1">
      <w:start w:val="1"/>
      <w:numFmt w:val="lowerRoman"/>
      <w:lvlText w:val="%9."/>
      <w:lvlJc w:val="right"/>
      <w:pPr>
        <w:ind w:left="5763" w:hanging="180"/>
      </w:pPr>
      <w:rPr>
        <w:rFonts w:cs="Times New Roman"/>
      </w:r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1643E72"/>
    <w:multiLevelType w:val="hybridMultilevel"/>
    <w:tmpl w:val="977AA34E"/>
    <w:lvl w:ilvl="0" w:tplc="5EC4DA68">
      <w:start w:val="1"/>
      <w:numFmt w:val="lowerLetter"/>
      <w:lvlText w:val="(%1)"/>
      <w:lvlJc w:val="left"/>
      <w:pPr>
        <w:ind w:left="720" w:hanging="360"/>
      </w:pPr>
      <w:rPr>
        <w:rFonts w:cs="Times New Roman" w:hint="default"/>
        <w:b w:val="0"/>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7">
    <w:nsid w:val="261E0B33"/>
    <w:multiLevelType w:val="hybridMultilevel"/>
    <w:tmpl w:val="86DAE69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nsid w:val="26943691"/>
    <w:multiLevelType w:val="hybridMultilevel"/>
    <w:tmpl w:val="11C883B4"/>
    <w:lvl w:ilvl="0" w:tplc="3F1C88CA">
      <w:start w:val="1"/>
      <w:numFmt w:val="bullet"/>
      <w:lvlText w:val=""/>
      <w:lvlJc w:val="left"/>
      <w:pPr>
        <w:tabs>
          <w:tab w:val="num" w:pos="717"/>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33008E"/>
    <w:multiLevelType w:val="hybridMultilevel"/>
    <w:tmpl w:val="F8F694FA"/>
    <w:lvl w:ilvl="0" w:tplc="3F1C88CA">
      <w:start w:val="1"/>
      <w:numFmt w:val="bullet"/>
      <w:lvlText w:val=""/>
      <w:lvlJc w:val="left"/>
      <w:pPr>
        <w:tabs>
          <w:tab w:val="num" w:pos="717"/>
        </w:tabs>
        <w:ind w:left="720" w:hanging="360"/>
      </w:pPr>
      <w:rPr>
        <w:rFonts w:ascii="Symbol" w:hAnsi="Symbol" w:hint="default"/>
      </w:rPr>
    </w:lvl>
    <w:lvl w:ilvl="1" w:tplc="100C0019" w:tentative="1">
      <w:start w:val="1"/>
      <w:numFmt w:val="lowerLetter"/>
      <w:lvlText w:val="%2."/>
      <w:lvlJc w:val="left"/>
      <w:pPr>
        <w:ind w:left="1800" w:hanging="360"/>
      </w:pPr>
      <w:rPr>
        <w:rFonts w:cs="Times New Roman"/>
      </w:rPr>
    </w:lvl>
    <w:lvl w:ilvl="2" w:tplc="100C001B" w:tentative="1">
      <w:start w:val="1"/>
      <w:numFmt w:val="lowerRoman"/>
      <w:lvlText w:val="%3."/>
      <w:lvlJc w:val="right"/>
      <w:pPr>
        <w:ind w:left="2520" w:hanging="180"/>
      </w:pPr>
      <w:rPr>
        <w:rFonts w:cs="Times New Roman"/>
      </w:rPr>
    </w:lvl>
    <w:lvl w:ilvl="3" w:tplc="100C000F" w:tentative="1">
      <w:start w:val="1"/>
      <w:numFmt w:val="decimal"/>
      <w:lvlText w:val="%4."/>
      <w:lvlJc w:val="left"/>
      <w:pPr>
        <w:ind w:left="3240" w:hanging="360"/>
      </w:pPr>
      <w:rPr>
        <w:rFonts w:cs="Times New Roman"/>
      </w:rPr>
    </w:lvl>
    <w:lvl w:ilvl="4" w:tplc="100C0019" w:tentative="1">
      <w:start w:val="1"/>
      <w:numFmt w:val="lowerLetter"/>
      <w:lvlText w:val="%5."/>
      <w:lvlJc w:val="left"/>
      <w:pPr>
        <w:ind w:left="3960" w:hanging="360"/>
      </w:pPr>
      <w:rPr>
        <w:rFonts w:cs="Times New Roman"/>
      </w:rPr>
    </w:lvl>
    <w:lvl w:ilvl="5" w:tplc="100C001B" w:tentative="1">
      <w:start w:val="1"/>
      <w:numFmt w:val="lowerRoman"/>
      <w:lvlText w:val="%6."/>
      <w:lvlJc w:val="right"/>
      <w:pPr>
        <w:ind w:left="4680" w:hanging="180"/>
      </w:pPr>
      <w:rPr>
        <w:rFonts w:cs="Times New Roman"/>
      </w:rPr>
    </w:lvl>
    <w:lvl w:ilvl="6" w:tplc="100C000F" w:tentative="1">
      <w:start w:val="1"/>
      <w:numFmt w:val="decimal"/>
      <w:lvlText w:val="%7."/>
      <w:lvlJc w:val="left"/>
      <w:pPr>
        <w:ind w:left="5400" w:hanging="360"/>
      </w:pPr>
      <w:rPr>
        <w:rFonts w:cs="Times New Roman"/>
      </w:rPr>
    </w:lvl>
    <w:lvl w:ilvl="7" w:tplc="100C0019" w:tentative="1">
      <w:start w:val="1"/>
      <w:numFmt w:val="lowerLetter"/>
      <w:lvlText w:val="%8."/>
      <w:lvlJc w:val="left"/>
      <w:pPr>
        <w:ind w:left="6120" w:hanging="360"/>
      </w:pPr>
      <w:rPr>
        <w:rFonts w:cs="Times New Roman"/>
      </w:rPr>
    </w:lvl>
    <w:lvl w:ilvl="8" w:tplc="100C001B" w:tentative="1">
      <w:start w:val="1"/>
      <w:numFmt w:val="lowerRoman"/>
      <w:lvlText w:val="%9."/>
      <w:lvlJc w:val="right"/>
      <w:pPr>
        <w:ind w:left="6840" w:hanging="180"/>
      </w:pPr>
      <w:rPr>
        <w:rFonts w:cs="Times New Roman"/>
      </w:rPr>
    </w:lvl>
  </w:abstractNum>
  <w:abstractNum w:abstractNumId="20">
    <w:nsid w:val="2CBD1A2E"/>
    <w:multiLevelType w:val="hybridMultilevel"/>
    <w:tmpl w:val="0160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CCF4BD4"/>
    <w:multiLevelType w:val="hybridMultilevel"/>
    <w:tmpl w:val="944801C8"/>
    <w:lvl w:ilvl="0" w:tplc="3F1C88CA">
      <w:start w:val="1"/>
      <w:numFmt w:val="bullet"/>
      <w:lvlText w:val=""/>
      <w:lvlJc w:val="left"/>
      <w:pPr>
        <w:tabs>
          <w:tab w:val="num" w:pos="717"/>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76D6D"/>
    <w:multiLevelType w:val="hybridMultilevel"/>
    <w:tmpl w:val="87C65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C85CFB"/>
    <w:multiLevelType w:val="hybridMultilevel"/>
    <w:tmpl w:val="E8466C56"/>
    <w:lvl w:ilvl="0" w:tplc="98740256">
      <w:start w:val="1"/>
      <w:numFmt w:val="decimal"/>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AC4C501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D07831"/>
    <w:multiLevelType w:val="hybridMultilevel"/>
    <w:tmpl w:val="6C461B9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5">
    <w:nsid w:val="3037708C"/>
    <w:multiLevelType w:val="hybridMultilevel"/>
    <w:tmpl w:val="1EAE3A1A"/>
    <w:lvl w:ilvl="0" w:tplc="6EA8AEFE">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6">
    <w:nsid w:val="30805331"/>
    <w:multiLevelType w:val="hybridMultilevel"/>
    <w:tmpl w:val="92C285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32215CC6"/>
    <w:multiLevelType w:val="hybridMultilevel"/>
    <w:tmpl w:val="E9C82C92"/>
    <w:lvl w:ilvl="0" w:tplc="88F2432A">
      <w:start w:val="1"/>
      <w:numFmt w:val="decimal"/>
      <w:lvlText w:val="%1."/>
      <w:lvlJc w:val="left"/>
      <w:pPr>
        <w:ind w:left="360" w:hanging="360"/>
      </w:pPr>
      <w:rPr>
        <w:rFonts w:hint="default"/>
      </w:rPr>
    </w:lvl>
    <w:lvl w:ilvl="1" w:tplc="04090019">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28">
    <w:nsid w:val="380265F0"/>
    <w:multiLevelType w:val="hybridMultilevel"/>
    <w:tmpl w:val="35E63996"/>
    <w:lvl w:ilvl="0" w:tplc="3F1C88CA">
      <w:start w:val="1"/>
      <w:numFmt w:val="bullet"/>
      <w:lvlText w:val=""/>
      <w:lvlJc w:val="left"/>
      <w:pPr>
        <w:tabs>
          <w:tab w:val="num" w:pos="924"/>
        </w:tabs>
        <w:ind w:left="927"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9CB4FE1"/>
    <w:multiLevelType w:val="hybridMultilevel"/>
    <w:tmpl w:val="46DE0A4A"/>
    <w:lvl w:ilvl="0" w:tplc="88F243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1A3673"/>
    <w:multiLevelType w:val="hybridMultilevel"/>
    <w:tmpl w:val="6AF470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rPr>
        <w:rFonts w:cs="Times New Roman"/>
      </w:rPr>
    </w:lvl>
    <w:lvl w:ilvl="2" w:tplc="0409001B" w:tentative="1">
      <w:start w:val="1"/>
      <w:numFmt w:val="lowerRoman"/>
      <w:lvlText w:val="%3."/>
      <w:lvlJc w:val="right"/>
      <w:pPr>
        <w:ind w:left="1443" w:hanging="180"/>
      </w:pPr>
      <w:rPr>
        <w:rFonts w:cs="Times New Roman"/>
      </w:rPr>
    </w:lvl>
    <w:lvl w:ilvl="3" w:tplc="0409000F" w:tentative="1">
      <w:start w:val="1"/>
      <w:numFmt w:val="decimal"/>
      <w:lvlText w:val="%4."/>
      <w:lvlJc w:val="left"/>
      <w:pPr>
        <w:ind w:left="2163" w:hanging="360"/>
      </w:pPr>
      <w:rPr>
        <w:rFonts w:cs="Times New Roman"/>
      </w:rPr>
    </w:lvl>
    <w:lvl w:ilvl="4" w:tplc="04090019" w:tentative="1">
      <w:start w:val="1"/>
      <w:numFmt w:val="lowerLetter"/>
      <w:lvlText w:val="%5."/>
      <w:lvlJc w:val="left"/>
      <w:pPr>
        <w:ind w:left="2883" w:hanging="360"/>
      </w:pPr>
      <w:rPr>
        <w:rFonts w:cs="Times New Roman"/>
      </w:rPr>
    </w:lvl>
    <w:lvl w:ilvl="5" w:tplc="0409001B" w:tentative="1">
      <w:start w:val="1"/>
      <w:numFmt w:val="lowerRoman"/>
      <w:lvlText w:val="%6."/>
      <w:lvlJc w:val="right"/>
      <w:pPr>
        <w:ind w:left="3603" w:hanging="180"/>
      </w:pPr>
      <w:rPr>
        <w:rFonts w:cs="Times New Roman"/>
      </w:rPr>
    </w:lvl>
    <w:lvl w:ilvl="6" w:tplc="0409000F" w:tentative="1">
      <w:start w:val="1"/>
      <w:numFmt w:val="decimal"/>
      <w:lvlText w:val="%7."/>
      <w:lvlJc w:val="left"/>
      <w:pPr>
        <w:ind w:left="4323" w:hanging="360"/>
      </w:pPr>
      <w:rPr>
        <w:rFonts w:cs="Times New Roman"/>
      </w:rPr>
    </w:lvl>
    <w:lvl w:ilvl="7" w:tplc="04090019" w:tentative="1">
      <w:start w:val="1"/>
      <w:numFmt w:val="lowerLetter"/>
      <w:lvlText w:val="%8."/>
      <w:lvlJc w:val="left"/>
      <w:pPr>
        <w:ind w:left="5043" w:hanging="360"/>
      </w:pPr>
      <w:rPr>
        <w:rFonts w:cs="Times New Roman"/>
      </w:rPr>
    </w:lvl>
    <w:lvl w:ilvl="8" w:tplc="0409001B" w:tentative="1">
      <w:start w:val="1"/>
      <w:numFmt w:val="lowerRoman"/>
      <w:lvlText w:val="%9."/>
      <w:lvlJc w:val="right"/>
      <w:pPr>
        <w:ind w:left="5763" w:hanging="180"/>
      </w:pPr>
      <w:rPr>
        <w:rFonts w:cs="Times New Roman"/>
      </w:rPr>
    </w:lvl>
  </w:abstractNum>
  <w:abstractNum w:abstractNumId="31">
    <w:nsid w:val="3C0F4E27"/>
    <w:multiLevelType w:val="hybridMultilevel"/>
    <w:tmpl w:val="E6E0D2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3C25114F"/>
    <w:multiLevelType w:val="hybridMultilevel"/>
    <w:tmpl w:val="84563E9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3">
    <w:nsid w:val="3CB34FAB"/>
    <w:multiLevelType w:val="hybridMultilevel"/>
    <w:tmpl w:val="A4560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DBD4795"/>
    <w:multiLevelType w:val="hybridMultilevel"/>
    <w:tmpl w:val="C48488EA"/>
    <w:lvl w:ilvl="0" w:tplc="B3BCEA50">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296E7B"/>
    <w:multiLevelType w:val="hybridMultilevel"/>
    <w:tmpl w:val="7DA0BF5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6">
    <w:nsid w:val="3F6C4092"/>
    <w:multiLevelType w:val="hybridMultilevel"/>
    <w:tmpl w:val="ED84A69A"/>
    <w:lvl w:ilvl="0" w:tplc="98740256">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02223FD"/>
    <w:multiLevelType w:val="hybridMultilevel"/>
    <w:tmpl w:val="D65AFB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8">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9">
    <w:nsid w:val="43C81430"/>
    <w:multiLevelType w:val="hybridMultilevel"/>
    <w:tmpl w:val="23FCBFFA"/>
    <w:lvl w:ilvl="0" w:tplc="88F243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DB57D3"/>
    <w:multiLevelType w:val="hybridMultilevel"/>
    <w:tmpl w:val="D25C89E6"/>
    <w:lvl w:ilvl="0" w:tplc="9AB0CA9A">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76A6A01"/>
    <w:multiLevelType w:val="hybridMultilevel"/>
    <w:tmpl w:val="EEF01A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nsid w:val="49866409"/>
    <w:multiLevelType w:val="hybridMultilevel"/>
    <w:tmpl w:val="048CD1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nsid w:val="4C8845EE"/>
    <w:multiLevelType w:val="hybridMultilevel"/>
    <w:tmpl w:val="F8A0B96C"/>
    <w:lvl w:ilvl="0" w:tplc="A4DE702C">
      <w:start w:val="1"/>
      <w:numFmt w:val="lowerLetter"/>
      <w:lvlText w:val="(%1)"/>
      <w:lvlJc w:val="left"/>
      <w:pPr>
        <w:tabs>
          <w:tab w:val="num" w:pos="720"/>
        </w:tabs>
        <w:ind w:left="720" w:hanging="360"/>
      </w:pPr>
      <w:rPr>
        <w:rFonts w:ascii="Arial" w:eastAsia="SimSun" w:hAnsi="Arial" w:cs="Arial" w:hint="default"/>
      </w:rPr>
    </w:lvl>
    <w:lvl w:ilvl="1" w:tplc="100C0019" w:tentative="1">
      <w:start w:val="1"/>
      <w:numFmt w:val="lowerLetter"/>
      <w:lvlText w:val="%2."/>
      <w:lvlJc w:val="left"/>
      <w:pPr>
        <w:ind w:left="1647" w:hanging="360"/>
      </w:pPr>
      <w:rPr>
        <w:rFonts w:cs="Times New Roman"/>
      </w:rPr>
    </w:lvl>
    <w:lvl w:ilvl="2" w:tplc="100C001B" w:tentative="1">
      <w:start w:val="1"/>
      <w:numFmt w:val="lowerRoman"/>
      <w:lvlText w:val="%3."/>
      <w:lvlJc w:val="right"/>
      <w:pPr>
        <w:ind w:left="2367" w:hanging="180"/>
      </w:pPr>
      <w:rPr>
        <w:rFonts w:cs="Times New Roman"/>
      </w:rPr>
    </w:lvl>
    <w:lvl w:ilvl="3" w:tplc="100C000F" w:tentative="1">
      <w:start w:val="1"/>
      <w:numFmt w:val="decimal"/>
      <w:lvlText w:val="%4."/>
      <w:lvlJc w:val="left"/>
      <w:pPr>
        <w:ind w:left="3087" w:hanging="360"/>
      </w:pPr>
      <w:rPr>
        <w:rFonts w:cs="Times New Roman"/>
      </w:rPr>
    </w:lvl>
    <w:lvl w:ilvl="4" w:tplc="100C0019" w:tentative="1">
      <w:start w:val="1"/>
      <w:numFmt w:val="lowerLetter"/>
      <w:lvlText w:val="%5."/>
      <w:lvlJc w:val="left"/>
      <w:pPr>
        <w:ind w:left="3807" w:hanging="360"/>
      </w:pPr>
      <w:rPr>
        <w:rFonts w:cs="Times New Roman"/>
      </w:rPr>
    </w:lvl>
    <w:lvl w:ilvl="5" w:tplc="100C001B" w:tentative="1">
      <w:start w:val="1"/>
      <w:numFmt w:val="lowerRoman"/>
      <w:lvlText w:val="%6."/>
      <w:lvlJc w:val="right"/>
      <w:pPr>
        <w:ind w:left="4527" w:hanging="180"/>
      </w:pPr>
      <w:rPr>
        <w:rFonts w:cs="Times New Roman"/>
      </w:rPr>
    </w:lvl>
    <w:lvl w:ilvl="6" w:tplc="100C000F" w:tentative="1">
      <w:start w:val="1"/>
      <w:numFmt w:val="decimal"/>
      <w:lvlText w:val="%7."/>
      <w:lvlJc w:val="left"/>
      <w:pPr>
        <w:ind w:left="5247" w:hanging="360"/>
      </w:pPr>
      <w:rPr>
        <w:rFonts w:cs="Times New Roman"/>
      </w:rPr>
    </w:lvl>
    <w:lvl w:ilvl="7" w:tplc="100C0019" w:tentative="1">
      <w:start w:val="1"/>
      <w:numFmt w:val="lowerLetter"/>
      <w:lvlText w:val="%8."/>
      <w:lvlJc w:val="left"/>
      <w:pPr>
        <w:ind w:left="5967" w:hanging="360"/>
      </w:pPr>
      <w:rPr>
        <w:rFonts w:cs="Times New Roman"/>
      </w:rPr>
    </w:lvl>
    <w:lvl w:ilvl="8" w:tplc="100C001B" w:tentative="1">
      <w:start w:val="1"/>
      <w:numFmt w:val="lowerRoman"/>
      <w:lvlText w:val="%9."/>
      <w:lvlJc w:val="right"/>
      <w:pPr>
        <w:ind w:left="6687" w:hanging="180"/>
      </w:pPr>
      <w:rPr>
        <w:rFonts w:cs="Times New Roman"/>
      </w:rPr>
    </w:lvl>
  </w:abstractNum>
  <w:abstractNum w:abstractNumId="4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DA90B61"/>
    <w:multiLevelType w:val="hybridMultilevel"/>
    <w:tmpl w:val="E926E3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0186D2C"/>
    <w:multiLevelType w:val="hybridMultilevel"/>
    <w:tmpl w:val="3CEEF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07E3EAD"/>
    <w:multiLevelType w:val="hybridMultilevel"/>
    <w:tmpl w:val="678A915A"/>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48">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3AA6F74"/>
    <w:multiLevelType w:val="hybridMultilevel"/>
    <w:tmpl w:val="B05A07CE"/>
    <w:lvl w:ilvl="0" w:tplc="6EA8AEFE">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0">
    <w:nsid w:val="54E52AC8"/>
    <w:multiLevelType w:val="hybridMultilevel"/>
    <w:tmpl w:val="0644D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78C5736"/>
    <w:multiLevelType w:val="hybridMultilevel"/>
    <w:tmpl w:val="0A36F8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9282800"/>
    <w:multiLevelType w:val="hybridMultilevel"/>
    <w:tmpl w:val="7376F3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9392048"/>
    <w:multiLevelType w:val="hybridMultilevel"/>
    <w:tmpl w:val="434E975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4">
    <w:nsid w:val="5A4B2E4D"/>
    <w:multiLevelType w:val="hybridMultilevel"/>
    <w:tmpl w:val="FCB693C6"/>
    <w:lvl w:ilvl="0" w:tplc="9AB0CA9A">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C475B74"/>
    <w:multiLevelType w:val="hybridMultilevel"/>
    <w:tmpl w:val="B218E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3707A14"/>
    <w:multiLevelType w:val="hybridMultilevel"/>
    <w:tmpl w:val="6630D130"/>
    <w:lvl w:ilvl="0" w:tplc="2E945B98">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3CC45AE"/>
    <w:multiLevelType w:val="hybridMultilevel"/>
    <w:tmpl w:val="947A7A7A"/>
    <w:lvl w:ilvl="0" w:tplc="0409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8">
    <w:nsid w:val="64F3110D"/>
    <w:multiLevelType w:val="hybridMultilevel"/>
    <w:tmpl w:val="B2DE9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8AF4A8E"/>
    <w:multiLevelType w:val="hybridMultilevel"/>
    <w:tmpl w:val="30E8B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AE77525"/>
    <w:multiLevelType w:val="hybridMultilevel"/>
    <w:tmpl w:val="7AC0AC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rPr>
        <w:rFonts w:cs="Times New Roman"/>
      </w:rPr>
    </w:lvl>
    <w:lvl w:ilvl="2" w:tplc="0409001B" w:tentative="1">
      <w:start w:val="1"/>
      <w:numFmt w:val="lowerRoman"/>
      <w:lvlText w:val="%3."/>
      <w:lvlJc w:val="right"/>
      <w:pPr>
        <w:ind w:left="1443" w:hanging="180"/>
      </w:pPr>
      <w:rPr>
        <w:rFonts w:cs="Times New Roman"/>
      </w:rPr>
    </w:lvl>
    <w:lvl w:ilvl="3" w:tplc="0409000F" w:tentative="1">
      <w:start w:val="1"/>
      <w:numFmt w:val="decimal"/>
      <w:lvlText w:val="%4."/>
      <w:lvlJc w:val="left"/>
      <w:pPr>
        <w:ind w:left="2163" w:hanging="360"/>
      </w:pPr>
      <w:rPr>
        <w:rFonts w:cs="Times New Roman"/>
      </w:rPr>
    </w:lvl>
    <w:lvl w:ilvl="4" w:tplc="04090019" w:tentative="1">
      <w:start w:val="1"/>
      <w:numFmt w:val="lowerLetter"/>
      <w:lvlText w:val="%5."/>
      <w:lvlJc w:val="left"/>
      <w:pPr>
        <w:ind w:left="2883" w:hanging="360"/>
      </w:pPr>
      <w:rPr>
        <w:rFonts w:cs="Times New Roman"/>
      </w:rPr>
    </w:lvl>
    <w:lvl w:ilvl="5" w:tplc="0409001B" w:tentative="1">
      <w:start w:val="1"/>
      <w:numFmt w:val="lowerRoman"/>
      <w:lvlText w:val="%6."/>
      <w:lvlJc w:val="right"/>
      <w:pPr>
        <w:ind w:left="3603" w:hanging="180"/>
      </w:pPr>
      <w:rPr>
        <w:rFonts w:cs="Times New Roman"/>
      </w:rPr>
    </w:lvl>
    <w:lvl w:ilvl="6" w:tplc="0409000F" w:tentative="1">
      <w:start w:val="1"/>
      <w:numFmt w:val="decimal"/>
      <w:lvlText w:val="%7."/>
      <w:lvlJc w:val="left"/>
      <w:pPr>
        <w:ind w:left="4323" w:hanging="360"/>
      </w:pPr>
      <w:rPr>
        <w:rFonts w:cs="Times New Roman"/>
      </w:rPr>
    </w:lvl>
    <w:lvl w:ilvl="7" w:tplc="04090019" w:tentative="1">
      <w:start w:val="1"/>
      <w:numFmt w:val="lowerLetter"/>
      <w:lvlText w:val="%8."/>
      <w:lvlJc w:val="left"/>
      <w:pPr>
        <w:ind w:left="5043" w:hanging="360"/>
      </w:pPr>
      <w:rPr>
        <w:rFonts w:cs="Times New Roman"/>
      </w:rPr>
    </w:lvl>
    <w:lvl w:ilvl="8" w:tplc="0409001B" w:tentative="1">
      <w:start w:val="1"/>
      <w:numFmt w:val="lowerRoman"/>
      <w:lvlText w:val="%9."/>
      <w:lvlJc w:val="right"/>
      <w:pPr>
        <w:ind w:left="5763" w:hanging="180"/>
      </w:pPr>
      <w:rPr>
        <w:rFonts w:cs="Times New Roman"/>
      </w:rPr>
    </w:lvl>
  </w:abstractNum>
  <w:abstractNum w:abstractNumId="62">
    <w:nsid w:val="6E864F6B"/>
    <w:multiLevelType w:val="hybridMultilevel"/>
    <w:tmpl w:val="BE986164"/>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3">
    <w:nsid w:val="70A240E7"/>
    <w:multiLevelType w:val="hybridMultilevel"/>
    <w:tmpl w:val="2FE00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1DA1468"/>
    <w:multiLevelType w:val="hybridMultilevel"/>
    <w:tmpl w:val="31EEF356"/>
    <w:lvl w:ilvl="0" w:tplc="2E945B98">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5">
    <w:nsid w:val="753A78F3"/>
    <w:multiLevelType w:val="hybridMultilevel"/>
    <w:tmpl w:val="BD086B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rPr>
        <w:rFonts w:cs="Times New Roman"/>
      </w:rPr>
    </w:lvl>
    <w:lvl w:ilvl="2" w:tplc="0409001B" w:tentative="1">
      <w:start w:val="1"/>
      <w:numFmt w:val="lowerRoman"/>
      <w:lvlText w:val="%3."/>
      <w:lvlJc w:val="right"/>
      <w:pPr>
        <w:ind w:left="1443" w:hanging="180"/>
      </w:pPr>
      <w:rPr>
        <w:rFonts w:cs="Times New Roman"/>
      </w:rPr>
    </w:lvl>
    <w:lvl w:ilvl="3" w:tplc="0409000F" w:tentative="1">
      <w:start w:val="1"/>
      <w:numFmt w:val="decimal"/>
      <w:lvlText w:val="%4."/>
      <w:lvlJc w:val="left"/>
      <w:pPr>
        <w:ind w:left="2163" w:hanging="360"/>
      </w:pPr>
      <w:rPr>
        <w:rFonts w:cs="Times New Roman"/>
      </w:rPr>
    </w:lvl>
    <w:lvl w:ilvl="4" w:tplc="04090019" w:tentative="1">
      <w:start w:val="1"/>
      <w:numFmt w:val="lowerLetter"/>
      <w:lvlText w:val="%5."/>
      <w:lvlJc w:val="left"/>
      <w:pPr>
        <w:ind w:left="2883" w:hanging="360"/>
      </w:pPr>
      <w:rPr>
        <w:rFonts w:cs="Times New Roman"/>
      </w:rPr>
    </w:lvl>
    <w:lvl w:ilvl="5" w:tplc="0409001B" w:tentative="1">
      <w:start w:val="1"/>
      <w:numFmt w:val="lowerRoman"/>
      <w:lvlText w:val="%6."/>
      <w:lvlJc w:val="right"/>
      <w:pPr>
        <w:ind w:left="3603" w:hanging="180"/>
      </w:pPr>
      <w:rPr>
        <w:rFonts w:cs="Times New Roman"/>
      </w:rPr>
    </w:lvl>
    <w:lvl w:ilvl="6" w:tplc="0409000F" w:tentative="1">
      <w:start w:val="1"/>
      <w:numFmt w:val="decimal"/>
      <w:lvlText w:val="%7."/>
      <w:lvlJc w:val="left"/>
      <w:pPr>
        <w:ind w:left="4323" w:hanging="360"/>
      </w:pPr>
      <w:rPr>
        <w:rFonts w:cs="Times New Roman"/>
      </w:rPr>
    </w:lvl>
    <w:lvl w:ilvl="7" w:tplc="04090019" w:tentative="1">
      <w:start w:val="1"/>
      <w:numFmt w:val="lowerLetter"/>
      <w:lvlText w:val="%8."/>
      <w:lvlJc w:val="left"/>
      <w:pPr>
        <w:ind w:left="5043" w:hanging="360"/>
      </w:pPr>
      <w:rPr>
        <w:rFonts w:cs="Times New Roman"/>
      </w:rPr>
    </w:lvl>
    <w:lvl w:ilvl="8" w:tplc="0409001B" w:tentative="1">
      <w:start w:val="1"/>
      <w:numFmt w:val="lowerRoman"/>
      <w:lvlText w:val="%9."/>
      <w:lvlJc w:val="right"/>
      <w:pPr>
        <w:ind w:left="5763" w:hanging="180"/>
      </w:pPr>
      <w:rPr>
        <w:rFonts w:cs="Times New Roman"/>
      </w:rPr>
    </w:lvl>
  </w:abstractNum>
  <w:abstractNum w:abstractNumId="66">
    <w:nsid w:val="757D7DDD"/>
    <w:multiLevelType w:val="hybridMultilevel"/>
    <w:tmpl w:val="A14A2B64"/>
    <w:lvl w:ilvl="0" w:tplc="3F1C88CA">
      <w:start w:val="1"/>
      <w:numFmt w:val="bullet"/>
      <w:lvlText w:val=""/>
      <w:lvlJc w:val="left"/>
      <w:pPr>
        <w:tabs>
          <w:tab w:val="num" w:pos="717"/>
        </w:tabs>
        <w:ind w:left="720" w:hanging="360"/>
      </w:pPr>
      <w:rPr>
        <w:rFonts w:ascii="Symbol" w:hAnsi="Symbol" w:hint="default"/>
      </w:rPr>
    </w:lvl>
    <w:lvl w:ilvl="1" w:tplc="100C0019" w:tentative="1">
      <w:start w:val="1"/>
      <w:numFmt w:val="lowerLetter"/>
      <w:lvlText w:val="%2."/>
      <w:lvlJc w:val="left"/>
      <w:pPr>
        <w:ind w:left="1443" w:hanging="360"/>
      </w:pPr>
      <w:rPr>
        <w:rFonts w:cs="Times New Roman"/>
      </w:rPr>
    </w:lvl>
    <w:lvl w:ilvl="2" w:tplc="100C001B" w:tentative="1">
      <w:start w:val="1"/>
      <w:numFmt w:val="lowerRoman"/>
      <w:lvlText w:val="%3."/>
      <w:lvlJc w:val="right"/>
      <w:pPr>
        <w:ind w:left="2163" w:hanging="180"/>
      </w:pPr>
      <w:rPr>
        <w:rFonts w:cs="Times New Roman"/>
      </w:rPr>
    </w:lvl>
    <w:lvl w:ilvl="3" w:tplc="100C000F" w:tentative="1">
      <w:start w:val="1"/>
      <w:numFmt w:val="decimal"/>
      <w:lvlText w:val="%4."/>
      <w:lvlJc w:val="left"/>
      <w:pPr>
        <w:ind w:left="2883" w:hanging="360"/>
      </w:pPr>
      <w:rPr>
        <w:rFonts w:cs="Times New Roman"/>
      </w:rPr>
    </w:lvl>
    <w:lvl w:ilvl="4" w:tplc="100C0019" w:tentative="1">
      <w:start w:val="1"/>
      <w:numFmt w:val="lowerLetter"/>
      <w:lvlText w:val="%5."/>
      <w:lvlJc w:val="left"/>
      <w:pPr>
        <w:ind w:left="3603" w:hanging="360"/>
      </w:pPr>
      <w:rPr>
        <w:rFonts w:cs="Times New Roman"/>
      </w:rPr>
    </w:lvl>
    <w:lvl w:ilvl="5" w:tplc="100C001B" w:tentative="1">
      <w:start w:val="1"/>
      <w:numFmt w:val="lowerRoman"/>
      <w:lvlText w:val="%6."/>
      <w:lvlJc w:val="right"/>
      <w:pPr>
        <w:ind w:left="4323" w:hanging="180"/>
      </w:pPr>
      <w:rPr>
        <w:rFonts w:cs="Times New Roman"/>
      </w:rPr>
    </w:lvl>
    <w:lvl w:ilvl="6" w:tplc="100C000F" w:tentative="1">
      <w:start w:val="1"/>
      <w:numFmt w:val="decimal"/>
      <w:lvlText w:val="%7."/>
      <w:lvlJc w:val="left"/>
      <w:pPr>
        <w:ind w:left="5043" w:hanging="360"/>
      </w:pPr>
      <w:rPr>
        <w:rFonts w:cs="Times New Roman"/>
      </w:rPr>
    </w:lvl>
    <w:lvl w:ilvl="7" w:tplc="100C0019" w:tentative="1">
      <w:start w:val="1"/>
      <w:numFmt w:val="lowerLetter"/>
      <w:lvlText w:val="%8."/>
      <w:lvlJc w:val="left"/>
      <w:pPr>
        <w:ind w:left="5763" w:hanging="360"/>
      </w:pPr>
      <w:rPr>
        <w:rFonts w:cs="Times New Roman"/>
      </w:rPr>
    </w:lvl>
    <w:lvl w:ilvl="8" w:tplc="100C001B" w:tentative="1">
      <w:start w:val="1"/>
      <w:numFmt w:val="lowerRoman"/>
      <w:lvlText w:val="%9."/>
      <w:lvlJc w:val="right"/>
      <w:pPr>
        <w:ind w:left="6483" w:hanging="180"/>
      </w:pPr>
      <w:rPr>
        <w:rFonts w:cs="Times New Roman"/>
      </w:rPr>
    </w:lvl>
  </w:abstractNum>
  <w:abstractNum w:abstractNumId="67">
    <w:nsid w:val="759C459A"/>
    <w:multiLevelType w:val="hybridMultilevel"/>
    <w:tmpl w:val="E9C82C92"/>
    <w:lvl w:ilvl="0" w:tplc="88F2432A">
      <w:start w:val="1"/>
      <w:numFmt w:val="decimal"/>
      <w:lvlText w:val="%1."/>
      <w:lvlJc w:val="left"/>
      <w:pPr>
        <w:ind w:left="360" w:hanging="360"/>
      </w:pPr>
      <w:rPr>
        <w:rFonts w:hint="default"/>
      </w:rPr>
    </w:lvl>
    <w:lvl w:ilvl="1" w:tplc="04090019">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68">
    <w:nsid w:val="7745627E"/>
    <w:multiLevelType w:val="hybridMultilevel"/>
    <w:tmpl w:val="9B326502"/>
    <w:lvl w:ilvl="0" w:tplc="3F1C88CA">
      <w:start w:val="1"/>
      <w:numFmt w:val="bullet"/>
      <w:lvlText w:val=""/>
      <w:lvlJc w:val="left"/>
      <w:pPr>
        <w:tabs>
          <w:tab w:val="num" w:pos="357"/>
        </w:tabs>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77222A9"/>
    <w:multiLevelType w:val="hybridMultilevel"/>
    <w:tmpl w:val="62FCB89E"/>
    <w:lvl w:ilvl="0" w:tplc="3F1C88CA">
      <w:start w:val="1"/>
      <w:numFmt w:val="bullet"/>
      <w:lvlText w:val=""/>
      <w:lvlJc w:val="left"/>
      <w:pPr>
        <w:tabs>
          <w:tab w:val="num" w:pos="924"/>
        </w:tabs>
        <w:ind w:left="927"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7893785F"/>
    <w:multiLevelType w:val="hybridMultilevel"/>
    <w:tmpl w:val="08C0F388"/>
    <w:lvl w:ilvl="0" w:tplc="98740256">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C1F03E7"/>
    <w:multiLevelType w:val="hybridMultilevel"/>
    <w:tmpl w:val="B824C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7D324DF2"/>
    <w:multiLevelType w:val="hybridMultilevel"/>
    <w:tmpl w:val="85CED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7D5E53EE"/>
    <w:multiLevelType w:val="hybridMultilevel"/>
    <w:tmpl w:val="38323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E804569"/>
    <w:multiLevelType w:val="hybridMultilevel"/>
    <w:tmpl w:val="CE1A4C3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5">
    <w:nsid w:val="7F3726F7"/>
    <w:multiLevelType w:val="hybridMultilevel"/>
    <w:tmpl w:val="14FC4F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num w:numId="1">
    <w:abstractNumId w:val="44"/>
  </w:num>
  <w:num w:numId="2">
    <w:abstractNumId w:val="2"/>
  </w:num>
  <w:num w:numId="3">
    <w:abstractNumId w:val="15"/>
  </w:num>
  <w:num w:numId="4">
    <w:abstractNumId w:val="55"/>
  </w:num>
  <w:num w:numId="5">
    <w:abstractNumId w:val="27"/>
  </w:num>
  <w:num w:numId="6">
    <w:abstractNumId w:val="25"/>
  </w:num>
  <w:num w:numId="7">
    <w:abstractNumId w:val="49"/>
  </w:num>
  <w:num w:numId="8">
    <w:abstractNumId w:val="63"/>
  </w:num>
  <w:num w:numId="9">
    <w:abstractNumId w:val="5"/>
  </w:num>
  <w:num w:numId="10">
    <w:abstractNumId w:val="58"/>
  </w:num>
  <w:num w:numId="11">
    <w:abstractNumId w:val="71"/>
  </w:num>
  <w:num w:numId="12">
    <w:abstractNumId w:val="33"/>
  </w:num>
  <w:num w:numId="13">
    <w:abstractNumId w:val="72"/>
  </w:num>
  <w:num w:numId="14">
    <w:abstractNumId w:val="75"/>
  </w:num>
  <w:num w:numId="15">
    <w:abstractNumId w:val="8"/>
  </w:num>
  <w:num w:numId="16">
    <w:abstractNumId w:val="10"/>
  </w:num>
  <w:num w:numId="17">
    <w:abstractNumId w:val="45"/>
  </w:num>
  <w:num w:numId="18">
    <w:abstractNumId w:val="46"/>
  </w:num>
  <w:num w:numId="19">
    <w:abstractNumId w:val="34"/>
  </w:num>
  <w:num w:numId="20">
    <w:abstractNumId w:val="29"/>
  </w:num>
  <w:num w:numId="21">
    <w:abstractNumId w:val="39"/>
  </w:num>
  <w:num w:numId="22">
    <w:abstractNumId w:val="51"/>
  </w:num>
  <w:num w:numId="23">
    <w:abstractNumId w:val="40"/>
  </w:num>
  <w:num w:numId="24">
    <w:abstractNumId w:val="57"/>
  </w:num>
  <w:num w:numId="25">
    <w:abstractNumId w:val="30"/>
  </w:num>
  <w:num w:numId="26">
    <w:abstractNumId w:val="65"/>
  </w:num>
  <w:num w:numId="27">
    <w:abstractNumId w:val="14"/>
  </w:num>
  <w:num w:numId="28">
    <w:abstractNumId w:val="54"/>
  </w:num>
  <w:num w:numId="29">
    <w:abstractNumId w:val="61"/>
  </w:num>
  <w:num w:numId="30">
    <w:abstractNumId w:val="50"/>
  </w:num>
  <w:num w:numId="31">
    <w:abstractNumId w:val="73"/>
  </w:num>
  <w:num w:numId="32">
    <w:abstractNumId w:val="3"/>
  </w:num>
  <w:num w:numId="33">
    <w:abstractNumId w:val="1"/>
  </w:num>
  <w:num w:numId="34">
    <w:abstractNumId w:val="6"/>
  </w:num>
  <w:num w:numId="35">
    <w:abstractNumId w:val="43"/>
  </w:num>
  <w:num w:numId="36">
    <w:abstractNumId w:val="9"/>
  </w:num>
  <w:num w:numId="37">
    <w:abstractNumId w:val="13"/>
  </w:num>
  <w:num w:numId="38">
    <w:abstractNumId w:val="18"/>
  </w:num>
  <w:num w:numId="39">
    <w:abstractNumId w:val="21"/>
  </w:num>
  <w:num w:numId="40">
    <w:abstractNumId w:val="69"/>
  </w:num>
  <w:num w:numId="41">
    <w:abstractNumId w:val="28"/>
  </w:num>
  <w:num w:numId="42">
    <w:abstractNumId w:val="66"/>
  </w:num>
  <w:num w:numId="43">
    <w:abstractNumId w:val="19"/>
  </w:num>
  <w:num w:numId="44">
    <w:abstractNumId w:val="68"/>
  </w:num>
  <w:num w:numId="45">
    <w:abstractNumId w:val="47"/>
  </w:num>
  <w:num w:numId="46">
    <w:abstractNumId w:val="16"/>
  </w:num>
  <w:num w:numId="47">
    <w:abstractNumId w:val="64"/>
  </w:num>
  <w:num w:numId="48">
    <w:abstractNumId w:val="56"/>
  </w:num>
  <w:num w:numId="49">
    <w:abstractNumId w:val="70"/>
  </w:num>
  <w:num w:numId="50">
    <w:abstractNumId w:val="4"/>
  </w:num>
  <w:num w:numId="51">
    <w:abstractNumId w:val="7"/>
  </w:num>
  <w:num w:numId="52">
    <w:abstractNumId w:val="37"/>
  </w:num>
  <w:num w:numId="53">
    <w:abstractNumId w:val="35"/>
  </w:num>
  <w:num w:numId="54">
    <w:abstractNumId w:val="12"/>
  </w:num>
  <w:num w:numId="55">
    <w:abstractNumId w:val="53"/>
  </w:num>
  <w:num w:numId="56">
    <w:abstractNumId w:val="24"/>
  </w:num>
  <w:num w:numId="57">
    <w:abstractNumId w:val="36"/>
  </w:num>
  <w:num w:numId="58">
    <w:abstractNumId w:val="17"/>
  </w:num>
  <w:num w:numId="59">
    <w:abstractNumId w:val="32"/>
  </w:num>
  <w:num w:numId="60">
    <w:abstractNumId w:val="74"/>
  </w:num>
  <w:num w:numId="61">
    <w:abstractNumId w:val="52"/>
  </w:num>
  <w:num w:numId="62">
    <w:abstractNumId w:val="20"/>
  </w:num>
  <w:num w:numId="63">
    <w:abstractNumId w:val="67"/>
  </w:num>
  <w:num w:numId="64">
    <w:abstractNumId w:val="11"/>
  </w:num>
  <w:num w:numId="65">
    <w:abstractNumId w:val="0"/>
  </w:num>
  <w:num w:numId="66">
    <w:abstractNumId w:val="23"/>
  </w:num>
  <w:num w:numId="67">
    <w:abstractNumId w:val="22"/>
  </w:num>
  <w:num w:numId="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0"/>
  </w:num>
  <w:num w:numId="71">
    <w:abstractNumId w:val="2"/>
  </w:num>
  <w:num w:numId="72">
    <w:abstractNumId w:val="42"/>
  </w:num>
  <w:num w:numId="73">
    <w:abstractNumId w:val="59"/>
  </w:num>
  <w:num w:numId="74">
    <w:abstractNumId w:val="38"/>
  </w:num>
  <w:num w:numId="75">
    <w:abstractNumId w:val="48"/>
  </w:num>
  <w:num w:numId="76">
    <w:abstractNumId w:val="26"/>
  </w:num>
  <w:num w:numId="77">
    <w:abstractNumId w:val="31"/>
  </w:num>
  <w:num w:numId="78">
    <w:abstractNumId w:val="41"/>
  </w:num>
  <w:num w:numId="79">
    <w:abstractNumId w:val="6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DA"/>
    <w:rsid w:val="00000A1A"/>
    <w:rsid w:val="000013A0"/>
    <w:rsid w:val="000064D9"/>
    <w:rsid w:val="0001444A"/>
    <w:rsid w:val="00015D6B"/>
    <w:rsid w:val="000200D2"/>
    <w:rsid w:val="0002178D"/>
    <w:rsid w:val="000242B6"/>
    <w:rsid w:val="000248A9"/>
    <w:rsid w:val="0002675A"/>
    <w:rsid w:val="00037459"/>
    <w:rsid w:val="00037EB2"/>
    <w:rsid w:val="00043CAA"/>
    <w:rsid w:val="00044864"/>
    <w:rsid w:val="00044BAD"/>
    <w:rsid w:val="00047399"/>
    <w:rsid w:val="00051E85"/>
    <w:rsid w:val="00056950"/>
    <w:rsid w:val="00057F5C"/>
    <w:rsid w:val="00065751"/>
    <w:rsid w:val="00067492"/>
    <w:rsid w:val="00075432"/>
    <w:rsid w:val="000816B0"/>
    <w:rsid w:val="00081B8F"/>
    <w:rsid w:val="00081FC1"/>
    <w:rsid w:val="00082099"/>
    <w:rsid w:val="0008323A"/>
    <w:rsid w:val="00091BBA"/>
    <w:rsid w:val="00094579"/>
    <w:rsid w:val="00094743"/>
    <w:rsid w:val="00094CE8"/>
    <w:rsid w:val="00095424"/>
    <w:rsid w:val="0009594D"/>
    <w:rsid w:val="000968ED"/>
    <w:rsid w:val="000A153E"/>
    <w:rsid w:val="000A3314"/>
    <w:rsid w:val="000A397D"/>
    <w:rsid w:val="000A689F"/>
    <w:rsid w:val="000A69EB"/>
    <w:rsid w:val="000B1412"/>
    <w:rsid w:val="000B2960"/>
    <w:rsid w:val="000B34FA"/>
    <w:rsid w:val="000B5CA7"/>
    <w:rsid w:val="000C012B"/>
    <w:rsid w:val="000C0DC0"/>
    <w:rsid w:val="000C2517"/>
    <w:rsid w:val="000C338D"/>
    <w:rsid w:val="000C36C9"/>
    <w:rsid w:val="000C49BF"/>
    <w:rsid w:val="000C5C8B"/>
    <w:rsid w:val="000D079F"/>
    <w:rsid w:val="000D0FDD"/>
    <w:rsid w:val="000D1916"/>
    <w:rsid w:val="000D3929"/>
    <w:rsid w:val="000D5427"/>
    <w:rsid w:val="000D5EB2"/>
    <w:rsid w:val="000E14BE"/>
    <w:rsid w:val="000E3824"/>
    <w:rsid w:val="000E53FC"/>
    <w:rsid w:val="000E5535"/>
    <w:rsid w:val="000E65F1"/>
    <w:rsid w:val="000F0533"/>
    <w:rsid w:val="000F0A5B"/>
    <w:rsid w:val="000F2651"/>
    <w:rsid w:val="000F3884"/>
    <w:rsid w:val="000F5E56"/>
    <w:rsid w:val="000F7079"/>
    <w:rsid w:val="000F7876"/>
    <w:rsid w:val="001019E1"/>
    <w:rsid w:val="0010205A"/>
    <w:rsid w:val="00102CC4"/>
    <w:rsid w:val="00103BFD"/>
    <w:rsid w:val="00103E98"/>
    <w:rsid w:val="00105A5A"/>
    <w:rsid w:val="00106B3A"/>
    <w:rsid w:val="001112B0"/>
    <w:rsid w:val="00113F45"/>
    <w:rsid w:val="00117925"/>
    <w:rsid w:val="001214C0"/>
    <w:rsid w:val="00121972"/>
    <w:rsid w:val="001219BC"/>
    <w:rsid w:val="00124428"/>
    <w:rsid w:val="0012557C"/>
    <w:rsid w:val="00127C40"/>
    <w:rsid w:val="001306A5"/>
    <w:rsid w:val="00131135"/>
    <w:rsid w:val="00131F7E"/>
    <w:rsid w:val="00133410"/>
    <w:rsid w:val="00133BF0"/>
    <w:rsid w:val="00135A37"/>
    <w:rsid w:val="00135C8C"/>
    <w:rsid w:val="00135F8B"/>
    <w:rsid w:val="001362EE"/>
    <w:rsid w:val="00137292"/>
    <w:rsid w:val="0013778D"/>
    <w:rsid w:val="00140651"/>
    <w:rsid w:val="00140C3A"/>
    <w:rsid w:val="00142CB6"/>
    <w:rsid w:val="001430FF"/>
    <w:rsid w:val="00144060"/>
    <w:rsid w:val="0015067E"/>
    <w:rsid w:val="00152D1E"/>
    <w:rsid w:val="00152EFE"/>
    <w:rsid w:val="00162769"/>
    <w:rsid w:val="00163571"/>
    <w:rsid w:val="00163A8D"/>
    <w:rsid w:val="00167A1F"/>
    <w:rsid w:val="00167FCD"/>
    <w:rsid w:val="0017161C"/>
    <w:rsid w:val="00171CAB"/>
    <w:rsid w:val="00174C73"/>
    <w:rsid w:val="00174D65"/>
    <w:rsid w:val="001768F0"/>
    <w:rsid w:val="00177BB6"/>
    <w:rsid w:val="00180DA1"/>
    <w:rsid w:val="0018226E"/>
    <w:rsid w:val="001832A6"/>
    <w:rsid w:val="00183E23"/>
    <w:rsid w:val="00186DE9"/>
    <w:rsid w:val="00187121"/>
    <w:rsid w:val="00187949"/>
    <w:rsid w:val="00191EFF"/>
    <w:rsid w:val="001950EF"/>
    <w:rsid w:val="00195426"/>
    <w:rsid w:val="001A1847"/>
    <w:rsid w:val="001A3B2D"/>
    <w:rsid w:val="001A53B4"/>
    <w:rsid w:val="001A5E13"/>
    <w:rsid w:val="001B09E6"/>
    <w:rsid w:val="001B138C"/>
    <w:rsid w:val="001B18D7"/>
    <w:rsid w:val="001B1E51"/>
    <w:rsid w:val="001B2D46"/>
    <w:rsid w:val="001B4105"/>
    <w:rsid w:val="001B5DB2"/>
    <w:rsid w:val="001C144F"/>
    <w:rsid w:val="001C1A3C"/>
    <w:rsid w:val="001D2B2A"/>
    <w:rsid w:val="001D4B69"/>
    <w:rsid w:val="001D6080"/>
    <w:rsid w:val="001D6622"/>
    <w:rsid w:val="001D6CB3"/>
    <w:rsid w:val="001D7E24"/>
    <w:rsid w:val="001E13D6"/>
    <w:rsid w:val="001E13DE"/>
    <w:rsid w:val="001E3D74"/>
    <w:rsid w:val="001E4D49"/>
    <w:rsid w:val="001E77E6"/>
    <w:rsid w:val="001F3898"/>
    <w:rsid w:val="001F3ABD"/>
    <w:rsid w:val="001F4B25"/>
    <w:rsid w:val="001F5D2B"/>
    <w:rsid w:val="002001B5"/>
    <w:rsid w:val="00200998"/>
    <w:rsid w:val="00204929"/>
    <w:rsid w:val="00204EB6"/>
    <w:rsid w:val="00204F0F"/>
    <w:rsid w:val="00206513"/>
    <w:rsid w:val="002065C2"/>
    <w:rsid w:val="002066E5"/>
    <w:rsid w:val="002108E5"/>
    <w:rsid w:val="002121D9"/>
    <w:rsid w:val="00212704"/>
    <w:rsid w:val="00212E2E"/>
    <w:rsid w:val="00216AEB"/>
    <w:rsid w:val="00216C03"/>
    <w:rsid w:val="00217234"/>
    <w:rsid w:val="00220141"/>
    <w:rsid w:val="00220AA8"/>
    <w:rsid w:val="00221092"/>
    <w:rsid w:val="0022554E"/>
    <w:rsid w:val="00225DCC"/>
    <w:rsid w:val="00227745"/>
    <w:rsid w:val="00230D18"/>
    <w:rsid w:val="002314CC"/>
    <w:rsid w:val="00234379"/>
    <w:rsid w:val="00235B86"/>
    <w:rsid w:val="0024078A"/>
    <w:rsid w:val="00240843"/>
    <w:rsid w:val="00241912"/>
    <w:rsid w:val="00241DA9"/>
    <w:rsid w:val="00243B08"/>
    <w:rsid w:val="00244011"/>
    <w:rsid w:val="002446ED"/>
    <w:rsid w:val="00246901"/>
    <w:rsid w:val="00250EF2"/>
    <w:rsid w:val="0025213F"/>
    <w:rsid w:val="0025489E"/>
    <w:rsid w:val="00257E8E"/>
    <w:rsid w:val="00260CF1"/>
    <w:rsid w:val="002619A7"/>
    <w:rsid w:val="002634C4"/>
    <w:rsid w:val="00263609"/>
    <w:rsid w:val="002667C5"/>
    <w:rsid w:val="00274784"/>
    <w:rsid w:val="00275A04"/>
    <w:rsid w:val="002777B8"/>
    <w:rsid w:val="0028072A"/>
    <w:rsid w:val="00283069"/>
    <w:rsid w:val="00283726"/>
    <w:rsid w:val="0028386B"/>
    <w:rsid w:val="00283B09"/>
    <w:rsid w:val="00286556"/>
    <w:rsid w:val="002919F8"/>
    <w:rsid w:val="002928D3"/>
    <w:rsid w:val="002A19EA"/>
    <w:rsid w:val="002A1C70"/>
    <w:rsid w:val="002A70D3"/>
    <w:rsid w:val="002B1759"/>
    <w:rsid w:val="002B2383"/>
    <w:rsid w:val="002B53A8"/>
    <w:rsid w:val="002B6264"/>
    <w:rsid w:val="002C20A9"/>
    <w:rsid w:val="002C6B51"/>
    <w:rsid w:val="002C7675"/>
    <w:rsid w:val="002D1A13"/>
    <w:rsid w:val="002D2D64"/>
    <w:rsid w:val="002D4408"/>
    <w:rsid w:val="002D45D9"/>
    <w:rsid w:val="002D47CC"/>
    <w:rsid w:val="002D4DE7"/>
    <w:rsid w:val="002D7422"/>
    <w:rsid w:val="002E0622"/>
    <w:rsid w:val="002E4323"/>
    <w:rsid w:val="002E4343"/>
    <w:rsid w:val="002F1FE6"/>
    <w:rsid w:val="002F4E68"/>
    <w:rsid w:val="002F58F7"/>
    <w:rsid w:val="00300CE7"/>
    <w:rsid w:val="00301A28"/>
    <w:rsid w:val="003039B7"/>
    <w:rsid w:val="00306BAB"/>
    <w:rsid w:val="003073AF"/>
    <w:rsid w:val="00310E63"/>
    <w:rsid w:val="00312F7F"/>
    <w:rsid w:val="00313125"/>
    <w:rsid w:val="00315F00"/>
    <w:rsid w:val="00316F1A"/>
    <w:rsid w:val="003174A0"/>
    <w:rsid w:val="003212BD"/>
    <w:rsid w:val="00321BF4"/>
    <w:rsid w:val="0032527D"/>
    <w:rsid w:val="003275EB"/>
    <w:rsid w:val="00332FD5"/>
    <w:rsid w:val="0033507A"/>
    <w:rsid w:val="00340252"/>
    <w:rsid w:val="003437B7"/>
    <w:rsid w:val="003437B9"/>
    <w:rsid w:val="003440BE"/>
    <w:rsid w:val="00347F79"/>
    <w:rsid w:val="00353151"/>
    <w:rsid w:val="00354DA9"/>
    <w:rsid w:val="0035541F"/>
    <w:rsid w:val="00356B7F"/>
    <w:rsid w:val="00356EC2"/>
    <w:rsid w:val="00360FFE"/>
    <w:rsid w:val="00361450"/>
    <w:rsid w:val="003673CF"/>
    <w:rsid w:val="00367813"/>
    <w:rsid w:val="003729DB"/>
    <w:rsid w:val="00372F40"/>
    <w:rsid w:val="00375E3C"/>
    <w:rsid w:val="003772FA"/>
    <w:rsid w:val="00377D3C"/>
    <w:rsid w:val="003803FA"/>
    <w:rsid w:val="003811F0"/>
    <w:rsid w:val="00381586"/>
    <w:rsid w:val="003845C1"/>
    <w:rsid w:val="00385BCC"/>
    <w:rsid w:val="00385D53"/>
    <w:rsid w:val="0038714E"/>
    <w:rsid w:val="00392B6D"/>
    <w:rsid w:val="00395814"/>
    <w:rsid w:val="00395AD1"/>
    <w:rsid w:val="003960FF"/>
    <w:rsid w:val="00396A25"/>
    <w:rsid w:val="00397540"/>
    <w:rsid w:val="003A2853"/>
    <w:rsid w:val="003A3EAB"/>
    <w:rsid w:val="003A5201"/>
    <w:rsid w:val="003A6865"/>
    <w:rsid w:val="003A6F89"/>
    <w:rsid w:val="003B0FE4"/>
    <w:rsid w:val="003B2303"/>
    <w:rsid w:val="003B250F"/>
    <w:rsid w:val="003B38C1"/>
    <w:rsid w:val="003B561B"/>
    <w:rsid w:val="003B6161"/>
    <w:rsid w:val="003C1221"/>
    <w:rsid w:val="003C1842"/>
    <w:rsid w:val="003C1DF1"/>
    <w:rsid w:val="003C2A99"/>
    <w:rsid w:val="003D28EF"/>
    <w:rsid w:val="003D35FE"/>
    <w:rsid w:val="003D666C"/>
    <w:rsid w:val="003E0B39"/>
    <w:rsid w:val="003E3CCD"/>
    <w:rsid w:val="003E3ED7"/>
    <w:rsid w:val="003E63EE"/>
    <w:rsid w:val="003F0096"/>
    <w:rsid w:val="003F01C4"/>
    <w:rsid w:val="003F0A0F"/>
    <w:rsid w:val="003F4448"/>
    <w:rsid w:val="003F4F64"/>
    <w:rsid w:val="003F662C"/>
    <w:rsid w:val="003F6782"/>
    <w:rsid w:val="003F70E7"/>
    <w:rsid w:val="00401684"/>
    <w:rsid w:val="004039B0"/>
    <w:rsid w:val="00407BFB"/>
    <w:rsid w:val="00413C85"/>
    <w:rsid w:val="00415F39"/>
    <w:rsid w:val="0041660D"/>
    <w:rsid w:val="00417E7E"/>
    <w:rsid w:val="00423E3E"/>
    <w:rsid w:val="00423FB2"/>
    <w:rsid w:val="00425302"/>
    <w:rsid w:val="004257C9"/>
    <w:rsid w:val="00427AF4"/>
    <w:rsid w:val="00431582"/>
    <w:rsid w:val="004324D2"/>
    <w:rsid w:val="00433C9E"/>
    <w:rsid w:val="00440354"/>
    <w:rsid w:val="00443FB4"/>
    <w:rsid w:val="00454386"/>
    <w:rsid w:val="004545E2"/>
    <w:rsid w:val="00460F80"/>
    <w:rsid w:val="004647DA"/>
    <w:rsid w:val="004655EF"/>
    <w:rsid w:val="00467CC2"/>
    <w:rsid w:val="00470428"/>
    <w:rsid w:val="00471E76"/>
    <w:rsid w:val="00472DF6"/>
    <w:rsid w:val="00474062"/>
    <w:rsid w:val="00474754"/>
    <w:rsid w:val="00476629"/>
    <w:rsid w:val="00477D6B"/>
    <w:rsid w:val="004814FC"/>
    <w:rsid w:val="00484B28"/>
    <w:rsid w:val="00485282"/>
    <w:rsid w:val="00485900"/>
    <w:rsid w:val="004869EF"/>
    <w:rsid w:val="00486B0F"/>
    <w:rsid w:val="00490CBA"/>
    <w:rsid w:val="004953DB"/>
    <w:rsid w:val="00495900"/>
    <w:rsid w:val="004A01C3"/>
    <w:rsid w:val="004A2A31"/>
    <w:rsid w:val="004A2C37"/>
    <w:rsid w:val="004A71F4"/>
    <w:rsid w:val="004B19D9"/>
    <w:rsid w:val="004B53B0"/>
    <w:rsid w:val="004B5541"/>
    <w:rsid w:val="004B61B9"/>
    <w:rsid w:val="004C49E3"/>
    <w:rsid w:val="004C7936"/>
    <w:rsid w:val="004D06AE"/>
    <w:rsid w:val="004D0F49"/>
    <w:rsid w:val="004D1573"/>
    <w:rsid w:val="004D2E63"/>
    <w:rsid w:val="004D4A22"/>
    <w:rsid w:val="004E15FB"/>
    <w:rsid w:val="004E17D2"/>
    <w:rsid w:val="004E2045"/>
    <w:rsid w:val="004E4164"/>
    <w:rsid w:val="004E4D46"/>
    <w:rsid w:val="004E756C"/>
    <w:rsid w:val="004F2C0E"/>
    <w:rsid w:val="00500A56"/>
    <w:rsid w:val="0050139A"/>
    <w:rsid w:val="005019FF"/>
    <w:rsid w:val="0050284E"/>
    <w:rsid w:val="00503128"/>
    <w:rsid w:val="00504F5F"/>
    <w:rsid w:val="005056AE"/>
    <w:rsid w:val="0050571D"/>
    <w:rsid w:val="00506310"/>
    <w:rsid w:val="005107A7"/>
    <w:rsid w:val="00513D3D"/>
    <w:rsid w:val="00514FB9"/>
    <w:rsid w:val="00522433"/>
    <w:rsid w:val="00524B18"/>
    <w:rsid w:val="0053057A"/>
    <w:rsid w:val="00530BAA"/>
    <w:rsid w:val="00530F36"/>
    <w:rsid w:val="00531119"/>
    <w:rsid w:val="005334A8"/>
    <w:rsid w:val="00533736"/>
    <w:rsid w:val="00533B8E"/>
    <w:rsid w:val="00536B04"/>
    <w:rsid w:val="0053734C"/>
    <w:rsid w:val="0053776F"/>
    <w:rsid w:val="005405DE"/>
    <w:rsid w:val="00540FCB"/>
    <w:rsid w:val="00545ECD"/>
    <w:rsid w:val="005540ED"/>
    <w:rsid w:val="00554C17"/>
    <w:rsid w:val="00555EAD"/>
    <w:rsid w:val="00556236"/>
    <w:rsid w:val="00560A29"/>
    <w:rsid w:val="00560E57"/>
    <w:rsid w:val="0056232D"/>
    <w:rsid w:val="00570ED6"/>
    <w:rsid w:val="00572609"/>
    <w:rsid w:val="00576B2B"/>
    <w:rsid w:val="00580758"/>
    <w:rsid w:val="005823CC"/>
    <w:rsid w:val="00582A32"/>
    <w:rsid w:val="005839D3"/>
    <w:rsid w:val="0058411A"/>
    <w:rsid w:val="00587846"/>
    <w:rsid w:val="00587987"/>
    <w:rsid w:val="00592715"/>
    <w:rsid w:val="0059320A"/>
    <w:rsid w:val="00595362"/>
    <w:rsid w:val="0059753E"/>
    <w:rsid w:val="005A2116"/>
    <w:rsid w:val="005A5B76"/>
    <w:rsid w:val="005A7584"/>
    <w:rsid w:val="005A7CF0"/>
    <w:rsid w:val="005B38F2"/>
    <w:rsid w:val="005C0010"/>
    <w:rsid w:val="005C061E"/>
    <w:rsid w:val="005C16B1"/>
    <w:rsid w:val="005C351D"/>
    <w:rsid w:val="005C362B"/>
    <w:rsid w:val="005C6649"/>
    <w:rsid w:val="005D198D"/>
    <w:rsid w:val="005D6FAC"/>
    <w:rsid w:val="005E06DD"/>
    <w:rsid w:val="005F054C"/>
    <w:rsid w:val="005F0866"/>
    <w:rsid w:val="005F51D4"/>
    <w:rsid w:val="005F5872"/>
    <w:rsid w:val="005F5E8F"/>
    <w:rsid w:val="005F785D"/>
    <w:rsid w:val="00605827"/>
    <w:rsid w:val="00605947"/>
    <w:rsid w:val="00607684"/>
    <w:rsid w:val="00610A72"/>
    <w:rsid w:val="006110B7"/>
    <w:rsid w:val="00611E6B"/>
    <w:rsid w:val="00613DD0"/>
    <w:rsid w:val="006151D1"/>
    <w:rsid w:val="006152E0"/>
    <w:rsid w:val="00615FCF"/>
    <w:rsid w:val="0062138B"/>
    <w:rsid w:val="00621703"/>
    <w:rsid w:val="006236EF"/>
    <w:rsid w:val="00626153"/>
    <w:rsid w:val="00626187"/>
    <w:rsid w:val="006303DF"/>
    <w:rsid w:val="00631170"/>
    <w:rsid w:val="00634122"/>
    <w:rsid w:val="006431BE"/>
    <w:rsid w:val="00644964"/>
    <w:rsid w:val="00646050"/>
    <w:rsid w:val="006473B9"/>
    <w:rsid w:val="006508E5"/>
    <w:rsid w:val="00651A68"/>
    <w:rsid w:val="00653A65"/>
    <w:rsid w:val="00654A86"/>
    <w:rsid w:val="0065658B"/>
    <w:rsid w:val="00657625"/>
    <w:rsid w:val="00660796"/>
    <w:rsid w:val="006631AE"/>
    <w:rsid w:val="0066415E"/>
    <w:rsid w:val="00665271"/>
    <w:rsid w:val="00666DA8"/>
    <w:rsid w:val="006671F3"/>
    <w:rsid w:val="00670484"/>
    <w:rsid w:val="006713CA"/>
    <w:rsid w:val="0067281E"/>
    <w:rsid w:val="006728CC"/>
    <w:rsid w:val="00672AC4"/>
    <w:rsid w:val="00676C5C"/>
    <w:rsid w:val="00682EAD"/>
    <w:rsid w:val="0068315D"/>
    <w:rsid w:val="006840AB"/>
    <w:rsid w:val="00684782"/>
    <w:rsid w:val="00687271"/>
    <w:rsid w:val="0069311E"/>
    <w:rsid w:val="006973B8"/>
    <w:rsid w:val="00697E1E"/>
    <w:rsid w:val="006A0270"/>
    <w:rsid w:val="006A0F6F"/>
    <w:rsid w:val="006A2372"/>
    <w:rsid w:val="006A314F"/>
    <w:rsid w:val="006A38A3"/>
    <w:rsid w:val="006A511B"/>
    <w:rsid w:val="006A71DD"/>
    <w:rsid w:val="006A7A4F"/>
    <w:rsid w:val="006B12B6"/>
    <w:rsid w:val="006B3FAE"/>
    <w:rsid w:val="006B4010"/>
    <w:rsid w:val="006B7A56"/>
    <w:rsid w:val="006C0DD6"/>
    <w:rsid w:val="006C34D9"/>
    <w:rsid w:val="006C7C4E"/>
    <w:rsid w:val="006D35E9"/>
    <w:rsid w:val="006D3DC5"/>
    <w:rsid w:val="006D7D14"/>
    <w:rsid w:val="006E0F87"/>
    <w:rsid w:val="006E3750"/>
    <w:rsid w:val="006E7A56"/>
    <w:rsid w:val="006F06AB"/>
    <w:rsid w:val="006F16A2"/>
    <w:rsid w:val="006F18B3"/>
    <w:rsid w:val="006F2109"/>
    <w:rsid w:val="0070142E"/>
    <w:rsid w:val="00701CDB"/>
    <w:rsid w:val="00702E75"/>
    <w:rsid w:val="00707FFC"/>
    <w:rsid w:val="00711017"/>
    <w:rsid w:val="00711A51"/>
    <w:rsid w:val="0071209D"/>
    <w:rsid w:val="00715893"/>
    <w:rsid w:val="00716A41"/>
    <w:rsid w:val="0072025B"/>
    <w:rsid w:val="00721352"/>
    <w:rsid w:val="00722DBD"/>
    <w:rsid w:val="00724222"/>
    <w:rsid w:val="00724EDF"/>
    <w:rsid w:val="007303A1"/>
    <w:rsid w:val="00731935"/>
    <w:rsid w:val="00732E12"/>
    <w:rsid w:val="00734D61"/>
    <w:rsid w:val="00735616"/>
    <w:rsid w:val="007405E3"/>
    <w:rsid w:val="00744933"/>
    <w:rsid w:val="00752047"/>
    <w:rsid w:val="007533C3"/>
    <w:rsid w:val="00753D09"/>
    <w:rsid w:val="00754946"/>
    <w:rsid w:val="007569F3"/>
    <w:rsid w:val="007570BA"/>
    <w:rsid w:val="00760147"/>
    <w:rsid w:val="007672C4"/>
    <w:rsid w:val="00770124"/>
    <w:rsid w:val="00770BB3"/>
    <w:rsid w:val="0077218A"/>
    <w:rsid w:val="007742E9"/>
    <w:rsid w:val="00774927"/>
    <w:rsid w:val="00774B03"/>
    <w:rsid w:val="00774CC6"/>
    <w:rsid w:val="007751D7"/>
    <w:rsid w:val="00781E48"/>
    <w:rsid w:val="007849A0"/>
    <w:rsid w:val="00784B1E"/>
    <w:rsid w:val="00784DBB"/>
    <w:rsid w:val="007858BF"/>
    <w:rsid w:val="00787CC7"/>
    <w:rsid w:val="0079451B"/>
    <w:rsid w:val="007961C1"/>
    <w:rsid w:val="0079698D"/>
    <w:rsid w:val="00797894"/>
    <w:rsid w:val="007A0647"/>
    <w:rsid w:val="007A4EFC"/>
    <w:rsid w:val="007A4FF5"/>
    <w:rsid w:val="007A5D9D"/>
    <w:rsid w:val="007A655F"/>
    <w:rsid w:val="007A66EE"/>
    <w:rsid w:val="007A6789"/>
    <w:rsid w:val="007A6D00"/>
    <w:rsid w:val="007A7625"/>
    <w:rsid w:val="007A7D50"/>
    <w:rsid w:val="007B3F05"/>
    <w:rsid w:val="007B4A15"/>
    <w:rsid w:val="007B5668"/>
    <w:rsid w:val="007B7CA7"/>
    <w:rsid w:val="007C1A56"/>
    <w:rsid w:val="007C3E8E"/>
    <w:rsid w:val="007C528D"/>
    <w:rsid w:val="007C5780"/>
    <w:rsid w:val="007C7D69"/>
    <w:rsid w:val="007D088B"/>
    <w:rsid w:val="007D0EE8"/>
    <w:rsid w:val="007D1613"/>
    <w:rsid w:val="007D409E"/>
    <w:rsid w:val="007D7207"/>
    <w:rsid w:val="007D7DE7"/>
    <w:rsid w:val="007E01F2"/>
    <w:rsid w:val="007E16A8"/>
    <w:rsid w:val="007E7906"/>
    <w:rsid w:val="007F0AFC"/>
    <w:rsid w:val="007F36D0"/>
    <w:rsid w:val="007F3D51"/>
    <w:rsid w:val="007F488D"/>
    <w:rsid w:val="007F54D1"/>
    <w:rsid w:val="007F637C"/>
    <w:rsid w:val="007F645B"/>
    <w:rsid w:val="0080606A"/>
    <w:rsid w:val="00807EDE"/>
    <w:rsid w:val="00810125"/>
    <w:rsid w:val="00815A7D"/>
    <w:rsid w:val="00816444"/>
    <w:rsid w:val="0082078D"/>
    <w:rsid w:val="00822F89"/>
    <w:rsid w:val="00823347"/>
    <w:rsid w:val="008246D4"/>
    <w:rsid w:val="00825364"/>
    <w:rsid w:val="00827184"/>
    <w:rsid w:val="00830673"/>
    <w:rsid w:val="00831927"/>
    <w:rsid w:val="0083332F"/>
    <w:rsid w:val="00833F0A"/>
    <w:rsid w:val="0083408D"/>
    <w:rsid w:val="00835D35"/>
    <w:rsid w:val="0083787A"/>
    <w:rsid w:val="008464BA"/>
    <w:rsid w:val="00850459"/>
    <w:rsid w:val="008512D6"/>
    <w:rsid w:val="00851D16"/>
    <w:rsid w:val="008520C7"/>
    <w:rsid w:val="00852B2D"/>
    <w:rsid w:val="008534E1"/>
    <w:rsid w:val="008562B7"/>
    <w:rsid w:val="0086002B"/>
    <w:rsid w:val="008646D2"/>
    <w:rsid w:val="00864822"/>
    <w:rsid w:val="008659E0"/>
    <w:rsid w:val="008702EE"/>
    <w:rsid w:val="008705B2"/>
    <w:rsid w:val="008726E4"/>
    <w:rsid w:val="00874754"/>
    <w:rsid w:val="008772CA"/>
    <w:rsid w:val="0088290A"/>
    <w:rsid w:val="008841E3"/>
    <w:rsid w:val="008907BF"/>
    <w:rsid w:val="00891209"/>
    <w:rsid w:val="00892C3E"/>
    <w:rsid w:val="00893AFC"/>
    <w:rsid w:val="00894BA3"/>
    <w:rsid w:val="00894CD6"/>
    <w:rsid w:val="00895842"/>
    <w:rsid w:val="00896561"/>
    <w:rsid w:val="008A00B6"/>
    <w:rsid w:val="008A22B5"/>
    <w:rsid w:val="008A2562"/>
    <w:rsid w:val="008A5B02"/>
    <w:rsid w:val="008A5CE1"/>
    <w:rsid w:val="008A7091"/>
    <w:rsid w:val="008A72AA"/>
    <w:rsid w:val="008A7662"/>
    <w:rsid w:val="008B064A"/>
    <w:rsid w:val="008B25F8"/>
    <w:rsid w:val="008B29A3"/>
    <w:rsid w:val="008B2CC1"/>
    <w:rsid w:val="008B60B2"/>
    <w:rsid w:val="008C1A21"/>
    <w:rsid w:val="008C28EF"/>
    <w:rsid w:val="008C4A91"/>
    <w:rsid w:val="008C4FB1"/>
    <w:rsid w:val="008D1B7A"/>
    <w:rsid w:val="008D73D2"/>
    <w:rsid w:val="008E3F54"/>
    <w:rsid w:val="008E621E"/>
    <w:rsid w:val="008F2876"/>
    <w:rsid w:val="008F4C57"/>
    <w:rsid w:val="008F6E72"/>
    <w:rsid w:val="008F71B9"/>
    <w:rsid w:val="00902FC1"/>
    <w:rsid w:val="0090731E"/>
    <w:rsid w:val="00910B6B"/>
    <w:rsid w:val="00913450"/>
    <w:rsid w:val="00914AF5"/>
    <w:rsid w:val="00915AF5"/>
    <w:rsid w:val="00915BC6"/>
    <w:rsid w:val="00916EE2"/>
    <w:rsid w:val="009173C5"/>
    <w:rsid w:val="0092068E"/>
    <w:rsid w:val="009219D4"/>
    <w:rsid w:val="009239BE"/>
    <w:rsid w:val="0092437C"/>
    <w:rsid w:val="00925547"/>
    <w:rsid w:val="00925747"/>
    <w:rsid w:val="009279AA"/>
    <w:rsid w:val="00930B6C"/>
    <w:rsid w:val="00931E6E"/>
    <w:rsid w:val="00935FEE"/>
    <w:rsid w:val="009363B7"/>
    <w:rsid w:val="00940320"/>
    <w:rsid w:val="009413AA"/>
    <w:rsid w:val="009413DA"/>
    <w:rsid w:val="00942891"/>
    <w:rsid w:val="0094725A"/>
    <w:rsid w:val="00950DBF"/>
    <w:rsid w:val="00951353"/>
    <w:rsid w:val="00951C23"/>
    <w:rsid w:val="00952122"/>
    <w:rsid w:val="00954591"/>
    <w:rsid w:val="00956577"/>
    <w:rsid w:val="00957B0B"/>
    <w:rsid w:val="00957C95"/>
    <w:rsid w:val="009602CA"/>
    <w:rsid w:val="00961A12"/>
    <w:rsid w:val="009624F1"/>
    <w:rsid w:val="00963626"/>
    <w:rsid w:val="00963BE0"/>
    <w:rsid w:val="00965014"/>
    <w:rsid w:val="00966A22"/>
    <w:rsid w:val="0096722F"/>
    <w:rsid w:val="00967406"/>
    <w:rsid w:val="00970C74"/>
    <w:rsid w:val="00971DD8"/>
    <w:rsid w:val="00974BC4"/>
    <w:rsid w:val="00975496"/>
    <w:rsid w:val="00976DC5"/>
    <w:rsid w:val="00977736"/>
    <w:rsid w:val="00980843"/>
    <w:rsid w:val="0098198C"/>
    <w:rsid w:val="00981B04"/>
    <w:rsid w:val="009827EB"/>
    <w:rsid w:val="009909C4"/>
    <w:rsid w:val="0099105B"/>
    <w:rsid w:val="009916A2"/>
    <w:rsid w:val="00991818"/>
    <w:rsid w:val="00991C72"/>
    <w:rsid w:val="009922A9"/>
    <w:rsid w:val="00992550"/>
    <w:rsid w:val="009937E3"/>
    <w:rsid w:val="00993A72"/>
    <w:rsid w:val="009A1B35"/>
    <w:rsid w:val="009A37DE"/>
    <w:rsid w:val="009A48EC"/>
    <w:rsid w:val="009A4D6D"/>
    <w:rsid w:val="009A51BC"/>
    <w:rsid w:val="009B15F9"/>
    <w:rsid w:val="009B3ED4"/>
    <w:rsid w:val="009B71E6"/>
    <w:rsid w:val="009B7348"/>
    <w:rsid w:val="009C0151"/>
    <w:rsid w:val="009C0276"/>
    <w:rsid w:val="009C0ADC"/>
    <w:rsid w:val="009C0F52"/>
    <w:rsid w:val="009C6655"/>
    <w:rsid w:val="009C67A3"/>
    <w:rsid w:val="009D05B2"/>
    <w:rsid w:val="009D27FA"/>
    <w:rsid w:val="009D2BB7"/>
    <w:rsid w:val="009D4305"/>
    <w:rsid w:val="009E2791"/>
    <w:rsid w:val="009E2A14"/>
    <w:rsid w:val="009E3F6F"/>
    <w:rsid w:val="009E5907"/>
    <w:rsid w:val="009E5BF8"/>
    <w:rsid w:val="009F3AE2"/>
    <w:rsid w:val="009F499F"/>
    <w:rsid w:val="00A0204F"/>
    <w:rsid w:val="00A02644"/>
    <w:rsid w:val="00A03D4A"/>
    <w:rsid w:val="00A04BC6"/>
    <w:rsid w:val="00A078CA"/>
    <w:rsid w:val="00A11049"/>
    <w:rsid w:val="00A127ED"/>
    <w:rsid w:val="00A12D5B"/>
    <w:rsid w:val="00A15421"/>
    <w:rsid w:val="00A17F7C"/>
    <w:rsid w:val="00A21271"/>
    <w:rsid w:val="00A24BB9"/>
    <w:rsid w:val="00A27877"/>
    <w:rsid w:val="00A309D5"/>
    <w:rsid w:val="00A31582"/>
    <w:rsid w:val="00A31D70"/>
    <w:rsid w:val="00A32BE0"/>
    <w:rsid w:val="00A334FC"/>
    <w:rsid w:val="00A336AA"/>
    <w:rsid w:val="00A34E5F"/>
    <w:rsid w:val="00A42DAF"/>
    <w:rsid w:val="00A44CC6"/>
    <w:rsid w:val="00A44F2C"/>
    <w:rsid w:val="00A45BD8"/>
    <w:rsid w:val="00A45CDA"/>
    <w:rsid w:val="00A465EC"/>
    <w:rsid w:val="00A514ED"/>
    <w:rsid w:val="00A51560"/>
    <w:rsid w:val="00A56789"/>
    <w:rsid w:val="00A56AAA"/>
    <w:rsid w:val="00A56ECA"/>
    <w:rsid w:val="00A6521B"/>
    <w:rsid w:val="00A6584A"/>
    <w:rsid w:val="00A6776F"/>
    <w:rsid w:val="00A70804"/>
    <w:rsid w:val="00A71360"/>
    <w:rsid w:val="00A77489"/>
    <w:rsid w:val="00A817B1"/>
    <w:rsid w:val="00A83721"/>
    <w:rsid w:val="00A86345"/>
    <w:rsid w:val="00A869B7"/>
    <w:rsid w:val="00A90C98"/>
    <w:rsid w:val="00A9158A"/>
    <w:rsid w:val="00A91B94"/>
    <w:rsid w:val="00A92602"/>
    <w:rsid w:val="00A9294F"/>
    <w:rsid w:val="00A96B16"/>
    <w:rsid w:val="00A971BE"/>
    <w:rsid w:val="00AA030E"/>
    <w:rsid w:val="00AA28CC"/>
    <w:rsid w:val="00AA4417"/>
    <w:rsid w:val="00AA4518"/>
    <w:rsid w:val="00AA51C2"/>
    <w:rsid w:val="00AA648B"/>
    <w:rsid w:val="00AB4BBC"/>
    <w:rsid w:val="00AB68E5"/>
    <w:rsid w:val="00AB6C53"/>
    <w:rsid w:val="00AC16BA"/>
    <w:rsid w:val="00AC205C"/>
    <w:rsid w:val="00AC2E21"/>
    <w:rsid w:val="00AD1687"/>
    <w:rsid w:val="00AD4F92"/>
    <w:rsid w:val="00AD67A8"/>
    <w:rsid w:val="00AD70E4"/>
    <w:rsid w:val="00AE002D"/>
    <w:rsid w:val="00AE26CD"/>
    <w:rsid w:val="00AE4EEC"/>
    <w:rsid w:val="00AE57B8"/>
    <w:rsid w:val="00AE5D87"/>
    <w:rsid w:val="00AE7E3E"/>
    <w:rsid w:val="00AF0A6B"/>
    <w:rsid w:val="00AF1C1F"/>
    <w:rsid w:val="00AF2097"/>
    <w:rsid w:val="00AF7140"/>
    <w:rsid w:val="00B00659"/>
    <w:rsid w:val="00B0154C"/>
    <w:rsid w:val="00B04E5D"/>
    <w:rsid w:val="00B05A69"/>
    <w:rsid w:val="00B0774E"/>
    <w:rsid w:val="00B07FA6"/>
    <w:rsid w:val="00B10213"/>
    <w:rsid w:val="00B118DD"/>
    <w:rsid w:val="00B21409"/>
    <w:rsid w:val="00B22096"/>
    <w:rsid w:val="00B237E3"/>
    <w:rsid w:val="00B26784"/>
    <w:rsid w:val="00B26EC2"/>
    <w:rsid w:val="00B27621"/>
    <w:rsid w:val="00B27BAC"/>
    <w:rsid w:val="00B27EE3"/>
    <w:rsid w:val="00B3001C"/>
    <w:rsid w:val="00B30760"/>
    <w:rsid w:val="00B3160D"/>
    <w:rsid w:val="00B37117"/>
    <w:rsid w:val="00B41CC7"/>
    <w:rsid w:val="00B42DC1"/>
    <w:rsid w:val="00B45C43"/>
    <w:rsid w:val="00B46630"/>
    <w:rsid w:val="00B50551"/>
    <w:rsid w:val="00B514E0"/>
    <w:rsid w:val="00B51FDA"/>
    <w:rsid w:val="00B60304"/>
    <w:rsid w:val="00B633EF"/>
    <w:rsid w:val="00B65820"/>
    <w:rsid w:val="00B667F8"/>
    <w:rsid w:val="00B70ACA"/>
    <w:rsid w:val="00B721C2"/>
    <w:rsid w:val="00B7382E"/>
    <w:rsid w:val="00B74425"/>
    <w:rsid w:val="00B753C9"/>
    <w:rsid w:val="00B760BC"/>
    <w:rsid w:val="00B76D7F"/>
    <w:rsid w:val="00B80D25"/>
    <w:rsid w:val="00B812AA"/>
    <w:rsid w:val="00B82A7D"/>
    <w:rsid w:val="00B8525B"/>
    <w:rsid w:val="00B86133"/>
    <w:rsid w:val="00B87BBC"/>
    <w:rsid w:val="00B87DCD"/>
    <w:rsid w:val="00B92046"/>
    <w:rsid w:val="00B933FF"/>
    <w:rsid w:val="00B9734B"/>
    <w:rsid w:val="00BA2654"/>
    <w:rsid w:val="00BA3FF0"/>
    <w:rsid w:val="00BA5706"/>
    <w:rsid w:val="00BB0456"/>
    <w:rsid w:val="00BB0B83"/>
    <w:rsid w:val="00BB0E32"/>
    <w:rsid w:val="00BB2F46"/>
    <w:rsid w:val="00BB3280"/>
    <w:rsid w:val="00BB65B7"/>
    <w:rsid w:val="00BC027B"/>
    <w:rsid w:val="00BC2E5A"/>
    <w:rsid w:val="00BC51F8"/>
    <w:rsid w:val="00BC59F7"/>
    <w:rsid w:val="00BE12C5"/>
    <w:rsid w:val="00BE1688"/>
    <w:rsid w:val="00BE41EC"/>
    <w:rsid w:val="00BE496A"/>
    <w:rsid w:val="00BF39B8"/>
    <w:rsid w:val="00BF4AA1"/>
    <w:rsid w:val="00BF60C7"/>
    <w:rsid w:val="00C04348"/>
    <w:rsid w:val="00C05910"/>
    <w:rsid w:val="00C06AFA"/>
    <w:rsid w:val="00C06BDB"/>
    <w:rsid w:val="00C077FF"/>
    <w:rsid w:val="00C07C72"/>
    <w:rsid w:val="00C11BFE"/>
    <w:rsid w:val="00C135CB"/>
    <w:rsid w:val="00C13A00"/>
    <w:rsid w:val="00C15AFE"/>
    <w:rsid w:val="00C17999"/>
    <w:rsid w:val="00C204C2"/>
    <w:rsid w:val="00C223C3"/>
    <w:rsid w:val="00C2559D"/>
    <w:rsid w:val="00C26CC5"/>
    <w:rsid w:val="00C27F05"/>
    <w:rsid w:val="00C3036B"/>
    <w:rsid w:val="00C3475E"/>
    <w:rsid w:val="00C42763"/>
    <w:rsid w:val="00C461D4"/>
    <w:rsid w:val="00C53C4B"/>
    <w:rsid w:val="00C53D6E"/>
    <w:rsid w:val="00C54790"/>
    <w:rsid w:val="00C5704D"/>
    <w:rsid w:val="00C575CB"/>
    <w:rsid w:val="00C6185B"/>
    <w:rsid w:val="00C62C61"/>
    <w:rsid w:val="00C6530C"/>
    <w:rsid w:val="00C657D1"/>
    <w:rsid w:val="00C65B21"/>
    <w:rsid w:val="00C6668B"/>
    <w:rsid w:val="00C66F45"/>
    <w:rsid w:val="00C675B3"/>
    <w:rsid w:val="00C72C93"/>
    <w:rsid w:val="00C8161E"/>
    <w:rsid w:val="00C84C31"/>
    <w:rsid w:val="00C84E32"/>
    <w:rsid w:val="00C9025E"/>
    <w:rsid w:val="00C93736"/>
    <w:rsid w:val="00C94E17"/>
    <w:rsid w:val="00CB23B2"/>
    <w:rsid w:val="00CB72D4"/>
    <w:rsid w:val="00CB7BDA"/>
    <w:rsid w:val="00CC111E"/>
    <w:rsid w:val="00CC21A0"/>
    <w:rsid w:val="00CC295F"/>
    <w:rsid w:val="00CC5D09"/>
    <w:rsid w:val="00CC711D"/>
    <w:rsid w:val="00CD1456"/>
    <w:rsid w:val="00CD1E92"/>
    <w:rsid w:val="00CD5185"/>
    <w:rsid w:val="00CE111D"/>
    <w:rsid w:val="00CE30E7"/>
    <w:rsid w:val="00CE56C9"/>
    <w:rsid w:val="00CE632A"/>
    <w:rsid w:val="00CE6AEA"/>
    <w:rsid w:val="00CE78B4"/>
    <w:rsid w:val="00CE7ACD"/>
    <w:rsid w:val="00CF03CA"/>
    <w:rsid w:val="00CF4674"/>
    <w:rsid w:val="00D01172"/>
    <w:rsid w:val="00D01692"/>
    <w:rsid w:val="00D034EF"/>
    <w:rsid w:val="00D04DF4"/>
    <w:rsid w:val="00D056FB"/>
    <w:rsid w:val="00D07B60"/>
    <w:rsid w:val="00D07DC4"/>
    <w:rsid w:val="00D16C2E"/>
    <w:rsid w:val="00D20846"/>
    <w:rsid w:val="00D215B3"/>
    <w:rsid w:val="00D22E1A"/>
    <w:rsid w:val="00D23032"/>
    <w:rsid w:val="00D24C2A"/>
    <w:rsid w:val="00D26F04"/>
    <w:rsid w:val="00D2739C"/>
    <w:rsid w:val="00D27897"/>
    <w:rsid w:val="00D315BE"/>
    <w:rsid w:val="00D33F9D"/>
    <w:rsid w:val="00D33FC6"/>
    <w:rsid w:val="00D35C3F"/>
    <w:rsid w:val="00D44271"/>
    <w:rsid w:val="00D44E0E"/>
    <w:rsid w:val="00D45252"/>
    <w:rsid w:val="00D4674C"/>
    <w:rsid w:val="00D476FE"/>
    <w:rsid w:val="00D50D55"/>
    <w:rsid w:val="00D53488"/>
    <w:rsid w:val="00D55268"/>
    <w:rsid w:val="00D606E6"/>
    <w:rsid w:val="00D62912"/>
    <w:rsid w:val="00D64483"/>
    <w:rsid w:val="00D64AD2"/>
    <w:rsid w:val="00D65779"/>
    <w:rsid w:val="00D65E9F"/>
    <w:rsid w:val="00D66FDA"/>
    <w:rsid w:val="00D671A7"/>
    <w:rsid w:val="00D6739B"/>
    <w:rsid w:val="00D71B4D"/>
    <w:rsid w:val="00D72E74"/>
    <w:rsid w:val="00D72F85"/>
    <w:rsid w:val="00D770B5"/>
    <w:rsid w:val="00D771E5"/>
    <w:rsid w:val="00D77A57"/>
    <w:rsid w:val="00D80D0D"/>
    <w:rsid w:val="00D82AAC"/>
    <w:rsid w:val="00D845BF"/>
    <w:rsid w:val="00D857F7"/>
    <w:rsid w:val="00D865B1"/>
    <w:rsid w:val="00D93D55"/>
    <w:rsid w:val="00D950BA"/>
    <w:rsid w:val="00D9570F"/>
    <w:rsid w:val="00D97324"/>
    <w:rsid w:val="00DA29A5"/>
    <w:rsid w:val="00DA30C5"/>
    <w:rsid w:val="00DA3D6F"/>
    <w:rsid w:val="00DA4B2A"/>
    <w:rsid w:val="00DA527B"/>
    <w:rsid w:val="00DA5BFA"/>
    <w:rsid w:val="00DA5EA6"/>
    <w:rsid w:val="00DA75AD"/>
    <w:rsid w:val="00DA77C1"/>
    <w:rsid w:val="00DB078E"/>
    <w:rsid w:val="00DC2B1B"/>
    <w:rsid w:val="00DC4E3E"/>
    <w:rsid w:val="00DC51D9"/>
    <w:rsid w:val="00DD25ED"/>
    <w:rsid w:val="00DD7503"/>
    <w:rsid w:val="00DE160A"/>
    <w:rsid w:val="00DE192D"/>
    <w:rsid w:val="00DE1ED1"/>
    <w:rsid w:val="00DE64CC"/>
    <w:rsid w:val="00DF2B80"/>
    <w:rsid w:val="00DF31B2"/>
    <w:rsid w:val="00DF532E"/>
    <w:rsid w:val="00DF7555"/>
    <w:rsid w:val="00DF77E9"/>
    <w:rsid w:val="00E007AC"/>
    <w:rsid w:val="00E020FD"/>
    <w:rsid w:val="00E02FA6"/>
    <w:rsid w:val="00E036B4"/>
    <w:rsid w:val="00E0498C"/>
    <w:rsid w:val="00E11E3D"/>
    <w:rsid w:val="00E13682"/>
    <w:rsid w:val="00E138CF"/>
    <w:rsid w:val="00E14811"/>
    <w:rsid w:val="00E16851"/>
    <w:rsid w:val="00E17EF2"/>
    <w:rsid w:val="00E2146C"/>
    <w:rsid w:val="00E2223F"/>
    <w:rsid w:val="00E25432"/>
    <w:rsid w:val="00E27D4F"/>
    <w:rsid w:val="00E335FE"/>
    <w:rsid w:val="00E341D9"/>
    <w:rsid w:val="00E36E14"/>
    <w:rsid w:val="00E41BD4"/>
    <w:rsid w:val="00E43228"/>
    <w:rsid w:val="00E44D27"/>
    <w:rsid w:val="00E44DF6"/>
    <w:rsid w:val="00E454DD"/>
    <w:rsid w:val="00E47AC3"/>
    <w:rsid w:val="00E511AC"/>
    <w:rsid w:val="00E52AC1"/>
    <w:rsid w:val="00E52D18"/>
    <w:rsid w:val="00E536C9"/>
    <w:rsid w:val="00E53CF3"/>
    <w:rsid w:val="00E55A10"/>
    <w:rsid w:val="00E60CC3"/>
    <w:rsid w:val="00E61CD8"/>
    <w:rsid w:val="00E629C4"/>
    <w:rsid w:val="00E6356E"/>
    <w:rsid w:val="00E67CFD"/>
    <w:rsid w:val="00E763D9"/>
    <w:rsid w:val="00E77EA7"/>
    <w:rsid w:val="00E8091F"/>
    <w:rsid w:val="00E812C9"/>
    <w:rsid w:val="00E83553"/>
    <w:rsid w:val="00E83AC3"/>
    <w:rsid w:val="00EA12C0"/>
    <w:rsid w:val="00EA15C3"/>
    <w:rsid w:val="00EA223B"/>
    <w:rsid w:val="00EA2634"/>
    <w:rsid w:val="00EA2E1B"/>
    <w:rsid w:val="00EA3816"/>
    <w:rsid w:val="00EA55E3"/>
    <w:rsid w:val="00EA6701"/>
    <w:rsid w:val="00EB1B55"/>
    <w:rsid w:val="00EB4575"/>
    <w:rsid w:val="00EB4969"/>
    <w:rsid w:val="00EC46B5"/>
    <w:rsid w:val="00EC4E49"/>
    <w:rsid w:val="00EC5951"/>
    <w:rsid w:val="00EC711E"/>
    <w:rsid w:val="00ED0C88"/>
    <w:rsid w:val="00ED2056"/>
    <w:rsid w:val="00ED41C5"/>
    <w:rsid w:val="00ED77FB"/>
    <w:rsid w:val="00EE181E"/>
    <w:rsid w:val="00EE1D29"/>
    <w:rsid w:val="00EE45FA"/>
    <w:rsid w:val="00EE65B4"/>
    <w:rsid w:val="00EF181B"/>
    <w:rsid w:val="00EF2F68"/>
    <w:rsid w:val="00EF4046"/>
    <w:rsid w:val="00EF78F7"/>
    <w:rsid w:val="00F047AA"/>
    <w:rsid w:val="00F054EA"/>
    <w:rsid w:val="00F05DEC"/>
    <w:rsid w:val="00F069D0"/>
    <w:rsid w:val="00F0729F"/>
    <w:rsid w:val="00F13350"/>
    <w:rsid w:val="00F1345B"/>
    <w:rsid w:val="00F141A9"/>
    <w:rsid w:val="00F15B17"/>
    <w:rsid w:val="00F16125"/>
    <w:rsid w:val="00F17644"/>
    <w:rsid w:val="00F21303"/>
    <w:rsid w:val="00F21E26"/>
    <w:rsid w:val="00F2608D"/>
    <w:rsid w:val="00F279C3"/>
    <w:rsid w:val="00F27F13"/>
    <w:rsid w:val="00F308A4"/>
    <w:rsid w:val="00F31F7E"/>
    <w:rsid w:val="00F35681"/>
    <w:rsid w:val="00F400E0"/>
    <w:rsid w:val="00F40AA0"/>
    <w:rsid w:val="00F44980"/>
    <w:rsid w:val="00F4505B"/>
    <w:rsid w:val="00F4531B"/>
    <w:rsid w:val="00F460DF"/>
    <w:rsid w:val="00F46446"/>
    <w:rsid w:val="00F46CB2"/>
    <w:rsid w:val="00F51DB0"/>
    <w:rsid w:val="00F53EBC"/>
    <w:rsid w:val="00F56F34"/>
    <w:rsid w:val="00F600DC"/>
    <w:rsid w:val="00F609DB"/>
    <w:rsid w:val="00F61D06"/>
    <w:rsid w:val="00F61F52"/>
    <w:rsid w:val="00F62DB8"/>
    <w:rsid w:val="00F65B6E"/>
    <w:rsid w:val="00F65BEE"/>
    <w:rsid w:val="00F66152"/>
    <w:rsid w:val="00F70B2F"/>
    <w:rsid w:val="00F730C7"/>
    <w:rsid w:val="00F73C95"/>
    <w:rsid w:val="00F74637"/>
    <w:rsid w:val="00F74C5B"/>
    <w:rsid w:val="00F80921"/>
    <w:rsid w:val="00F81737"/>
    <w:rsid w:val="00F81C1B"/>
    <w:rsid w:val="00F84376"/>
    <w:rsid w:val="00F8748C"/>
    <w:rsid w:val="00F9091F"/>
    <w:rsid w:val="00F90FE8"/>
    <w:rsid w:val="00F92C05"/>
    <w:rsid w:val="00F94213"/>
    <w:rsid w:val="00F94DC7"/>
    <w:rsid w:val="00F9622F"/>
    <w:rsid w:val="00F96E8B"/>
    <w:rsid w:val="00FA0395"/>
    <w:rsid w:val="00FA1946"/>
    <w:rsid w:val="00FA58A0"/>
    <w:rsid w:val="00FA5927"/>
    <w:rsid w:val="00FA6752"/>
    <w:rsid w:val="00FA77AB"/>
    <w:rsid w:val="00FB24BE"/>
    <w:rsid w:val="00FB27A3"/>
    <w:rsid w:val="00FB4B33"/>
    <w:rsid w:val="00FB5703"/>
    <w:rsid w:val="00FB5B30"/>
    <w:rsid w:val="00FB6282"/>
    <w:rsid w:val="00FC01E9"/>
    <w:rsid w:val="00FC2C17"/>
    <w:rsid w:val="00FC66D5"/>
    <w:rsid w:val="00FD1736"/>
    <w:rsid w:val="00FD221C"/>
    <w:rsid w:val="00FD6CAB"/>
    <w:rsid w:val="00FE0952"/>
    <w:rsid w:val="00FE0A1B"/>
    <w:rsid w:val="00FE304F"/>
    <w:rsid w:val="00FE4753"/>
    <w:rsid w:val="00FE62A7"/>
    <w:rsid w:val="00FF1158"/>
    <w:rsid w:val="00FF22E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843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semiHidden/>
    <w:rsid w:val="0072025B"/>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FirstIndent">
    <w:name w:val="Body Text First Indent"/>
    <w:basedOn w:val="BodyText"/>
    <w:rsid w:val="00D66FDA"/>
    <w:pPr>
      <w:spacing w:after="120"/>
      <w:ind w:firstLine="210"/>
    </w:pPr>
    <w:rPr>
      <w:rFonts w:eastAsia="Times New Roman"/>
      <w:lang w:eastAsia="en-US"/>
    </w:rPr>
  </w:style>
  <w:style w:type="table" w:styleId="TableGrid">
    <w:name w:val="Table Grid"/>
    <w:basedOn w:val="TableNormal"/>
    <w:rsid w:val="00D66FDA"/>
    <w:rPr>
      <w:rFonts w:ascii="Cambria" w:eastAsia="MS Mincho" w:hAnsi="Cambria"/>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D66FDA"/>
    <w:rPr>
      <w:vertAlign w:val="superscript"/>
    </w:rPr>
  </w:style>
  <w:style w:type="paragraph" w:styleId="TOCHeading">
    <w:name w:val="TOC Heading"/>
    <w:basedOn w:val="Heading1"/>
    <w:next w:val="Normal"/>
    <w:qFormat/>
    <w:rsid w:val="00D66FDA"/>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rsid w:val="00D66FDA"/>
    <w:rPr>
      <w:rFonts w:eastAsia="Times New Roman"/>
      <w:lang w:eastAsia="en-US"/>
    </w:rPr>
  </w:style>
  <w:style w:type="paragraph" w:styleId="TOC2">
    <w:name w:val="toc 2"/>
    <w:basedOn w:val="Normal"/>
    <w:next w:val="Normal"/>
    <w:autoRedefine/>
    <w:uiPriority w:val="39"/>
    <w:rsid w:val="00D66FDA"/>
    <w:pPr>
      <w:ind w:left="220"/>
    </w:pPr>
    <w:rPr>
      <w:rFonts w:eastAsia="Times New Roman"/>
      <w:lang w:eastAsia="en-US"/>
    </w:rPr>
  </w:style>
  <w:style w:type="character" w:styleId="Hyperlink">
    <w:name w:val="Hyperlink"/>
    <w:rsid w:val="00D66FDA"/>
    <w:rPr>
      <w:color w:val="0000FF"/>
      <w:u w:val="single"/>
    </w:rPr>
  </w:style>
  <w:style w:type="character" w:styleId="PageNumber">
    <w:name w:val="page number"/>
    <w:rsid w:val="00D66FDA"/>
    <w:rPr>
      <w:rFonts w:cs="Times New Roman"/>
    </w:rPr>
  </w:style>
  <w:style w:type="paragraph" w:styleId="ListParagraph">
    <w:name w:val="List Paragraph"/>
    <w:basedOn w:val="Normal"/>
    <w:uiPriority w:val="34"/>
    <w:qFormat/>
    <w:rsid w:val="00D66FDA"/>
    <w:pPr>
      <w:ind w:left="720"/>
    </w:pPr>
    <w:rPr>
      <w:rFonts w:eastAsia="Times New Roman"/>
      <w:lang w:eastAsia="en-US"/>
    </w:rPr>
  </w:style>
  <w:style w:type="character" w:customStyle="1" w:styleId="BalloonTextChar">
    <w:name w:val="Balloon Text Char"/>
    <w:link w:val="BalloonText"/>
    <w:locked/>
    <w:rsid w:val="00D66FDA"/>
    <w:rPr>
      <w:rFonts w:ascii="Tahoma" w:eastAsia="SimSun" w:hAnsi="Tahoma" w:cs="Tahoma"/>
      <w:sz w:val="16"/>
      <w:szCs w:val="16"/>
      <w:lang w:val="en-US" w:eastAsia="zh-CN" w:bidi="ar-SA"/>
    </w:rPr>
  </w:style>
  <w:style w:type="character" w:customStyle="1" w:styleId="HeaderChar">
    <w:name w:val="Header Char"/>
    <w:link w:val="Header"/>
    <w:uiPriority w:val="99"/>
    <w:locked/>
    <w:rsid w:val="00D66FDA"/>
    <w:rPr>
      <w:rFonts w:ascii="Arial" w:eastAsia="SimSun" w:hAnsi="Arial" w:cs="Arial"/>
      <w:sz w:val="22"/>
      <w:lang w:val="en-US" w:eastAsia="zh-CN" w:bidi="ar-SA"/>
    </w:rPr>
  </w:style>
  <w:style w:type="paragraph" w:styleId="Revision">
    <w:name w:val="Revision"/>
    <w:hidden/>
    <w:rsid w:val="00D66FDA"/>
    <w:rPr>
      <w:rFonts w:ascii="Arial" w:hAnsi="Arial" w:cs="Arial"/>
      <w:sz w:val="22"/>
      <w:lang w:val="en-US"/>
    </w:rPr>
  </w:style>
  <w:style w:type="character" w:customStyle="1" w:styleId="Heading1Char">
    <w:name w:val="Heading 1 Char"/>
    <w:link w:val="Heading1"/>
    <w:rsid w:val="00A971BE"/>
    <w:rPr>
      <w:rFonts w:ascii="Arial" w:eastAsia="SimSun" w:hAnsi="Arial" w:cs="Arial"/>
      <w:b/>
      <w:bCs/>
      <w:caps/>
      <w:kern w:val="32"/>
      <w:sz w:val="22"/>
      <w:szCs w:val="32"/>
      <w:lang w:val="en-US" w:eastAsia="zh-CN" w:bidi="ar-SA"/>
    </w:rPr>
  </w:style>
  <w:style w:type="character" w:customStyle="1" w:styleId="Heading2Char">
    <w:name w:val="Heading 2 Char"/>
    <w:link w:val="Heading2"/>
    <w:rsid w:val="00D22E1A"/>
    <w:rPr>
      <w:rFonts w:ascii="Arial" w:eastAsia="SimSun" w:hAnsi="Arial" w:cs="Arial"/>
      <w:bCs/>
      <w:iCs/>
      <w:caps/>
      <w:sz w:val="22"/>
      <w:szCs w:val="28"/>
      <w:lang w:val="en-US" w:eastAsia="zh-CN" w:bidi="ar-SA"/>
    </w:rPr>
  </w:style>
  <w:style w:type="character" w:customStyle="1" w:styleId="Heading4Char">
    <w:name w:val="Heading 4 Char"/>
    <w:link w:val="Heading4"/>
    <w:rsid w:val="00A56789"/>
    <w:rPr>
      <w:rFonts w:ascii="Arial" w:eastAsia="SimSun" w:hAnsi="Arial" w:cs="Arial"/>
      <w:bCs/>
      <w:i/>
      <w:sz w:val="22"/>
      <w:szCs w:val="28"/>
      <w:lang w:val="en-US" w:eastAsia="zh-CN" w:bidi="ar-SA"/>
    </w:rPr>
  </w:style>
  <w:style w:type="paragraph" w:customStyle="1" w:styleId="Default">
    <w:name w:val="Default"/>
    <w:rsid w:val="00212704"/>
    <w:pPr>
      <w:autoSpaceDE w:val="0"/>
      <w:autoSpaceDN w:val="0"/>
      <w:adjustRightInd w:val="0"/>
    </w:pPr>
    <w:rPr>
      <w:rFonts w:eastAsia="Batang"/>
      <w:color w:val="000000"/>
      <w:sz w:val="24"/>
      <w:szCs w:val="24"/>
      <w:lang w:val="en-US" w:eastAsia="ko-KR"/>
    </w:rPr>
  </w:style>
  <w:style w:type="character" w:customStyle="1" w:styleId="Endofdocument-AnnexChar">
    <w:name w:val="[End of document - Annex] Char"/>
    <w:link w:val="Endofdocument-Annex"/>
    <w:rsid w:val="00212704"/>
    <w:rPr>
      <w:rFonts w:ascii="Arial" w:eastAsia="SimSun" w:hAnsi="Arial" w:cs="Arial"/>
      <w:sz w:val="22"/>
      <w:lang w:val="en-US" w:eastAsia="zh-CN" w:bidi="ar-SA"/>
    </w:rPr>
  </w:style>
  <w:style w:type="character" w:customStyle="1" w:styleId="FootnoteTextChar">
    <w:name w:val="Footnote Text Char"/>
    <w:link w:val="FootnoteText"/>
    <w:semiHidden/>
    <w:rsid w:val="00C04348"/>
    <w:rPr>
      <w:rFonts w:ascii="Arial" w:eastAsia="SimSun" w:hAnsi="Arial" w:cs="Arial"/>
      <w:sz w:val="18"/>
      <w:lang w:val="en-US" w:eastAsia="zh-CN"/>
    </w:rPr>
  </w:style>
  <w:style w:type="paragraph" w:styleId="TOC3">
    <w:name w:val="toc 3"/>
    <w:basedOn w:val="Normal"/>
    <w:next w:val="Normal"/>
    <w:autoRedefine/>
    <w:uiPriority w:val="39"/>
    <w:rsid w:val="007533C3"/>
    <w:pPr>
      <w:ind w:left="440"/>
    </w:pPr>
  </w:style>
  <w:style w:type="paragraph" w:styleId="NormalWeb">
    <w:name w:val="Normal (Web)"/>
    <w:basedOn w:val="Normal"/>
    <w:rsid w:val="00E53CF3"/>
    <w:rPr>
      <w:rFonts w:ascii="Times New Roman" w:hAnsi="Times New Roman" w:cs="Times New Roman"/>
      <w:sz w:val="24"/>
      <w:szCs w:val="24"/>
    </w:rPr>
  </w:style>
  <w:style w:type="character" w:styleId="CommentReference">
    <w:name w:val="annotation reference"/>
    <w:basedOn w:val="DefaultParagraphFont"/>
    <w:rsid w:val="006303DF"/>
    <w:rPr>
      <w:sz w:val="18"/>
      <w:szCs w:val="18"/>
    </w:rPr>
  </w:style>
  <w:style w:type="paragraph" w:styleId="CommentSubject">
    <w:name w:val="annotation subject"/>
    <w:basedOn w:val="CommentText"/>
    <w:next w:val="CommentText"/>
    <w:link w:val="CommentSubjectChar"/>
    <w:rsid w:val="006303DF"/>
    <w:rPr>
      <w:b/>
      <w:bCs/>
      <w:sz w:val="20"/>
    </w:rPr>
  </w:style>
  <w:style w:type="character" w:customStyle="1" w:styleId="CommentTextChar">
    <w:name w:val="Comment Text Char"/>
    <w:basedOn w:val="DefaultParagraphFont"/>
    <w:link w:val="CommentText"/>
    <w:semiHidden/>
    <w:rsid w:val="006303DF"/>
    <w:rPr>
      <w:rFonts w:ascii="Arial" w:eastAsia="SimSun" w:hAnsi="Arial" w:cs="Arial"/>
      <w:sz w:val="18"/>
      <w:lang w:val="en-US" w:eastAsia="zh-CN"/>
    </w:rPr>
  </w:style>
  <w:style w:type="character" w:customStyle="1" w:styleId="CommentSubjectChar">
    <w:name w:val="Comment Subject Char"/>
    <w:basedOn w:val="CommentTextChar"/>
    <w:link w:val="CommentSubject"/>
    <w:rsid w:val="006303DF"/>
    <w:rPr>
      <w:rFonts w:ascii="Arial" w:eastAsia="SimSun" w:hAnsi="Arial" w:cs="Arial"/>
      <w:b/>
      <w:bCs/>
      <w:sz w:val="18"/>
      <w:lang w:val="en-US" w:eastAsia="zh-CN"/>
    </w:rPr>
  </w:style>
  <w:style w:type="character" w:customStyle="1" w:styleId="hps">
    <w:name w:val="hps"/>
    <w:basedOn w:val="DefaultParagraphFont"/>
    <w:rsid w:val="00E55A10"/>
  </w:style>
  <w:style w:type="character" w:customStyle="1" w:styleId="atn">
    <w:name w:val="atn"/>
    <w:basedOn w:val="DefaultParagraphFont"/>
    <w:rsid w:val="00E55A10"/>
  </w:style>
  <w:style w:type="character" w:customStyle="1" w:styleId="Heading3Char">
    <w:name w:val="Heading 3 Char"/>
    <w:basedOn w:val="DefaultParagraphFont"/>
    <w:link w:val="Heading3"/>
    <w:rsid w:val="001B4105"/>
    <w:rPr>
      <w:rFonts w:ascii="Arial" w:eastAsia="SimSun" w:hAnsi="Arial" w:cs="Arial"/>
      <w:bCs/>
      <w:sz w:val="22"/>
      <w:szCs w:val="26"/>
      <w:u w:val="single"/>
      <w:lang w:val="en-US" w:eastAsia="zh-CN"/>
    </w:rPr>
  </w:style>
  <w:style w:type="paragraph" w:styleId="MacroText">
    <w:name w:val="macro"/>
    <w:link w:val="MacroTextChar"/>
    <w:rsid w:val="00DE1E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rPr>
  </w:style>
  <w:style w:type="character" w:customStyle="1" w:styleId="MacroTextChar">
    <w:name w:val="Macro Text Char"/>
    <w:basedOn w:val="DefaultParagraphFont"/>
    <w:link w:val="MacroText"/>
    <w:rsid w:val="00DE1ED1"/>
    <w:rPr>
      <w:rFonts w:ascii="Courier New" w:hAnsi="Courier New"/>
      <w:sz w:val="16"/>
      <w:lang w:val="en-US"/>
    </w:rPr>
  </w:style>
  <w:style w:type="paragraph" w:customStyle="1" w:styleId="Char">
    <w:name w:val="Char 字元 字元"/>
    <w:basedOn w:val="Normal"/>
    <w:rsid w:val="00DE1ED1"/>
    <w:pPr>
      <w:spacing w:after="160" w:line="240" w:lineRule="exact"/>
    </w:pPr>
    <w:rPr>
      <w:rFonts w:ascii="Verdana" w:eastAsia="PMingLiU" w:hAnsi="Verdana"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843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semiHidden/>
    <w:rsid w:val="0072025B"/>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FirstIndent">
    <w:name w:val="Body Text First Indent"/>
    <w:basedOn w:val="BodyText"/>
    <w:rsid w:val="00D66FDA"/>
    <w:pPr>
      <w:spacing w:after="120"/>
      <w:ind w:firstLine="210"/>
    </w:pPr>
    <w:rPr>
      <w:rFonts w:eastAsia="Times New Roman"/>
      <w:lang w:eastAsia="en-US"/>
    </w:rPr>
  </w:style>
  <w:style w:type="table" w:styleId="TableGrid">
    <w:name w:val="Table Grid"/>
    <w:basedOn w:val="TableNormal"/>
    <w:rsid w:val="00D66FDA"/>
    <w:rPr>
      <w:rFonts w:ascii="Cambria" w:eastAsia="MS Mincho" w:hAnsi="Cambria"/>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D66FDA"/>
    <w:rPr>
      <w:vertAlign w:val="superscript"/>
    </w:rPr>
  </w:style>
  <w:style w:type="paragraph" w:styleId="TOCHeading">
    <w:name w:val="TOC Heading"/>
    <w:basedOn w:val="Heading1"/>
    <w:next w:val="Normal"/>
    <w:qFormat/>
    <w:rsid w:val="00D66FDA"/>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rsid w:val="00D66FDA"/>
    <w:rPr>
      <w:rFonts w:eastAsia="Times New Roman"/>
      <w:lang w:eastAsia="en-US"/>
    </w:rPr>
  </w:style>
  <w:style w:type="paragraph" w:styleId="TOC2">
    <w:name w:val="toc 2"/>
    <w:basedOn w:val="Normal"/>
    <w:next w:val="Normal"/>
    <w:autoRedefine/>
    <w:uiPriority w:val="39"/>
    <w:rsid w:val="00D66FDA"/>
    <w:pPr>
      <w:ind w:left="220"/>
    </w:pPr>
    <w:rPr>
      <w:rFonts w:eastAsia="Times New Roman"/>
      <w:lang w:eastAsia="en-US"/>
    </w:rPr>
  </w:style>
  <w:style w:type="character" w:styleId="Hyperlink">
    <w:name w:val="Hyperlink"/>
    <w:rsid w:val="00D66FDA"/>
    <w:rPr>
      <w:color w:val="0000FF"/>
      <w:u w:val="single"/>
    </w:rPr>
  </w:style>
  <w:style w:type="character" w:styleId="PageNumber">
    <w:name w:val="page number"/>
    <w:rsid w:val="00D66FDA"/>
    <w:rPr>
      <w:rFonts w:cs="Times New Roman"/>
    </w:rPr>
  </w:style>
  <w:style w:type="paragraph" w:styleId="ListParagraph">
    <w:name w:val="List Paragraph"/>
    <w:basedOn w:val="Normal"/>
    <w:uiPriority w:val="34"/>
    <w:qFormat/>
    <w:rsid w:val="00D66FDA"/>
    <w:pPr>
      <w:ind w:left="720"/>
    </w:pPr>
    <w:rPr>
      <w:rFonts w:eastAsia="Times New Roman"/>
      <w:lang w:eastAsia="en-US"/>
    </w:rPr>
  </w:style>
  <w:style w:type="character" w:customStyle="1" w:styleId="BalloonTextChar">
    <w:name w:val="Balloon Text Char"/>
    <w:link w:val="BalloonText"/>
    <w:locked/>
    <w:rsid w:val="00D66FDA"/>
    <w:rPr>
      <w:rFonts w:ascii="Tahoma" w:eastAsia="SimSun" w:hAnsi="Tahoma" w:cs="Tahoma"/>
      <w:sz w:val="16"/>
      <w:szCs w:val="16"/>
      <w:lang w:val="en-US" w:eastAsia="zh-CN" w:bidi="ar-SA"/>
    </w:rPr>
  </w:style>
  <w:style w:type="character" w:customStyle="1" w:styleId="HeaderChar">
    <w:name w:val="Header Char"/>
    <w:link w:val="Header"/>
    <w:uiPriority w:val="99"/>
    <w:locked/>
    <w:rsid w:val="00D66FDA"/>
    <w:rPr>
      <w:rFonts w:ascii="Arial" w:eastAsia="SimSun" w:hAnsi="Arial" w:cs="Arial"/>
      <w:sz w:val="22"/>
      <w:lang w:val="en-US" w:eastAsia="zh-CN" w:bidi="ar-SA"/>
    </w:rPr>
  </w:style>
  <w:style w:type="paragraph" w:styleId="Revision">
    <w:name w:val="Revision"/>
    <w:hidden/>
    <w:rsid w:val="00D66FDA"/>
    <w:rPr>
      <w:rFonts w:ascii="Arial" w:hAnsi="Arial" w:cs="Arial"/>
      <w:sz w:val="22"/>
      <w:lang w:val="en-US"/>
    </w:rPr>
  </w:style>
  <w:style w:type="character" w:customStyle="1" w:styleId="Heading1Char">
    <w:name w:val="Heading 1 Char"/>
    <w:link w:val="Heading1"/>
    <w:rsid w:val="00A971BE"/>
    <w:rPr>
      <w:rFonts w:ascii="Arial" w:eastAsia="SimSun" w:hAnsi="Arial" w:cs="Arial"/>
      <w:b/>
      <w:bCs/>
      <w:caps/>
      <w:kern w:val="32"/>
      <w:sz w:val="22"/>
      <w:szCs w:val="32"/>
      <w:lang w:val="en-US" w:eastAsia="zh-CN" w:bidi="ar-SA"/>
    </w:rPr>
  </w:style>
  <w:style w:type="character" w:customStyle="1" w:styleId="Heading2Char">
    <w:name w:val="Heading 2 Char"/>
    <w:link w:val="Heading2"/>
    <w:rsid w:val="00D22E1A"/>
    <w:rPr>
      <w:rFonts w:ascii="Arial" w:eastAsia="SimSun" w:hAnsi="Arial" w:cs="Arial"/>
      <w:bCs/>
      <w:iCs/>
      <w:caps/>
      <w:sz w:val="22"/>
      <w:szCs w:val="28"/>
      <w:lang w:val="en-US" w:eastAsia="zh-CN" w:bidi="ar-SA"/>
    </w:rPr>
  </w:style>
  <w:style w:type="character" w:customStyle="1" w:styleId="Heading4Char">
    <w:name w:val="Heading 4 Char"/>
    <w:link w:val="Heading4"/>
    <w:rsid w:val="00A56789"/>
    <w:rPr>
      <w:rFonts w:ascii="Arial" w:eastAsia="SimSun" w:hAnsi="Arial" w:cs="Arial"/>
      <w:bCs/>
      <w:i/>
      <w:sz w:val="22"/>
      <w:szCs w:val="28"/>
      <w:lang w:val="en-US" w:eastAsia="zh-CN" w:bidi="ar-SA"/>
    </w:rPr>
  </w:style>
  <w:style w:type="paragraph" w:customStyle="1" w:styleId="Default">
    <w:name w:val="Default"/>
    <w:rsid w:val="00212704"/>
    <w:pPr>
      <w:autoSpaceDE w:val="0"/>
      <w:autoSpaceDN w:val="0"/>
      <w:adjustRightInd w:val="0"/>
    </w:pPr>
    <w:rPr>
      <w:rFonts w:eastAsia="Batang"/>
      <w:color w:val="000000"/>
      <w:sz w:val="24"/>
      <w:szCs w:val="24"/>
      <w:lang w:val="en-US" w:eastAsia="ko-KR"/>
    </w:rPr>
  </w:style>
  <w:style w:type="character" w:customStyle="1" w:styleId="Endofdocument-AnnexChar">
    <w:name w:val="[End of document - Annex] Char"/>
    <w:link w:val="Endofdocument-Annex"/>
    <w:rsid w:val="00212704"/>
    <w:rPr>
      <w:rFonts w:ascii="Arial" w:eastAsia="SimSun" w:hAnsi="Arial" w:cs="Arial"/>
      <w:sz w:val="22"/>
      <w:lang w:val="en-US" w:eastAsia="zh-CN" w:bidi="ar-SA"/>
    </w:rPr>
  </w:style>
  <w:style w:type="character" w:customStyle="1" w:styleId="FootnoteTextChar">
    <w:name w:val="Footnote Text Char"/>
    <w:link w:val="FootnoteText"/>
    <w:semiHidden/>
    <w:rsid w:val="00C04348"/>
    <w:rPr>
      <w:rFonts w:ascii="Arial" w:eastAsia="SimSun" w:hAnsi="Arial" w:cs="Arial"/>
      <w:sz w:val="18"/>
      <w:lang w:val="en-US" w:eastAsia="zh-CN"/>
    </w:rPr>
  </w:style>
  <w:style w:type="paragraph" w:styleId="TOC3">
    <w:name w:val="toc 3"/>
    <w:basedOn w:val="Normal"/>
    <w:next w:val="Normal"/>
    <w:autoRedefine/>
    <w:uiPriority w:val="39"/>
    <w:rsid w:val="007533C3"/>
    <w:pPr>
      <w:ind w:left="440"/>
    </w:pPr>
  </w:style>
  <w:style w:type="paragraph" w:styleId="NormalWeb">
    <w:name w:val="Normal (Web)"/>
    <w:basedOn w:val="Normal"/>
    <w:rsid w:val="00E53CF3"/>
    <w:rPr>
      <w:rFonts w:ascii="Times New Roman" w:hAnsi="Times New Roman" w:cs="Times New Roman"/>
      <w:sz w:val="24"/>
      <w:szCs w:val="24"/>
    </w:rPr>
  </w:style>
  <w:style w:type="character" w:styleId="CommentReference">
    <w:name w:val="annotation reference"/>
    <w:basedOn w:val="DefaultParagraphFont"/>
    <w:rsid w:val="006303DF"/>
    <w:rPr>
      <w:sz w:val="18"/>
      <w:szCs w:val="18"/>
    </w:rPr>
  </w:style>
  <w:style w:type="paragraph" w:styleId="CommentSubject">
    <w:name w:val="annotation subject"/>
    <w:basedOn w:val="CommentText"/>
    <w:next w:val="CommentText"/>
    <w:link w:val="CommentSubjectChar"/>
    <w:rsid w:val="006303DF"/>
    <w:rPr>
      <w:b/>
      <w:bCs/>
      <w:sz w:val="20"/>
    </w:rPr>
  </w:style>
  <w:style w:type="character" w:customStyle="1" w:styleId="CommentTextChar">
    <w:name w:val="Comment Text Char"/>
    <w:basedOn w:val="DefaultParagraphFont"/>
    <w:link w:val="CommentText"/>
    <w:semiHidden/>
    <w:rsid w:val="006303DF"/>
    <w:rPr>
      <w:rFonts w:ascii="Arial" w:eastAsia="SimSun" w:hAnsi="Arial" w:cs="Arial"/>
      <w:sz w:val="18"/>
      <w:lang w:val="en-US" w:eastAsia="zh-CN"/>
    </w:rPr>
  </w:style>
  <w:style w:type="character" w:customStyle="1" w:styleId="CommentSubjectChar">
    <w:name w:val="Comment Subject Char"/>
    <w:basedOn w:val="CommentTextChar"/>
    <w:link w:val="CommentSubject"/>
    <w:rsid w:val="006303DF"/>
    <w:rPr>
      <w:rFonts w:ascii="Arial" w:eastAsia="SimSun" w:hAnsi="Arial" w:cs="Arial"/>
      <w:b/>
      <w:bCs/>
      <w:sz w:val="18"/>
      <w:lang w:val="en-US" w:eastAsia="zh-CN"/>
    </w:rPr>
  </w:style>
  <w:style w:type="character" w:customStyle="1" w:styleId="hps">
    <w:name w:val="hps"/>
    <w:basedOn w:val="DefaultParagraphFont"/>
    <w:rsid w:val="00E55A10"/>
  </w:style>
  <w:style w:type="character" w:customStyle="1" w:styleId="atn">
    <w:name w:val="atn"/>
    <w:basedOn w:val="DefaultParagraphFont"/>
    <w:rsid w:val="00E55A10"/>
  </w:style>
  <w:style w:type="character" w:customStyle="1" w:styleId="Heading3Char">
    <w:name w:val="Heading 3 Char"/>
    <w:basedOn w:val="DefaultParagraphFont"/>
    <w:link w:val="Heading3"/>
    <w:rsid w:val="001B4105"/>
    <w:rPr>
      <w:rFonts w:ascii="Arial" w:eastAsia="SimSun" w:hAnsi="Arial" w:cs="Arial"/>
      <w:bCs/>
      <w:sz w:val="22"/>
      <w:szCs w:val="26"/>
      <w:u w:val="single"/>
      <w:lang w:val="en-US" w:eastAsia="zh-CN"/>
    </w:rPr>
  </w:style>
  <w:style w:type="paragraph" w:styleId="MacroText">
    <w:name w:val="macro"/>
    <w:link w:val="MacroTextChar"/>
    <w:rsid w:val="00DE1E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rPr>
  </w:style>
  <w:style w:type="character" w:customStyle="1" w:styleId="MacroTextChar">
    <w:name w:val="Macro Text Char"/>
    <w:basedOn w:val="DefaultParagraphFont"/>
    <w:link w:val="MacroText"/>
    <w:rsid w:val="00DE1ED1"/>
    <w:rPr>
      <w:rFonts w:ascii="Courier New" w:hAnsi="Courier New"/>
      <w:sz w:val="16"/>
      <w:lang w:val="en-US"/>
    </w:rPr>
  </w:style>
  <w:style w:type="paragraph" w:customStyle="1" w:styleId="Char">
    <w:name w:val="Char 字元 字元"/>
    <w:basedOn w:val="Normal"/>
    <w:rsid w:val="00DE1ED1"/>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645241">
      <w:bodyDiv w:val="1"/>
      <w:marLeft w:val="0"/>
      <w:marRight w:val="0"/>
      <w:marTop w:val="0"/>
      <w:marBottom w:val="0"/>
      <w:divBdr>
        <w:top w:val="none" w:sz="0" w:space="0" w:color="auto"/>
        <w:left w:val="none" w:sz="0" w:space="0" w:color="auto"/>
        <w:bottom w:val="none" w:sz="0" w:space="0" w:color="auto"/>
        <w:right w:val="none" w:sz="0" w:space="0" w:color="auto"/>
      </w:divBdr>
    </w:div>
    <w:div w:id="1405101752">
      <w:bodyDiv w:val="1"/>
      <w:marLeft w:val="0"/>
      <w:marRight w:val="0"/>
      <w:marTop w:val="0"/>
      <w:marBottom w:val="0"/>
      <w:divBdr>
        <w:top w:val="none" w:sz="0" w:space="0" w:color="auto"/>
        <w:left w:val="none" w:sz="0" w:space="0" w:color="auto"/>
        <w:bottom w:val="none" w:sz="0" w:space="0" w:color="auto"/>
        <w:right w:val="none" w:sz="0" w:space="0" w:color="auto"/>
      </w:divBdr>
    </w:div>
    <w:div w:id="1504277103">
      <w:bodyDiv w:val="1"/>
      <w:marLeft w:val="0"/>
      <w:marRight w:val="0"/>
      <w:marTop w:val="0"/>
      <w:marBottom w:val="0"/>
      <w:divBdr>
        <w:top w:val="none" w:sz="0" w:space="0" w:color="auto"/>
        <w:left w:val="none" w:sz="0" w:space="0" w:color="auto"/>
        <w:bottom w:val="none" w:sz="0" w:space="0" w:color="auto"/>
        <w:right w:val="none" w:sz="0" w:space="0" w:color="auto"/>
      </w:divBdr>
    </w:div>
    <w:div w:id="1641110376">
      <w:bodyDiv w:val="1"/>
      <w:marLeft w:val="0"/>
      <w:marRight w:val="0"/>
      <w:marTop w:val="0"/>
      <w:marBottom w:val="0"/>
      <w:divBdr>
        <w:top w:val="none" w:sz="0" w:space="0" w:color="auto"/>
        <w:left w:val="none" w:sz="0" w:space="0" w:color="auto"/>
        <w:bottom w:val="none" w:sz="0" w:space="0" w:color="auto"/>
        <w:right w:val="none" w:sz="0" w:space="0" w:color="auto"/>
      </w:divBdr>
    </w:div>
    <w:div w:id="1765610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22016-D4B8-445A-AB4A-72D797DD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2116</Words>
  <Characters>12064</Characters>
  <Application>Microsoft Office Word</Application>
  <DocSecurity>0</DocSecurity>
  <Lines>100</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CDIP/14/6</vt:lpstr>
      <vt:lpstr>CDIP/14/6</vt:lpstr>
    </vt:vector>
  </TitlesOfParts>
  <Company>WIPO</Company>
  <LinksUpToDate>false</LinksUpToDate>
  <CharactersWithSpaces>14152</CharactersWithSpaces>
  <SharedDoc>false</SharedDoc>
  <HLinks>
    <vt:vector size="84" baseType="variant">
      <vt:variant>
        <vt:i4>1245185</vt:i4>
      </vt:variant>
      <vt:variant>
        <vt:i4>80</vt:i4>
      </vt:variant>
      <vt:variant>
        <vt:i4>0</vt:i4>
      </vt:variant>
      <vt:variant>
        <vt:i4>5</vt:i4>
      </vt:variant>
      <vt:variant>
        <vt:lpwstr/>
      </vt:variant>
      <vt:variant>
        <vt:lpwstr>_Toc336424472</vt:lpwstr>
      </vt:variant>
      <vt:variant>
        <vt:i4>1245186</vt:i4>
      </vt:variant>
      <vt:variant>
        <vt:i4>74</vt:i4>
      </vt:variant>
      <vt:variant>
        <vt:i4>0</vt:i4>
      </vt:variant>
      <vt:variant>
        <vt:i4>5</vt:i4>
      </vt:variant>
      <vt:variant>
        <vt:lpwstr/>
      </vt:variant>
      <vt:variant>
        <vt:lpwstr>_Toc336424471</vt:lpwstr>
      </vt:variant>
      <vt:variant>
        <vt:i4>1245187</vt:i4>
      </vt:variant>
      <vt:variant>
        <vt:i4>68</vt:i4>
      </vt:variant>
      <vt:variant>
        <vt:i4>0</vt:i4>
      </vt:variant>
      <vt:variant>
        <vt:i4>5</vt:i4>
      </vt:variant>
      <vt:variant>
        <vt:lpwstr/>
      </vt:variant>
      <vt:variant>
        <vt:lpwstr>_Toc336424470</vt:lpwstr>
      </vt:variant>
      <vt:variant>
        <vt:i4>1179658</vt:i4>
      </vt:variant>
      <vt:variant>
        <vt:i4>62</vt:i4>
      </vt:variant>
      <vt:variant>
        <vt:i4>0</vt:i4>
      </vt:variant>
      <vt:variant>
        <vt:i4>5</vt:i4>
      </vt:variant>
      <vt:variant>
        <vt:lpwstr/>
      </vt:variant>
      <vt:variant>
        <vt:lpwstr>_Toc336424469</vt:lpwstr>
      </vt:variant>
      <vt:variant>
        <vt:i4>1179659</vt:i4>
      </vt:variant>
      <vt:variant>
        <vt:i4>56</vt:i4>
      </vt:variant>
      <vt:variant>
        <vt:i4>0</vt:i4>
      </vt:variant>
      <vt:variant>
        <vt:i4>5</vt:i4>
      </vt:variant>
      <vt:variant>
        <vt:lpwstr/>
      </vt:variant>
      <vt:variant>
        <vt:lpwstr>_Toc336424468</vt:lpwstr>
      </vt:variant>
      <vt:variant>
        <vt:i4>1179652</vt:i4>
      </vt:variant>
      <vt:variant>
        <vt:i4>50</vt:i4>
      </vt:variant>
      <vt:variant>
        <vt:i4>0</vt:i4>
      </vt:variant>
      <vt:variant>
        <vt:i4>5</vt:i4>
      </vt:variant>
      <vt:variant>
        <vt:lpwstr/>
      </vt:variant>
      <vt:variant>
        <vt:lpwstr>_Toc336424467</vt:lpwstr>
      </vt:variant>
      <vt:variant>
        <vt:i4>1179653</vt:i4>
      </vt:variant>
      <vt:variant>
        <vt:i4>44</vt:i4>
      </vt:variant>
      <vt:variant>
        <vt:i4>0</vt:i4>
      </vt:variant>
      <vt:variant>
        <vt:i4>5</vt:i4>
      </vt:variant>
      <vt:variant>
        <vt:lpwstr/>
      </vt:variant>
      <vt:variant>
        <vt:lpwstr>_Toc336424466</vt:lpwstr>
      </vt:variant>
      <vt:variant>
        <vt:i4>1179654</vt:i4>
      </vt:variant>
      <vt:variant>
        <vt:i4>38</vt:i4>
      </vt:variant>
      <vt:variant>
        <vt:i4>0</vt:i4>
      </vt:variant>
      <vt:variant>
        <vt:i4>5</vt:i4>
      </vt:variant>
      <vt:variant>
        <vt:lpwstr/>
      </vt:variant>
      <vt:variant>
        <vt:lpwstr>_Toc336424465</vt:lpwstr>
      </vt:variant>
      <vt:variant>
        <vt:i4>1179655</vt:i4>
      </vt:variant>
      <vt:variant>
        <vt:i4>32</vt:i4>
      </vt:variant>
      <vt:variant>
        <vt:i4>0</vt:i4>
      </vt:variant>
      <vt:variant>
        <vt:i4>5</vt:i4>
      </vt:variant>
      <vt:variant>
        <vt:lpwstr/>
      </vt:variant>
      <vt:variant>
        <vt:lpwstr>_Toc336424464</vt:lpwstr>
      </vt:variant>
      <vt:variant>
        <vt:i4>1179648</vt:i4>
      </vt:variant>
      <vt:variant>
        <vt:i4>26</vt:i4>
      </vt:variant>
      <vt:variant>
        <vt:i4>0</vt:i4>
      </vt:variant>
      <vt:variant>
        <vt:i4>5</vt:i4>
      </vt:variant>
      <vt:variant>
        <vt:lpwstr/>
      </vt:variant>
      <vt:variant>
        <vt:lpwstr>_Toc336424463</vt:lpwstr>
      </vt:variant>
      <vt:variant>
        <vt:i4>1179649</vt:i4>
      </vt:variant>
      <vt:variant>
        <vt:i4>20</vt:i4>
      </vt:variant>
      <vt:variant>
        <vt:i4>0</vt:i4>
      </vt:variant>
      <vt:variant>
        <vt:i4>5</vt:i4>
      </vt:variant>
      <vt:variant>
        <vt:lpwstr/>
      </vt:variant>
      <vt:variant>
        <vt:lpwstr>_Toc336424462</vt:lpwstr>
      </vt:variant>
      <vt:variant>
        <vt:i4>1179650</vt:i4>
      </vt:variant>
      <vt:variant>
        <vt:i4>14</vt:i4>
      </vt:variant>
      <vt:variant>
        <vt:i4>0</vt:i4>
      </vt:variant>
      <vt:variant>
        <vt:i4>5</vt:i4>
      </vt:variant>
      <vt:variant>
        <vt:lpwstr/>
      </vt:variant>
      <vt:variant>
        <vt:lpwstr>_Toc336424461</vt:lpwstr>
      </vt:variant>
      <vt:variant>
        <vt:i4>1179651</vt:i4>
      </vt:variant>
      <vt:variant>
        <vt:i4>8</vt:i4>
      </vt:variant>
      <vt:variant>
        <vt:i4>0</vt:i4>
      </vt:variant>
      <vt:variant>
        <vt:i4>5</vt:i4>
      </vt:variant>
      <vt:variant>
        <vt:lpwstr/>
      </vt:variant>
      <vt:variant>
        <vt:lpwstr>_Toc336424460</vt:lpwstr>
      </vt:variant>
      <vt:variant>
        <vt:i4>1114122</vt:i4>
      </vt:variant>
      <vt:variant>
        <vt:i4>2</vt:i4>
      </vt:variant>
      <vt:variant>
        <vt:i4>0</vt:i4>
      </vt:variant>
      <vt:variant>
        <vt:i4>5</vt:i4>
      </vt:variant>
      <vt:variant>
        <vt:lpwstr/>
      </vt:variant>
      <vt:variant>
        <vt:lpwstr>_Toc336424459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CDIP/14/6</dc:title>
  <dc:subject>Resumen del informe de evaluación del proyecto sobre creación de instrumentos de acceso a la información sobre patentes - Fase II</dc:subject>
  <dc:creator>Celia</dc:creator>
  <dc:description>CF (trad. ext) - 24/9/2014;
MH (preQC)</dc:description>
  <cp:lastModifiedBy>SHOUSHA Sally</cp:lastModifiedBy>
  <cp:revision>3</cp:revision>
  <cp:lastPrinted>2014-10-02T12:32:00Z</cp:lastPrinted>
  <dcterms:created xsi:type="dcterms:W3CDTF">2014-10-02T12:32:00Z</dcterms:created>
  <dcterms:modified xsi:type="dcterms:W3CDTF">2014-10-02T12:32:00Z</dcterms:modified>
</cp:coreProperties>
</file>