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6C0AF0" w:rsidRPr="005B18C5" w:rsidTr="0088395E">
        <w:tc>
          <w:tcPr>
            <w:tcW w:w="4513" w:type="dxa"/>
            <w:tcBorders>
              <w:bottom w:val="single" w:sz="4" w:space="0" w:color="auto"/>
            </w:tcBorders>
            <w:tcMar>
              <w:bottom w:w="170" w:type="dxa"/>
            </w:tcMar>
          </w:tcPr>
          <w:p w:rsidR="00D64B65" w:rsidRPr="006C0AF0" w:rsidRDefault="00D64B65" w:rsidP="004A1823">
            <w:pPr>
              <w:ind w:left="1134" w:hanging="1134"/>
            </w:pPr>
            <w:bookmarkStart w:id="0" w:name="_GoBack"/>
            <w:bookmarkEnd w:id="0"/>
          </w:p>
        </w:tc>
        <w:tc>
          <w:tcPr>
            <w:tcW w:w="4337" w:type="dxa"/>
            <w:tcBorders>
              <w:bottom w:val="single" w:sz="4" w:space="0" w:color="auto"/>
            </w:tcBorders>
            <w:tcMar>
              <w:left w:w="0" w:type="dxa"/>
              <w:right w:w="0" w:type="dxa"/>
            </w:tcMar>
          </w:tcPr>
          <w:p w:rsidR="00D64B65" w:rsidRPr="005B18C5" w:rsidRDefault="006C0AF0" w:rsidP="004A1823">
            <w:r w:rsidRPr="005B18C5">
              <w:rPr>
                <w:noProof/>
                <w:lang w:val="en-US" w:eastAsia="en-US"/>
              </w:rPr>
              <w:drawing>
                <wp:inline distT="0" distB="0" distL="0" distR="0" wp14:anchorId="310832E8" wp14:editId="2295B0E5">
                  <wp:extent cx="1811020" cy="1322705"/>
                  <wp:effectExtent l="0" t="0" r="0" b="0"/>
                  <wp:docPr id="1" name="Picture 1"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1020" cy="132270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D64B65" w:rsidRPr="005B18C5" w:rsidRDefault="00D64B65" w:rsidP="004A1823">
            <w:pPr>
              <w:jc w:val="right"/>
            </w:pPr>
            <w:r w:rsidRPr="005B18C5">
              <w:rPr>
                <w:b/>
                <w:sz w:val="40"/>
                <w:szCs w:val="40"/>
              </w:rPr>
              <w:t>S</w:t>
            </w:r>
          </w:p>
        </w:tc>
      </w:tr>
      <w:tr w:rsidR="006C0AF0" w:rsidRPr="005B18C5" w:rsidTr="00AB613D">
        <w:trPr>
          <w:trHeight w:hRule="exact" w:val="340"/>
        </w:trPr>
        <w:tc>
          <w:tcPr>
            <w:tcW w:w="9356" w:type="dxa"/>
            <w:gridSpan w:val="3"/>
            <w:tcBorders>
              <w:top w:val="single" w:sz="4" w:space="0" w:color="auto"/>
            </w:tcBorders>
            <w:tcMar>
              <w:top w:w="170" w:type="dxa"/>
              <w:left w:w="0" w:type="dxa"/>
              <w:right w:w="0" w:type="dxa"/>
            </w:tcMar>
            <w:vAlign w:val="bottom"/>
          </w:tcPr>
          <w:p w:rsidR="00D64B65" w:rsidRPr="005B18C5" w:rsidRDefault="00D64B65" w:rsidP="004A1823">
            <w:pPr>
              <w:jc w:val="right"/>
              <w:rPr>
                <w:rFonts w:ascii="Arial Black" w:hAnsi="Arial Black"/>
                <w:caps/>
                <w:sz w:val="15"/>
              </w:rPr>
            </w:pPr>
            <w:bookmarkStart w:id="1" w:name="Code"/>
            <w:bookmarkEnd w:id="1"/>
            <w:r w:rsidRPr="005B18C5">
              <w:rPr>
                <w:rFonts w:ascii="Arial Black" w:hAnsi="Arial Black"/>
                <w:caps/>
                <w:sz w:val="15"/>
              </w:rPr>
              <w:t xml:space="preserve">CDIP/12/INF/4  </w:t>
            </w:r>
          </w:p>
        </w:tc>
      </w:tr>
      <w:tr w:rsidR="006C0AF0" w:rsidRPr="005B18C5" w:rsidTr="00AB613D">
        <w:trPr>
          <w:trHeight w:hRule="exact" w:val="170"/>
        </w:trPr>
        <w:tc>
          <w:tcPr>
            <w:tcW w:w="9356" w:type="dxa"/>
            <w:gridSpan w:val="3"/>
            <w:noWrap/>
            <w:tcMar>
              <w:left w:w="0" w:type="dxa"/>
              <w:right w:w="0" w:type="dxa"/>
            </w:tcMar>
            <w:vAlign w:val="bottom"/>
          </w:tcPr>
          <w:p w:rsidR="00D64B65" w:rsidRPr="005B18C5" w:rsidRDefault="00D64B65" w:rsidP="004A1823">
            <w:pPr>
              <w:jc w:val="right"/>
              <w:rPr>
                <w:rFonts w:ascii="Arial Black" w:hAnsi="Arial Black"/>
                <w:caps/>
                <w:sz w:val="15"/>
              </w:rPr>
            </w:pPr>
            <w:r w:rsidRPr="005B18C5">
              <w:rPr>
                <w:rFonts w:ascii="Arial Black" w:hAnsi="Arial Black"/>
                <w:caps/>
                <w:sz w:val="15"/>
              </w:rPr>
              <w:t xml:space="preserve">ORIGENAL:  </w:t>
            </w:r>
            <w:bookmarkStart w:id="2" w:name="Original"/>
            <w:bookmarkEnd w:id="2"/>
            <w:r w:rsidRPr="005B18C5">
              <w:rPr>
                <w:rFonts w:ascii="Arial Black" w:hAnsi="Arial Black"/>
                <w:caps/>
                <w:sz w:val="15"/>
              </w:rPr>
              <w:t>INGLÉS</w:t>
            </w:r>
          </w:p>
        </w:tc>
      </w:tr>
      <w:tr w:rsidR="006C0AF0" w:rsidRPr="005B18C5" w:rsidTr="00AB613D">
        <w:trPr>
          <w:trHeight w:hRule="exact" w:val="198"/>
        </w:trPr>
        <w:tc>
          <w:tcPr>
            <w:tcW w:w="9356" w:type="dxa"/>
            <w:gridSpan w:val="3"/>
            <w:tcMar>
              <w:left w:w="0" w:type="dxa"/>
              <w:right w:w="0" w:type="dxa"/>
            </w:tcMar>
            <w:vAlign w:val="bottom"/>
          </w:tcPr>
          <w:p w:rsidR="00D64B65" w:rsidRPr="005B18C5" w:rsidRDefault="00D64B65" w:rsidP="004A1823">
            <w:pPr>
              <w:jc w:val="right"/>
              <w:rPr>
                <w:rFonts w:ascii="Arial Black" w:hAnsi="Arial Black"/>
                <w:caps/>
                <w:sz w:val="15"/>
              </w:rPr>
            </w:pPr>
            <w:r w:rsidRPr="005B18C5">
              <w:rPr>
                <w:rFonts w:ascii="Arial Black" w:hAnsi="Arial Black"/>
                <w:caps/>
                <w:sz w:val="15"/>
              </w:rPr>
              <w:t xml:space="preserve">fecha:  </w:t>
            </w:r>
            <w:bookmarkStart w:id="3" w:name="Date"/>
            <w:bookmarkEnd w:id="3"/>
            <w:r w:rsidRPr="005B18C5">
              <w:rPr>
                <w:rFonts w:ascii="Arial Black" w:hAnsi="Arial Black"/>
                <w:caps/>
                <w:sz w:val="15"/>
              </w:rPr>
              <w:t>3 DE OCTUBRE DE 2013</w:t>
            </w:r>
          </w:p>
        </w:tc>
      </w:tr>
    </w:tbl>
    <w:p w:rsidR="00D64B65" w:rsidRPr="005B18C5" w:rsidRDefault="00D64B65" w:rsidP="004A1823"/>
    <w:p w:rsidR="00D64B65" w:rsidRPr="005B18C5" w:rsidRDefault="00D64B65" w:rsidP="004A1823"/>
    <w:p w:rsidR="00D64B65" w:rsidRPr="005B18C5" w:rsidRDefault="00D64B65" w:rsidP="004A1823"/>
    <w:p w:rsidR="00D64B65" w:rsidRPr="005B18C5" w:rsidRDefault="00D64B65" w:rsidP="004A1823"/>
    <w:p w:rsidR="00D64B65" w:rsidRPr="005B18C5" w:rsidRDefault="00D64B65" w:rsidP="004A1823"/>
    <w:p w:rsidR="00D64B65" w:rsidRPr="005B18C5" w:rsidRDefault="00D64B65" w:rsidP="004A1823">
      <w:pPr>
        <w:rPr>
          <w:b/>
          <w:sz w:val="28"/>
          <w:szCs w:val="28"/>
        </w:rPr>
      </w:pPr>
      <w:r w:rsidRPr="005B18C5">
        <w:rPr>
          <w:b/>
          <w:sz w:val="28"/>
          <w:szCs w:val="28"/>
        </w:rPr>
        <w:t>Comité de Desarrollo y Propiedad Intelectual (CDIP)</w:t>
      </w:r>
    </w:p>
    <w:p w:rsidR="00D64B65" w:rsidRPr="005B18C5" w:rsidRDefault="00D64B65" w:rsidP="004A1823"/>
    <w:p w:rsidR="00D64B65" w:rsidRPr="005B18C5" w:rsidRDefault="00D64B65" w:rsidP="004A1823"/>
    <w:p w:rsidR="00D64B65" w:rsidRPr="005B18C5" w:rsidRDefault="00D64B65" w:rsidP="004A1823">
      <w:pPr>
        <w:rPr>
          <w:b/>
          <w:sz w:val="24"/>
          <w:szCs w:val="24"/>
        </w:rPr>
      </w:pPr>
      <w:r w:rsidRPr="005B18C5">
        <w:rPr>
          <w:b/>
          <w:sz w:val="24"/>
          <w:szCs w:val="24"/>
        </w:rPr>
        <w:t>Duodécima sesión</w:t>
      </w:r>
    </w:p>
    <w:p w:rsidR="00D64B65" w:rsidRPr="005B18C5" w:rsidRDefault="00D64B65" w:rsidP="004A1823">
      <w:pPr>
        <w:rPr>
          <w:b/>
          <w:sz w:val="24"/>
          <w:szCs w:val="24"/>
        </w:rPr>
      </w:pPr>
      <w:r w:rsidRPr="005B18C5">
        <w:rPr>
          <w:b/>
          <w:sz w:val="24"/>
          <w:szCs w:val="24"/>
        </w:rPr>
        <w:t xml:space="preserve">Ginebra, </w:t>
      </w:r>
      <w:smartTag w:uri="urn:schemas-microsoft-com:office:smarttags" w:element="metricconverter">
        <w:smartTagPr>
          <w:attr w:name="ProductID" w:val="18 a"/>
        </w:smartTagPr>
        <w:r w:rsidRPr="005B18C5">
          <w:rPr>
            <w:b/>
            <w:sz w:val="24"/>
            <w:szCs w:val="24"/>
          </w:rPr>
          <w:t>18 a</w:t>
        </w:r>
      </w:smartTag>
      <w:r w:rsidRPr="005B18C5">
        <w:rPr>
          <w:b/>
          <w:sz w:val="24"/>
          <w:szCs w:val="24"/>
        </w:rPr>
        <w:t xml:space="preserve"> 21 de noviembre de 2013</w:t>
      </w:r>
    </w:p>
    <w:p w:rsidR="00D64B65" w:rsidRPr="005B18C5" w:rsidRDefault="00D64B65" w:rsidP="004A1823"/>
    <w:p w:rsidR="00D64B65" w:rsidRPr="005B18C5" w:rsidRDefault="00D64B65" w:rsidP="004A1823"/>
    <w:p w:rsidR="00D64B65" w:rsidRPr="005B18C5" w:rsidRDefault="00D64B65" w:rsidP="004A1823"/>
    <w:p w:rsidR="00D64B65" w:rsidRPr="005B18C5" w:rsidRDefault="00D64B65" w:rsidP="004A1823">
      <w:pPr>
        <w:rPr>
          <w:caps/>
          <w:sz w:val="24"/>
        </w:rPr>
      </w:pPr>
      <w:bookmarkStart w:id="4" w:name="TitleOfDoc"/>
      <w:bookmarkEnd w:id="4"/>
      <w:r w:rsidRPr="005B18C5">
        <w:rPr>
          <w:caps/>
          <w:sz w:val="24"/>
        </w:rPr>
        <w:t>RESUMEN DEL ESTUDIO SOBRE LA PROPIEDAD INTELECTUAL Y LA FUGA DE CEREBROS - ESQUEMA DE SITUACIÓN</w:t>
      </w:r>
    </w:p>
    <w:p w:rsidR="00D64B65" w:rsidRPr="005B18C5" w:rsidRDefault="00D64B65" w:rsidP="004A1823"/>
    <w:p w:rsidR="00D64B65" w:rsidRPr="005B18C5" w:rsidRDefault="00D64B65" w:rsidP="004A1823">
      <w:pPr>
        <w:rPr>
          <w:i/>
        </w:rPr>
      </w:pPr>
      <w:bookmarkStart w:id="5" w:name="Prepared"/>
      <w:bookmarkEnd w:id="5"/>
      <w:r w:rsidRPr="005B18C5">
        <w:rPr>
          <w:i/>
        </w:rPr>
        <w:t>preparado por la Secretaría y revisado por el Profesor Francesco Lissoni, GREthA - Université Bordeaux IV</w:t>
      </w:r>
    </w:p>
    <w:p w:rsidR="00D64B65" w:rsidRPr="005B18C5" w:rsidRDefault="00D64B65" w:rsidP="004A1823"/>
    <w:p w:rsidR="00D64B65" w:rsidRPr="005B18C5" w:rsidRDefault="00D64B65" w:rsidP="004A1823"/>
    <w:p w:rsidR="00D64B65" w:rsidRPr="005B18C5" w:rsidRDefault="00D64B65" w:rsidP="004A1823"/>
    <w:p w:rsidR="00D64B65" w:rsidRPr="005B18C5" w:rsidRDefault="00D64B65" w:rsidP="004A1823"/>
    <w:p w:rsidR="00D64B65" w:rsidRPr="005B18C5" w:rsidRDefault="00D64B65" w:rsidP="004A1823">
      <w:pPr>
        <w:pStyle w:val="ONUMFS"/>
      </w:pPr>
      <w:r w:rsidRPr="005B18C5">
        <w:t>El Anexo del presente documento contiene un resumen del estudio sobre el esquema de situación realizado en el contexto del proyecto sobre propiedad intelectual (P.I.) y fuga de cerebros (CDIP/7/4/Rev.), aprobado por el Comité de Desarrollo y Propiedad Intelectual (CDIP) en su séptima sesión, celebrada en mayo d</w:t>
      </w:r>
      <w:r w:rsidR="005B18C5" w:rsidRPr="005B18C5">
        <w:t>e 2</w:t>
      </w:r>
      <w:r w:rsidRPr="005B18C5">
        <w:t>011.  En el estudio se describen las pautas de movilidad de los trabajadores del conocimiento en el período entr</w:t>
      </w:r>
      <w:r w:rsidR="005B18C5" w:rsidRPr="005B18C5">
        <w:t>e 1</w:t>
      </w:r>
      <w:r w:rsidRPr="005B18C5">
        <w:t xml:space="preserve">991 </w:t>
      </w:r>
      <w:r w:rsidR="005B18C5" w:rsidRPr="005B18C5">
        <w:t>y 2</w:t>
      </w:r>
      <w:r w:rsidRPr="005B18C5">
        <w:t>010, utilizando información sobre la nacionalidad y la residencia de los inventores, recabada de las solicitudes presentadas en el marco del Tratado de Cooperación en materia de Patentes (PCT).</w:t>
      </w:r>
    </w:p>
    <w:p w:rsidR="00D64B65" w:rsidRPr="005B18C5" w:rsidRDefault="00D64B65" w:rsidP="004A1823">
      <w:pPr>
        <w:pStyle w:val="ONUMFS"/>
        <w:ind w:left="5534"/>
        <w:rPr>
          <w:i/>
        </w:rPr>
      </w:pPr>
      <w:r w:rsidRPr="005B18C5">
        <w:rPr>
          <w:i/>
        </w:rPr>
        <w:t>Se invita al CDIP a tomar nota de la información contenida en el Anexo del presente documento.</w:t>
      </w:r>
    </w:p>
    <w:p w:rsidR="00D64B65" w:rsidRPr="005B18C5" w:rsidRDefault="00D64B65" w:rsidP="004A1823">
      <w:pPr>
        <w:pStyle w:val="ONUMFS"/>
        <w:numPr>
          <w:ilvl w:val="0"/>
          <w:numId w:val="0"/>
        </w:numPr>
        <w:rPr>
          <w:i/>
        </w:rPr>
      </w:pPr>
    </w:p>
    <w:p w:rsidR="00D64B65" w:rsidRPr="005B18C5" w:rsidRDefault="00D64B65" w:rsidP="004A1823">
      <w:pPr>
        <w:pStyle w:val="Endofdocument-Annex"/>
        <w:rPr>
          <w:lang w:val="es-ES_tradnl"/>
        </w:rPr>
      </w:pPr>
      <w:r w:rsidRPr="005B18C5">
        <w:rPr>
          <w:lang w:val="es-ES_tradnl"/>
        </w:rPr>
        <w:t>[Sigue el Anexo]</w:t>
      </w:r>
    </w:p>
    <w:p w:rsidR="00D64B65" w:rsidRPr="005B18C5" w:rsidRDefault="00D64B65" w:rsidP="004A1823">
      <w:pPr>
        <w:pStyle w:val="Endofdocument-Annex"/>
        <w:rPr>
          <w:lang w:val="es-ES_tradnl"/>
        </w:rPr>
      </w:pPr>
    </w:p>
    <w:p w:rsidR="00D64B65" w:rsidRPr="005B18C5" w:rsidRDefault="00D64B65" w:rsidP="004A1823">
      <w:pPr>
        <w:pStyle w:val="Endofdocument-Annex"/>
        <w:rPr>
          <w:lang w:val="es-ES_tradnl"/>
        </w:rPr>
      </w:pPr>
    </w:p>
    <w:p w:rsidR="00D64B65" w:rsidRPr="005B18C5" w:rsidRDefault="00D64B65" w:rsidP="004A1823">
      <w:pPr>
        <w:sectPr w:rsidR="00D64B65" w:rsidRPr="005B18C5" w:rsidSect="00355DD1">
          <w:headerReference w:type="default" r:id="rId9"/>
          <w:pgSz w:w="11907" w:h="16840" w:code="9"/>
          <w:pgMar w:top="567" w:right="1134" w:bottom="1418" w:left="1418" w:header="510" w:footer="1021" w:gutter="0"/>
          <w:cols w:space="720"/>
          <w:titlePg/>
          <w:docGrid w:linePitch="299"/>
        </w:sectPr>
      </w:pPr>
    </w:p>
    <w:p w:rsidR="00D64B65" w:rsidRPr="005B18C5" w:rsidRDefault="00D64B65" w:rsidP="004A1823">
      <w:pPr>
        <w:rPr>
          <w:b/>
        </w:rPr>
      </w:pPr>
      <w:r w:rsidRPr="005B18C5">
        <w:rPr>
          <w:b/>
        </w:rPr>
        <w:lastRenderedPageBreak/>
        <w:t>RESUMEN</w:t>
      </w:r>
    </w:p>
    <w:p w:rsidR="00D64B65" w:rsidRPr="005B18C5" w:rsidRDefault="00D64B65" w:rsidP="004A1823">
      <w:pPr>
        <w:rPr>
          <w:b/>
        </w:rPr>
      </w:pPr>
    </w:p>
    <w:p w:rsidR="00D64B65" w:rsidRPr="005B18C5" w:rsidRDefault="00D64B65" w:rsidP="004A1823">
      <w:pPr>
        <w:rPr>
          <w:b/>
        </w:rPr>
      </w:pPr>
      <w:r w:rsidRPr="005B18C5">
        <w:rPr>
          <w:b/>
        </w:rPr>
        <w:t>Introducción</w:t>
      </w:r>
    </w:p>
    <w:p w:rsidR="00D64B65" w:rsidRPr="005B18C5" w:rsidRDefault="00D64B65" w:rsidP="004A1823">
      <w:pPr>
        <w:rPr>
          <w:b/>
        </w:rPr>
      </w:pPr>
    </w:p>
    <w:p w:rsidR="00D64B65" w:rsidRPr="005B18C5" w:rsidRDefault="00D64B65" w:rsidP="004A1823">
      <w:r w:rsidRPr="005B18C5">
        <w:t xml:space="preserve">La movilidad internacional de los trabajadores cualificados y sus consecuencias económicas han surgido como temas importantes en lo que atañe al desarrollo.  Mediante el proyecto sobre la propiedad intelectual (P.I.) y la fuga de cerebros se procura generar información nueva sobre este tema explorando la capacidad potencial de los datos que contienen las patentes para </w:t>
      </w:r>
      <w:r w:rsidR="0045710D" w:rsidRPr="005B18C5">
        <w:t>arrojar</w:t>
      </w:r>
      <w:r w:rsidRPr="005B18C5">
        <w:t xml:space="preserve"> luz sobre una categoría específica de migrantes altamente cualificados, a saber, los inventores.  En particular, recabando la información sobre la nacionalidad y la residencia del inventor de las solicitudes presentadas en el marco del Tratado de Cooperación en materia de Patentes (PCT), </w:t>
      </w:r>
      <w:r w:rsidR="0045710D" w:rsidRPr="005B18C5">
        <w:t xml:space="preserve">se </w:t>
      </w:r>
      <w:r w:rsidRPr="005B18C5">
        <w:t>traza un esquema de la migración de científicos e ingenieros, estableciendo de esa forma una geografía parcial de la migración altamente cualificada.  El presente documento describe en detalle las pautas de movilidad de los inventores en el período entr</w:t>
      </w:r>
      <w:r w:rsidR="005B18C5" w:rsidRPr="005B18C5">
        <w:t>e 1</w:t>
      </w:r>
      <w:r w:rsidRPr="005B18C5">
        <w:t xml:space="preserve">991 </w:t>
      </w:r>
      <w:r w:rsidR="005B18C5" w:rsidRPr="005B18C5">
        <w:t>y 2</w:t>
      </w:r>
      <w:r w:rsidRPr="005B18C5">
        <w:t>010.  El análisis de base es totalmente descriptivo y, por sí mismo, no demuestra las causas y las consecuencias de la migración de trabajadores cualificados.</w:t>
      </w:r>
    </w:p>
    <w:p w:rsidR="00D64B65" w:rsidRPr="005B18C5" w:rsidRDefault="00D64B65" w:rsidP="004A1823"/>
    <w:p w:rsidR="00D64B65" w:rsidRPr="005B18C5" w:rsidRDefault="00D64B65" w:rsidP="004A1823">
      <w:pPr>
        <w:rPr>
          <w:b/>
        </w:rPr>
      </w:pPr>
      <w:r w:rsidRPr="005B18C5">
        <w:rPr>
          <w:b/>
        </w:rPr>
        <w:t>Conceptos principales</w:t>
      </w:r>
    </w:p>
    <w:p w:rsidR="00D64B65" w:rsidRPr="005B18C5" w:rsidRDefault="00D64B65" w:rsidP="004A1823">
      <w:pPr>
        <w:rPr>
          <w:b/>
        </w:rPr>
      </w:pPr>
    </w:p>
    <w:p w:rsidR="00D64B65" w:rsidRPr="005B18C5" w:rsidRDefault="00D64B65" w:rsidP="004A1823">
      <w:r w:rsidRPr="005B18C5">
        <w:t xml:space="preserve">Puede definirse la </w:t>
      </w:r>
      <w:r w:rsidRPr="005B18C5">
        <w:rPr>
          <w:i/>
        </w:rPr>
        <w:t>migración internacional</w:t>
      </w:r>
      <w:r w:rsidRPr="005B18C5">
        <w:t xml:space="preserve"> como “movimiento de personas que salen de su país de origen, o país de residencia habitual, para establecerse de una manera permanente o temporal en otro país” (OIM, 2008, págin</w:t>
      </w:r>
      <w:r w:rsidR="005B18C5" w:rsidRPr="005B18C5">
        <w:t>a 5</w:t>
      </w:r>
      <w:r w:rsidRPr="005B18C5">
        <w:t>53).</w:t>
      </w:r>
      <w:r w:rsidRPr="005B18C5">
        <w:rPr>
          <w:rStyle w:val="FootnoteReference"/>
          <w:rFonts w:cs="Arial"/>
        </w:rPr>
        <w:footnoteReference w:id="2"/>
      </w:r>
      <w:r w:rsidRPr="005B18C5">
        <w:t xml:space="preserve">  En particular, la </w:t>
      </w:r>
      <w:r w:rsidRPr="005B18C5">
        <w:rPr>
          <w:i/>
        </w:rPr>
        <w:t>movilidad internacional de trabajadores cualificados</w:t>
      </w:r>
      <w:r w:rsidRPr="005B18C5">
        <w:t xml:space="preserve"> se define como la movilidad transfronteriza de la persona que “por su educación universitaria o su experiencia de trabajo ha adquirido el nivel de calificación que se suele requerir para la práctica de una profesión [altamente cualificada]” (Op</w:t>
      </w:r>
      <w:r w:rsidR="005B18C5" w:rsidRPr="005B18C5">
        <w:t>. C</w:t>
      </w:r>
      <w:r w:rsidRPr="005B18C5">
        <w:t>it., págin</w:t>
      </w:r>
      <w:r w:rsidR="005B18C5" w:rsidRPr="005B18C5">
        <w:t>a 5</w:t>
      </w:r>
      <w:r w:rsidRPr="005B18C5">
        <w:t>54).</w:t>
      </w:r>
    </w:p>
    <w:p w:rsidR="00D64B65" w:rsidRPr="005B18C5" w:rsidRDefault="00D64B65" w:rsidP="004A1823"/>
    <w:p w:rsidR="00D64B65" w:rsidRPr="005B18C5" w:rsidRDefault="00D64B65" w:rsidP="004A1823">
      <w:r w:rsidRPr="005B18C5">
        <w:t xml:space="preserve">La expresión </w:t>
      </w:r>
      <w:r w:rsidRPr="005B18C5">
        <w:rPr>
          <w:i/>
        </w:rPr>
        <w:t>fuga de cerebros o fuga de talento</w:t>
      </w:r>
      <w:r w:rsidRPr="005B18C5">
        <w:t xml:space="preserve"> se define como la “emigración de personas capacitadas o talentosas de su país de origen a otro país, que se traduce en el agotamiento de la base de competencias profesionales en el país de origen” (Op</w:t>
      </w:r>
      <w:r w:rsidR="005B18C5" w:rsidRPr="005B18C5">
        <w:t>. C</w:t>
      </w:r>
      <w:r w:rsidRPr="005B18C5">
        <w:t>it., págin</w:t>
      </w:r>
      <w:r w:rsidR="005B18C5" w:rsidRPr="005B18C5">
        <w:t>a 5</w:t>
      </w:r>
      <w:r w:rsidRPr="005B18C5">
        <w:t>52).  A diferencia de otros flujos determinados por factores específicos, la expresión “fuga de cerebros” supone que el flujo neto de personas talentosas sufre un importante desequilibrio en una única dirección (Sal</w:t>
      </w:r>
      <w:r w:rsidR="005B18C5" w:rsidRPr="005B18C5">
        <w:t>t 1</w:t>
      </w:r>
      <w:r w:rsidRPr="005B18C5">
        <w:t>997).</w:t>
      </w:r>
      <w:r w:rsidRPr="005B18C5">
        <w:rPr>
          <w:rStyle w:val="FootnoteReference"/>
          <w:rFonts w:cs="Arial"/>
        </w:rPr>
        <w:footnoteReference w:id="3"/>
      </w:r>
    </w:p>
    <w:p w:rsidR="00D64B65" w:rsidRPr="005B18C5" w:rsidRDefault="00D64B65" w:rsidP="004A1823"/>
    <w:p w:rsidR="00D64B65" w:rsidRPr="005B18C5" w:rsidRDefault="00D64B65" w:rsidP="004A1823">
      <w:pPr>
        <w:spacing w:before="120"/>
        <w:rPr>
          <w:bCs/>
        </w:rPr>
      </w:pPr>
      <w:r w:rsidRPr="005B18C5">
        <w:t xml:space="preserve">Ese fenómeno encierra la posibilidad de afectar seriamente a los países emisores, que suelen ser economías en desarrollo.  En particular, el éxodo de trabajadores cualificados mengua de forma directa los recursos en capital humano de las economías.  La disminución de las perspectivas de desarrollo es una consecuencia inevitable.  A largo plazo, la posibilidad del retorno de los emigrantes –y </w:t>
      </w:r>
      <w:r w:rsidR="0045710D" w:rsidRPr="005B18C5">
        <w:t>e</w:t>
      </w:r>
      <w:r w:rsidRPr="005B18C5">
        <w:t>l consiguiente “</w:t>
      </w:r>
      <w:r w:rsidR="0045710D" w:rsidRPr="005B18C5">
        <w:t>retorno</w:t>
      </w:r>
      <w:r w:rsidRPr="005B18C5">
        <w:t xml:space="preserve"> de cerebros”</w:t>
      </w:r>
      <w:r w:rsidR="00B43212" w:rsidRPr="005B18C5">
        <w:t xml:space="preserve"> (rescate de cerebros)</w:t>
      </w:r>
      <w:r w:rsidRPr="005B18C5">
        <w:t>– y los aportes económicos procedentes de las remesas de la diáspora radicada en el extranjero pueden paliar las pérdidas iniciales causadas por la fuga de cerebros, o incluso propiciar que la migración cualificada redunde en beneficios sociales.  Sin embargo, los efectos a largo plazo de la migración de trabajadores cualificados siguen siendo una cuestión empírica.</w:t>
      </w:r>
    </w:p>
    <w:p w:rsidR="00D64B65" w:rsidRPr="005B18C5" w:rsidRDefault="00D64B65" w:rsidP="004A1823"/>
    <w:p w:rsidR="00D64B65" w:rsidRPr="005B18C5" w:rsidRDefault="00D64B65" w:rsidP="004A1823">
      <w:pPr>
        <w:rPr>
          <w:b/>
        </w:rPr>
      </w:pPr>
      <w:r w:rsidRPr="005B18C5">
        <w:rPr>
          <w:b/>
        </w:rPr>
        <w:t>Los censos de población son la fuente de información más utilizada</w:t>
      </w:r>
    </w:p>
    <w:p w:rsidR="00D64B65" w:rsidRPr="005B18C5" w:rsidRDefault="00D64B65" w:rsidP="004A1823"/>
    <w:p w:rsidR="00D64B65" w:rsidRPr="005B18C5" w:rsidRDefault="00D64B65" w:rsidP="004A1823">
      <w:r w:rsidRPr="005B18C5">
        <w:t>Lo que ha permitido avanzar en la comprensión de los efectos de la migración de trabajadores cualificados ha sido, en gran medida, la puesta a disposición de nuevos datos en los últimos 15 años.  Esos datos consisten en información sobre los migrantes, por país de destino, basada en censos de población.</w:t>
      </w:r>
    </w:p>
    <w:p w:rsidR="00D64B65" w:rsidRPr="005B18C5" w:rsidRDefault="00D64B65" w:rsidP="004A1823"/>
    <w:p w:rsidR="00D64B65" w:rsidRPr="005B18C5" w:rsidRDefault="00D64B65" w:rsidP="004A1823">
      <w:r w:rsidRPr="005B18C5">
        <w:t xml:space="preserve">Puede definirse la tasa de emigración de un país determinado, </w:t>
      </w:r>
      <w:r w:rsidRPr="005B18C5">
        <w:rPr>
          <w:i/>
        </w:rPr>
        <w:t xml:space="preserve">i, </w:t>
      </w:r>
      <w:r w:rsidRPr="005B18C5">
        <w:t xml:space="preserve">como la porción de población nativa del país </w:t>
      </w:r>
      <w:r w:rsidRPr="005B18C5">
        <w:rPr>
          <w:i/>
        </w:rPr>
        <w:t xml:space="preserve">i </w:t>
      </w:r>
      <w:r w:rsidRPr="005B18C5">
        <w:t xml:space="preserve">que reside en el exterior, en relación con el total </w:t>
      </w:r>
      <w:r w:rsidR="00F77934" w:rsidRPr="005B18C5">
        <w:t>de la población nativa del país </w:t>
      </w:r>
      <w:r w:rsidRPr="005B18C5">
        <w:rPr>
          <w:i/>
        </w:rPr>
        <w:t xml:space="preserve">i.  </w:t>
      </w:r>
      <w:r w:rsidRPr="005B18C5">
        <w:t>De manera similar, la tasa de emigración de trabajadores cualificados, o la tasa de “fuga de cerebros”, se calcula a partir de la proporción de nacionales con educación terciaria que viven en el exterior respecto de la población con educación terciaria que vive en el país.</w:t>
      </w:r>
    </w:p>
    <w:p w:rsidR="00D64B65" w:rsidRPr="005B18C5" w:rsidRDefault="00D64B65" w:rsidP="004A1823"/>
    <w:p w:rsidR="00D64B65" w:rsidRPr="005B18C5" w:rsidRDefault="00D64B65" w:rsidP="004A1823">
      <w:pPr>
        <w:pStyle w:val="Text"/>
        <w:rPr>
          <w:lang w:val="es-ES_tradnl"/>
        </w:rPr>
      </w:pPr>
      <w:r w:rsidRPr="005B18C5">
        <w:rPr>
          <w:lang w:val="es-ES_tradnl"/>
        </w:rPr>
        <w:t>La tasa de emigración internacional se cifró en e</w:t>
      </w:r>
      <w:r w:rsidR="005B18C5" w:rsidRPr="005B18C5">
        <w:rPr>
          <w:lang w:val="es-ES_tradnl"/>
        </w:rPr>
        <w:t>l 2</w:t>
      </w:r>
      <w:r w:rsidRPr="005B18C5">
        <w:rPr>
          <w:lang w:val="es-ES_tradnl"/>
        </w:rPr>
        <w:t>,4% en e</w:t>
      </w:r>
      <w:r w:rsidR="005B18C5" w:rsidRPr="005B18C5">
        <w:rPr>
          <w:lang w:val="es-ES_tradnl"/>
        </w:rPr>
        <w:t>l 2</w:t>
      </w:r>
      <w:r w:rsidRPr="005B18C5">
        <w:rPr>
          <w:lang w:val="es-ES_tradnl"/>
        </w:rPr>
        <w:t>000, según resulta de los datos censales.  En todas las regiones la tasa de emigración para las personas con educación terciaria es notablemente mayor que la tasa de emigración total.  La tasa de emigración internacional de personas altamente cualificadas de África, cifrada en e</w:t>
      </w:r>
      <w:r w:rsidR="005B18C5" w:rsidRPr="005B18C5">
        <w:rPr>
          <w:lang w:val="es-ES_tradnl"/>
        </w:rPr>
        <w:t>l 1</w:t>
      </w:r>
      <w:r w:rsidRPr="005B18C5">
        <w:rPr>
          <w:lang w:val="es-ES_tradnl"/>
        </w:rPr>
        <w:t>0,6%, resulta particularmente elevada, sobre todo cuando se la compara con otras regiones de origen y con el promedio mundial:  5,4%.  La región de América Latina y el Caribe también presenta una tasa de emigración relativamente elevada de las personas altamente cualificadas:  8,8%.  Al mismo tiempo, la tasa de fuga de cerebros en América del Norte asciende solamente a</w:t>
      </w:r>
      <w:r w:rsidR="005B18C5" w:rsidRPr="005B18C5">
        <w:rPr>
          <w:lang w:val="es-ES_tradnl"/>
        </w:rPr>
        <w:t>l 1</w:t>
      </w:r>
      <w:r w:rsidRPr="005B18C5">
        <w:rPr>
          <w:lang w:val="es-ES_tradnl"/>
        </w:rPr>
        <w:t>,38%.</w:t>
      </w:r>
    </w:p>
    <w:p w:rsidR="00D64B65" w:rsidRPr="005B18C5" w:rsidRDefault="00D64B65" w:rsidP="004A1823">
      <w:pPr>
        <w:pStyle w:val="Text"/>
        <w:rPr>
          <w:lang w:val="es-ES_tradnl"/>
        </w:rPr>
      </w:pPr>
    </w:p>
    <w:p w:rsidR="00D64B65" w:rsidRPr="005B18C5" w:rsidRDefault="00D64B65" w:rsidP="004A1823">
      <w:pPr>
        <w:pStyle w:val="Text"/>
        <w:rPr>
          <w:b/>
          <w:lang w:val="es-ES_tradnl"/>
        </w:rPr>
      </w:pPr>
      <w:r w:rsidRPr="005B18C5">
        <w:rPr>
          <w:b/>
          <w:lang w:val="es-ES_tradnl"/>
        </w:rPr>
        <w:t>Las series de datos censales tienen ciertas limitaciones</w:t>
      </w:r>
    </w:p>
    <w:p w:rsidR="00D64B65" w:rsidRPr="005B18C5" w:rsidRDefault="00D64B65" w:rsidP="004A1823">
      <w:pPr>
        <w:pStyle w:val="Text"/>
        <w:rPr>
          <w:lang w:val="es-ES_tradnl"/>
        </w:rPr>
      </w:pPr>
    </w:p>
    <w:p w:rsidR="00D64B65" w:rsidRPr="005B18C5" w:rsidRDefault="00D64B65" w:rsidP="004A1823">
      <w:pPr>
        <w:pStyle w:val="Text"/>
        <w:rPr>
          <w:lang w:val="es-ES_tradnl"/>
        </w:rPr>
      </w:pPr>
      <w:r w:rsidRPr="005B18C5">
        <w:rPr>
          <w:lang w:val="es-ES_tradnl"/>
        </w:rPr>
        <w:t>Pese a su valor para los estudios económicos, las series de datos censales tienen ciertas limitaciones.  Por ejemplo, las series de datos de la población migrante cubren solamente un año o, a lo sumo, dos.  Además, los datos se publican cad</w:t>
      </w:r>
      <w:r w:rsidR="005B18C5" w:rsidRPr="005B18C5">
        <w:rPr>
          <w:lang w:val="es-ES_tradnl"/>
        </w:rPr>
        <w:t>a 1</w:t>
      </w:r>
      <w:r w:rsidRPr="005B18C5">
        <w:rPr>
          <w:lang w:val="es-ES_tradnl"/>
        </w:rPr>
        <w:t>0 años, con lo cual aún no se conocen</w:t>
      </w:r>
      <w:r w:rsidR="00B43212" w:rsidRPr="005B18C5">
        <w:rPr>
          <w:lang w:val="es-ES_tradnl"/>
        </w:rPr>
        <w:t xml:space="preserve"> los datos censales d</w:t>
      </w:r>
      <w:r w:rsidR="005B18C5" w:rsidRPr="005B18C5">
        <w:rPr>
          <w:lang w:val="es-ES_tradnl"/>
        </w:rPr>
        <w:t>e 2</w:t>
      </w:r>
      <w:r w:rsidR="00B43212" w:rsidRPr="005B18C5">
        <w:rPr>
          <w:lang w:val="es-ES_tradnl"/>
        </w:rPr>
        <w:t>010.</w:t>
      </w:r>
    </w:p>
    <w:p w:rsidR="00D64B65" w:rsidRPr="005B18C5" w:rsidRDefault="00D64B65" w:rsidP="004A1823">
      <w:pPr>
        <w:pStyle w:val="Text"/>
        <w:rPr>
          <w:lang w:val="es-ES_tradnl"/>
        </w:rPr>
      </w:pPr>
    </w:p>
    <w:p w:rsidR="002F1ED8" w:rsidRPr="005B18C5" w:rsidRDefault="00D64B65" w:rsidP="004A1823">
      <w:pPr>
        <w:pStyle w:val="Text"/>
        <w:rPr>
          <w:lang w:val="es-ES_tradnl"/>
        </w:rPr>
      </w:pPr>
      <w:r w:rsidRPr="005B18C5">
        <w:rPr>
          <w:lang w:val="es-ES_tradnl"/>
        </w:rPr>
        <w:t>Por otra parte, la mayoría de las series de datos conocidas ordenan las competencias profesionales según tres niveles de escolaridad, lo cual no permite diferenciar las competencias profesionales más que de forma aproximada.  En particular, la educación terciaria comprende títulos terciarios, pero que no poseen rango universitario, títulos universitarios, títulos de posgrado y títulos de doctorado.  Del mismo modo, el efecto económico de la migración en los países emisores y receptores variará según los diferentes tipos de educación terciaria que posean los individuos migrantes</w:t>
      </w:r>
      <w:r w:rsidR="002F1ED8" w:rsidRPr="005B18C5">
        <w:rPr>
          <w:lang w:val="es-ES_tradnl"/>
        </w:rPr>
        <w:t>.</w:t>
      </w:r>
    </w:p>
    <w:p w:rsidR="00D64B65" w:rsidRPr="005B18C5" w:rsidRDefault="00D64B65" w:rsidP="004A1823">
      <w:pPr>
        <w:pStyle w:val="Text"/>
        <w:rPr>
          <w:lang w:val="es-ES_tradnl"/>
        </w:rPr>
      </w:pPr>
    </w:p>
    <w:p w:rsidR="00D64B65" w:rsidRPr="005B18C5" w:rsidRDefault="00D64B65" w:rsidP="004A1823">
      <w:pPr>
        <w:pStyle w:val="Text"/>
        <w:rPr>
          <w:b/>
          <w:lang w:val="es-ES_tradnl"/>
        </w:rPr>
      </w:pPr>
      <w:r w:rsidRPr="005B18C5">
        <w:rPr>
          <w:b/>
          <w:lang w:val="es-ES_tradnl"/>
        </w:rPr>
        <w:t>La importancia de la migración de inventores</w:t>
      </w:r>
    </w:p>
    <w:p w:rsidR="00D64B65" w:rsidRPr="005B18C5" w:rsidRDefault="00D64B65" w:rsidP="004A1823">
      <w:pPr>
        <w:pStyle w:val="Text"/>
        <w:rPr>
          <w:lang w:val="es-ES_tradnl"/>
        </w:rPr>
      </w:pPr>
    </w:p>
    <w:p w:rsidR="00D64B65" w:rsidRPr="005B18C5" w:rsidRDefault="00D64B65" w:rsidP="004A1823">
      <w:pPr>
        <w:pStyle w:val="Text"/>
        <w:rPr>
          <w:lang w:val="es-ES_tradnl"/>
        </w:rPr>
      </w:pPr>
      <w:r w:rsidRPr="005B18C5">
        <w:rPr>
          <w:lang w:val="es-ES_tradnl"/>
        </w:rPr>
        <w:t>Estudiar especialmente la migración de inventores, según los datos recabados en las solicitudes de patente, como se hace en este informe, permite superar muchas de las limitaciones que presentan los datos censales.  Se logra aislar una categoría particular de trabajadores altamente cualificados que tiene que ser más homogénea que el total del grupo de trabajadores que poseen educación terciaria.  Por otra parte, es innegable la especial importancia económica de los inventores, pues crean conocimientos que dan origen a las transformaciones de la técnica y la industria.</w:t>
      </w:r>
    </w:p>
    <w:p w:rsidR="00D64B65" w:rsidRPr="005B18C5" w:rsidRDefault="00D64B65" w:rsidP="004A1823">
      <w:pPr>
        <w:pStyle w:val="Text"/>
        <w:rPr>
          <w:lang w:val="es-ES_tradnl"/>
        </w:rPr>
      </w:pPr>
    </w:p>
    <w:p w:rsidR="00D64B65" w:rsidRPr="005B18C5" w:rsidRDefault="00D64B65" w:rsidP="004A1823">
      <w:pPr>
        <w:pStyle w:val="Text"/>
        <w:rPr>
          <w:lang w:val="es-ES_tradnl"/>
        </w:rPr>
      </w:pPr>
      <w:r w:rsidRPr="005B18C5">
        <w:rPr>
          <w:lang w:val="es-ES_tradnl"/>
        </w:rPr>
        <w:t>Las solicitudes PCT poseen la característica única de que, en la mayoría de los casos, acreditan la residencia y nacionalidad de los solicitantes.  Ello tiene que ver con el requisito del PCT de que solamente los nacionales o residentes de un estado contratante del PCT pueden presentar solicitudes PCT.  Para verificar que los solicitantes reúnen, al menos, uno de los dos criterios necesarios, en el formulario de la solicitud PCT se pregunta la nacionalidad y la residencia.</w:t>
      </w:r>
    </w:p>
    <w:p w:rsidR="00D64B65" w:rsidRPr="005B18C5" w:rsidRDefault="00D64B65" w:rsidP="004A1823">
      <w:pPr>
        <w:pStyle w:val="Text"/>
        <w:rPr>
          <w:lang w:val="es-ES_tradnl"/>
        </w:rPr>
      </w:pPr>
    </w:p>
    <w:p w:rsidR="002F1ED8" w:rsidRPr="005B18C5" w:rsidRDefault="00D64B65" w:rsidP="004A1823">
      <w:pPr>
        <w:pStyle w:val="Text"/>
        <w:rPr>
          <w:lang w:val="es-ES_tradnl"/>
        </w:rPr>
      </w:pPr>
      <w:r w:rsidRPr="005B18C5">
        <w:rPr>
          <w:lang w:val="es-ES_tradnl"/>
        </w:rPr>
        <w:t>Al mismo tiempo, resulta que, hast</w:t>
      </w:r>
      <w:r w:rsidR="005B18C5" w:rsidRPr="005B18C5">
        <w:rPr>
          <w:lang w:val="es-ES_tradnl"/>
        </w:rPr>
        <w:t>a 2</w:t>
      </w:r>
      <w:r w:rsidRPr="005B18C5">
        <w:rPr>
          <w:lang w:val="es-ES_tradnl"/>
        </w:rPr>
        <w:t xml:space="preserve">012, el procedimiento de solicitud de patente en los Estados Unidos obligaba a que todos los inventores de las solicitudes PCT figurasen asimismo como solicitantes.  Por ende, si una determinada solicitud PCT incluía a los Estados Unidos como país en el que el solicitante </w:t>
      </w:r>
      <w:r w:rsidR="00B43212" w:rsidRPr="005B18C5">
        <w:rPr>
          <w:lang w:val="es-ES_tradnl"/>
        </w:rPr>
        <w:t>deseaba</w:t>
      </w:r>
      <w:r w:rsidRPr="005B18C5">
        <w:rPr>
          <w:lang w:val="es-ES_tradnl"/>
        </w:rPr>
        <w:t xml:space="preserve"> obtener la protección de la patente (el que se llama “estado designado” de la solicitud), todos los inventores debían figurar como solicitantes para que constaran los datos correspondientes a su residencia y nacionalidad.  En efecto, así ocurre </w:t>
      </w:r>
      <w:r w:rsidRPr="005B18C5">
        <w:rPr>
          <w:lang w:val="es-ES_tradnl"/>
        </w:rPr>
        <w:lastRenderedPageBreak/>
        <w:t>con la mayoría de las solicitudes PCT, lo cual refleja la popularidad del mercado de los Estados Unidos, que es el más grande del mundo</w:t>
      </w:r>
      <w:r w:rsidR="002F1ED8" w:rsidRPr="005B18C5">
        <w:rPr>
          <w:lang w:val="es-ES_tradnl"/>
        </w:rPr>
        <w:t>.</w:t>
      </w:r>
    </w:p>
    <w:p w:rsidR="00D64B65" w:rsidRPr="005B18C5" w:rsidRDefault="00D64B65" w:rsidP="004A1823">
      <w:pPr>
        <w:pStyle w:val="Text"/>
        <w:rPr>
          <w:lang w:val="es-ES_tradnl"/>
        </w:rPr>
      </w:pPr>
    </w:p>
    <w:p w:rsidR="00D64B65" w:rsidRPr="005B18C5" w:rsidRDefault="00D64B65" w:rsidP="004A1823">
      <w:pPr>
        <w:pStyle w:val="Text"/>
        <w:rPr>
          <w:lang w:val="es-ES_tradnl"/>
        </w:rPr>
      </w:pPr>
      <w:r w:rsidRPr="005B18C5">
        <w:rPr>
          <w:lang w:val="es-ES_tradnl"/>
        </w:rPr>
        <w:t>A raíz de ello se conocen los datos de nacionalidad y residencia correspondientes a</w:t>
      </w:r>
      <w:r w:rsidR="005B18C5" w:rsidRPr="005B18C5">
        <w:rPr>
          <w:lang w:val="es-ES_tradnl"/>
        </w:rPr>
        <w:t>l 8</w:t>
      </w:r>
      <w:r w:rsidRPr="005B18C5">
        <w:rPr>
          <w:lang w:val="es-ES_tradnl"/>
        </w:rPr>
        <w:t>0,6% de los inventores.  Para ser más precisos, los registros PCT contienen abundante información sobre la nacionalidad y residencia de los inventores para todos los países entr</w:t>
      </w:r>
      <w:r w:rsidR="005B18C5" w:rsidRPr="005B18C5">
        <w:rPr>
          <w:lang w:val="es-ES_tradnl"/>
        </w:rPr>
        <w:t>e 2</w:t>
      </w:r>
      <w:r w:rsidRPr="005B18C5">
        <w:rPr>
          <w:lang w:val="es-ES_tradnl"/>
        </w:rPr>
        <w:t xml:space="preserve">004 </w:t>
      </w:r>
      <w:r w:rsidR="005B18C5" w:rsidRPr="005B18C5">
        <w:rPr>
          <w:lang w:val="es-ES_tradnl"/>
        </w:rPr>
        <w:t>y 2</w:t>
      </w:r>
      <w:r w:rsidRPr="005B18C5">
        <w:rPr>
          <w:lang w:val="es-ES_tradnl"/>
        </w:rPr>
        <w:t>011.  Antes d</w:t>
      </w:r>
      <w:r w:rsidR="005B18C5" w:rsidRPr="005B18C5">
        <w:rPr>
          <w:lang w:val="es-ES_tradnl"/>
        </w:rPr>
        <w:t>e 2</w:t>
      </w:r>
      <w:r w:rsidRPr="005B18C5">
        <w:rPr>
          <w:lang w:val="es-ES_tradnl"/>
        </w:rPr>
        <w:t xml:space="preserve">004 hay datos </w:t>
      </w:r>
      <w:r w:rsidR="00595801" w:rsidRPr="005B18C5">
        <w:rPr>
          <w:lang w:val="es-ES_tradnl"/>
        </w:rPr>
        <w:t xml:space="preserve">suficientes </w:t>
      </w:r>
      <w:r w:rsidRPr="005B18C5">
        <w:rPr>
          <w:lang w:val="es-ES_tradnl"/>
        </w:rPr>
        <w:t>de la mayoría de países, salvo el Canadá, los Países Bajos y los Estados Unidos.  Por desgracia, una consecuencia involuntaria de la reforma del procedimiento de patentes de los Estados Unidos es que los datos de nacionalidad y residencia de los inventores en los registros PCT comenzaron a menguar notablemente en septiembre d</w:t>
      </w:r>
      <w:r w:rsidR="005B18C5" w:rsidRPr="005B18C5">
        <w:rPr>
          <w:lang w:val="es-ES_tradnl"/>
        </w:rPr>
        <w:t>e 2</w:t>
      </w:r>
      <w:r w:rsidRPr="005B18C5">
        <w:rPr>
          <w:lang w:val="es-ES_tradnl"/>
        </w:rPr>
        <w:t>012.</w:t>
      </w:r>
    </w:p>
    <w:p w:rsidR="00D64B65" w:rsidRPr="005B18C5" w:rsidRDefault="00D64B65" w:rsidP="004A1823">
      <w:pPr>
        <w:pStyle w:val="Text"/>
        <w:rPr>
          <w:lang w:val="es-ES_tradnl"/>
        </w:rPr>
      </w:pPr>
    </w:p>
    <w:p w:rsidR="00D64B65" w:rsidRPr="005B18C5" w:rsidRDefault="00D64B65" w:rsidP="004A1823">
      <w:pPr>
        <w:pStyle w:val="Text"/>
        <w:rPr>
          <w:b/>
          <w:lang w:val="es-ES_tradnl"/>
        </w:rPr>
      </w:pPr>
      <w:r w:rsidRPr="005B18C5">
        <w:rPr>
          <w:b/>
          <w:lang w:val="es-ES_tradnl"/>
        </w:rPr>
        <w:t>Alta movilidad de los inventores</w:t>
      </w:r>
    </w:p>
    <w:p w:rsidR="00D64B65" w:rsidRPr="005B18C5" w:rsidRDefault="00D64B65" w:rsidP="004A1823">
      <w:pPr>
        <w:pStyle w:val="Text"/>
        <w:rPr>
          <w:lang w:val="es-ES_tradnl"/>
        </w:rPr>
      </w:pPr>
    </w:p>
    <w:p w:rsidR="002F1ED8" w:rsidRPr="005B18C5" w:rsidRDefault="00D64B65" w:rsidP="004A1823">
      <w:pPr>
        <w:pStyle w:val="Text"/>
        <w:rPr>
          <w:lang w:val="es-ES_tradnl"/>
        </w:rPr>
      </w:pPr>
      <w:r w:rsidRPr="005B18C5">
        <w:rPr>
          <w:lang w:val="es-ES_tradnl"/>
        </w:rPr>
        <w:t>Los registros PCT señalan una tasa de migración excepcionalmente elevada para los inventores, que asciende a</w:t>
      </w:r>
      <w:r w:rsidR="005B18C5" w:rsidRPr="005B18C5">
        <w:rPr>
          <w:lang w:val="es-ES_tradnl"/>
        </w:rPr>
        <w:t>l 7</w:t>
      </w:r>
      <w:r w:rsidRPr="005B18C5">
        <w:rPr>
          <w:lang w:val="es-ES_tradnl"/>
        </w:rPr>
        <w:t>,46% para el deceni</w:t>
      </w:r>
      <w:r w:rsidR="005B18C5" w:rsidRPr="005B18C5">
        <w:rPr>
          <w:lang w:val="es-ES_tradnl"/>
        </w:rPr>
        <w:t>o 1</w:t>
      </w:r>
      <w:r w:rsidRPr="005B18C5">
        <w:rPr>
          <w:lang w:val="es-ES_tradnl"/>
        </w:rPr>
        <w:t>991-2000 y a</w:t>
      </w:r>
      <w:r w:rsidR="005B18C5" w:rsidRPr="005B18C5">
        <w:rPr>
          <w:lang w:val="es-ES_tradnl"/>
        </w:rPr>
        <w:t>l 9</w:t>
      </w:r>
      <w:r w:rsidRPr="005B18C5">
        <w:rPr>
          <w:lang w:val="es-ES_tradnl"/>
        </w:rPr>
        <w:t>,95% para el deceni</w:t>
      </w:r>
      <w:r w:rsidR="005B18C5" w:rsidRPr="005B18C5">
        <w:rPr>
          <w:lang w:val="es-ES_tradnl"/>
        </w:rPr>
        <w:t>o 2001</w:t>
      </w:r>
      <w:r w:rsidR="005B18C5" w:rsidRPr="005B18C5">
        <w:rPr>
          <w:lang w:val="es-ES_tradnl"/>
        </w:rPr>
        <w:noBreakHyphen/>
      </w:r>
      <w:r w:rsidRPr="005B18C5">
        <w:rPr>
          <w:lang w:val="es-ES_tradnl"/>
        </w:rPr>
        <w:t>2010.  En comparación, los datos censales arrojan e</w:t>
      </w:r>
      <w:r w:rsidR="005B18C5" w:rsidRPr="005B18C5">
        <w:rPr>
          <w:lang w:val="es-ES_tradnl"/>
        </w:rPr>
        <w:t>l 5</w:t>
      </w:r>
      <w:r w:rsidRPr="005B18C5">
        <w:rPr>
          <w:lang w:val="es-ES_tradnl"/>
        </w:rPr>
        <w:t>,4% de tasa de migración para la población con educación terciaria.  Es decir, los inventores presentan mayor movilidad que los trabajadores cualificados en general, que, a su vez, se movilizan más que el resto de la población</w:t>
      </w:r>
      <w:r w:rsidR="002F1ED8" w:rsidRPr="005B18C5">
        <w:rPr>
          <w:lang w:val="es-ES_tradnl"/>
        </w:rPr>
        <w:t>.</w:t>
      </w:r>
    </w:p>
    <w:p w:rsidR="00D64B65" w:rsidRPr="005B18C5" w:rsidRDefault="00D64B65" w:rsidP="004A1823">
      <w:pPr>
        <w:pStyle w:val="Text"/>
        <w:rPr>
          <w:lang w:val="es-ES_tradnl"/>
        </w:rPr>
      </w:pPr>
    </w:p>
    <w:p w:rsidR="00D64B65" w:rsidRPr="005B18C5" w:rsidRDefault="00D64B65" w:rsidP="004A1823">
      <w:pPr>
        <w:pStyle w:val="Text"/>
        <w:rPr>
          <w:lang w:val="es-ES_tradnl"/>
        </w:rPr>
      </w:pPr>
      <w:r w:rsidRPr="005B18C5">
        <w:rPr>
          <w:lang w:val="es-ES_tradnl"/>
        </w:rPr>
        <w:t>Para el períod</w:t>
      </w:r>
      <w:r w:rsidR="005B18C5" w:rsidRPr="005B18C5">
        <w:rPr>
          <w:lang w:val="es-ES_tradnl"/>
        </w:rPr>
        <w:t>o 2</w:t>
      </w:r>
      <w:r w:rsidRPr="005B18C5">
        <w:rPr>
          <w:lang w:val="es-ES_tradnl"/>
        </w:rPr>
        <w:t>001-2010, América del Norte, así como Oceanía y el Pacífico, registran la mayor tasa de inmigración de inventores con, respectivamente, e</w:t>
      </w:r>
      <w:r w:rsidR="005B18C5" w:rsidRPr="005B18C5">
        <w:rPr>
          <w:lang w:val="es-ES_tradnl"/>
        </w:rPr>
        <w:t>l 1</w:t>
      </w:r>
      <w:r w:rsidRPr="005B18C5">
        <w:rPr>
          <w:lang w:val="es-ES_tradnl"/>
        </w:rPr>
        <w:t>7,76 y e</w:t>
      </w:r>
      <w:r w:rsidR="005B18C5" w:rsidRPr="005B18C5">
        <w:rPr>
          <w:lang w:val="es-ES_tradnl"/>
        </w:rPr>
        <w:t>l 1</w:t>
      </w:r>
      <w:r w:rsidRPr="005B18C5">
        <w:rPr>
          <w:lang w:val="es-ES_tradnl"/>
        </w:rPr>
        <w:t>2,07%.  La tasa de inmigración de inventores de los países de la Organización para la Cooperación y el Desarrollo Económicos (OCDE) se sitúa en e</w:t>
      </w:r>
      <w:r w:rsidR="005B18C5" w:rsidRPr="005B18C5">
        <w:rPr>
          <w:lang w:val="es-ES_tradnl"/>
        </w:rPr>
        <w:t>l 1</w:t>
      </w:r>
      <w:r w:rsidRPr="005B18C5">
        <w:rPr>
          <w:lang w:val="es-ES_tradnl"/>
        </w:rPr>
        <w:t>0,26%, más elevada que la de los países ajenos a la OCDE:  6,13%.  Las economías de ingreso alto, según la clasificación del Banco Mundial d</w:t>
      </w:r>
      <w:r w:rsidR="005B18C5" w:rsidRPr="005B18C5">
        <w:rPr>
          <w:lang w:val="es-ES_tradnl"/>
        </w:rPr>
        <w:t>e 2</w:t>
      </w:r>
      <w:r w:rsidRPr="005B18C5">
        <w:rPr>
          <w:lang w:val="es-ES_tradnl"/>
        </w:rPr>
        <w:t>012, también registran, de promedio, una elevada tasa de inmigración durant</w:t>
      </w:r>
      <w:r w:rsidR="005B18C5" w:rsidRPr="005B18C5">
        <w:rPr>
          <w:lang w:val="es-ES_tradnl"/>
        </w:rPr>
        <w:t>e 2</w:t>
      </w:r>
      <w:r w:rsidRPr="005B18C5">
        <w:rPr>
          <w:lang w:val="es-ES_tradnl"/>
        </w:rPr>
        <w:t xml:space="preserve">001-2010 (10,47%) frente a las economías de ingreso mediano alto y mediano bajo:  3,39% </w:t>
      </w:r>
      <w:r w:rsidR="005B18C5" w:rsidRPr="005B18C5">
        <w:rPr>
          <w:lang w:val="es-ES_tradnl"/>
        </w:rPr>
        <w:t>y 2</w:t>
      </w:r>
      <w:r w:rsidRPr="005B18C5">
        <w:rPr>
          <w:lang w:val="es-ES_tradnl"/>
        </w:rPr>
        <w:t>,04%, respectivamente.</w:t>
      </w:r>
    </w:p>
    <w:p w:rsidR="00D64B65" w:rsidRPr="005B18C5" w:rsidRDefault="00D64B65" w:rsidP="004A1823">
      <w:pPr>
        <w:pStyle w:val="Text"/>
        <w:rPr>
          <w:lang w:val="es-ES_tradnl"/>
        </w:rPr>
      </w:pPr>
    </w:p>
    <w:p w:rsidR="00D64B65" w:rsidRPr="005B18C5" w:rsidRDefault="00D64B65" w:rsidP="004A1823">
      <w:pPr>
        <w:pStyle w:val="Text"/>
        <w:rPr>
          <w:b/>
          <w:lang w:val="es-ES_tradnl"/>
        </w:rPr>
      </w:pPr>
      <w:r w:rsidRPr="005B18C5">
        <w:rPr>
          <w:b/>
          <w:lang w:val="es-ES_tradnl"/>
        </w:rPr>
        <w:t>Los inventores inmigrantes se concentran en Europa y América del Norte</w:t>
      </w:r>
    </w:p>
    <w:p w:rsidR="00D64B65" w:rsidRPr="005B18C5" w:rsidRDefault="00D64B65" w:rsidP="004A1823">
      <w:pPr>
        <w:pStyle w:val="Text"/>
        <w:rPr>
          <w:lang w:val="es-ES_tradnl"/>
        </w:rPr>
      </w:pPr>
    </w:p>
    <w:p w:rsidR="00D64B65" w:rsidRPr="005B18C5" w:rsidRDefault="00D64B65" w:rsidP="004A1823">
      <w:pPr>
        <w:pStyle w:val="Text"/>
        <w:rPr>
          <w:rStyle w:val="Strong"/>
          <w:b w:val="0"/>
          <w:bCs/>
          <w:lang w:val="es-ES_tradnl"/>
        </w:rPr>
      </w:pPr>
      <w:r w:rsidRPr="005B18C5">
        <w:rPr>
          <w:rStyle w:val="Strong"/>
          <w:b w:val="0"/>
          <w:bCs/>
          <w:lang w:val="es-ES_tradnl"/>
        </w:rPr>
        <w:t>Durante el períod</w:t>
      </w:r>
      <w:r w:rsidR="005B18C5" w:rsidRPr="005B18C5">
        <w:rPr>
          <w:rStyle w:val="Strong"/>
          <w:b w:val="0"/>
          <w:bCs/>
          <w:lang w:val="es-ES_tradnl"/>
        </w:rPr>
        <w:t>o 2</w:t>
      </w:r>
      <w:r w:rsidRPr="005B18C5">
        <w:rPr>
          <w:rStyle w:val="Strong"/>
          <w:b w:val="0"/>
          <w:bCs/>
          <w:lang w:val="es-ES_tradnl"/>
        </w:rPr>
        <w:t>001-2010, e</w:t>
      </w:r>
      <w:r w:rsidR="005B18C5" w:rsidRPr="005B18C5">
        <w:rPr>
          <w:rStyle w:val="Strong"/>
          <w:b w:val="0"/>
          <w:bCs/>
          <w:lang w:val="es-ES_tradnl"/>
        </w:rPr>
        <w:t>l 9</w:t>
      </w:r>
      <w:r w:rsidRPr="005B18C5">
        <w:rPr>
          <w:rStyle w:val="Strong"/>
          <w:b w:val="0"/>
          <w:bCs/>
          <w:lang w:val="es-ES_tradnl"/>
        </w:rPr>
        <w:t>5,34% de los inventores inmigrantes residía en un país de la OCDE y e</w:t>
      </w:r>
      <w:r w:rsidR="005B18C5" w:rsidRPr="005B18C5">
        <w:rPr>
          <w:rStyle w:val="Strong"/>
          <w:b w:val="0"/>
          <w:bCs/>
          <w:lang w:val="es-ES_tradnl"/>
        </w:rPr>
        <w:t>l 9</w:t>
      </w:r>
      <w:r w:rsidRPr="005B18C5">
        <w:rPr>
          <w:rStyle w:val="Strong"/>
          <w:b w:val="0"/>
          <w:bCs/>
          <w:lang w:val="es-ES_tradnl"/>
        </w:rPr>
        <w:t>7,7% de ellos vivía en una economía de ingreso alto.  A América del Norte le corresponde la mayor parte de dichas cifras:  e</w:t>
      </w:r>
      <w:r w:rsidR="005B18C5" w:rsidRPr="005B18C5">
        <w:rPr>
          <w:rStyle w:val="Strong"/>
          <w:b w:val="0"/>
          <w:bCs/>
          <w:lang w:val="es-ES_tradnl"/>
        </w:rPr>
        <w:t>l 5</w:t>
      </w:r>
      <w:r w:rsidRPr="005B18C5">
        <w:rPr>
          <w:rStyle w:val="Strong"/>
          <w:b w:val="0"/>
          <w:bCs/>
          <w:lang w:val="es-ES_tradnl"/>
        </w:rPr>
        <w:t>9,30% de los inventores inmigrantes residía en ese continente.  Además, e</w:t>
      </w:r>
      <w:r w:rsidR="005B18C5" w:rsidRPr="005B18C5">
        <w:rPr>
          <w:rStyle w:val="Strong"/>
          <w:b w:val="0"/>
          <w:bCs/>
          <w:lang w:val="es-ES_tradnl"/>
        </w:rPr>
        <w:t>l 3</w:t>
      </w:r>
      <w:r w:rsidRPr="005B18C5">
        <w:rPr>
          <w:rStyle w:val="Strong"/>
          <w:b w:val="0"/>
          <w:bCs/>
          <w:lang w:val="es-ES_tradnl"/>
        </w:rPr>
        <w:t>1,87% de ellos vivía en Europa.</w:t>
      </w:r>
    </w:p>
    <w:p w:rsidR="00D64B65" w:rsidRPr="005B18C5" w:rsidRDefault="00D64B65" w:rsidP="004A1823">
      <w:pPr>
        <w:pStyle w:val="Text"/>
        <w:rPr>
          <w:lang w:val="es-ES_tradnl"/>
        </w:rPr>
      </w:pPr>
    </w:p>
    <w:p w:rsidR="00D64B65" w:rsidRPr="005B18C5" w:rsidRDefault="00D64B65" w:rsidP="004A1823">
      <w:pPr>
        <w:pStyle w:val="Text"/>
        <w:rPr>
          <w:lang w:val="es-ES_tradnl"/>
        </w:rPr>
      </w:pPr>
      <w:r w:rsidRPr="005B18C5">
        <w:rPr>
          <w:lang w:val="es-ES_tradnl"/>
        </w:rPr>
        <w:t>En lo que respecta a los países, para el períod</w:t>
      </w:r>
      <w:r w:rsidR="005B18C5" w:rsidRPr="005B18C5">
        <w:rPr>
          <w:lang w:val="es-ES_tradnl"/>
        </w:rPr>
        <w:t>o 2</w:t>
      </w:r>
      <w:r w:rsidRPr="005B18C5">
        <w:rPr>
          <w:lang w:val="es-ES_tradnl"/>
        </w:rPr>
        <w:t>001-2010, los Estados Unidos recibieron el grueso de los inventores inmigrantes:  57,17% del total.  Después de los Estados Unidos, los países con mayor población de inventores inmigrantes son Alemania (7,44%), Suiza (6,00%) y el Reino Unido (4,63%).  Cuando se examina la distribución geográfica de los inmigrantes procedentes de países que no poseen ingreso alto, los Estados Unidos son sin duda alguna el principal país de destino (74,87%), lo cual indica que los Estados Unidos presentan especial interés para los inventores migrantes de los países de ingreso bajo y mediano.</w:t>
      </w:r>
    </w:p>
    <w:p w:rsidR="00D64B65" w:rsidRPr="005B18C5" w:rsidRDefault="00D64B65" w:rsidP="004A1823">
      <w:pPr>
        <w:pStyle w:val="Text"/>
        <w:rPr>
          <w:lang w:val="es-ES_tradnl"/>
        </w:rPr>
      </w:pPr>
    </w:p>
    <w:p w:rsidR="00D64B65" w:rsidRPr="005B18C5" w:rsidRDefault="00D64B65" w:rsidP="004A1823">
      <w:pPr>
        <w:pStyle w:val="Text"/>
        <w:rPr>
          <w:lang w:val="es-ES_tradnl"/>
        </w:rPr>
      </w:pPr>
      <w:r w:rsidRPr="005B18C5">
        <w:rPr>
          <w:lang w:val="es-ES_tradnl"/>
        </w:rPr>
        <w:t>Además, hay quince veces más inventores inmigrantes en los Estados Unidos que inventores de este país que residen en el extranjero (Figura E.1).  Resulta interesante destacar que, pese a las fuertes corrientes de inventores, Alemania y el Reino Unido registran más inventores emigrantes que inmigrantes.  En el Canadá y Francia también se aprecia un saldo neto negativo de migración de inventores.</w:t>
      </w:r>
    </w:p>
    <w:p w:rsidR="00D64B65" w:rsidRPr="005B18C5" w:rsidRDefault="00D64B65" w:rsidP="004A1823">
      <w:pPr>
        <w:pStyle w:val="Text"/>
        <w:rPr>
          <w:lang w:val="es-ES_tradnl"/>
        </w:rPr>
      </w:pPr>
    </w:p>
    <w:p w:rsidR="00D64B65" w:rsidRPr="005B18C5" w:rsidRDefault="00D64B65" w:rsidP="004A1823">
      <w:pPr>
        <w:pStyle w:val="Text"/>
        <w:rPr>
          <w:lang w:val="es-ES_tradnl"/>
        </w:rPr>
      </w:pPr>
      <w:bookmarkStart w:id="7" w:name="_Toc367983547"/>
      <w:r w:rsidRPr="005B18C5">
        <w:rPr>
          <w:lang w:val="es-ES_tradnl"/>
        </w:rPr>
        <w:br w:type="page"/>
      </w:r>
    </w:p>
    <w:p w:rsidR="00D64B65" w:rsidRPr="005B18C5" w:rsidRDefault="00D64B65" w:rsidP="004A1823">
      <w:pPr>
        <w:pStyle w:val="Text"/>
        <w:rPr>
          <w:b/>
          <w:lang w:val="es-ES_tradnl"/>
        </w:rPr>
      </w:pPr>
      <w:r w:rsidRPr="005B18C5">
        <w:rPr>
          <w:b/>
          <w:lang w:val="es-ES_tradnl"/>
        </w:rPr>
        <w:lastRenderedPageBreak/>
        <w:t>Figura E.1:  Inventores inmigrantes y emigrantes (en miles) y saldo migratorio neto (2001-2010</w:t>
      </w:r>
      <w:bookmarkEnd w:id="7"/>
      <w:r w:rsidRPr="005B18C5">
        <w:rPr>
          <w:b/>
          <w:lang w:val="es-ES_tradnl"/>
        </w:rPr>
        <w:t>)</w:t>
      </w:r>
    </w:p>
    <w:p w:rsidR="00D64B65" w:rsidRPr="005B18C5" w:rsidRDefault="006C0AF0" w:rsidP="004A1823">
      <w:pPr>
        <w:pStyle w:val="Text"/>
        <w:rPr>
          <w:lang w:val="es-ES_tradnl"/>
        </w:rPr>
      </w:pPr>
      <w:r w:rsidRPr="005B18C5">
        <w:rPr>
          <w:b/>
          <w:noProof/>
        </w:rPr>
        <w:drawing>
          <wp:inline distT="0" distB="0" distL="0" distR="0" wp14:anchorId="63B00706" wp14:editId="730A561B">
            <wp:extent cx="5708650" cy="3293745"/>
            <wp:effectExtent l="0" t="0" r="635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8650" cy="3293745"/>
                    </a:xfrm>
                    <a:prstGeom prst="rect">
                      <a:avLst/>
                    </a:prstGeom>
                    <a:noFill/>
                    <a:ln>
                      <a:noFill/>
                    </a:ln>
                  </pic:spPr>
                </pic:pic>
              </a:graphicData>
            </a:graphic>
          </wp:inline>
        </w:drawing>
      </w:r>
    </w:p>
    <w:p w:rsidR="00D64B65" w:rsidRPr="005B18C5" w:rsidRDefault="00D64B65" w:rsidP="004A1823">
      <w:pPr>
        <w:pStyle w:val="Text"/>
        <w:rPr>
          <w:sz w:val="18"/>
          <w:szCs w:val="18"/>
          <w:lang w:val="es-ES_tradnl"/>
        </w:rPr>
      </w:pPr>
      <w:r w:rsidRPr="005B18C5">
        <w:rPr>
          <w:sz w:val="18"/>
          <w:szCs w:val="18"/>
          <w:lang w:val="es-ES_tradnl"/>
        </w:rPr>
        <w:t>(Leyendas)</w:t>
      </w:r>
    </w:p>
    <w:p w:rsidR="00D64B65" w:rsidRPr="005B18C5" w:rsidRDefault="00D64B65" w:rsidP="004A1823">
      <w:pPr>
        <w:pStyle w:val="Text"/>
        <w:rPr>
          <w:sz w:val="18"/>
          <w:szCs w:val="18"/>
          <w:lang w:val="es-ES_tradnl"/>
        </w:rPr>
      </w:pPr>
      <w:r w:rsidRPr="005B18C5">
        <w:rPr>
          <w:sz w:val="18"/>
          <w:szCs w:val="18"/>
          <w:lang w:val="es-ES_tradnl"/>
        </w:rPr>
        <w:t>(Hor</w:t>
      </w:r>
      <w:r w:rsidR="00BD49EA" w:rsidRPr="005B18C5">
        <w:rPr>
          <w:sz w:val="18"/>
          <w:szCs w:val="18"/>
          <w:lang w:val="es-ES_tradnl"/>
        </w:rPr>
        <w:t>izontal) Inventores inmigrantes</w:t>
      </w:r>
      <w:r w:rsidR="00BD49EA" w:rsidRPr="005B18C5">
        <w:rPr>
          <w:sz w:val="18"/>
          <w:szCs w:val="18"/>
          <w:lang w:val="es-ES_tradnl"/>
        </w:rPr>
        <w:tab/>
      </w:r>
      <w:r w:rsidR="00BD49EA" w:rsidRPr="005B18C5">
        <w:rPr>
          <w:sz w:val="18"/>
          <w:szCs w:val="18"/>
          <w:lang w:val="es-ES_tradnl"/>
        </w:rPr>
        <w:tab/>
        <w:t>Inventores emigrantes</w:t>
      </w:r>
      <w:r w:rsidR="00BD49EA" w:rsidRPr="005B18C5">
        <w:rPr>
          <w:sz w:val="18"/>
          <w:szCs w:val="18"/>
          <w:lang w:val="es-ES_tradnl"/>
        </w:rPr>
        <w:tab/>
        <w:t>Saldo migratorio neto</w:t>
      </w:r>
    </w:p>
    <w:p w:rsidR="00D64B65" w:rsidRPr="005B18C5" w:rsidRDefault="00BD49EA" w:rsidP="004A1823">
      <w:pPr>
        <w:pStyle w:val="Text"/>
        <w:rPr>
          <w:sz w:val="18"/>
          <w:szCs w:val="18"/>
          <w:lang w:val="es-ES_tradnl"/>
        </w:rPr>
      </w:pPr>
      <w:r w:rsidRPr="005B18C5">
        <w:rPr>
          <w:sz w:val="18"/>
          <w:szCs w:val="18"/>
          <w:lang w:val="es-ES_tradnl"/>
        </w:rPr>
        <w:t>(Vertical) Miles</w:t>
      </w:r>
    </w:p>
    <w:p w:rsidR="00D64B65" w:rsidRPr="005B18C5" w:rsidRDefault="00D64B65" w:rsidP="004A1823">
      <w:pPr>
        <w:pStyle w:val="Text"/>
        <w:rPr>
          <w:sz w:val="18"/>
          <w:szCs w:val="18"/>
          <w:u w:val="single"/>
          <w:lang w:val="es-ES_tradnl"/>
        </w:rPr>
      </w:pPr>
      <w:r w:rsidRPr="005B18C5">
        <w:rPr>
          <w:sz w:val="18"/>
          <w:szCs w:val="18"/>
          <w:lang w:val="es-ES_tradnl"/>
        </w:rPr>
        <w:t>China</w:t>
      </w:r>
      <w:r w:rsidR="009D1514" w:rsidRPr="005B18C5">
        <w:rPr>
          <w:sz w:val="18"/>
          <w:szCs w:val="18"/>
          <w:lang w:val="es-ES_tradnl"/>
        </w:rPr>
        <w:t>,</w:t>
      </w:r>
      <w:r w:rsidRPr="005B18C5">
        <w:rPr>
          <w:sz w:val="18"/>
          <w:szCs w:val="18"/>
          <w:lang w:val="es-ES_tradnl"/>
        </w:rPr>
        <w:t xml:space="preserve"> India</w:t>
      </w:r>
      <w:r w:rsidR="009D1514" w:rsidRPr="005B18C5">
        <w:rPr>
          <w:sz w:val="18"/>
          <w:szCs w:val="18"/>
          <w:lang w:val="es-ES_tradnl"/>
        </w:rPr>
        <w:t>,</w:t>
      </w:r>
      <w:r w:rsidRPr="005B18C5">
        <w:rPr>
          <w:sz w:val="18"/>
          <w:szCs w:val="18"/>
          <w:lang w:val="es-ES_tradnl"/>
        </w:rPr>
        <w:t xml:space="preserve"> Canadá</w:t>
      </w:r>
      <w:r w:rsidR="009D1514" w:rsidRPr="005B18C5">
        <w:rPr>
          <w:sz w:val="18"/>
          <w:szCs w:val="18"/>
          <w:lang w:val="es-ES_tradnl"/>
        </w:rPr>
        <w:t>,</w:t>
      </w:r>
      <w:r w:rsidRPr="005B18C5">
        <w:rPr>
          <w:sz w:val="18"/>
          <w:szCs w:val="18"/>
          <w:lang w:val="es-ES_tradnl"/>
        </w:rPr>
        <w:t xml:space="preserve"> Reino Unido</w:t>
      </w:r>
      <w:r w:rsidR="009D1514" w:rsidRPr="005B18C5">
        <w:rPr>
          <w:sz w:val="18"/>
          <w:szCs w:val="18"/>
          <w:lang w:val="es-ES_tradnl"/>
        </w:rPr>
        <w:t>,</w:t>
      </w:r>
      <w:r w:rsidRPr="005B18C5">
        <w:rPr>
          <w:sz w:val="18"/>
          <w:szCs w:val="18"/>
          <w:lang w:val="es-ES_tradnl"/>
        </w:rPr>
        <w:t xml:space="preserve"> Francia</w:t>
      </w:r>
      <w:r w:rsidR="009D1514" w:rsidRPr="005B18C5">
        <w:rPr>
          <w:sz w:val="18"/>
          <w:szCs w:val="18"/>
          <w:lang w:val="es-ES_tradnl"/>
        </w:rPr>
        <w:t>,</w:t>
      </w:r>
      <w:r w:rsidRPr="005B18C5">
        <w:rPr>
          <w:sz w:val="18"/>
          <w:szCs w:val="18"/>
          <w:lang w:val="es-ES_tradnl"/>
        </w:rPr>
        <w:t xml:space="preserve"> Italia</w:t>
      </w:r>
      <w:r w:rsidR="009D1514" w:rsidRPr="005B18C5">
        <w:rPr>
          <w:sz w:val="18"/>
          <w:szCs w:val="18"/>
          <w:lang w:val="es-ES_tradnl"/>
        </w:rPr>
        <w:t>,</w:t>
      </w:r>
      <w:r w:rsidRPr="005B18C5">
        <w:rPr>
          <w:sz w:val="18"/>
          <w:szCs w:val="18"/>
          <w:lang w:val="es-ES_tradnl"/>
        </w:rPr>
        <w:t xml:space="preserve"> Rusia</w:t>
      </w:r>
      <w:r w:rsidR="009D1514" w:rsidRPr="005B18C5">
        <w:rPr>
          <w:sz w:val="18"/>
          <w:szCs w:val="18"/>
          <w:lang w:val="es-ES_tradnl"/>
        </w:rPr>
        <w:t>,</w:t>
      </w:r>
      <w:r w:rsidRPr="005B18C5">
        <w:rPr>
          <w:sz w:val="18"/>
          <w:szCs w:val="18"/>
          <w:lang w:val="es-ES_tradnl"/>
        </w:rPr>
        <w:t xml:space="preserve"> República de Corea</w:t>
      </w:r>
      <w:r w:rsidR="009D1514" w:rsidRPr="005B18C5">
        <w:rPr>
          <w:sz w:val="18"/>
          <w:szCs w:val="18"/>
          <w:lang w:val="es-ES_tradnl"/>
        </w:rPr>
        <w:t>,</w:t>
      </w:r>
      <w:r w:rsidRPr="005B18C5">
        <w:rPr>
          <w:sz w:val="18"/>
          <w:szCs w:val="18"/>
          <w:lang w:val="es-ES_tradnl"/>
        </w:rPr>
        <w:t xml:space="preserve"> Alemania</w:t>
      </w:r>
      <w:r w:rsidR="009D1514" w:rsidRPr="005B18C5">
        <w:rPr>
          <w:sz w:val="18"/>
          <w:szCs w:val="18"/>
          <w:lang w:val="es-ES_tradnl"/>
        </w:rPr>
        <w:t>,</w:t>
      </w:r>
      <w:r w:rsidRPr="005B18C5">
        <w:rPr>
          <w:sz w:val="18"/>
          <w:szCs w:val="18"/>
          <w:lang w:val="es-ES_tradnl"/>
        </w:rPr>
        <w:t xml:space="preserve"> Israel</w:t>
      </w:r>
      <w:r w:rsidR="009D1514" w:rsidRPr="005B18C5">
        <w:rPr>
          <w:sz w:val="18"/>
          <w:szCs w:val="18"/>
          <w:lang w:val="es-ES_tradnl"/>
        </w:rPr>
        <w:t>,</w:t>
      </w:r>
      <w:r w:rsidRPr="005B18C5">
        <w:rPr>
          <w:sz w:val="18"/>
          <w:szCs w:val="18"/>
          <w:lang w:val="es-ES_tradnl"/>
        </w:rPr>
        <w:t xml:space="preserve"> España</w:t>
      </w:r>
      <w:r w:rsidR="009D1514" w:rsidRPr="005B18C5">
        <w:rPr>
          <w:sz w:val="18"/>
          <w:szCs w:val="18"/>
          <w:lang w:val="es-ES_tradnl"/>
        </w:rPr>
        <w:t>,</w:t>
      </w:r>
      <w:r w:rsidRPr="005B18C5">
        <w:rPr>
          <w:sz w:val="18"/>
          <w:szCs w:val="18"/>
          <w:lang w:val="es-ES_tradnl"/>
        </w:rPr>
        <w:t xml:space="preserve"> Australia</w:t>
      </w:r>
      <w:r w:rsidR="009D1514" w:rsidRPr="005B18C5">
        <w:rPr>
          <w:sz w:val="18"/>
          <w:szCs w:val="18"/>
          <w:lang w:val="es-ES_tradnl"/>
        </w:rPr>
        <w:t>,</w:t>
      </w:r>
      <w:r w:rsidRPr="005B18C5">
        <w:rPr>
          <w:sz w:val="18"/>
          <w:szCs w:val="18"/>
          <w:lang w:val="es-ES_tradnl"/>
        </w:rPr>
        <w:t xml:space="preserve"> Brasil</w:t>
      </w:r>
      <w:r w:rsidR="009D1514" w:rsidRPr="005B18C5">
        <w:rPr>
          <w:sz w:val="18"/>
          <w:szCs w:val="18"/>
          <w:lang w:val="es-ES_tradnl"/>
        </w:rPr>
        <w:t>,</w:t>
      </w:r>
      <w:r w:rsidRPr="005B18C5">
        <w:rPr>
          <w:sz w:val="18"/>
          <w:szCs w:val="18"/>
          <w:lang w:val="es-ES_tradnl"/>
        </w:rPr>
        <w:t xml:space="preserve"> Irlanda</w:t>
      </w:r>
      <w:r w:rsidR="009D1514" w:rsidRPr="005B18C5">
        <w:rPr>
          <w:sz w:val="18"/>
          <w:szCs w:val="18"/>
          <w:lang w:val="es-ES_tradnl"/>
        </w:rPr>
        <w:t>,</w:t>
      </w:r>
      <w:r w:rsidRPr="005B18C5">
        <w:rPr>
          <w:sz w:val="18"/>
          <w:szCs w:val="18"/>
          <w:lang w:val="es-ES_tradnl"/>
        </w:rPr>
        <w:t xml:space="preserve"> Sudáfrica</w:t>
      </w:r>
      <w:r w:rsidR="009D1514" w:rsidRPr="005B18C5">
        <w:rPr>
          <w:sz w:val="18"/>
          <w:szCs w:val="18"/>
          <w:lang w:val="es-ES_tradnl"/>
        </w:rPr>
        <w:t>,</w:t>
      </w:r>
      <w:r w:rsidRPr="005B18C5">
        <w:rPr>
          <w:sz w:val="18"/>
          <w:szCs w:val="18"/>
          <w:lang w:val="es-ES_tradnl"/>
        </w:rPr>
        <w:t xml:space="preserve"> Nueva Zelandia</w:t>
      </w:r>
      <w:r w:rsidR="009D1514" w:rsidRPr="005B18C5">
        <w:rPr>
          <w:sz w:val="18"/>
          <w:szCs w:val="18"/>
          <w:lang w:val="es-ES_tradnl"/>
        </w:rPr>
        <w:t>,</w:t>
      </w:r>
      <w:r w:rsidRPr="005B18C5">
        <w:rPr>
          <w:sz w:val="18"/>
          <w:szCs w:val="18"/>
          <w:lang w:val="es-ES_tradnl"/>
        </w:rPr>
        <w:t xml:space="preserve"> Japón</w:t>
      </w:r>
      <w:r w:rsidR="009D1514" w:rsidRPr="005B18C5">
        <w:rPr>
          <w:sz w:val="18"/>
          <w:szCs w:val="18"/>
          <w:lang w:val="es-ES_tradnl"/>
        </w:rPr>
        <w:t>,</w:t>
      </w:r>
      <w:r w:rsidRPr="005B18C5">
        <w:rPr>
          <w:sz w:val="18"/>
          <w:szCs w:val="18"/>
          <w:lang w:val="es-ES_tradnl"/>
        </w:rPr>
        <w:t xml:space="preserve"> Luxemburgo</w:t>
      </w:r>
      <w:r w:rsidR="009D1514" w:rsidRPr="005B18C5">
        <w:rPr>
          <w:sz w:val="18"/>
          <w:szCs w:val="18"/>
          <w:lang w:val="es-ES_tradnl"/>
        </w:rPr>
        <w:t>,</w:t>
      </w:r>
      <w:r w:rsidRPr="005B18C5">
        <w:rPr>
          <w:sz w:val="18"/>
          <w:szCs w:val="18"/>
          <w:lang w:val="es-ES_tradnl"/>
        </w:rPr>
        <w:t xml:space="preserve"> Noruega</w:t>
      </w:r>
      <w:r w:rsidR="009D1514" w:rsidRPr="005B18C5">
        <w:rPr>
          <w:sz w:val="18"/>
          <w:szCs w:val="18"/>
          <w:lang w:val="es-ES_tradnl"/>
        </w:rPr>
        <w:t>,</w:t>
      </w:r>
      <w:r w:rsidRPr="005B18C5">
        <w:rPr>
          <w:sz w:val="18"/>
          <w:szCs w:val="18"/>
          <w:lang w:val="es-ES_tradnl"/>
        </w:rPr>
        <w:t xml:space="preserve"> Dinamarca</w:t>
      </w:r>
      <w:r w:rsidR="009D1514" w:rsidRPr="005B18C5">
        <w:rPr>
          <w:sz w:val="18"/>
          <w:szCs w:val="18"/>
          <w:lang w:val="es-ES_tradnl"/>
        </w:rPr>
        <w:t>,</w:t>
      </w:r>
      <w:r w:rsidRPr="005B18C5">
        <w:rPr>
          <w:sz w:val="18"/>
          <w:szCs w:val="18"/>
          <w:lang w:val="es-ES_tradnl"/>
        </w:rPr>
        <w:t xml:space="preserve"> Países Bajos</w:t>
      </w:r>
      <w:r w:rsidR="009D1514" w:rsidRPr="005B18C5">
        <w:rPr>
          <w:sz w:val="18"/>
          <w:szCs w:val="18"/>
          <w:lang w:val="es-ES_tradnl"/>
        </w:rPr>
        <w:t>,</w:t>
      </w:r>
      <w:r w:rsidRPr="005B18C5">
        <w:rPr>
          <w:sz w:val="18"/>
          <w:szCs w:val="18"/>
          <w:lang w:val="es-ES_tradnl"/>
        </w:rPr>
        <w:t xml:space="preserve"> Suecia</w:t>
      </w:r>
      <w:r w:rsidR="009D1514" w:rsidRPr="005B18C5">
        <w:rPr>
          <w:sz w:val="18"/>
          <w:szCs w:val="18"/>
          <w:lang w:val="es-ES_tradnl"/>
        </w:rPr>
        <w:t>,</w:t>
      </w:r>
      <w:r w:rsidRPr="005B18C5">
        <w:rPr>
          <w:sz w:val="18"/>
          <w:szCs w:val="18"/>
          <w:lang w:val="es-ES_tradnl"/>
        </w:rPr>
        <w:t xml:space="preserve"> Finlandia</w:t>
      </w:r>
      <w:r w:rsidR="009D1514" w:rsidRPr="005B18C5">
        <w:rPr>
          <w:sz w:val="18"/>
          <w:szCs w:val="18"/>
          <w:lang w:val="es-ES_tradnl"/>
        </w:rPr>
        <w:t>,</w:t>
      </w:r>
      <w:r w:rsidRPr="005B18C5">
        <w:rPr>
          <w:sz w:val="18"/>
          <w:szCs w:val="18"/>
          <w:lang w:val="es-ES_tradnl"/>
        </w:rPr>
        <w:t xml:space="preserve"> Bélgica</w:t>
      </w:r>
      <w:r w:rsidR="009D1514" w:rsidRPr="005B18C5">
        <w:rPr>
          <w:sz w:val="18"/>
          <w:szCs w:val="18"/>
          <w:lang w:val="es-ES_tradnl"/>
        </w:rPr>
        <w:t>,</w:t>
      </w:r>
      <w:r w:rsidRPr="005B18C5">
        <w:rPr>
          <w:sz w:val="18"/>
          <w:szCs w:val="18"/>
          <w:lang w:val="es-ES_tradnl"/>
        </w:rPr>
        <w:t xml:space="preserve"> Singapur</w:t>
      </w:r>
      <w:r w:rsidR="009D1514" w:rsidRPr="005B18C5">
        <w:rPr>
          <w:sz w:val="18"/>
          <w:szCs w:val="18"/>
          <w:lang w:val="es-ES_tradnl"/>
        </w:rPr>
        <w:t>,</w:t>
      </w:r>
      <w:r w:rsidRPr="005B18C5">
        <w:rPr>
          <w:sz w:val="18"/>
          <w:szCs w:val="18"/>
          <w:lang w:val="es-ES_tradnl"/>
        </w:rPr>
        <w:t xml:space="preserve"> Suiza</w:t>
      </w:r>
      <w:r w:rsidR="009D1514" w:rsidRPr="005B18C5">
        <w:rPr>
          <w:sz w:val="18"/>
          <w:szCs w:val="18"/>
          <w:lang w:val="es-ES_tradnl"/>
        </w:rPr>
        <w:t>,</w:t>
      </w:r>
      <w:r w:rsidR="000A5A56" w:rsidRPr="005B18C5">
        <w:rPr>
          <w:sz w:val="18"/>
          <w:szCs w:val="18"/>
          <w:lang w:val="es-ES_tradnl"/>
        </w:rPr>
        <w:t xml:space="preserve"> Estados Unidos</w:t>
      </w:r>
    </w:p>
    <w:p w:rsidR="00D64B65" w:rsidRPr="005B18C5" w:rsidRDefault="00D64B65" w:rsidP="004A1823">
      <w:pPr>
        <w:pStyle w:val="Text"/>
        <w:rPr>
          <w:lang w:val="es-ES_tradnl"/>
        </w:rPr>
      </w:pPr>
    </w:p>
    <w:p w:rsidR="00D64B65" w:rsidRPr="005B18C5" w:rsidRDefault="00D64B65" w:rsidP="004A1823">
      <w:pPr>
        <w:pStyle w:val="Text"/>
        <w:rPr>
          <w:lang w:val="es-ES_tradnl"/>
        </w:rPr>
      </w:pPr>
      <w:r w:rsidRPr="005B18C5">
        <w:rPr>
          <w:lang w:val="es-ES_tradnl"/>
        </w:rPr>
        <w:t>China y la India son los principales lugares de origen de los inventores inmigrantes que llegan a los Estados Unidos.  En otros países se aprecia una distribución de tipo idiosincrásico de los orígenes;  a lo sumo, la distribución refleja proximidad geográfica y lazos históricos, culturales y de lengua.</w:t>
      </w:r>
    </w:p>
    <w:p w:rsidR="00D64B65" w:rsidRPr="005B18C5" w:rsidRDefault="00D64B65" w:rsidP="004A1823">
      <w:pPr>
        <w:pStyle w:val="Text"/>
        <w:rPr>
          <w:lang w:val="es-ES_tradnl"/>
        </w:rPr>
      </w:pPr>
    </w:p>
    <w:p w:rsidR="00D64B65" w:rsidRPr="005B18C5" w:rsidRDefault="00D64B65" w:rsidP="004A1823">
      <w:pPr>
        <w:pStyle w:val="Text"/>
        <w:rPr>
          <w:b/>
          <w:lang w:val="es-ES_tradnl"/>
        </w:rPr>
      </w:pPr>
      <w:r w:rsidRPr="005B18C5">
        <w:rPr>
          <w:b/>
          <w:lang w:val="es-ES_tradnl"/>
        </w:rPr>
        <w:t>Las instituciones universitarias presentan mayor tasa de inmigración</w:t>
      </w:r>
    </w:p>
    <w:p w:rsidR="00D64B65" w:rsidRPr="005B18C5" w:rsidRDefault="00D64B65" w:rsidP="004A1823">
      <w:pPr>
        <w:pStyle w:val="Text"/>
        <w:rPr>
          <w:lang w:val="es-ES_tradnl"/>
        </w:rPr>
      </w:pPr>
    </w:p>
    <w:p w:rsidR="002F1ED8" w:rsidRPr="005B18C5" w:rsidRDefault="00D64B65" w:rsidP="004A1823">
      <w:pPr>
        <w:pStyle w:val="Text"/>
        <w:rPr>
          <w:lang w:val="es-ES_tradnl"/>
        </w:rPr>
      </w:pPr>
      <w:r w:rsidRPr="005B18C5">
        <w:rPr>
          <w:lang w:val="es-ES_tradnl"/>
        </w:rPr>
        <w:t>La universidad y los institutos públicos de investigación que más se destacan por la producción de patentes presentan algunas de las mayores tasas de inmigración entre los principales solicitantes PCT de los primeros países receptores.  Ello se debe a que la universidad y los institutos públicos de investigación son los “puntos de entrada” privilegiados para los trabajadores altamente cualificados que proceden del extranjero.  Ello es importante para esclarecer las consecuencias de la migración cualificada para las condiciones de vida del país:  si la fuga de cerebros ocurre durante la vida de estudiante, particularmente, en la etapa de los estudios de posgrado, los países emisores tienen mayores posibilidades de convertir la fuga de cerebros en una ganancia de cerebros, pues el futuro retornado adquiere valiosas competencias profesionale</w:t>
      </w:r>
      <w:r w:rsidR="002F1ED8" w:rsidRPr="005B18C5">
        <w:rPr>
          <w:lang w:val="es-ES_tradnl"/>
        </w:rPr>
        <w:t>s q</w:t>
      </w:r>
      <w:r w:rsidRPr="005B18C5">
        <w:rPr>
          <w:lang w:val="es-ES_tradnl"/>
        </w:rPr>
        <w:t>ue puede llevar a casa</w:t>
      </w:r>
      <w:r w:rsidR="002F1ED8" w:rsidRPr="005B18C5">
        <w:rPr>
          <w:lang w:val="es-ES_tradnl"/>
        </w:rPr>
        <w:t>.</w:t>
      </w:r>
    </w:p>
    <w:p w:rsidR="00D64B65" w:rsidRPr="005B18C5" w:rsidRDefault="00D64B65" w:rsidP="004A1823">
      <w:pPr>
        <w:pStyle w:val="Text"/>
        <w:rPr>
          <w:lang w:val="es-ES_tradnl"/>
        </w:rPr>
      </w:pPr>
    </w:p>
    <w:p w:rsidR="00D64B65" w:rsidRPr="005B18C5" w:rsidRDefault="00D64B65" w:rsidP="004A1823">
      <w:pPr>
        <w:pStyle w:val="Text"/>
        <w:rPr>
          <w:lang w:val="es-ES_tradnl"/>
        </w:rPr>
      </w:pPr>
      <w:r w:rsidRPr="005B18C5">
        <w:rPr>
          <w:lang w:val="es-ES_tradnl"/>
        </w:rPr>
        <w:t>Como se puede ver en la figura E.2, la tasa de inmigración universitaria es mayor, y a menudo sumamente elevada, que la tasa de inmigración de quienes trabajan en la actividad privada e</w:t>
      </w:r>
      <w:r w:rsidR="005B18C5" w:rsidRPr="005B18C5">
        <w:rPr>
          <w:lang w:val="es-ES_tradnl"/>
        </w:rPr>
        <w:t>n 1</w:t>
      </w:r>
      <w:r w:rsidRPr="005B18C5">
        <w:rPr>
          <w:lang w:val="es-ES_tradnl"/>
        </w:rPr>
        <w:t>5 de lo</w:t>
      </w:r>
      <w:r w:rsidR="005B18C5" w:rsidRPr="005B18C5">
        <w:rPr>
          <w:lang w:val="es-ES_tradnl"/>
        </w:rPr>
        <w:t>s 2</w:t>
      </w:r>
      <w:r w:rsidRPr="005B18C5">
        <w:rPr>
          <w:lang w:val="es-ES_tradnl"/>
        </w:rPr>
        <w:t>0 destinos seleccionados, lo cual confirma que la universidad y el mundo de la investigación se destacan por su mayor apertura.  Solamente en Bélgica, los Países Bajos, Finlandia, España e Italia la tasa de inmigración universitaria no es mayor que la de los inventores del mundo de la empresa.</w:t>
      </w:r>
    </w:p>
    <w:p w:rsidR="00D64B65" w:rsidRPr="005B18C5" w:rsidRDefault="00D64B65" w:rsidP="004A1823">
      <w:pPr>
        <w:pStyle w:val="Text"/>
        <w:rPr>
          <w:lang w:val="es-ES_tradnl"/>
        </w:rPr>
      </w:pPr>
    </w:p>
    <w:p w:rsidR="00D64B65" w:rsidRPr="005B18C5" w:rsidRDefault="00D64B65" w:rsidP="004A1823">
      <w:pPr>
        <w:pStyle w:val="Text"/>
        <w:rPr>
          <w:b/>
          <w:lang w:val="es-ES_tradnl"/>
        </w:rPr>
      </w:pPr>
      <w:bookmarkStart w:id="8" w:name="_Toc367983553"/>
      <w:r w:rsidRPr="005B18C5">
        <w:rPr>
          <w:lang w:val="es-ES_tradnl"/>
        </w:rPr>
        <w:br w:type="page"/>
      </w:r>
      <w:r w:rsidRPr="005B18C5">
        <w:rPr>
          <w:b/>
          <w:lang w:val="es-ES_tradnl"/>
        </w:rPr>
        <w:lastRenderedPageBreak/>
        <w:t>Figura E.2:  Tasa de inmigración de inventores procedentes de la universidad y de la actividad privada (2001-2010)</w:t>
      </w:r>
      <w:bookmarkEnd w:id="8"/>
    </w:p>
    <w:p w:rsidR="00D64B65" w:rsidRPr="005B18C5" w:rsidRDefault="006C0AF0" w:rsidP="004A1823">
      <w:pPr>
        <w:pStyle w:val="Text"/>
        <w:rPr>
          <w:lang w:val="es-ES_tradnl"/>
        </w:rPr>
      </w:pPr>
      <w:r w:rsidRPr="005B18C5">
        <w:rPr>
          <w:noProof/>
        </w:rPr>
        <w:drawing>
          <wp:inline distT="0" distB="0" distL="0" distR="0" wp14:anchorId="6E963D58" wp14:editId="14BC5CC5">
            <wp:extent cx="5708650" cy="3293745"/>
            <wp:effectExtent l="0" t="0" r="6350" b="1905"/>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8650" cy="3293745"/>
                    </a:xfrm>
                    <a:prstGeom prst="rect">
                      <a:avLst/>
                    </a:prstGeom>
                    <a:noFill/>
                    <a:ln>
                      <a:noFill/>
                    </a:ln>
                  </pic:spPr>
                </pic:pic>
              </a:graphicData>
            </a:graphic>
          </wp:inline>
        </w:drawing>
      </w:r>
    </w:p>
    <w:p w:rsidR="00D64B65" w:rsidRPr="005B18C5" w:rsidRDefault="00D64B65" w:rsidP="004A1823">
      <w:pPr>
        <w:pStyle w:val="Text"/>
        <w:rPr>
          <w:lang w:val="es-ES_tradnl"/>
        </w:rPr>
      </w:pPr>
    </w:p>
    <w:p w:rsidR="00D64B65" w:rsidRPr="005B18C5" w:rsidRDefault="00D64B65" w:rsidP="004A1823">
      <w:pPr>
        <w:pStyle w:val="Text"/>
        <w:rPr>
          <w:sz w:val="18"/>
          <w:szCs w:val="18"/>
          <w:lang w:val="es-ES_tradnl"/>
        </w:rPr>
      </w:pPr>
      <w:r w:rsidRPr="005B18C5">
        <w:rPr>
          <w:sz w:val="18"/>
          <w:szCs w:val="18"/>
          <w:lang w:val="es-ES_tradnl"/>
        </w:rPr>
        <w:t>(Leyendas)</w:t>
      </w:r>
    </w:p>
    <w:p w:rsidR="00D64B65" w:rsidRPr="005B18C5" w:rsidRDefault="00D64B65" w:rsidP="004A1823">
      <w:pPr>
        <w:pStyle w:val="Text"/>
        <w:rPr>
          <w:sz w:val="18"/>
          <w:szCs w:val="18"/>
          <w:lang w:val="es-ES_tradnl"/>
        </w:rPr>
      </w:pPr>
      <w:r w:rsidRPr="005B18C5">
        <w:rPr>
          <w:sz w:val="18"/>
          <w:szCs w:val="18"/>
          <w:lang w:val="es-ES_tradnl"/>
        </w:rPr>
        <w:t>(Horizontal) Inventores procedentes de la universidad e insti</w:t>
      </w:r>
      <w:r w:rsidR="000A5A56" w:rsidRPr="005B18C5">
        <w:rPr>
          <w:sz w:val="18"/>
          <w:szCs w:val="18"/>
          <w:lang w:val="es-ES_tradnl"/>
        </w:rPr>
        <w:t>tutos públicos de investigación</w:t>
      </w:r>
      <w:r w:rsidR="000A5A56" w:rsidRPr="005B18C5">
        <w:rPr>
          <w:sz w:val="18"/>
          <w:szCs w:val="18"/>
          <w:lang w:val="es-ES_tradnl"/>
        </w:rPr>
        <w:tab/>
      </w:r>
      <w:r w:rsidR="000A5A56" w:rsidRPr="005B18C5">
        <w:rPr>
          <w:sz w:val="18"/>
          <w:szCs w:val="18"/>
          <w:lang w:val="es-ES_tradnl"/>
        </w:rPr>
        <w:tab/>
      </w:r>
      <w:r w:rsidRPr="005B18C5">
        <w:rPr>
          <w:sz w:val="18"/>
          <w:szCs w:val="18"/>
          <w:lang w:val="es-ES_tradnl"/>
        </w:rPr>
        <w:t>Inventores proc</w:t>
      </w:r>
      <w:r w:rsidR="000A5A56" w:rsidRPr="005B18C5">
        <w:rPr>
          <w:sz w:val="18"/>
          <w:szCs w:val="18"/>
          <w:lang w:val="es-ES_tradnl"/>
        </w:rPr>
        <w:t>edentes de la actividad privada</w:t>
      </w:r>
    </w:p>
    <w:p w:rsidR="00D64B65" w:rsidRPr="005B18C5" w:rsidRDefault="000A5A56" w:rsidP="004A1823">
      <w:pPr>
        <w:pStyle w:val="Text"/>
        <w:rPr>
          <w:sz w:val="18"/>
          <w:szCs w:val="18"/>
          <w:lang w:val="es-ES_tradnl"/>
        </w:rPr>
      </w:pPr>
      <w:r w:rsidRPr="005B18C5">
        <w:rPr>
          <w:sz w:val="18"/>
          <w:szCs w:val="18"/>
          <w:lang w:val="es-ES_tradnl"/>
        </w:rPr>
        <w:t>(Vertical) Tasa de inmigración</w:t>
      </w:r>
    </w:p>
    <w:p w:rsidR="00D64B65" w:rsidRPr="005B18C5" w:rsidRDefault="00D64B65" w:rsidP="004A1823">
      <w:pPr>
        <w:pStyle w:val="Text"/>
        <w:rPr>
          <w:sz w:val="18"/>
          <w:szCs w:val="18"/>
          <w:lang w:val="es-ES_tradnl"/>
        </w:rPr>
      </w:pPr>
      <w:r w:rsidRPr="005B18C5">
        <w:rPr>
          <w:sz w:val="18"/>
          <w:szCs w:val="18"/>
          <w:lang w:val="es-ES_tradnl"/>
        </w:rPr>
        <w:t>Suiza</w:t>
      </w:r>
      <w:r w:rsidR="000A5A56" w:rsidRPr="005B18C5">
        <w:rPr>
          <w:sz w:val="18"/>
          <w:szCs w:val="18"/>
          <w:lang w:val="es-ES_tradnl"/>
        </w:rPr>
        <w:t>,</w:t>
      </w:r>
      <w:r w:rsidRPr="005B18C5">
        <w:rPr>
          <w:sz w:val="18"/>
          <w:szCs w:val="18"/>
          <w:lang w:val="es-ES_tradnl"/>
        </w:rPr>
        <w:t xml:space="preserve"> Irlanda</w:t>
      </w:r>
      <w:r w:rsidR="000A5A56" w:rsidRPr="005B18C5">
        <w:rPr>
          <w:sz w:val="18"/>
          <w:szCs w:val="18"/>
          <w:lang w:val="es-ES_tradnl"/>
        </w:rPr>
        <w:t>,</w:t>
      </w:r>
      <w:r w:rsidRPr="005B18C5">
        <w:rPr>
          <w:sz w:val="18"/>
          <w:szCs w:val="18"/>
          <w:lang w:val="es-ES_tradnl"/>
        </w:rPr>
        <w:t xml:space="preserve"> Estados Unidos</w:t>
      </w:r>
      <w:r w:rsidR="000A5A56" w:rsidRPr="005B18C5">
        <w:rPr>
          <w:sz w:val="18"/>
          <w:szCs w:val="18"/>
          <w:lang w:val="es-ES_tradnl"/>
        </w:rPr>
        <w:t>,</w:t>
      </w:r>
      <w:r w:rsidRPr="005B18C5">
        <w:rPr>
          <w:sz w:val="18"/>
          <w:szCs w:val="18"/>
          <w:lang w:val="es-ES_tradnl"/>
        </w:rPr>
        <w:t xml:space="preserve"> Reino Unido</w:t>
      </w:r>
      <w:r w:rsidR="000A5A56" w:rsidRPr="005B18C5">
        <w:rPr>
          <w:sz w:val="18"/>
          <w:szCs w:val="18"/>
          <w:lang w:val="es-ES_tradnl"/>
        </w:rPr>
        <w:t>,</w:t>
      </w:r>
      <w:r w:rsidRPr="005B18C5">
        <w:rPr>
          <w:sz w:val="18"/>
          <w:szCs w:val="18"/>
          <w:lang w:val="es-ES_tradnl"/>
        </w:rPr>
        <w:t xml:space="preserve"> Nueva Zelandia</w:t>
      </w:r>
      <w:r w:rsidR="000A5A56" w:rsidRPr="005B18C5">
        <w:rPr>
          <w:sz w:val="18"/>
          <w:szCs w:val="18"/>
          <w:lang w:val="es-ES_tradnl"/>
        </w:rPr>
        <w:t>,</w:t>
      </w:r>
      <w:r w:rsidRPr="005B18C5">
        <w:rPr>
          <w:sz w:val="18"/>
          <w:szCs w:val="18"/>
          <w:lang w:val="es-ES_tradnl"/>
        </w:rPr>
        <w:t xml:space="preserve"> Australia</w:t>
      </w:r>
      <w:r w:rsidR="000A5A56" w:rsidRPr="005B18C5">
        <w:rPr>
          <w:sz w:val="18"/>
          <w:szCs w:val="18"/>
          <w:lang w:val="es-ES_tradnl"/>
        </w:rPr>
        <w:t>,</w:t>
      </w:r>
      <w:r w:rsidRPr="005B18C5">
        <w:rPr>
          <w:sz w:val="18"/>
          <w:szCs w:val="18"/>
          <w:lang w:val="es-ES_tradnl"/>
        </w:rPr>
        <w:t xml:space="preserve"> Noruega</w:t>
      </w:r>
      <w:r w:rsidR="000A5A56" w:rsidRPr="005B18C5">
        <w:rPr>
          <w:sz w:val="18"/>
          <w:szCs w:val="18"/>
          <w:lang w:val="es-ES_tradnl"/>
        </w:rPr>
        <w:t>,</w:t>
      </w:r>
      <w:r w:rsidRPr="005B18C5">
        <w:rPr>
          <w:sz w:val="18"/>
          <w:szCs w:val="18"/>
          <w:lang w:val="es-ES_tradnl"/>
        </w:rPr>
        <w:t xml:space="preserve"> Canadá</w:t>
      </w:r>
      <w:r w:rsidR="000A5A56" w:rsidRPr="005B18C5">
        <w:rPr>
          <w:sz w:val="18"/>
          <w:szCs w:val="18"/>
          <w:lang w:val="es-ES_tradnl"/>
        </w:rPr>
        <w:t>,</w:t>
      </w:r>
      <w:r w:rsidRPr="005B18C5">
        <w:rPr>
          <w:sz w:val="18"/>
          <w:szCs w:val="18"/>
          <w:lang w:val="es-ES_tradnl"/>
        </w:rPr>
        <w:t xml:space="preserve"> Suecia</w:t>
      </w:r>
      <w:r w:rsidR="000A5A56" w:rsidRPr="005B18C5">
        <w:rPr>
          <w:sz w:val="18"/>
          <w:szCs w:val="18"/>
          <w:lang w:val="es-ES_tradnl"/>
        </w:rPr>
        <w:t>,</w:t>
      </w:r>
      <w:r w:rsidRPr="005B18C5">
        <w:rPr>
          <w:sz w:val="18"/>
          <w:szCs w:val="18"/>
          <w:lang w:val="es-ES_tradnl"/>
        </w:rPr>
        <w:t xml:space="preserve"> Austria</w:t>
      </w:r>
      <w:r w:rsidR="000A5A56" w:rsidRPr="005B18C5">
        <w:rPr>
          <w:sz w:val="18"/>
          <w:szCs w:val="18"/>
          <w:lang w:val="es-ES_tradnl"/>
        </w:rPr>
        <w:t>,</w:t>
      </w:r>
      <w:r w:rsidRPr="005B18C5">
        <w:rPr>
          <w:sz w:val="18"/>
          <w:szCs w:val="18"/>
          <w:lang w:val="es-ES_tradnl"/>
        </w:rPr>
        <w:t xml:space="preserve"> Dinamarca</w:t>
      </w:r>
      <w:r w:rsidR="000A5A56" w:rsidRPr="005B18C5">
        <w:rPr>
          <w:sz w:val="18"/>
          <w:szCs w:val="18"/>
          <w:lang w:val="es-ES_tradnl"/>
        </w:rPr>
        <w:t>,</w:t>
      </w:r>
      <w:r w:rsidRPr="005B18C5">
        <w:rPr>
          <w:sz w:val="18"/>
          <w:szCs w:val="18"/>
          <w:lang w:val="es-ES_tradnl"/>
        </w:rPr>
        <w:t xml:space="preserve"> Bélgica</w:t>
      </w:r>
      <w:r w:rsidR="000A5A56" w:rsidRPr="005B18C5">
        <w:rPr>
          <w:sz w:val="18"/>
          <w:szCs w:val="18"/>
          <w:lang w:val="es-ES_tradnl"/>
        </w:rPr>
        <w:t>,</w:t>
      </w:r>
      <w:r w:rsidRPr="005B18C5">
        <w:rPr>
          <w:sz w:val="18"/>
          <w:szCs w:val="18"/>
          <w:lang w:val="es-ES_tradnl"/>
        </w:rPr>
        <w:t xml:space="preserve"> Países Bajos</w:t>
      </w:r>
      <w:r w:rsidR="000A5A56" w:rsidRPr="005B18C5">
        <w:rPr>
          <w:sz w:val="18"/>
          <w:szCs w:val="18"/>
          <w:lang w:val="es-ES_tradnl"/>
        </w:rPr>
        <w:t>,</w:t>
      </w:r>
      <w:r w:rsidRPr="005B18C5">
        <w:rPr>
          <w:sz w:val="18"/>
          <w:szCs w:val="18"/>
          <w:lang w:val="es-ES_tradnl"/>
        </w:rPr>
        <w:t xml:space="preserve"> Alemania</w:t>
      </w:r>
      <w:r w:rsidR="000A5A56" w:rsidRPr="005B18C5">
        <w:rPr>
          <w:sz w:val="18"/>
          <w:szCs w:val="18"/>
          <w:lang w:val="es-ES_tradnl"/>
        </w:rPr>
        <w:t>,</w:t>
      </w:r>
      <w:r w:rsidRPr="005B18C5">
        <w:rPr>
          <w:sz w:val="18"/>
          <w:szCs w:val="18"/>
          <w:lang w:val="es-ES_tradnl"/>
        </w:rPr>
        <w:t xml:space="preserve"> Francia</w:t>
      </w:r>
      <w:r w:rsidR="000A5A56" w:rsidRPr="005B18C5">
        <w:rPr>
          <w:sz w:val="18"/>
          <w:szCs w:val="18"/>
          <w:lang w:val="es-ES_tradnl"/>
        </w:rPr>
        <w:t>,</w:t>
      </w:r>
      <w:r w:rsidRPr="005B18C5">
        <w:rPr>
          <w:sz w:val="18"/>
          <w:szCs w:val="18"/>
          <w:lang w:val="es-ES_tradnl"/>
        </w:rPr>
        <w:t xml:space="preserve"> España</w:t>
      </w:r>
      <w:r w:rsidR="000A5A56" w:rsidRPr="005B18C5">
        <w:rPr>
          <w:sz w:val="18"/>
          <w:szCs w:val="18"/>
          <w:lang w:val="es-ES_tradnl"/>
        </w:rPr>
        <w:t>,</w:t>
      </w:r>
      <w:r w:rsidRPr="005B18C5">
        <w:rPr>
          <w:sz w:val="18"/>
          <w:szCs w:val="18"/>
          <w:lang w:val="es-ES_tradnl"/>
        </w:rPr>
        <w:t xml:space="preserve"> Finlandia</w:t>
      </w:r>
      <w:r w:rsidR="000A5A56" w:rsidRPr="005B18C5">
        <w:rPr>
          <w:sz w:val="18"/>
          <w:szCs w:val="18"/>
          <w:lang w:val="es-ES_tradnl"/>
        </w:rPr>
        <w:t>,</w:t>
      </w:r>
      <w:r w:rsidRPr="005B18C5">
        <w:rPr>
          <w:sz w:val="18"/>
          <w:szCs w:val="18"/>
          <w:lang w:val="es-ES_tradnl"/>
        </w:rPr>
        <w:t xml:space="preserve"> Japón</w:t>
      </w:r>
      <w:r w:rsidR="000A5A56" w:rsidRPr="005B18C5">
        <w:rPr>
          <w:sz w:val="18"/>
          <w:szCs w:val="18"/>
          <w:lang w:val="es-ES_tradnl"/>
        </w:rPr>
        <w:t>,</w:t>
      </w:r>
      <w:r w:rsidRPr="005B18C5">
        <w:rPr>
          <w:sz w:val="18"/>
          <w:szCs w:val="18"/>
          <w:lang w:val="es-ES_tradnl"/>
        </w:rPr>
        <w:t xml:space="preserve"> Italia</w:t>
      </w:r>
      <w:r w:rsidR="000A5A56" w:rsidRPr="005B18C5">
        <w:rPr>
          <w:sz w:val="18"/>
          <w:szCs w:val="18"/>
          <w:lang w:val="es-ES_tradnl"/>
        </w:rPr>
        <w:t>, República de Corea</w:t>
      </w:r>
    </w:p>
    <w:p w:rsidR="00D64B65" w:rsidRPr="005B18C5" w:rsidRDefault="00D64B65" w:rsidP="004A1823">
      <w:pPr>
        <w:pStyle w:val="Text"/>
        <w:rPr>
          <w:lang w:val="es-ES_tradnl"/>
        </w:rPr>
      </w:pPr>
    </w:p>
    <w:p w:rsidR="00D64B65" w:rsidRPr="005B18C5" w:rsidRDefault="00D64B65" w:rsidP="004A1823">
      <w:pPr>
        <w:pStyle w:val="Text"/>
        <w:rPr>
          <w:b/>
          <w:lang w:val="es-ES_tradnl"/>
        </w:rPr>
      </w:pPr>
      <w:r w:rsidRPr="005B18C5">
        <w:rPr>
          <w:b/>
          <w:lang w:val="es-ES_tradnl"/>
        </w:rPr>
        <w:t>Los inventores inmigrantes contribuyen notablemente al progreso técnico de sus países receptores</w:t>
      </w:r>
    </w:p>
    <w:p w:rsidR="00D64B65" w:rsidRPr="005B18C5" w:rsidRDefault="00D64B65" w:rsidP="004A1823">
      <w:pPr>
        <w:pStyle w:val="Text"/>
        <w:rPr>
          <w:lang w:val="es-ES_tradnl"/>
        </w:rPr>
      </w:pPr>
    </w:p>
    <w:p w:rsidR="00D64B65" w:rsidRPr="005B18C5" w:rsidRDefault="00D64B65" w:rsidP="004A1823">
      <w:pPr>
        <w:pStyle w:val="Text"/>
        <w:rPr>
          <w:lang w:val="es-ES_tradnl"/>
        </w:rPr>
      </w:pPr>
      <w:r w:rsidRPr="005B18C5">
        <w:rPr>
          <w:lang w:val="es-ES_tradnl"/>
        </w:rPr>
        <w:t>Para investigar la contribución de los inmigrantes a la economía del país receptor resulta esclarecedor explorar cuántas veces son citadas las solicitudes PCT en las que figuran inventores migrantes.  La bibliografía económica ha utilizado el número de citas para medir la calidad intrínseca de la patente.  En particular, se puede examinar el porcentaje de patentes en las que figura al menos un inventor con antecedentes migratorios y compararla con el porcentaje de inventores con antecedentes migratorios que figuran en las patentes más famosas (éstas son e</w:t>
      </w:r>
      <w:r w:rsidR="005B18C5" w:rsidRPr="005B18C5">
        <w:rPr>
          <w:lang w:val="es-ES_tradnl"/>
        </w:rPr>
        <w:t>l 5</w:t>
      </w:r>
      <w:r w:rsidRPr="005B18C5">
        <w:rPr>
          <w:lang w:val="es-ES_tradnl"/>
        </w:rPr>
        <w:t xml:space="preserve">% de las patentes, ordenadas por el número de veces que son objeto de citas en los cinco años posteriores a la solicitud).  El resultado indica que la proporción de inmigrantes es sistemáticamente mayor en las invenciones más famosas que en todo el conjunto de las patentes PCT.  Aunque la diferencia por el número de citas puede tener distintas explicaciones, suele demostrar que los inmigrantes contribuyen notablemente al progreso técnico de </w:t>
      </w:r>
      <w:r w:rsidR="00595801" w:rsidRPr="005B18C5">
        <w:rPr>
          <w:lang w:val="es-ES_tradnl"/>
        </w:rPr>
        <w:t>los</w:t>
      </w:r>
      <w:r w:rsidRPr="005B18C5">
        <w:rPr>
          <w:lang w:val="es-ES_tradnl"/>
        </w:rPr>
        <w:t xml:space="preserve"> países receptores.</w:t>
      </w:r>
    </w:p>
    <w:p w:rsidR="00D64B65" w:rsidRPr="005B18C5" w:rsidRDefault="00D64B65" w:rsidP="004A1823">
      <w:pPr>
        <w:pStyle w:val="Text"/>
        <w:rPr>
          <w:lang w:val="es-ES_tradnl"/>
        </w:rPr>
      </w:pPr>
    </w:p>
    <w:p w:rsidR="00D64B65" w:rsidRPr="005B18C5" w:rsidRDefault="00D64B65" w:rsidP="004A1823">
      <w:pPr>
        <w:pStyle w:val="Text"/>
        <w:rPr>
          <w:b/>
          <w:lang w:val="es-ES_tradnl"/>
        </w:rPr>
      </w:pPr>
      <w:r w:rsidRPr="005B18C5">
        <w:rPr>
          <w:b/>
          <w:lang w:val="es-ES_tradnl"/>
        </w:rPr>
        <w:t>Los países africanos y del Caribe son los más afectados por la fuga de cerebros de inventores</w:t>
      </w:r>
    </w:p>
    <w:p w:rsidR="00D64B65" w:rsidRPr="005B18C5" w:rsidRDefault="00D64B65" w:rsidP="004A1823">
      <w:pPr>
        <w:pStyle w:val="Text"/>
        <w:rPr>
          <w:lang w:val="es-ES_tradnl"/>
        </w:rPr>
      </w:pPr>
    </w:p>
    <w:p w:rsidR="00D64B65" w:rsidRPr="005B18C5" w:rsidRDefault="00D64B65" w:rsidP="004A1823">
      <w:pPr>
        <w:pStyle w:val="Text"/>
        <w:rPr>
          <w:lang w:val="es-ES_tradnl"/>
        </w:rPr>
      </w:pPr>
      <w:r w:rsidRPr="005B18C5">
        <w:rPr>
          <w:lang w:val="es-ES_tradnl"/>
        </w:rPr>
        <w:t>Según se mencionó anteriormente, el porcentaje mundial de inventores con antecedentes migratorios se situó en e</w:t>
      </w:r>
      <w:r w:rsidR="005B18C5" w:rsidRPr="005B18C5">
        <w:rPr>
          <w:lang w:val="es-ES_tradnl"/>
        </w:rPr>
        <w:t>l 7</w:t>
      </w:r>
      <w:r w:rsidRPr="005B18C5">
        <w:rPr>
          <w:lang w:val="es-ES_tradnl"/>
        </w:rPr>
        <w:t>,46% desd</w:t>
      </w:r>
      <w:r w:rsidR="005B18C5" w:rsidRPr="005B18C5">
        <w:rPr>
          <w:lang w:val="es-ES_tradnl"/>
        </w:rPr>
        <w:t>e 1</w:t>
      </w:r>
      <w:r w:rsidRPr="005B18C5">
        <w:rPr>
          <w:lang w:val="es-ES_tradnl"/>
        </w:rPr>
        <w:t>991 hast</w:t>
      </w:r>
      <w:r w:rsidR="005B18C5" w:rsidRPr="005B18C5">
        <w:rPr>
          <w:lang w:val="es-ES_tradnl"/>
        </w:rPr>
        <w:t>a 2</w:t>
      </w:r>
      <w:r w:rsidRPr="005B18C5">
        <w:rPr>
          <w:lang w:val="es-ES_tradnl"/>
        </w:rPr>
        <w:t>000 y en e</w:t>
      </w:r>
      <w:r w:rsidR="005B18C5" w:rsidRPr="005B18C5">
        <w:rPr>
          <w:lang w:val="es-ES_tradnl"/>
        </w:rPr>
        <w:t>l 9</w:t>
      </w:r>
      <w:r w:rsidRPr="005B18C5">
        <w:rPr>
          <w:lang w:val="es-ES_tradnl"/>
        </w:rPr>
        <w:t>,95% desde e</w:t>
      </w:r>
      <w:r w:rsidR="005B18C5" w:rsidRPr="005B18C5">
        <w:rPr>
          <w:lang w:val="es-ES_tradnl"/>
        </w:rPr>
        <w:t>l 2</w:t>
      </w:r>
      <w:r w:rsidRPr="005B18C5">
        <w:rPr>
          <w:lang w:val="es-ES_tradnl"/>
        </w:rPr>
        <w:t>001 hast</w:t>
      </w:r>
      <w:r w:rsidR="005B18C5" w:rsidRPr="005B18C5">
        <w:rPr>
          <w:lang w:val="es-ES_tradnl"/>
        </w:rPr>
        <w:t>a 2</w:t>
      </w:r>
      <w:r w:rsidRPr="005B18C5">
        <w:rPr>
          <w:lang w:val="es-ES_tradnl"/>
        </w:rPr>
        <w:t>010.  Sin embargo, la tasa de emigración de inventores de los países de ingreso alto para ambos períodos se situó solo en e</w:t>
      </w:r>
      <w:r w:rsidR="005B18C5" w:rsidRPr="005B18C5">
        <w:rPr>
          <w:lang w:val="es-ES_tradnl"/>
        </w:rPr>
        <w:t>l 4</w:t>
      </w:r>
      <w:r w:rsidRPr="005B18C5">
        <w:rPr>
          <w:lang w:val="es-ES_tradnl"/>
        </w:rPr>
        <w:t>,99% y e</w:t>
      </w:r>
      <w:r w:rsidR="005B18C5" w:rsidRPr="005B18C5">
        <w:rPr>
          <w:lang w:val="es-ES_tradnl"/>
        </w:rPr>
        <w:t>l 5</w:t>
      </w:r>
      <w:r w:rsidRPr="005B18C5">
        <w:rPr>
          <w:lang w:val="es-ES_tradnl"/>
        </w:rPr>
        <w:t>,92%, respectivamente.  Fue mucho mayor para los países de ingreso</w:t>
      </w:r>
      <w:r w:rsidR="00595801" w:rsidRPr="005B18C5">
        <w:rPr>
          <w:lang w:val="es-ES_tradnl"/>
        </w:rPr>
        <w:t>s</w:t>
      </w:r>
      <w:r w:rsidRPr="005B18C5">
        <w:rPr>
          <w:lang w:val="es-ES_tradnl"/>
        </w:rPr>
        <w:t xml:space="preserve"> bajo</w:t>
      </w:r>
      <w:r w:rsidR="00595801" w:rsidRPr="005B18C5">
        <w:rPr>
          <w:lang w:val="es-ES_tradnl"/>
        </w:rPr>
        <w:t>s</w:t>
      </w:r>
      <w:r w:rsidRPr="005B18C5">
        <w:rPr>
          <w:lang w:val="es-ES_tradnl"/>
        </w:rPr>
        <w:t>, mediano</w:t>
      </w:r>
      <w:r w:rsidR="00595801" w:rsidRPr="005B18C5">
        <w:rPr>
          <w:lang w:val="es-ES_tradnl"/>
        </w:rPr>
        <w:t>s</w:t>
      </w:r>
      <w:r w:rsidRPr="005B18C5">
        <w:rPr>
          <w:lang w:val="es-ES_tradnl"/>
        </w:rPr>
        <w:t xml:space="preserve"> bajo</w:t>
      </w:r>
      <w:r w:rsidR="00595801" w:rsidRPr="005B18C5">
        <w:rPr>
          <w:lang w:val="es-ES_tradnl"/>
        </w:rPr>
        <w:t>s</w:t>
      </w:r>
      <w:r w:rsidRPr="005B18C5">
        <w:rPr>
          <w:lang w:val="es-ES_tradnl"/>
        </w:rPr>
        <w:t xml:space="preserve"> y mediano</w:t>
      </w:r>
      <w:r w:rsidR="00595801" w:rsidRPr="005B18C5">
        <w:rPr>
          <w:lang w:val="es-ES_tradnl"/>
        </w:rPr>
        <w:t>s</w:t>
      </w:r>
      <w:r w:rsidRPr="005B18C5">
        <w:rPr>
          <w:lang w:val="es-ES_tradnl"/>
        </w:rPr>
        <w:t xml:space="preserve"> alto</w:t>
      </w:r>
      <w:r w:rsidR="00595801" w:rsidRPr="005B18C5">
        <w:rPr>
          <w:lang w:val="es-ES_tradnl"/>
        </w:rPr>
        <w:t>s</w:t>
      </w:r>
      <w:r w:rsidRPr="005B18C5">
        <w:rPr>
          <w:lang w:val="es-ES_tradnl"/>
        </w:rPr>
        <w:t>, pues e</w:t>
      </w:r>
      <w:r w:rsidR="005B18C5" w:rsidRPr="005B18C5">
        <w:rPr>
          <w:lang w:val="es-ES_tradnl"/>
        </w:rPr>
        <w:t>n 2</w:t>
      </w:r>
      <w:r w:rsidRPr="005B18C5">
        <w:rPr>
          <w:lang w:val="es-ES_tradnl"/>
        </w:rPr>
        <w:t xml:space="preserve">001-2010 registró los siguientes valores, respectivamente:  87,56%, 53,07% </w:t>
      </w:r>
      <w:r w:rsidR="005B18C5" w:rsidRPr="005B18C5">
        <w:rPr>
          <w:lang w:val="es-ES_tradnl"/>
        </w:rPr>
        <w:t>y 3</w:t>
      </w:r>
      <w:r w:rsidRPr="005B18C5">
        <w:rPr>
          <w:lang w:val="es-ES_tradnl"/>
        </w:rPr>
        <w:t>0,30%.</w:t>
      </w:r>
    </w:p>
    <w:p w:rsidR="00D64B65" w:rsidRPr="005B18C5" w:rsidRDefault="00D64B65" w:rsidP="004A1823">
      <w:pPr>
        <w:pStyle w:val="Text"/>
        <w:rPr>
          <w:lang w:val="es-ES_tradnl"/>
        </w:rPr>
      </w:pPr>
    </w:p>
    <w:p w:rsidR="002F1ED8" w:rsidRPr="005B18C5" w:rsidRDefault="00D64B65" w:rsidP="004A1823">
      <w:pPr>
        <w:pStyle w:val="Text"/>
        <w:rPr>
          <w:lang w:val="es-ES_tradnl"/>
        </w:rPr>
      </w:pPr>
      <w:r w:rsidRPr="005B18C5">
        <w:rPr>
          <w:lang w:val="es-ES_tradnl"/>
        </w:rPr>
        <w:lastRenderedPageBreak/>
        <w:t>Aparecen grandes diferencias cuando se calcula la tasa de emigración de inventores para cada continente por separado.  Como era de esperar, y así ocurre para los individuos con estudios universitarios, la región de América Latina y el Caribe y, especialmente, la región africana, son las que más sufren la fuga de cerebros de inventores, con porcentajes de entre e</w:t>
      </w:r>
      <w:r w:rsidR="005B18C5" w:rsidRPr="005B18C5">
        <w:rPr>
          <w:lang w:val="es-ES_tradnl"/>
        </w:rPr>
        <w:t>l 3</w:t>
      </w:r>
      <w:r w:rsidRPr="005B18C5">
        <w:rPr>
          <w:lang w:val="es-ES_tradnl"/>
        </w:rPr>
        <w:t>2 y e</w:t>
      </w:r>
      <w:r w:rsidR="005B18C5" w:rsidRPr="005B18C5">
        <w:rPr>
          <w:lang w:val="es-ES_tradnl"/>
        </w:rPr>
        <w:t>l 4</w:t>
      </w:r>
      <w:r w:rsidRPr="005B18C5">
        <w:rPr>
          <w:lang w:val="es-ES_tradnl"/>
        </w:rPr>
        <w:t>2% en ambos períodos.  Por otro lado, los demás continentes presentan una tasa de emigración del orden de</w:t>
      </w:r>
      <w:r w:rsidR="005B18C5" w:rsidRPr="005B18C5">
        <w:rPr>
          <w:lang w:val="es-ES_tradnl"/>
        </w:rPr>
        <w:t>l 1</w:t>
      </w:r>
      <w:r w:rsidRPr="005B18C5">
        <w:rPr>
          <w:lang w:val="es-ES_tradnl"/>
        </w:rPr>
        <w:t>0-13%, con la excepción de América del Norte, cuya tasa llega apenas a</w:t>
      </w:r>
      <w:r w:rsidR="005B18C5" w:rsidRPr="005B18C5">
        <w:rPr>
          <w:lang w:val="es-ES_tradnl"/>
        </w:rPr>
        <w:t>l 3</w:t>
      </w:r>
      <w:r w:rsidRPr="005B18C5">
        <w:rPr>
          <w:lang w:val="es-ES_tradnl"/>
        </w:rPr>
        <w:t>%</w:t>
      </w:r>
      <w:r w:rsidR="002F1ED8" w:rsidRPr="005B18C5">
        <w:rPr>
          <w:lang w:val="es-ES_tradnl"/>
        </w:rPr>
        <w:t>.</w:t>
      </w:r>
    </w:p>
    <w:p w:rsidR="00D64B65" w:rsidRPr="005B18C5" w:rsidRDefault="00D64B65" w:rsidP="004A1823">
      <w:pPr>
        <w:pStyle w:val="Text"/>
        <w:rPr>
          <w:lang w:val="es-ES_tradnl"/>
        </w:rPr>
      </w:pPr>
    </w:p>
    <w:p w:rsidR="00D64B65" w:rsidRPr="005B18C5" w:rsidRDefault="00D64B65" w:rsidP="004A1823">
      <w:pPr>
        <w:pStyle w:val="Text"/>
        <w:rPr>
          <w:lang w:val="es-ES_tradnl"/>
        </w:rPr>
      </w:pPr>
      <w:r w:rsidRPr="005B18C5">
        <w:rPr>
          <w:lang w:val="es-ES_tradnl"/>
        </w:rPr>
        <w:t>La figura E.3 muestra la tasa de emigración, o tasa de “fuga de cerebros”, del mundo entero para el períod</w:t>
      </w:r>
      <w:r w:rsidR="005B18C5" w:rsidRPr="005B18C5">
        <w:rPr>
          <w:lang w:val="es-ES_tradnl"/>
        </w:rPr>
        <w:t>o 2</w:t>
      </w:r>
      <w:r w:rsidRPr="005B18C5">
        <w:rPr>
          <w:lang w:val="es-ES_tradnl"/>
        </w:rPr>
        <w:t>001-2010.  El mapamundi confirma que los países de ingreso</w:t>
      </w:r>
      <w:r w:rsidR="00595801" w:rsidRPr="005B18C5">
        <w:rPr>
          <w:lang w:val="es-ES_tradnl"/>
        </w:rPr>
        <w:t>s</w:t>
      </w:r>
      <w:r w:rsidRPr="005B18C5">
        <w:rPr>
          <w:lang w:val="es-ES_tradnl"/>
        </w:rPr>
        <w:t xml:space="preserve"> bajo</w:t>
      </w:r>
      <w:r w:rsidR="00595801" w:rsidRPr="005B18C5">
        <w:rPr>
          <w:lang w:val="es-ES_tradnl"/>
        </w:rPr>
        <w:t>s</w:t>
      </w:r>
      <w:r w:rsidRPr="005B18C5">
        <w:rPr>
          <w:lang w:val="es-ES_tradnl"/>
        </w:rPr>
        <w:t xml:space="preserve"> y mediano</w:t>
      </w:r>
      <w:r w:rsidR="00595801" w:rsidRPr="005B18C5">
        <w:rPr>
          <w:lang w:val="es-ES_tradnl"/>
        </w:rPr>
        <w:t>s</w:t>
      </w:r>
      <w:r w:rsidRPr="005B18C5">
        <w:rPr>
          <w:lang w:val="es-ES_tradnl"/>
        </w:rPr>
        <w:t>, y especialmente las economías africanas, son los que más sufren la “fuga de cerebros” de inventores.  Sin embargo, algunas economías asiáticas y latinoamericanas también sufren la fuga de cerebros de inventores.</w:t>
      </w:r>
    </w:p>
    <w:p w:rsidR="00D64B65" w:rsidRPr="005B18C5" w:rsidRDefault="00D64B65" w:rsidP="004A1823">
      <w:pPr>
        <w:pStyle w:val="Text"/>
        <w:rPr>
          <w:lang w:val="es-ES_tradnl"/>
        </w:rPr>
      </w:pPr>
    </w:p>
    <w:p w:rsidR="00D64B65" w:rsidRPr="005B18C5" w:rsidRDefault="00D64B65" w:rsidP="004A1823">
      <w:pPr>
        <w:pStyle w:val="Text"/>
        <w:rPr>
          <w:b/>
          <w:lang w:val="es-ES_tradnl"/>
        </w:rPr>
      </w:pPr>
      <w:r w:rsidRPr="005B18C5">
        <w:rPr>
          <w:b/>
          <w:lang w:val="es-ES_tradnl"/>
        </w:rPr>
        <w:t>Figura E.3:  Tasa de fuga de cerebros (2001-2010)</w:t>
      </w:r>
    </w:p>
    <w:p w:rsidR="00D64B65" w:rsidRPr="005B18C5" w:rsidRDefault="006C0AF0" w:rsidP="004A1823">
      <w:pPr>
        <w:pStyle w:val="Text"/>
        <w:rPr>
          <w:lang w:val="es-ES_tradnl"/>
        </w:rPr>
      </w:pPr>
      <w:r w:rsidRPr="005B18C5">
        <w:rPr>
          <w:noProof/>
        </w:rPr>
        <w:drawing>
          <wp:inline distT="0" distB="0" distL="0" distR="0" wp14:anchorId="193FB887" wp14:editId="3C96C70B">
            <wp:extent cx="5761355" cy="2237105"/>
            <wp:effectExtent l="0" t="0" r="0" b="0"/>
            <wp:docPr id="4" name="Immagine 27" descr="Mapping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 descr="Mapping exercise"/>
                    <pic:cNvPicPr>
                      <a:picLocks noChangeAspect="1" noChangeArrowheads="1"/>
                    </pic:cNvPicPr>
                  </pic:nvPicPr>
                  <pic:blipFill>
                    <a:blip r:embed="rId12">
                      <a:extLst>
                        <a:ext uri="{28A0092B-C50C-407E-A947-70E740481C1C}">
                          <a14:useLocalDpi xmlns:a14="http://schemas.microsoft.com/office/drawing/2010/main" val="0"/>
                        </a:ext>
                      </a:extLst>
                    </a:blip>
                    <a:srcRect t="23830" b="20584"/>
                    <a:stretch>
                      <a:fillRect/>
                    </a:stretch>
                  </pic:blipFill>
                  <pic:spPr bwMode="auto">
                    <a:xfrm>
                      <a:off x="0" y="0"/>
                      <a:ext cx="5761355" cy="2237105"/>
                    </a:xfrm>
                    <a:prstGeom prst="rect">
                      <a:avLst/>
                    </a:prstGeom>
                    <a:noFill/>
                    <a:ln>
                      <a:noFill/>
                    </a:ln>
                  </pic:spPr>
                </pic:pic>
              </a:graphicData>
            </a:graphic>
          </wp:inline>
        </w:drawing>
      </w:r>
    </w:p>
    <w:p w:rsidR="00D64B65" w:rsidRPr="005B18C5" w:rsidRDefault="00D64B65" w:rsidP="004A1823">
      <w:pPr>
        <w:pStyle w:val="Text"/>
        <w:rPr>
          <w:lang w:val="es-ES_tradnl"/>
        </w:rPr>
      </w:pPr>
    </w:p>
    <w:p w:rsidR="00D64B65" w:rsidRPr="005B18C5" w:rsidRDefault="00D64B65" w:rsidP="004A1823">
      <w:pPr>
        <w:pStyle w:val="Text"/>
        <w:rPr>
          <w:lang w:val="es-ES_tradnl"/>
        </w:rPr>
      </w:pPr>
    </w:p>
    <w:p w:rsidR="00D64B65" w:rsidRPr="005B18C5" w:rsidRDefault="00D64B65" w:rsidP="004A1823">
      <w:pPr>
        <w:pStyle w:val="Text"/>
        <w:rPr>
          <w:sz w:val="18"/>
          <w:szCs w:val="18"/>
          <w:lang w:val="es-ES_tradnl"/>
        </w:rPr>
      </w:pPr>
      <w:r w:rsidRPr="005B18C5">
        <w:rPr>
          <w:sz w:val="18"/>
          <w:szCs w:val="18"/>
          <w:lang w:val="es-ES_tradnl"/>
        </w:rPr>
        <w:t>(Leyenda) (Título)</w:t>
      </w:r>
      <w:r w:rsidR="000A5A56" w:rsidRPr="005B18C5">
        <w:rPr>
          <w:sz w:val="18"/>
          <w:szCs w:val="18"/>
          <w:lang w:val="es-ES_tradnl"/>
        </w:rPr>
        <w:t xml:space="preserve"> Tasa de emigración (2001-2010)</w:t>
      </w:r>
      <w:r w:rsidR="000A5A56" w:rsidRPr="005B18C5">
        <w:rPr>
          <w:sz w:val="18"/>
          <w:szCs w:val="18"/>
          <w:lang w:val="es-ES_tradnl"/>
        </w:rPr>
        <w:tab/>
        <w:t>(Abajo de todo) No hay datos</w:t>
      </w:r>
    </w:p>
    <w:p w:rsidR="00D64B65" w:rsidRPr="005B18C5" w:rsidRDefault="00D64B65" w:rsidP="004A1823">
      <w:pPr>
        <w:pStyle w:val="Text"/>
        <w:rPr>
          <w:lang w:val="es-ES_tradnl"/>
        </w:rPr>
      </w:pPr>
    </w:p>
    <w:p w:rsidR="00D64B65" w:rsidRPr="005B18C5" w:rsidRDefault="00D64B65" w:rsidP="004A1823">
      <w:pPr>
        <w:pStyle w:val="Text"/>
        <w:rPr>
          <w:b/>
          <w:lang w:val="es-ES_tradnl"/>
        </w:rPr>
      </w:pPr>
      <w:r w:rsidRPr="005B18C5">
        <w:rPr>
          <w:b/>
          <w:lang w:val="es-ES_tradnl"/>
        </w:rPr>
        <w:t xml:space="preserve">Los inventores emigrantes se distribuyen de forma más pareja que los inmigrantes </w:t>
      </w:r>
    </w:p>
    <w:p w:rsidR="00D64B65" w:rsidRPr="005B18C5" w:rsidRDefault="00D64B65" w:rsidP="004A1823">
      <w:pPr>
        <w:pStyle w:val="Text"/>
        <w:rPr>
          <w:lang w:val="es-ES_tradnl"/>
        </w:rPr>
      </w:pPr>
    </w:p>
    <w:p w:rsidR="00D64B65" w:rsidRPr="005B18C5" w:rsidRDefault="00D64B65" w:rsidP="004A1823">
      <w:pPr>
        <w:pStyle w:val="Text"/>
        <w:rPr>
          <w:lang w:val="es-ES_tradnl"/>
        </w:rPr>
      </w:pPr>
      <w:r w:rsidRPr="005B18C5">
        <w:rPr>
          <w:lang w:val="es-ES_tradnl"/>
        </w:rPr>
        <w:t>Contrariamente a la tasa relativa de emigración de inventores, los mayores números absolutos de inventores emigrantes corresponden a los países de ingreso</w:t>
      </w:r>
      <w:r w:rsidR="00595801" w:rsidRPr="005B18C5">
        <w:rPr>
          <w:lang w:val="es-ES_tradnl"/>
        </w:rPr>
        <w:t>s</w:t>
      </w:r>
      <w:r w:rsidRPr="005B18C5">
        <w:rPr>
          <w:lang w:val="es-ES_tradnl"/>
        </w:rPr>
        <w:t xml:space="preserve"> alto</w:t>
      </w:r>
      <w:r w:rsidR="00595801" w:rsidRPr="005B18C5">
        <w:rPr>
          <w:lang w:val="es-ES_tradnl"/>
        </w:rPr>
        <w:t>s</w:t>
      </w:r>
      <w:r w:rsidRPr="005B18C5">
        <w:rPr>
          <w:lang w:val="es-ES_tradnl"/>
        </w:rPr>
        <w:t>, salvo China y la India.  En particular, el Reino Unido, China, Alemania y la India encabezan la lista por el número total de emigrantes e</w:t>
      </w:r>
      <w:r w:rsidR="005B18C5" w:rsidRPr="005B18C5">
        <w:rPr>
          <w:lang w:val="es-ES_tradnl"/>
        </w:rPr>
        <w:t>n 1</w:t>
      </w:r>
      <w:r w:rsidRPr="005B18C5">
        <w:rPr>
          <w:lang w:val="es-ES_tradnl"/>
        </w:rPr>
        <w:t>991-2000.  E</w:t>
      </w:r>
      <w:r w:rsidR="005B18C5" w:rsidRPr="005B18C5">
        <w:rPr>
          <w:lang w:val="es-ES_tradnl"/>
        </w:rPr>
        <w:t>n 2</w:t>
      </w:r>
      <w:r w:rsidRPr="005B18C5">
        <w:rPr>
          <w:lang w:val="es-ES_tradnl"/>
        </w:rPr>
        <w:t>001-2010 China y la India ocupan el primer lugar y, junto con algunos de los principales países de Europa, les corresponden la inmensa mayoría de los inventores emigrantes.  Comparando con las pautas de inmigración, los inventores emigrantes se distribuyen de forma más pareja en los distintos países:  los Estados Unidos recibieron por sí solos e</w:t>
      </w:r>
      <w:r w:rsidR="005B18C5" w:rsidRPr="005B18C5">
        <w:rPr>
          <w:lang w:val="es-ES_tradnl"/>
        </w:rPr>
        <w:t>l 5</w:t>
      </w:r>
      <w:r w:rsidRPr="005B18C5">
        <w:rPr>
          <w:lang w:val="es-ES_tradnl"/>
        </w:rPr>
        <w:t>7% de los inventores inmigrantes e</w:t>
      </w:r>
      <w:r w:rsidR="005B18C5" w:rsidRPr="005B18C5">
        <w:rPr>
          <w:lang w:val="es-ES_tradnl"/>
        </w:rPr>
        <w:t>n 2</w:t>
      </w:r>
      <w:r w:rsidRPr="005B18C5">
        <w:rPr>
          <w:lang w:val="es-ES_tradnl"/>
        </w:rPr>
        <w:t>001-2010, mientras que a los seis primeros orígenes de emigración (China, la India, Alemania, el Reino Unido, el Canadá y Francia) les correspondió e</w:t>
      </w:r>
      <w:r w:rsidR="005B18C5" w:rsidRPr="005B18C5">
        <w:rPr>
          <w:lang w:val="es-ES_tradnl"/>
        </w:rPr>
        <w:t>l 5</w:t>
      </w:r>
      <w:r w:rsidRPr="005B18C5">
        <w:rPr>
          <w:lang w:val="es-ES_tradnl"/>
        </w:rPr>
        <w:t>7% de los inventores emigrantes.</w:t>
      </w:r>
    </w:p>
    <w:p w:rsidR="00D64B65" w:rsidRPr="005B18C5" w:rsidRDefault="00D64B65" w:rsidP="004A1823">
      <w:pPr>
        <w:pStyle w:val="Text"/>
        <w:rPr>
          <w:lang w:val="es-ES_tradnl"/>
        </w:rPr>
      </w:pPr>
    </w:p>
    <w:p w:rsidR="00D64B65" w:rsidRPr="005B18C5" w:rsidRDefault="00D64B65" w:rsidP="004A1823">
      <w:pPr>
        <w:pStyle w:val="Text"/>
        <w:rPr>
          <w:b/>
          <w:lang w:val="es-ES_tradnl"/>
        </w:rPr>
      </w:pPr>
      <w:r w:rsidRPr="005B18C5">
        <w:rPr>
          <w:b/>
          <w:lang w:val="es-ES_tradnl"/>
        </w:rPr>
        <w:t>Cuadro E.1:  Porcentaje de inventores emigrantes con respecto al total de emigrantes (por país)</w:t>
      </w:r>
    </w:p>
    <w:tbl>
      <w:tblPr>
        <w:tblW w:w="0" w:type="auto"/>
        <w:tblBorders>
          <w:top w:val="single" w:sz="12" w:space="0" w:color="auto"/>
          <w:bottom w:val="single" w:sz="12" w:space="0" w:color="auto"/>
        </w:tblBorders>
        <w:tblLook w:val="01E0" w:firstRow="1" w:lastRow="1" w:firstColumn="1" w:lastColumn="1" w:noHBand="0" w:noVBand="0"/>
      </w:tblPr>
      <w:tblGrid>
        <w:gridCol w:w="1546"/>
        <w:gridCol w:w="1543"/>
        <w:gridCol w:w="1543"/>
        <w:gridCol w:w="1416"/>
        <w:gridCol w:w="1530"/>
        <w:gridCol w:w="1688"/>
      </w:tblGrid>
      <w:tr w:rsidR="006C0AF0" w:rsidRPr="005B18C5" w:rsidTr="00C40662">
        <w:tc>
          <w:tcPr>
            <w:tcW w:w="4632" w:type="dxa"/>
            <w:gridSpan w:val="3"/>
            <w:tcBorders>
              <w:top w:val="single" w:sz="12" w:space="0" w:color="auto"/>
              <w:bottom w:val="single" w:sz="2" w:space="0" w:color="auto"/>
            </w:tcBorders>
          </w:tcPr>
          <w:p w:rsidR="00D64B65" w:rsidRPr="005B18C5" w:rsidRDefault="00D64B65" w:rsidP="004A1823">
            <w:pPr>
              <w:pStyle w:val="Text"/>
              <w:jc w:val="center"/>
              <w:rPr>
                <w:rFonts w:cs="Arial"/>
                <w:sz w:val="20"/>
                <w:szCs w:val="20"/>
                <w:lang w:val="es-ES_tradnl"/>
              </w:rPr>
            </w:pPr>
            <w:r w:rsidRPr="005B18C5">
              <w:rPr>
                <w:rFonts w:cs="Arial"/>
                <w:sz w:val="20"/>
                <w:szCs w:val="20"/>
                <w:lang w:val="es-ES_tradnl"/>
              </w:rPr>
              <w:t>Total de emigrantes (1991-2000)</w:t>
            </w:r>
          </w:p>
        </w:tc>
        <w:tc>
          <w:tcPr>
            <w:tcW w:w="4634" w:type="dxa"/>
            <w:gridSpan w:val="3"/>
            <w:tcBorders>
              <w:top w:val="single" w:sz="12" w:space="0" w:color="auto"/>
              <w:bottom w:val="single" w:sz="2" w:space="0" w:color="auto"/>
            </w:tcBorders>
          </w:tcPr>
          <w:p w:rsidR="00D64B65" w:rsidRPr="005B18C5" w:rsidRDefault="00D64B65" w:rsidP="004A1823">
            <w:pPr>
              <w:pStyle w:val="Text"/>
              <w:jc w:val="center"/>
              <w:rPr>
                <w:rFonts w:cs="Arial"/>
                <w:sz w:val="20"/>
                <w:szCs w:val="20"/>
                <w:lang w:val="es-ES_tradnl"/>
              </w:rPr>
            </w:pPr>
            <w:r w:rsidRPr="005B18C5">
              <w:rPr>
                <w:rFonts w:cs="Arial"/>
                <w:sz w:val="20"/>
                <w:szCs w:val="20"/>
                <w:lang w:val="es-ES_tradnl"/>
              </w:rPr>
              <w:t>Total de emigrantes (2001-2010)</w:t>
            </w:r>
          </w:p>
        </w:tc>
      </w:tr>
      <w:tr w:rsidR="006C0AF0" w:rsidRPr="005B18C5" w:rsidTr="00C40662">
        <w:tc>
          <w:tcPr>
            <w:tcW w:w="1546" w:type="dxa"/>
            <w:tcBorders>
              <w:top w:val="single" w:sz="2" w:space="0" w:color="auto"/>
              <w:bottom w:val="single" w:sz="2" w:space="0" w:color="auto"/>
            </w:tcBorders>
            <w:vAlign w:val="center"/>
          </w:tcPr>
          <w:p w:rsidR="00D64B65" w:rsidRPr="005B18C5" w:rsidRDefault="00D64B65" w:rsidP="004A1823">
            <w:pPr>
              <w:pStyle w:val="Text"/>
              <w:rPr>
                <w:rFonts w:cs="Arial"/>
                <w:sz w:val="20"/>
                <w:szCs w:val="20"/>
                <w:lang w:val="es-ES_tradnl"/>
              </w:rPr>
            </w:pPr>
            <w:r w:rsidRPr="005B18C5">
              <w:rPr>
                <w:rFonts w:cs="Arial"/>
                <w:sz w:val="20"/>
                <w:szCs w:val="20"/>
                <w:lang w:val="es-ES_tradnl"/>
              </w:rPr>
              <w:t>País</w:t>
            </w:r>
          </w:p>
        </w:tc>
        <w:tc>
          <w:tcPr>
            <w:tcW w:w="1543" w:type="dxa"/>
            <w:tcBorders>
              <w:top w:val="single" w:sz="2" w:space="0" w:color="auto"/>
              <w:bottom w:val="single" w:sz="2" w:space="0" w:color="auto"/>
            </w:tcBorders>
            <w:vAlign w:val="center"/>
          </w:tcPr>
          <w:p w:rsidR="00D64B65" w:rsidRPr="005B18C5" w:rsidRDefault="00D64B65" w:rsidP="004A1823">
            <w:pPr>
              <w:pStyle w:val="Text"/>
              <w:rPr>
                <w:rFonts w:cs="Arial"/>
                <w:sz w:val="20"/>
                <w:szCs w:val="20"/>
                <w:lang w:val="es-ES_tradnl"/>
              </w:rPr>
            </w:pPr>
            <w:r w:rsidRPr="005B18C5">
              <w:rPr>
                <w:rFonts w:cs="Arial"/>
                <w:sz w:val="20"/>
                <w:szCs w:val="20"/>
                <w:lang w:val="es-ES_tradnl"/>
              </w:rPr>
              <w:t>Emigrantes</w:t>
            </w:r>
          </w:p>
        </w:tc>
        <w:tc>
          <w:tcPr>
            <w:tcW w:w="1543" w:type="dxa"/>
            <w:tcBorders>
              <w:top w:val="single" w:sz="2" w:space="0" w:color="auto"/>
              <w:bottom w:val="single" w:sz="2" w:space="0" w:color="auto"/>
            </w:tcBorders>
            <w:vAlign w:val="center"/>
          </w:tcPr>
          <w:p w:rsidR="00D64B65" w:rsidRPr="005B18C5" w:rsidRDefault="00D64B65" w:rsidP="004A1823">
            <w:pPr>
              <w:pStyle w:val="Text"/>
              <w:rPr>
                <w:rFonts w:cs="Arial"/>
                <w:sz w:val="20"/>
                <w:szCs w:val="20"/>
                <w:lang w:val="es-ES_tradnl"/>
              </w:rPr>
            </w:pPr>
            <w:r w:rsidRPr="005B18C5">
              <w:rPr>
                <w:rFonts w:cs="Arial"/>
                <w:sz w:val="20"/>
                <w:szCs w:val="20"/>
                <w:lang w:val="es-ES_tradnl"/>
              </w:rPr>
              <w:t>Porcentaje del total de emigrantes</w:t>
            </w:r>
          </w:p>
        </w:tc>
        <w:tc>
          <w:tcPr>
            <w:tcW w:w="1416" w:type="dxa"/>
            <w:tcBorders>
              <w:top w:val="single" w:sz="2" w:space="0" w:color="auto"/>
              <w:bottom w:val="single" w:sz="2" w:space="0" w:color="auto"/>
            </w:tcBorders>
            <w:vAlign w:val="center"/>
          </w:tcPr>
          <w:p w:rsidR="00D64B65" w:rsidRPr="005B18C5" w:rsidRDefault="00D64B65" w:rsidP="004A1823">
            <w:pPr>
              <w:pStyle w:val="Text"/>
              <w:rPr>
                <w:rFonts w:cs="Arial"/>
                <w:sz w:val="20"/>
                <w:szCs w:val="20"/>
                <w:lang w:val="es-ES_tradnl"/>
              </w:rPr>
            </w:pPr>
            <w:r w:rsidRPr="005B18C5">
              <w:rPr>
                <w:rFonts w:cs="Arial"/>
                <w:sz w:val="20"/>
                <w:szCs w:val="20"/>
                <w:lang w:val="es-ES_tradnl"/>
              </w:rPr>
              <w:t>País</w:t>
            </w:r>
          </w:p>
        </w:tc>
        <w:tc>
          <w:tcPr>
            <w:tcW w:w="1530" w:type="dxa"/>
            <w:tcBorders>
              <w:top w:val="single" w:sz="2" w:space="0" w:color="auto"/>
              <w:bottom w:val="single" w:sz="2" w:space="0" w:color="auto"/>
            </w:tcBorders>
            <w:vAlign w:val="center"/>
          </w:tcPr>
          <w:p w:rsidR="00D64B65" w:rsidRPr="005B18C5" w:rsidRDefault="00D64B65" w:rsidP="004A1823">
            <w:pPr>
              <w:pStyle w:val="Text"/>
              <w:rPr>
                <w:rFonts w:cs="Arial"/>
                <w:sz w:val="20"/>
                <w:szCs w:val="20"/>
                <w:lang w:val="es-ES_tradnl"/>
              </w:rPr>
            </w:pPr>
            <w:r w:rsidRPr="005B18C5">
              <w:rPr>
                <w:rFonts w:cs="Arial"/>
                <w:sz w:val="20"/>
                <w:szCs w:val="20"/>
                <w:lang w:val="es-ES_tradnl"/>
              </w:rPr>
              <w:t>Emigrantes</w:t>
            </w:r>
          </w:p>
        </w:tc>
        <w:tc>
          <w:tcPr>
            <w:tcW w:w="1688" w:type="dxa"/>
            <w:tcBorders>
              <w:top w:val="single" w:sz="2" w:space="0" w:color="auto"/>
              <w:bottom w:val="single" w:sz="2" w:space="0" w:color="auto"/>
            </w:tcBorders>
            <w:vAlign w:val="center"/>
          </w:tcPr>
          <w:p w:rsidR="00D64B65" w:rsidRPr="005B18C5" w:rsidRDefault="00D64B65" w:rsidP="004A1823">
            <w:pPr>
              <w:pStyle w:val="Text"/>
              <w:rPr>
                <w:rFonts w:cs="Arial"/>
                <w:sz w:val="20"/>
                <w:szCs w:val="20"/>
                <w:lang w:val="es-ES_tradnl"/>
              </w:rPr>
            </w:pPr>
            <w:r w:rsidRPr="005B18C5">
              <w:rPr>
                <w:rFonts w:cs="Arial"/>
                <w:sz w:val="20"/>
                <w:szCs w:val="20"/>
                <w:lang w:val="es-ES_tradnl"/>
              </w:rPr>
              <w:t>Porcentaje del total de emigrantes</w:t>
            </w:r>
          </w:p>
        </w:tc>
      </w:tr>
      <w:tr w:rsidR="006C0AF0" w:rsidRPr="005B18C5" w:rsidTr="00C40662">
        <w:tc>
          <w:tcPr>
            <w:tcW w:w="1546" w:type="dxa"/>
            <w:tcBorders>
              <w:top w:val="single" w:sz="2" w:space="0" w:color="auto"/>
            </w:tcBorders>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Reino Unido</w:t>
            </w:r>
          </w:p>
        </w:tc>
        <w:tc>
          <w:tcPr>
            <w:tcW w:w="1543" w:type="dxa"/>
            <w:tcBorders>
              <w:top w:val="single" w:sz="2" w:space="0" w:color="auto"/>
            </w:tcBorders>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8.930</w:t>
            </w:r>
          </w:p>
        </w:tc>
        <w:tc>
          <w:tcPr>
            <w:tcW w:w="1543" w:type="dxa"/>
            <w:tcBorders>
              <w:top w:val="single" w:sz="2" w:space="0" w:color="auto"/>
            </w:tcBorders>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13,11</w:t>
            </w:r>
          </w:p>
        </w:tc>
        <w:tc>
          <w:tcPr>
            <w:tcW w:w="1416" w:type="dxa"/>
            <w:tcBorders>
              <w:top w:val="single" w:sz="2" w:space="0" w:color="auto"/>
            </w:tcBorders>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China</w:t>
            </w:r>
          </w:p>
        </w:tc>
        <w:tc>
          <w:tcPr>
            <w:tcW w:w="1530" w:type="dxa"/>
            <w:tcBorders>
              <w:top w:val="single" w:sz="2" w:space="0" w:color="auto"/>
            </w:tcBorders>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53.610</w:t>
            </w:r>
          </w:p>
        </w:tc>
        <w:tc>
          <w:tcPr>
            <w:tcW w:w="1688" w:type="dxa"/>
            <w:tcBorders>
              <w:top w:val="single" w:sz="2" w:space="0" w:color="auto"/>
            </w:tcBorders>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15,75</w:t>
            </w:r>
          </w:p>
        </w:tc>
      </w:tr>
      <w:tr w:rsidR="006C0AF0" w:rsidRPr="005B18C5" w:rsidTr="00C40662">
        <w:tc>
          <w:tcPr>
            <w:tcW w:w="1546" w:type="dxa"/>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China</w:t>
            </w:r>
          </w:p>
        </w:tc>
        <w:tc>
          <w:tcPr>
            <w:tcW w:w="1543" w:type="dxa"/>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8.206</w:t>
            </w:r>
          </w:p>
        </w:tc>
        <w:tc>
          <w:tcPr>
            <w:tcW w:w="1543" w:type="dxa"/>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12,05</w:t>
            </w:r>
          </w:p>
        </w:tc>
        <w:tc>
          <w:tcPr>
            <w:tcW w:w="1416" w:type="dxa"/>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India</w:t>
            </w:r>
          </w:p>
        </w:tc>
        <w:tc>
          <w:tcPr>
            <w:tcW w:w="1530" w:type="dxa"/>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40.097</w:t>
            </w:r>
          </w:p>
        </w:tc>
        <w:tc>
          <w:tcPr>
            <w:tcW w:w="1688" w:type="dxa"/>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11,78</w:t>
            </w:r>
          </w:p>
        </w:tc>
      </w:tr>
      <w:tr w:rsidR="006C0AF0" w:rsidRPr="005B18C5" w:rsidTr="00C40662">
        <w:tc>
          <w:tcPr>
            <w:tcW w:w="1546" w:type="dxa"/>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Alemania</w:t>
            </w:r>
          </w:p>
        </w:tc>
        <w:tc>
          <w:tcPr>
            <w:tcW w:w="1543" w:type="dxa"/>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7.216</w:t>
            </w:r>
          </w:p>
        </w:tc>
        <w:tc>
          <w:tcPr>
            <w:tcW w:w="1543" w:type="dxa"/>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10,60</w:t>
            </w:r>
          </w:p>
        </w:tc>
        <w:tc>
          <w:tcPr>
            <w:tcW w:w="1416" w:type="dxa"/>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Alemania</w:t>
            </w:r>
          </w:p>
        </w:tc>
        <w:tc>
          <w:tcPr>
            <w:tcW w:w="1530" w:type="dxa"/>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32.158</w:t>
            </w:r>
          </w:p>
        </w:tc>
        <w:tc>
          <w:tcPr>
            <w:tcW w:w="1688" w:type="dxa"/>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9,45</w:t>
            </w:r>
          </w:p>
        </w:tc>
      </w:tr>
      <w:tr w:rsidR="006C0AF0" w:rsidRPr="005B18C5" w:rsidTr="00C40662">
        <w:tc>
          <w:tcPr>
            <w:tcW w:w="1546" w:type="dxa"/>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India</w:t>
            </w:r>
          </w:p>
        </w:tc>
        <w:tc>
          <w:tcPr>
            <w:tcW w:w="1543" w:type="dxa"/>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5.193</w:t>
            </w:r>
          </w:p>
        </w:tc>
        <w:tc>
          <w:tcPr>
            <w:tcW w:w="1543" w:type="dxa"/>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7,63</w:t>
            </w:r>
          </w:p>
        </w:tc>
        <w:tc>
          <w:tcPr>
            <w:tcW w:w="1416" w:type="dxa"/>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Reino Unido</w:t>
            </w:r>
          </w:p>
        </w:tc>
        <w:tc>
          <w:tcPr>
            <w:tcW w:w="1530" w:type="dxa"/>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27.746</w:t>
            </w:r>
          </w:p>
        </w:tc>
        <w:tc>
          <w:tcPr>
            <w:tcW w:w="1688" w:type="dxa"/>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8,15</w:t>
            </w:r>
          </w:p>
        </w:tc>
      </w:tr>
      <w:tr w:rsidR="006C0AF0" w:rsidRPr="005B18C5" w:rsidTr="00C40662">
        <w:tc>
          <w:tcPr>
            <w:tcW w:w="1546" w:type="dxa"/>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Francia</w:t>
            </w:r>
          </w:p>
        </w:tc>
        <w:tc>
          <w:tcPr>
            <w:tcW w:w="1543" w:type="dxa"/>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3.350</w:t>
            </w:r>
          </w:p>
        </w:tc>
        <w:tc>
          <w:tcPr>
            <w:tcW w:w="1543" w:type="dxa"/>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4,92</w:t>
            </w:r>
          </w:p>
        </w:tc>
        <w:tc>
          <w:tcPr>
            <w:tcW w:w="1416" w:type="dxa"/>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Canadá</w:t>
            </w:r>
          </w:p>
        </w:tc>
        <w:tc>
          <w:tcPr>
            <w:tcW w:w="1530" w:type="dxa"/>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21.315</w:t>
            </w:r>
          </w:p>
        </w:tc>
        <w:tc>
          <w:tcPr>
            <w:tcW w:w="1688" w:type="dxa"/>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6,26</w:t>
            </w:r>
          </w:p>
        </w:tc>
      </w:tr>
      <w:tr w:rsidR="006C0AF0" w:rsidRPr="005B18C5" w:rsidTr="00C40662">
        <w:tc>
          <w:tcPr>
            <w:tcW w:w="1546" w:type="dxa"/>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lastRenderedPageBreak/>
              <w:t>Canadá</w:t>
            </w:r>
          </w:p>
        </w:tc>
        <w:tc>
          <w:tcPr>
            <w:tcW w:w="1543" w:type="dxa"/>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3.286</w:t>
            </w:r>
          </w:p>
        </w:tc>
        <w:tc>
          <w:tcPr>
            <w:tcW w:w="1543" w:type="dxa"/>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4,83</w:t>
            </w:r>
          </w:p>
        </w:tc>
        <w:tc>
          <w:tcPr>
            <w:tcW w:w="1416" w:type="dxa"/>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Francia</w:t>
            </w:r>
          </w:p>
        </w:tc>
        <w:tc>
          <w:tcPr>
            <w:tcW w:w="1530" w:type="dxa"/>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19.123</w:t>
            </w:r>
          </w:p>
        </w:tc>
        <w:tc>
          <w:tcPr>
            <w:tcW w:w="1688" w:type="dxa"/>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5,62</w:t>
            </w:r>
          </w:p>
        </w:tc>
      </w:tr>
      <w:tr w:rsidR="006C0AF0" w:rsidRPr="005B18C5" w:rsidTr="00C40662">
        <w:tc>
          <w:tcPr>
            <w:tcW w:w="1546" w:type="dxa"/>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EE.UU.</w:t>
            </w:r>
          </w:p>
        </w:tc>
        <w:tc>
          <w:tcPr>
            <w:tcW w:w="1543" w:type="dxa"/>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3.205</w:t>
            </w:r>
          </w:p>
        </w:tc>
        <w:tc>
          <w:tcPr>
            <w:tcW w:w="1543" w:type="dxa"/>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4,71</w:t>
            </w:r>
          </w:p>
        </w:tc>
        <w:tc>
          <w:tcPr>
            <w:tcW w:w="1416" w:type="dxa"/>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EE.UU.</w:t>
            </w:r>
          </w:p>
        </w:tc>
        <w:tc>
          <w:tcPr>
            <w:tcW w:w="1530" w:type="dxa"/>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11.131</w:t>
            </w:r>
          </w:p>
        </w:tc>
        <w:tc>
          <w:tcPr>
            <w:tcW w:w="1688" w:type="dxa"/>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3,27</w:t>
            </w:r>
          </w:p>
        </w:tc>
      </w:tr>
      <w:tr w:rsidR="006C0AF0" w:rsidRPr="005B18C5" w:rsidTr="00C40662">
        <w:tc>
          <w:tcPr>
            <w:tcW w:w="1546" w:type="dxa"/>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Italia</w:t>
            </w:r>
          </w:p>
        </w:tc>
        <w:tc>
          <w:tcPr>
            <w:tcW w:w="1543" w:type="dxa"/>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2.068</w:t>
            </w:r>
          </w:p>
        </w:tc>
        <w:tc>
          <w:tcPr>
            <w:tcW w:w="1543" w:type="dxa"/>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3,04</w:t>
            </w:r>
          </w:p>
        </w:tc>
        <w:tc>
          <w:tcPr>
            <w:tcW w:w="1416" w:type="dxa"/>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Italia</w:t>
            </w:r>
          </w:p>
        </w:tc>
        <w:tc>
          <w:tcPr>
            <w:tcW w:w="1530" w:type="dxa"/>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9.820</w:t>
            </w:r>
          </w:p>
        </w:tc>
        <w:tc>
          <w:tcPr>
            <w:tcW w:w="1688" w:type="dxa"/>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2,88</w:t>
            </w:r>
          </w:p>
        </w:tc>
      </w:tr>
      <w:tr w:rsidR="006C0AF0" w:rsidRPr="005B18C5" w:rsidTr="00C40662">
        <w:tc>
          <w:tcPr>
            <w:tcW w:w="1546" w:type="dxa"/>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Austria</w:t>
            </w:r>
          </w:p>
        </w:tc>
        <w:tc>
          <w:tcPr>
            <w:tcW w:w="1543" w:type="dxa"/>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1.993</w:t>
            </w:r>
          </w:p>
        </w:tc>
        <w:tc>
          <w:tcPr>
            <w:tcW w:w="1543" w:type="dxa"/>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2,93</w:t>
            </w:r>
          </w:p>
        </w:tc>
        <w:tc>
          <w:tcPr>
            <w:tcW w:w="1416" w:type="dxa"/>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Países Bajos</w:t>
            </w:r>
          </w:p>
        </w:tc>
        <w:tc>
          <w:tcPr>
            <w:tcW w:w="1530" w:type="dxa"/>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9.132</w:t>
            </w:r>
          </w:p>
        </w:tc>
        <w:tc>
          <w:tcPr>
            <w:tcW w:w="1688" w:type="dxa"/>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2,68</w:t>
            </w:r>
          </w:p>
        </w:tc>
      </w:tr>
      <w:tr w:rsidR="00D64B65" w:rsidRPr="005B18C5" w:rsidTr="00C40662">
        <w:tc>
          <w:tcPr>
            <w:tcW w:w="1546" w:type="dxa"/>
            <w:tcBorders>
              <w:bottom w:val="single" w:sz="12" w:space="0" w:color="auto"/>
            </w:tcBorders>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Países Bajos</w:t>
            </w:r>
          </w:p>
        </w:tc>
        <w:tc>
          <w:tcPr>
            <w:tcW w:w="1543" w:type="dxa"/>
            <w:tcBorders>
              <w:bottom w:val="single" w:sz="12" w:space="0" w:color="auto"/>
            </w:tcBorders>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1.986</w:t>
            </w:r>
          </w:p>
        </w:tc>
        <w:tc>
          <w:tcPr>
            <w:tcW w:w="1543" w:type="dxa"/>
            <w:tcBorders>
              <w:bottom w:val="single" w:sz="12" w:space="0" w:color="auto"/>
            </w:tcBorders>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2,92</w:t>
            </w:r>
          </w:p>
        </w:tc>
        <w:tc>
          <w:tcPr>
            <w:tcW w:w="1416" w:type="dxa"/>
            <w:tcBorders>
              <w:bottom w:val="single" w:sz="12" w:space="0" w:color="auto"/>
            </w:tcBorders>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Corea</w:t>
            </w:r>
          </w:p>
        </w:tc>
        <w:tc>
          <w:tcPr>
            <w:tcW w:w="1530" w:type="dxa"/>
            <w:tcBorders>
              <w:bottom w:val="single" w:sz="12" w:space="0" w:color="auto"/>
            </w:tcBorders>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9.127</w:t>
            </w:r>
          </w:p>
        </w:tc>
        <w:tc>
          <w:tcPr>
            <w:tcW w:w="1688" w:type="dxa"/>
            <w:tcBorders>
              <w:bottom w:val="single" w:sz="12" w:space="0" w:color="auto"/>
            </w:tcBorders>
            <w:vAlign w:val="bottom"/>
          </w:tcPr>
          <w:p w:rsidR="00D64B65" w:rsidRPr="005B18C5" w:rsidRDefault="00D64B65" w:rsidP="004A1823">
            <w:pPr>
              <w:pStyle w:val="Text"/>
              <w:rPr>
                <w:rFonts w:cs="Arial"/>
                <w:sz w:val="20"/>
                <w:szCs w:val="20"/>
                <w:lang w:val="es-ES_tradnl"/>
              </w:rPr>
            </w:pPr>
            <w:r w:rsidRPr="005B18C5">
              <w:rPr>
                <w:rFonts w:cs="Arial"/>
                <w:sz w:val="20"/>
                <w:szCs w:val="20"/>
                <w:lang w:val="es-ES_tradnl"/>
              </w:rPr>
              <w:t>2,68</w:t>
            </w:r>
          </w:p>
        </w:tc>
      </w:tr>
    </w:tbl>
    <w:p w:rsidR="00D64B65" w:rsidRPr="005B18C5" w:rsidRDefault="00D64B65" w:rsidP="004A1823">
      <w:pPr>
        <w:pStyle w:val="Text"/>
        <w:rPr>
          <w:lang w:val="es-ES_tradnl"/>
        </w:rPr>
      </w:pPr>
    </w:p>
    <w:p w:rsidR="00D64B65" w:rsidRPr="005B18C5" w:rsidRDefault="00D64B65" w:rsidP="004A1823">
      <w:pPr>
        <w:pStyle w:val="Text"/>
        <w:rPr>
          <w:b/>
          <w:lang w:val="es-ES_tradnl"/>
        </w:rPr>
      </w:pPr>
      <w:r w:rsidRPr="005B18C5">
        <w:rPr>
          <w:b/>
          <w:lang w:val="es-ES_tradnl"/>
        </w:rPr>
        <w:t>Los datos de los inventores recabados en las patentes indican que los emigrantes son más productivos que sus connacionales que no emigran</w:t>
      </w:r>
    </w:p>
    <w:p w:rsidR="00D64B65" w:rsidRPr="005B18C5" w:rsidRDefault="00D64B65" w:rsidP="004A1823">
      <w:pPr>
        <w:pStyle w:val="Text"/>
        <w:rPr>
          <w:lang w:val="es-ES_tradnl"/>
        </w:rPr>
      </w:pPr>
    </w:p>
    <w:p w:rsidR="002F1ED8" w:rsidRPr="005B18C5" w:rsidRDefault="00D64B65" w:rsidP="004A1823">
      <w:pPr>
        <w:pStyle w:val="Text"/>
        <w:rPr>
          <w:lang w:val="es-ES_tradnl"/>
        </w:rPr>
      </w:pPr>
      <w:r w:rsidRPr="005B18C5">
        <w:rPr>
          <w:lang w:val="es-ES_tradnl"/>
        </w:rPr>
        <w:t>Para comprender mejor las repercusiones económicas de la fuga de cerebros de inventores se puede comparar las características de los triunfos profesionales de quienes abandonaron su país con las de quienes se quedaron.  En particular, se examinarán en el mismo país el promedio de citas de que son objeto las patentes en las que figuran los inventores que se quedaron y el promedio de citas de los inventores emigrantes.  En la mayoría de los países el resultado indica que los inventores emigrantes tienen, de promedio, más citas que sus connacionales que no emigraron</w:t>
      </w:r>
      <w:r w:rsidR="002F1ED8" w:rsidRPr="005B18C5">
        <w:rPr>
          <w:lang w:val="es-ES_tradnl"/>
        </w:rPr>
        <w:t>.</w:t>
      </w:r>
    </w:p>
    <w:p w:rsidR="00D64B65" w:rsidRPr="005B18C5" w:rsidRDefault="00D64B65" w:rsidP="004A1823">
      <w:pPr>
        <w:pStyle w:val="Text"/>
        <w:rPr>
          <w:lang w:val="es-ES_tradnl"/>
        </w:rPr>
      </w:pPr>
    </w:p>
    <w:p w:rsidR="00D64B65" w:rsidRPr="005B18C5" w:rsidRDefault="00D64B65" w:rsidP="004A1823">
      <w:pPr>
        <w:pStyle w:val="Text"/>
        <w:rPr>
          <w:b/>
          <w:lang w:val="es-ES_tradnl"/>
        </w:rPr>
      </w:pPr>
      <w:r w:rsidRPr="005B18C5">
        <w:rPr>
          <w:b/>
          <w:lang w:val="es-ES_tradnl"/>
        </w:rPr>
        <w:t>Los Estados Unidos figuran en la mayoría de los corredores de migración de inventores más poblados</w:t>
      </w:r>
    </w:p>
    <w:p w:rsidR="00D64B65" w:rsidRPr="005B18C5" w:rsidRDefault="00D64B65" w:rsidP="004A1823">
      <w:pPr>
        <w:pStyle w:val="Text"/>
        <w:rPr>
          <w:lang w:val="es-ES_tradnl"/>
        </w:rPr>
      </w:pPr>
    </w:p>
    <w:p w:rsidR="00D64B65" w:rsidRPr="005B18C5" w:rsidRDefault="00D64B65" w:rsidP="004A1823">
      <w:pPr>
        <w:pStyle w:val="Text"/>
        <w:rPr>
          <w:lang w:val="es-ES_tradnl"/>
        </w:rPr>
      </w:pPr>
      <w:r w:rsidRPr="005B18C5">
        <w:rPr>
          <w:lang w:val="es-ES_tradnl"/>
        </w:rPr>
        <w:t>Cuando se estudian los corredores bilaterales de inventores más poblados, los Estados Unidos son el país de destino que figura más frecuentemente en la lista, mientras que otras economías de ingreso alto suelen ser el país de origen, con las excepciones de China y la India.  Cuando no se tiene en cuenta a los Estados Unidos, las corrientes de inventores intraeuropeas dominan los corredores principales, con excepciones interesantes.</w:t>
      </w:r>
    </w:p>
    <w:p w:rsidR="00D64B65" w:rsidRPr="005B18C5" w:rsidRDefault="00D64B65" w:rsidP="004A1823">
      <w:pPr>
        <w:pStyle w:val="Text"/>
        <w:rPr>
          <w:lang w:val="es-ES_tradnl"/>
        </w:rPr>
      </w:pPr>
    </w:p>
    <w:p w:rsidR="00D64B65" w:rsidRPr="005B18C5" w:rsidRDefault="00D64B65" w:rsidP="004A1823">
      <w:pPr>
        <w:pStyle w:val="Text"/>
        <w:rPr>
          <w:lang w:val="es-ES_tradnl"/>
        </w:rPr>
      </w:pPr>
      <w:r w:rsidRPr="005B18C5">
        <w:rPr>
          <w:lang w:val="es-ES_tradnl"/>
        </w:rPr>
        <w:t>La figura E.4 ilustra los diez primeros corredores de migración para los cuales el país emisor no es una economía de ingreso</w:t>
      </w:r>
      <w:r w:rsidR="001027F0" w:rsidRPr="005B18C5">
        <w:rPr>
          <w:lang w:val="es-ES_tradnl"/>
        </w:rPr>
        <w:t>s</w:t>
      </w:r>
      <w:r w:rsidRPr="005B18C5">
        <w:rPr>
          <w:lang w:val="es-ES_tradnl"/>
        </w:rPr>
        <w:t xml:space="preserve"> alto</w:t>
      </w:r>
      <w:r w:rsidR="001027F0" w:rsidRPr="005B18C5">
        <w:rPr>
          <w:lang w:val="es-ES_tradnl"/>
        </w:rPr>
        <w:t>s</w:t>
      </w:r>
      <w:r w:rsidRPr="005B18C5">
        <w:rPr>
          <w:lang w:val="es-ES_tradnl"/>
        </w:rPr>
        <w:t xml:space="preserve"> para el períod</w:t>
      </w:r>
      <w:r w:rsidR="005B18C5" w:rsidRPr="005B18C5">
        <w:rPr>
          <w:lang w:val="es-ES_tradnl"/>
        </w:rPr>
        <w:t>o 2</w:t>
      </w:r>
      <w:r w:rsidRPr="005B18C5">
        <w:rPr>
          <w:lang w:val="es-ES_tradnl"/>
        </w:rPr>
        <w:t>001-2010.  Refleja gráficamente la importancia de los Estados Unidos como país de destino.  Pone de relieve asimismo la importancia de China y la India en la categoría de los primeros países emisores, en la cual figuran también Rusia, Turquía, Irán, Rumania y México.</w:t>
      </w:r>
    </w:p>
    <w:p w:rsidR="00D64B65" w:rsidRPr="005B18C5" w:rsidRDefault="00D64B65" w:rsidP="004A1823">
      <w:pPr>
        <w:pStyle w:val="Text"/>
        <w:rPr>
          <w:lang w:val="es-ES_tradnl"/>
        </w:rPr>
      </w:pPr>
    </w:p>
    <w:p w:rsidR="00D64B65" w:rsidRPr="005B18C5" w:rsidRDefault="00D64B65" w:rsidP="004A1823">
      <w:pPr>
        <w:pStyle w:val="Text"/>
        <w:rPr>
          <w:b/>
          <w:lang w:val="es-ES_tradnl"/>
        </w:rPr>
      </w:pPr>
      <w:r w:rsidRPr="005B18C5">
        <w:rPr>
          <w:b/>
          <w:lang w:val="es-ES_tradnl"/>
        </w:rPr>
        <w:t>Figura E.4:  Lo</w:t>
      </w:r>
      <w:r w:rsidR="005B18C5" w:rsidRPr="005B18C5">
        <w:rPr>
          <w:b/>
          <w:lang w:val="es-ES_tradnl"/>
        </w:rPr>
        <w:t>s 1</w:t>
      </w:r>
      <w:r w:rsidRPr="005B18C5">
        <w:rPr>
          <w:b/>
          <w:lang w:val="es-ES_tradnl"/>
        </w:rPr>
        <w:t>0 primeros corredores de migración Sur-Norte (2001-2010)</w:t>
      </w:r>
    </w:p>
    <w:p w:rsidR="00D64B65" w:rsidRPr="005B18C5" w:rsidRDefault="006C0AF0" w:rsidP="004A1823">
      <w:pPr>
        <w:pStyle w:val="Text"/>
        <w:rPr>
          <w:lang w:val="es-ES_tradnl"/>
        </w:rPr>
      </w:pPr>
      <w:r w:rsidRPr="005B18C5">
        <w:rPr>
          <w:noProof/>
        </w:rPr>
        <w:drawing>
          <wp:inline distT="0" distB="0" distL="0" distR="0" wp14:anchorId="7F5ECD14" wp14:editId="72EE8188">
            <wp:extent cx="5681980" cy="2698750"/>
            <wp:effectExtent l="0" t="0" r="0" b="6350"/>
            <wp:docPr id="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a:extLst>
                        <a:ext uri="{28A0092B-C50C-407E-A947-70E740481C1C}">
                          <a14:useLocalDpi xmlns:a14="http://schemas.microsoft.com/office/drawing/2010/main" val="0"/>
                        </a:ext>
                      </a:extLst>
                    </a:blip>
                    <a:srcRect t="7234"/>
                    <a:stretch>
                      <a:fillRect/>
                    </a:stretch>
                  </pic:blipFill>
                  <pic:spPr bwMode="auto">
                    <a:xfrm>
                      <a:off x="0" y="0"/>
                      <a:ext cx="5681980" cy="2698750"/>
                    </a:xfrm>
                    <a:prstGeom prst="rect">
                      <a:avLst/>
                    </a:prstGeom>
                    <a:noFill/>
                    <a:ln>
                      <a:noFill/>
                    </a:ln>
                  </pic:spPr>
                </pic:pic>
              </a:graphicData>
            </a:graphic>
          </wp:inline>
        </w:drawing>
      </w:r>
    </w:p>
    <w:p w:rsidR="00D64B65" w:rsidRPr="005B18C5" w:rsidRDefault="00D64B65" w:rsidP="004A1823">
      <w:pPr>
        <w:pStyle w:val="Text"/>
        <w:rPr>
          <w:lang w:val="es-ES_tradnl"/>
        </w:rPr>
      </w:pPr>
    </w:p>
    <w:p w:rsidR="00D64B65" w:rsidRPr="005B18C5" w:rsidRDefault="00D64B65" w:rsidP="004A1823">
      <w:pPr>
        <w:pStyle w:val="Text"/>
        <w:rPr>
          <w:sz w:val="18"/>
          <w:szCs w:val="18"/>
          <w:lang w:val="es-ES_tradnl"/>
        </w:rPr>
      </w:pPr>
      <w:r w:rsidRPr="005B18C5">
        <w:rPr>
          <w:sz w:val="18"/>
          <w:szCs w:val="18"/>
          <w:lang w:val="es-ES_tradnl"/>
        </w:rPr>
        <w:t>(Leyenda) Leyenda:  Lo</w:t>
      </w:r>
      <w:r w:rsidR="005B18C5" w:rsidRPr="005B18C5">
        <w:rPr>
          <w:sz w:val="18"/>
          <w:szCs w:val="18"/>
          <w:lang w:val="es-ES_tradnl"/>
        </w:rPr>
        <w:t>s 1</w:t>
      </w:r>
      <w:r w:rsidRPr="005B18C5">
        <w:rPr>
          <w:sz w:val="18"/>
          <w:szCs w:val="18"/>
          <w:lang w:val="es-ES_tradnl"/>
        </w:rPr>
        <w:t xml:space="preserve">0 primeros corredores de </w:t>
      </w:r>
      <w:r w:rsidR="000A5A56" w:rsidRPr="005B18C5">
        <w:rPr>
          <w:sz w:val="18"/>
          <w:szCs w:val="18"/>
          <w:lang w:val="es-ES_tradnl"/>
        </w:rPr>
        <w:t>migración Sur-Norte (2001-2010)</w:t>
      </w:r>
      <w:r w:rsidR="000A5A56" w:rsidRPr="005B18C5">
        <w:rPr>
          <w:sz w:val="18"/>
          <w:szCs w:val="18"/>
          <w:lang w:val="es-ES_tradnl"/>
        </w:rPr>
        <w:tab/>
      </w:r>
      <w:r w:rsidRPr="005B18C5">
        <w:rPr>
          <w:sz w:val="18"/>
          <w:szCs w:val="18"/>
          <w:lang w:val="es-ES_tradnl"/>
        </w:rPr>
        <w:t>Origen</w:t>
      </w:r>
      <w:r w:rsidR="000A5A56" w:rsidRPr="005B18C5">
        <w:rPr>
          <w:sz w:val="18"/>
          <w:szCs w:val="18"/>
          <w:lang w:val="es-ES_tradnl"/>
        </w:rPr>
        <w:t>, Receptor, Miles</w:t>
      </w:r>
    </w:p>
    <w:p w:rsidR="00D64B65" w:rsidRPr="005B18C5" w:rsidRDefault="00D64B65" w:rsidP="004A1823">
      <w:pPr>
        <w:pStyle w:val="Text"/>
        <w:rPr>
          <w:sz w:val="18"/>
          <w:szCs w:val="18"/>
          <w:lang w:val="es-ES_tradnl"/>
        </w:rPr>
      </w:pPr>
      <w:r w:rsidRPr="005B18C5">
        <w:rPr>
          <w:sz w:val="18"/>
          <w:szCs w:val="18"/>
          <w:lang w:val="es-ES_tradnl"/>
        </w:rPr>
        <w:t>Estados Unidos</w:t>
      </w:r>
      <w:r w:rsidR="000A5A56" w:rsidRPr="005B18C5">
        <w:rPr>
          <w:sz w:val="18"/>
          <w:szCs w:val="18"/>
          <w:lang w:val="es-ES_tradnl"/>
        </w:rPr>
        <w:t>,</w:t>
      </w:r>
      <w:r w:rsidRPr="005B18C5">
        <w:rPr>
          <w:sz w:val="18"/>
          <w:szCs w:val="18"/>
          <w:lang w:val="es-ES_tradnl"/>
        </w:rPr>
        <w:t xml:space="preserve"> México</w:t>
      </w:r>
      <w:r w:rsidR="000A5A56" w:rsidRPr="005B18C5">
        <w:rPr>
          <w:sz w:val="18"/>
          <w:szCs w:val="18"/>
          <w:lang w:val="es-ES_tradnl"/>
        </w:rPr>
        <w:t>,</w:t>
      </w:r>
      <w:r w:rsidRPr="005B18C5">
        <w:rPr>
          <w:sz w:val="18"/>
          <w:szCs w:val="18"/>
          <w:lang w:val="es-ES_tradnl"/>
        </w:rPr>
        <w:t xml:space="preserve"> Alemania</w:t>
      </w:r>
      <w:r w:rsidR="000A5A56" w:rsidRPr="005B18C5">
        <w:rPr>
          <w:sz w:val="18"/>
          <w:szCs w:val="18"/>
          <w:lang w:val="es-ES_tradnl"/>
        </w:rPr>
        <w:t>,</w:t>
      </w:r>
      <w:r w:rsidRPr="005B18C5">
        <w:rPr>
          <w:sz w:val="18"/>
          <w:szCs w:val="18"/>
          <w:lang w:val="es-ES_tradnl"/>
        </w:rPr>
        <w:t xml:space="preserve"> Rumania</w:t>
      </w:r>
      <w:r w:rsidR="000A5A56" w:rsidRPr="005B18C5">
        <w:rPr>
          <w:sz w:val="18"/>
          <w:szCs w:val="18"/>
          <w:lang w:val="es-ES_tradnl"/>
        </w:rPr>
        <w:t>,</w:t>
      </w:r>
      <w:r w:rsidRPr="005B18C5">
        <w:rPr>
          <w:sz w:val="18"/>
          <w:szCs w:val="18"/>
          <w:lang w:val="es-ES_tradnl"/>
        </w:rPr>
        <w:t xml:space="preserve"> Turquía</w:t>
      </w:r>
      <w:r w:rsidR="000A5A56" w:rsidRPr="005B18C5">
        <w:rPr>
          <w:sz w:val="18"/>
          <w:szCs w:val="18"/>
          <w:lang w:val="es-ES_tradnl"/>
        </w:rPr>
        <w:t>,</w:t>
      </w:r>
      <w:r w:rsidRPr="005B18C5">
        <w:rPr>
          <w:sz w:val="18"/>
          <w:szCs w:val="18"/>
          <w:lang w:val="es-ES_tradnl"/>
        </w:rPr>
        <w:t xml:space="preserve"> Irán</w:t>
      </w:r>
      <w:r w:rsidR="000A5A56" w:rsidRPr="005B18C5">
        <w:rPr>
          <w:sz w:val="18"/>
          <w:szCs w:val="18"/>
          <w:lang w:val="es-ES_tradnl"/>
        </w:rPr>
        <w:t>,</w:t>
      </w:r>
      <w:r w:rsidRPr="005B18C5">
        <w:rPr>
          <w:sz w:val="18"/>
          <w:szCs w:val="18"/>
          <w:lang w:val="es-ES_tradnl"/>
        </w:rPr>
        <w:t xml:space="preserve"> India</w:t>
      </w:r>
      <w:r w:rsidR="000A5A56" w:rsidRPr="005B18C5">
        <w:rPr>
          <w:sz w:val="18"/>
          <w:szCs w:val="18"/>
          <w:lang w:val="es-ES_tradnl"/>
        </w:rPr>
        <w:t>,</w:t>
      </w:r>
      <w:r w:rsidRPr="005B18C5">
        <w:rPr>
          <w:sz w:val="18"/>
          <w:szCs w:val="18"/>
          <w:lang w:val="es-ES_tradnl"/>
        </w:rPr>
        <w:t xml:space="preserve"> Rusia</w:t>
      </w:r>
      <w:r w:rsidR="000A5A56" w:rsidRPr="005B18C5">
        <w:rPr>
          <w:sz w:val="18"/>
          <w:szCs w:val="18"/>
          <w:lang w:val="es-ES_tradnl"/>
        </w:rPr>
        <w:t>,</w:t>
      </w:r>
      <w:r w:rsidRPr="005B18C5">
        <w:rPr>
          <w:sz w:val="18"/>
          <w:szCs w:val="18"/>
          <w:lang w:val="es-ES_tradnl"/>
        </w:rPr>
        <w:t xml:space="preserve"> China</w:t>
      </w:r>
      <w:r w:rsidR="000A5A56" w:rsidRPr="005B18C5">
        <w:rPr>
          <w:sz w:val="18"/>
          <w:szCs w:val="18"/>
          <w:lang w:val="es-ES_tradnl"/>
        </w:rPr>
        <w:t>,</w:t>
      </w:r>
      <w:r w:rsidRPr="005B18C5">
        <w:rPr>
          <w:sz w:val="18"/>
          <w:szCs w:val="18"/>
          <w:lang w:val="es-ES_tradnl"/>
        </w:rPr>
        <w:t xml:space="preserve"> Singapur</w:t>
      </w:r>
      <w:r w:rsidR="000A5A56" w:rsidRPr="005B18C5">
        <w:rPr>
          <w:sz w:val="18"/>
          <w:szCs w:val="18"/>
          <w:lang w:val="es-ES_tradnl"/>
        </w:rPr>
        <w:t>, Japón</w:t>
      </w:r>
    </w:p>
    <w:p w:rsidR="00D64B65" w:rsidRPr="005B18C5" w:rsidRDefault="00D64B65" w:rsidP="004A1823">
      <w:pPr>
        <w:pStyle w:val="Text"/>
        <w:rPr>
          <w:lang w:val="es-ES_tradnl"/>
        </w:rPr>
      </w:pPr>
    </w:p>
    <w:p w:rsidR="00D64B65" w:rsidRPr="005B18C5" w:rsidRDefault="00D64B65" w:rsidP="000A5A56">
      <w:pPr>
        <w:pStyle w:val="Text"/>
        <w:keepNext/>
        <w:rPr>
          <w:rStyle w:val="Strong"/>
          <w:bCs/>
          <w:lang w:val="es-ES_tradnl"/>
        </w:rPr>
      </w:pPr>
      <w:r w:rsidRPr="005B18C5">
        <w:rPr>
          <w:rStyle w:val="Strong"/>
          <w:bCs/>
          <w:lang w:val="es-ES_tradnl"/>
        </w:rPr>
        <w:lastRenderedPageBreak/>
        <w:t>¿Dónde van los inventores africanos?</w:t>
      </w:r>
    </w:p>
    <w:p w:rsidR="00D64B65" w:rsidRPr="005B18C5" w:rsidRDefault="00D64B65" w:rsidP="000A5A56">
      <w:pPr>
        <w:pStyle w:val="Text"/>
        <w:keepNext/>
        <w:rPr>
          <w:rStyle w:val="Strong"/>
          <w:bCs/>
          <w:lang w:val="es-ES_tradnl"/>
        </w:rPr>
      </w:pPr>
    </w:p>
    <w:p w:rsidR="00D64B65" w:rsidRPr="005B18C5" w:rsidRDefault="00D64B65" w:rsidP="000A5A56">
      <w:pPr>
        <w:pStyle w:val="Text"/>
        <w:keepNext/>
        <w:rPr>
          <w:b/>
          <w:bCs/>
          <w:lang w:val="es-ES_tradnl"/>
        </w:rPr>
      </w:pPr>
      <w:r w:rsidRPr="005B18C5">
        <w:rPr>
          <w:lang w:val="es-ES_tradnl"/>
        </w:rPr>
        <w:t>La fuga de cerebros de inventores resulta desproporcionadamente más alta en África y más acusada que la tasa de la emigración con educación terciaria.  Sin embargo, en el continente, países como Sudáfrica, Botswana y Namibia sufren menos de la fuga de cerebros de inventores.</w:t>
      </w:r>
    </w:p>
    <w:p w:rsidR="00D64B65" w:rsidRPr="005B18C5" w:rsidRDefault="00D64B65" w:rsidP="004A1823">
      <w:pPr>
        <w:pStyle w:val="Text"/>
        <w:rPr>
          <w:lang w:val="es-ES_tradnl"/>
        </w:rPr>
      </w:pPr>
    </w:p>
    <w:p w:rsidR="00D64B65" w:rsidRPr="005B18C5" w:rsidRDefault="00D64B65" w:rsidP="004A1823">
      <w:pPr>
        <w:pStyle w:val="Text"/>
        <w:rPr>
          <w:rStyle w:val="Strong"/>
          <w:b w:val="0"/>
          <w:bCs/>
          <w:lang w:val="es-ES_tradnl"/>
        </w:rPr>
      </w:pPr>
      <w:r w:rsidRPr="005B18C5">
        <w:rPr>
          <w:rStyle w:val="Strong"/>
          <w:b w:val="0"/>
          <w:bCs/>
          <w:lang w:val="es-ES_tradnl"/>
        </w:rPr>
        <w:t>Los inventores africanos emigrantes residen principalmente en los Estados Unidos y en Europa (Figura E.5).  E</w:t>
      </w:r>
      <w:r w:rsidR="005B18C5" w:rsidRPr="005B18C5">
        <w:rPr>
          <w:rStyle w:val="Strong"/>
          <w:b w:val="0"/>
          <w:bCs/>
          <w:lang w:val="es-ES_tradnl"/>
        </w:rPr>
        <w:t>n 2</w:t>
      </w:r>
      <w:r w:rsidRPr="005B18C5">
        <w:rPr>
          <w:rStyle w:val="Strong"/>
          <w:b w:val="0"/>
          <w:bCs/>
          <w:lang w:val="es-ES_tradnl"/>
        </w:rPr>
        <w:t>001-2010 representaban e</w:t>
      </w:r>
      <w:r w:rsidR="005B18C5" w:rsidRPr="005B18C5">
        <w:rPr>
          <w:rStyle w:val="Strong"/>
          <w:b w:val="0"/>
          <w:bCs/>
          <w:lang w:val="es-ES_tradnl"/>
        </w:rPr>
        <w:t>l 1</w:t>
      </w:r>
      <w:r w:rsidRPr="005B18C5">
        <w:rPr>
          <w:rStyle w:val="Strong"/>
          <w:b w:val="0"/>
          <w:bCs/>
          <w:lang w:val="es-ES_tradnl"/>
        </w:rPr>
        <w:t>,53% del total de inmigrantes de los Estados Unidos y e</w:t>
      </w:r>
      <w:r w:rsidR="005B18C5" w:rsidRPr="005B18C5">
        <w:rPr>
          <w:rStyle w:val="Strong"/>
          <w:b w:val="0"/>
          <w:bCs/>
          <w:lang w:val="es-ES_tradnl"/>
        </w:rPr>
        <w:t>l 2</w:t>
      </w:r>
      <w:r w:rsidRPr="005B18C5">
        <w:rPr>
          <w:rStyle w:val="Strong"/>
          <w:b w:val="0"/>
          <w:bCs/>
          <w:lang w:val="es-ES_tradnl"/>
        </w:rPr>
        <w:t>,15% del total de inmigrantes de Europa.  En Europa, Francia recibió e</w:t>
      </w:r>
      <w:r w:rsidR="005B18C5" w:rsidRPr="005B18C5">
        <w:rPr>
          <w:rStyle w:val="Strong"/>
          <w:b w:val="0"/>
          <w:bCs/>
          <w:lang w:val="es-ES_tradnl"/>
        </w:rPr>
        <w:t>l 3</w:t>
      </w:r>
      <w:r w:rsidRPr="005B18C5">
        <w:rPr>
          <w:rStyle w:val="Strong"/>
          <w:b w:val="0"/>
          <w:bCs/>
          <w:lang w:val="es-ES_tradnl"/>
        </w:rPr>
        <w:t>7% de los inventores africanos que residen en el continente, lo cual refleja con toda probabilidad los lazos históricos y la misma lengua.  Después de los Estados Unidos y Europa, otros países como el Canadá, Australia, Japón y Arabia Saudita son destinos importantes para los inventores africanos.  Cabe destacar que Sudáfrica es un polo de innovación regional que atrae talentos dentro del continente.</w:t>
      </w:r>
    </w:p>
    <w:p w:rsidR="00D64B65" w:rsidRPr="005B18C5" w:rsidRDefault="00D64B65" w:rsidP="004A1823">
      <w:pPr>
        <w:pStyle w:val="Text"/>
        <w:rPr>
          <w:lang w:val="es-ES_tradnl"/>
        </w:rPr>
      </w:pPr>
    </w:p>
    <w:p w:rsidR="00D64B65" w:rsidRPr="005B18C5" w:rsidRDefault="00D64B65" w:rsidP="004A1823">
      <w:pPr>
        <w:pStyle w:val="Text"/>
        <w:rPr>
          <w:rStyle w:val="Strong"/>
          <w:lang w:val="es-ES_tradnl"/>
        </w:rPr>
      </w:pPr>
      <w:r w:rsidRPr="005B18C5">
        <w:rPr>
          <w:rStyle w:val="Strong"/>
          <w:bCs/>
          <w:lang w:val="es-ES_tradnl"/>
        </w:rPr>
        <w:t>Figura E.5:  ¿Dónde van los inventores africanos?</w:t>
      </w:r>
    </w:p>
    <w:p w:rsidR="00D64B65" w:rsidRPr="005B18C5" w:rsidRDefault="006C0AF0" w:rsidP="004A1823">
      <w:pPr>
        <w:pStyle w:val="Text"/>
        <w:rPr>
          <w:rStyle w:val="Strong"/>
          <w:bCs/>
          <w:lang w:val="es-ES_tradnl"/>
        </w:rPr>
      </w:pPr>
      <w:r w:rsidRPr="005B18C5">
        <w:rPr>
          <w:noProof/>
        </w:rPr>
        <w:drawing>
          <wp:inline distT="0" distB="0" distL="0" distR="0" wp14:anchorId="42EC359E" wp14:editId="7AD1C7EF">
            <wp:extent cx="5708650" cy="3195955"/>
            <wp:effectExtent l="0" t="0" r="6350" b="4445"/>
            <wp:docPr id="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8650" cy="3195955"/>
                    </a:xfrm>
                    <a:prstGeom prst="rect">
                      <a:avLst/>
                    </a:prstGeom>
                    <a:noFill/>
                    <a:ln>
                      <a:noFill/>
                    </a:ln>
                  </pic:spPr>
                </pic:pic>
              </a:graphicData>
            </a:graphic>
          </wp:inline>
        </w:drawing>
      </w:r>
    </w:p>
    <w:p w:rsidR="00D64B65" w:rsidRPr="005B18C5" w:rsidRDefault="00D64B65" w:rsidP="004A1823">
      <w:pPr>
        <w:pStyle w:val="Text"/>
        <w:rPr>
          <w:lang w:val="es-ES_tradnl"/>
        </w:rPr>
      </w:pPr>
    </w:p>
    <w:p w:rsidR="00D64B65" w:rsidRPr="005B18C5" w:rsidRDefault="00D64B65" w:rsidP="004A1823">
      <w:pPr>
        <w:pStyle w:val="Text"/>
        <w:rPr>
          <w:sz w:val="18"/>
          <w:szCs w:val="18"/>
          <w:lang w:val="es-ES_tradnl"/>
        </w:rPr>
      </w:pPr>
      <w:r w:rsidRPr="005B18C5">
        <w:rPr>
          <w:sz w:val="18"/>
          <w:szCs w:val="18"/>
          <w:lang w:val="es-ES_tradnl"/>
        </w:rPr>
        <w:t>(Leyenda) Leyenda:  La inmigración p</w:t>
      </w:r>
      <w:r w:rsidR="004B1CB5" w:rsidRPr="005B18C5">
        <w:rPr>
          <w:sz w:val="18"/>
          <w:szCs w:val="18"/>
          <w:lang w:val="es-ES_tradnl"/>
        </w:rPr>
        <w:t>rocedente de África (2001-2010)</w:t>
      </w:r>
      <w:r w:rsidR="004B1CB5" w:rsidRPr="005B18C5">
        <w:rPr>
          <w:sz w:val="18"/>
          <w:szCs w:val="18"/>
          <w:lang w:val="es-ES_tradnl"/>
        </w:rPr>
        <w:tab/>
      </w:r>
      <w:r w:rsidR="004B1CB5" w:rsidRPr="005B18C5">
        <w:rPr>
          <w:sz w:val="18"/>
          <w:szCs w:val="18"/>
          <w:lang w:val="es-ES_tradnl"/>
        </w:rPr>
        <w:tab/>
        <w:t>Origen, Receptor, Inventores</w:t>
      </w:r>
    </w:p>
    <w:p w:rsidR="00D64B65" w:rsidRPr="005B18C5" w:rsidRDefault="00D64B65" w:rsidP="004A1823">
      <w:pPr>
        <w:pStyle w:val="Text"/>
        <w:rPr>
          <w:sz w:val="18"/>
          <w:szCs w:val="18"/>
          <w:lang w:val="es-ES_tradnl"/>
        </w:rPr>
      </w:pPr>
      <w:r w:rsidRPr="005B18C5">
        <w:rPr>
          <w:sz w:val="18"/>
          <w:szCs w:val="18"/>
          <w:lang w:val="es-ES_tradnl"/>
        </w:rPr>
        <w:t>Canadá</w:t>
      </w:r>
      <w:r w:rsidR="004B1CB5" w:rsidRPr="005B18C5">
        <w:rPr>
          <w:sz w:val="18"/>
          <w:szCs w:val="18"/>
          <w:lang w:val="es-ES_tradnl"/>
        </w:rPr>
        <w:t>,</w:t>
      </w:r>
      <w:r w:rsidRPr="005B18C5">
        <w:rPr>
          <w:sz w:val="18"/>
          <w:szCs w:val="18"/>
          <w:lang w:val="es-ES_tradnl"/>
        </w:rPr>
        <w:t xml:space="preserve"> Estados Unidos</w:t>
      </w:r>
      <w:r w:rsidR="004B1CB5" w:rsidRPr="005B18C5">
        <w:rPr>
          <w:sz w:val="18"/>
          <w:szCs w:val="18"/>
          <w:lang w:val="es-ES_tradnl"/>
        </w:rPr>
        <w:t>,</w:t>
      </w:r>
      <w:r w:rsidRPr="005B18C5">
        <w:rPr>
          <w:sz w:val="18"/>
          <w:szCs w:val="18"/>
          <w:lang w:val="es-ES_tradnl"/>
        </w:rPr>
        <w:t xml:space="preserve"> Europa</w:t>
      </w:r>
      <w:r w:rsidR="004B1CB5" w:rsidRPr="005B18C5">
        <w:rPr>
          <w:sz w:val="18"/>
          <w:szCs w:val="18"/>
          <w:lang w:val="es-ES_tradnl"/>
        </w:rPr>
        <w:t>,</w:t>
      </w:r>
      <w:r w:rsidRPr="005B18C5">
        <w:rPr>
          <w:sz w:val="18"/>
          <w:szCs w:val="18"/>
          <w:lang w:val="es-ES_tradnl"/>
        </w:rPr>
        <w:t xml:space="preserve"> Francia</w:t>
      </w:r>
      <w:r w:rsidR="004B1CB5" w:rsidRPr="005B18C5">
        <w:rPr>
          <w:sz w:val="18"/>
          <w:szCs w:val="18"/>
          <w:lang w:val="es-ES_tradnl"/>
        </w:rPr>
        <w:t>,</w:t>
      </w:r>
      <w:r w:rsidRPr="005B18C5">
        <w:rPr>
          <w:sz w:val="18"/>
          <w:szCs w:val="18"/>
          <w:lang w:val="es-ES_tradnl"/>
        </w:rPr>
        <w:t xml:space="preserve"> Reino Unido</w:t>
      </w:r>
      <w:r w:rsidR="004B1CB5" w:rsidRPr="005B18C5">
        <w:rPr>
          <w:sz w:val="18"/>
          <w:szCs w:val="18"/>
          <w:lang w:val="es-ES_tradnl"/>
        </w:rPr>
        <w:t>,</w:t>
      </w:r>
      <w:r w:rsidRPr="005B18C5">
        <w:rPr>
          <w:sz w:val="18"/>
          <w:szCs w:val="18"/>
          <w:lang w:val="es-ES_tradnl"/>
        </w:rPr>
        <w:t xml:space="preserve"> Alemania</w:t>
      </w:r>
      <w:r w:rsidR="004B1CB5" w:rsidRPr="005B18C5">
        <w:rPr>
          <w:sz w:val="18"/>
          <w:szCs w:val="18"/>
          <w:lang w:val="es-ES_tradnl"/>
        </w:rPr>
        <w:t>,</w:t>
      </w:r>
      <w:r w:rsidRPr="005B18C5">
        <w:rPr>
          <w:sz w:val="18"/>
          <w:szCs w:val="18"/>
          <w:lang w:val="es-ES_tradnl"/>
        </w:rPr>
        <w:t xml:space="preserve"> Suiza</w:t>
      </w:r>
      <w:r w:rsidR="004B1CB5" w:rsidRPr="005B18C5">
        <w:rPr>
          <w:sz w:val="18"/>
          <w:szCs w:val="18"/>
          <w:lang w:val="es-ES_tradnl"/>
        </w:rPr>
        <w:t>,</w:t>
      </w:r>
      <w:r w:rsidRPr="005B18C5">
        <w:rPr>
          <w:sz w:val="18"/>
          <w:szCs w:val="18"/>
          <w:lang w:val="es-ES_tradnl"/>
        </w:rPr>
        <w:t xml:space="preserve"> Arabia Saudita</w:t>
      </w:r>
      <w:r w:rsidR="004B1CB5" w:rsidRPr="005B18C5">
        <w:rPr>
          <w:sz w:val="18"/>
          <w:szCs w:val="18"/>
          <w:lang w:val="es-ES_tradnl"/>
        </w:rPr>
        <w:t>,</w:t>
      </w:r>
      <w:r w:rsidRPr="005B18C5">
        <w:rPr>
          <w:sz w:val="18"/>
          <w:szCs w:val="18"/>
          <w:lang w:val="es-ES_tradnl"/>
        </w:rPr>
        <w:t xml:space="preserve"> Sudáfrica</w:t>
      </w:r>
      <w:r w:rsidR="004B1CB5" w:rsidRPr="005B18C5">
        <w:rPr>
          <w:sz w:val="18"/>
          <w:szCs w:val="18"/>
          <w:lang w:val="es-ES_tradnl"/>
        </w:rPr>
        <w:t>,</w:t>
      </w:r>
      <w:r w:rsidRPr="005B18C5">
        <w:rPr>
          <w:sz w:val="18"/>
          <w:szCs w:val="18"/>
          <w:lang w:val="es-ES_tradnl"/>
        </w:rPr>
        <w:t xml:space="preserve"> Japón</w:t>
      </w:r>
      <w:r w:rsidR="004B1CB5" w:rsidRPr="005B18C5">
        <w:rPr>
          <w:sz w:val="18"/>
          <w:szCs w:val="18"/>
          <w:lang w:val="es-ES_tradnl"/>
        </w:rPr>
        <w:t>,</w:t>
      </w:r>
      <w:r w:rsidRPr="005B18C5">
        <w:rPr>
          <w:sz w:val="18"/>
          <w:szCs w:val="18"/>
          <w:lang w:val="es-ES_tradnl"/>
        </w:rPr>
        <w:t xml:space="preserve"> Malasia</w:t>
      </w:r>
      <w:r w:rsidR="004B1CB5" w:rsidRPr="005B18C5">
        <w:rPr>
          <w:sz w:val="18"/>
          <w:szCs w:val="18"/>
          <w:lang w:val="es-ES_tradnl"/>
        </w:rPr>
        <w:t>,</w:t>
      </w:r>
      <w:r w:rsidRPr="005B18C5">
        <w:rPr>
          <w:sz w:val="18"/>
          <w:szCs w:val="18"/>
          <w:lang w:val="es-ES_tradnl"/>
        </w:rPr>
        <w:t xml:space="preserve"> Singapur</w:t>
      </w:r>
      <w:r w:rsidR="004B1CB5" w:rsidRPr="005B18C5">
        <w:rPr>
          <w:sz w:val="18"/>
          <w:szCs w:val="18"/>
          <w:lang w:val="es-ES_tradnl"/>
        </w:rPr>
        <w:t>,</w:t>
      </w:r>
      <w:r w:rsidRPr="005B18C5">
        <w:rPr>
          <w:sz w:val="18"/>
          <w:szCs w:val="18"/>
          <w:lang w:val="es-ES_tradnl"/>
        </w:rPr>
        <w:t xml:space="preserve"> Australia</w:t>
      </w:r>
      <w:r w:rsidR="004B1CB5" w:rsidRPr="005B18C5">
        <w:rPr>
          <w:sz w:val="18"/>
          <w:szCs w:val="18"/>
          <w:lang w:val="es-ES_tradnl"/>
        </w:rPr>
        <w:t>, Nueva Zelandia</w:t>
      </w:r>
    </w:p>
    <w:p w:rsidR="00D64B65" w:rsidRPr="005B18C5" w:rsidRDefault="00D64B65" w:rsidP="004A1823">
      <w:pPr>
        <w:pStyle w:val="Text"/>
        <w:rPr>
          <w:lang w:val="es-ES_tradnl"/>
        </w:rPr>
      </w:pPr>
    </w:p>
    <w:p w:rsidR="00D64B65" w:rsidRPr="005B18C5" w:rsidRDefault="00D64B65" w:rsidP="004A1823">
      <w:pPr>
        <w:pStyle w:val="Text"/>
        <w:rPr>
          <w:rStyle w:val="Strong"/>
          <w:bCs/>
          <w:lang w:val="es-ES_tradnl"/>
        </w:rPr>
      </w:pPr>
      <w:r w:rsidRPr="005B18C5">
        <w:rPr>
          <w:rStyle w:val="Strong"/>
          <w:bCs/>
          <w:lang w:val="es-ES_tradnl"/>
        </w:rPr>
        <w:t>¿Dónde van los inventores de América Latina y el Caribe?</w:t>
      </w:r>
    </w:p>
    <w:p w:rsidR="00D64B65" w:rsidRPr="005B18C5" w:rsidRDefault="00D64B65" w:rsidP="004A1823">
      <w:pPr>
        <w:pStyle w:val="Text"/>
        <w:rPr>
          <w:lang w:val="es-ES_tradnl"/>
        </w:rPr>
      </w:pPr>
    </w:p>
    <w:p w:rsidR="00D64B65" w:rsidRPr="005B18C5" w:rsidRDefault="00D64B65" w:rsidP="004A1823">
      <w:pPr>
        <w:pStyle w:val="Text"/>
        <w:rPr>
          <w:rStyle w:val="Strong"/>
          <w:b w:val="0"/>
          <w:bCs/>
          <w:lang w:val="es-ES_tradnl"/>
        </w:rPr>
      </w:pPr>
      <w:r w:rsidRPr="005B18C5">
        <w:rPr>
          <w:rStyle w:val="Strong"/>
          <w:b w:val="0"/>
          <w:bCs/>
          <w:lang w:val="es-ES_tradnl"/>
        </w:rPr>
        <w:t>En la región de América Latina y el Caribe los estados pequeños son los que más sufren la fuga de cerebros.  Por el contrario, los países grandes, como Brasil, Colombia, México, Chile y Argentina, son los menos afectados.  La figura E.6 ilustra los diez primeros destinos de los inventores de América Latina y el Caribe.  Igual que para los inventores africanos emigrantes, los Estados Unidos y Europa encabezan la lista.  En términos relativos los inventores de América Latina y el Caribe representan e</w:t>
      </w:r>
      <w:r w:rsidR="005B18C5" w:rsidRPr="005B18C5">
        <w:rPr>
          <w:rStyle w:val="Strong"/>
          <w:b w:val="0"/>
          <w:bCs/>
          <w:lang w:val="es-ES_tradnl"/>
        </w:rPr>
        <w:t>l 3</w:t>
      </w:r>
      <w:r w:rsidRPr="005B18C5">
        <w:rPr>
          <w:rStyle w:val="Strong"/>
          <w:b w:val="0"/>
          <w:bCs/>
          <w:lang w:val="es-ES_tradnl"/>
        </w:rPr>
        <w:t>% del total de inmigrantes de los Estados Unidos y cerca de</w:t>
      </w:r>
      <w:r w:rsidR="005B18C5" w:rsidRPr="005B18C5">
        <w:rPr>
          <w:rStyle w:val="Strong"/>
          <w:b w:val="0"/>
          <w:bCs/>
          <w:lang w:val="es-ES_tradnl"/>
        </w:rPr>
        <w:t>l 2</w:t>
      </w:r>
      <w:r w:rsidRPr="005B18C5">
        <w:rPr>
          <w:rStyle w:val="Strong"/>
          <w:b w:val="0"/>
          <w:bCs/>
          <w:lang w:val="es-ES_tradnl"/>
        </w:rPr>
        <w:t>% de los inmigrantes de Europa.  Sin embargo, el número absoluto de inventores de América Latina y el Caribe que migran a los Estados Unidos dobla largamente el de los inventores que van a Europa.  A diferencia de los inventores africanos, Francia no encabeza la lista de los países de Europa, cuyo primer puesto corresponde a Alemania, seguida de Suiza, España y Francia.  Los lazos históricos y la misma lengua explican por</w:t>
      </w:r>
      <w:r w:rsidR="001027F0" w:rsidRPr="005B18C5">
        <w:rPr>
          <w:rStyle w:val="Strong"/>
          <w:b w:val="0"/>
          <w:bCs/>
          <w:lang w:val="es-ES_tradnl"/>
        </w:rPr>
        <w:t xml:space="preserve"> </w:t>
      </w:r>
      <w:r w:rsidRPr="005B18C5">
        <w:rPr>
          <w:rStyle w:val="Strong"/>
          <w:b w:val="0"/>
          <w:bCs/>
          <w:lang w:val="es-ES_tradnl"/>
        </w:rPr>
        <w:t xml:space="preserve">qué el español atrae a </w:t>
      </w:r>
      <w:r w:rsidRPr="005B18C5">
        <w:rPr>
          <w:rStyle w:val="Strong"/>
          <w:b w:val="0"/>
          <w:bCs/>
          <w:lang w:val="es-ES_tradnl"/>
        </w:rPr>
        <w:lastRenderedPageBreak/>
        <w:t>tantos talentos de América Latina y el Caribe.  Cabe señalar que tres de los diez países de esta lista pertenecen a la misma re</w:t>
      </w:r>
      <w:r w:rsidR="00CD23BA" w:rsidRPr="005B18C5">
        <w:rPr>
          <w:rStyle w:val="Strong"/>
          <w:b w:val="0"/>
          <w:bCs/>
          <w:lang w:val="es-ES_tradnl"/>
        </w:rPr>
        <w:t>gión:  Brasil, México y Chile.</w:t>
      </w:r>
    </w:p>
    <w:p w:rsidR="00CD23BA" w:rsidRPr="005B18C5" w:rsidRDefault="00CD23BA" w:rsidP="004A1823">
      <w:pPr>
        <w:pStyle w:val="Text"/>
        <w:rPr>
          <w:rStyle w:val="Strong"/>
          <w:b w:val="0"/>
          <w:bCs/>
          <w:lang w:val="es-ES_tradnl"/>
        </w:rPr>
      </w:pPr>
    </w:p>
    <w:p w:rsidR="00D64B65" w:rsidRPr="005B18C5" w:rsidRDefault="00D64B65" w:rsidP="004A1823">
      <w:pPr>
        <w:pStyle w:val="Text"/>
        <w:rPr>
          <w:rStyle w:val="Strong"/>
          <w:lang w:val="es-ES_tradnl"/>
        </w:rPr>
      </w:pPr>
      <w:r w:rsidRPr="005B18C5">
        <w:rPr>
          <w:rStyle w:val="Strong"/>
          <w:bCs/>
          <w:lang w:val="es-ES_tradnl"/>
        </w:rPr>
        <w:t>Figura E.6:  ¿Dónde van los inventores de América Latina y el Caribe?</w:t>
      </w:r>
    </w:p>
    <w:p w:rsidR="00D64B65" w:rsidRPr="005B18C5" w:rsidRDefault="006C0AF0" w:rsidP="004A1823">
      <w:pPr>
        <w:pStyle w:val="Text"/>
        <w:rPr>
          <w:rStyle w:val="Strong"/>
          <w:b w:val="0"/>
          <w:lang w:val="es-ES_tradnl"/>
        </w:rPr>
      </w:pPr>
      <w:r w:rsidRPr="005B18C5">
        <w:rPr>
          <w:noProof/>
        </w:rPr>
        <w:drawing>
          <wp:inline distT="0" distB="0" distL="0" distR="0" wp14:anchorId="5CF01E59" wp14:editId="02C9265C">
            <wp:extent cx="5708650" cy="3133725"/>
            <wp:effectExtent l="0" t="0" r="6350" b="9525"/>
            <wp:docPr id="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8650" cy="3133725"/>
                    </a:xfrm>
                    <a:prstGeom prst="rect">
                      <a:avLst/>
                    </a:prstGeom>
                    <a:noFill/>
                    <a:ln>
                      <a:noFill/>
                    </a:ln>
                  </pic:spPr>
                </pic:pic>
              </a:graphicData>
            </a:graphic>
          </wp:inline>
        </w:drawing>
      </w:r>
    </w:p>
    <w:p w:rsidR="00D64B65" w:rsidRPr="005B18C5" w:rsidRDefault="00D64B65" w:rsidP="004A1823">
      <w:pPr>
        <w:pStyle w:val="Text"/>
        <w:rPr>
          <w:rStyle w:val="Strong"/>
          <w:b w:val="0"/>
          <w:lang w:val="es-ES_tradnl"/>
        </w:rPr>
      </w:pPr>
    </w:p>
    <w:p w:rsidR="00D64B65" w:rsidRPr="005B18C5" w:rsidRDefault="00D64B65" w:rsidP="004A1823">
      <w:pPr>
        <w:pStyle w:val="Text"/>
        <w:rPr>
          <w:lang w:val="es-ES_tradnl"/>
        </w:rPr>
      </w:pPr>
    </w:p>
    <w:p w:rsidR="00D64B65" w:rsidRPr="005B18C5" w:rsidRDefault="00D64B65" w:rsidP="004A1823">
      <w:pPr>
        <w:pStyle w:val="Text"/>
        <w:rPr>
          <w:sz w:val="18"/>
          <w:szCs w:val="18"/>
          <w:lang w:val="es-ES_tradnl"/>
        </w:rPr>
      </w:pPr>
      <w:r w:rsidRPr="005B18C5">
        <w:rPr>
          <w:sz w:val="18"/>
          <w:szCs w:val="18"/>
          <w:lang w:val="es-ES_tradnl"/>
        </w:rPr>
        <w:t>(Leyenda) Leyenda:  Las corrientes migratorias procedentes de América</w:t>
      </w:r>
      <w:r w:rsidR="001A1209" w:rsidRPr="005B18C5">
        <w:rPr>
          <w:sz w:val="18"/>
          <w:szCs w:val="18"/>
          <w:lang w:val="es-ES_tradnl"/>
        </w:rPr>
        <w:t xml:space="preserve"> Latina y el Caribe (2001-2010)</w:t>
      </w:r>
      <w:r w:rsidR="001A1209" w:rsidRPr="005B18C5">
        <w:rPr>
          <w:sz w:val="18"/>
          <w:szCs w:val="18"/>
          <w:lang w:val="es-ES_tradnl"/>
        </w:rPr>
        <w:tab/>
        <w:t>Origen, Receptor, Inventores</w:t>
      </w:r>
    </w:p>
    <w:p w:rsidR="00D64B65" w:rsidRPr="005B18C5" w:rsidRDefault="00D64B65" w:rsidP="004A1823">
      <w:pPr>
        <w:pStyle w:val="Text"/>
        <w:rPr>
          <w:sz w:val="18"/>
          <w:szCs w:val="18"/>
          <w:lang w:val="es-ES_tradnl"/>
        </w:rPr>
      </w:pPr>
      <w:r w:rsidRPr="005B18C5">
        <w:rPr>
          <w:sz w:val="18"/>
          <w:szCs w:val="18"/>
          <w:lang w:val="es-ES_tradnl"/>
        </w:rPr>
        <w:t>Canadá</w:t>
      </w:r>
      <w:r w:rsidR="001A1209" w:rsidRPr="005B18C5">
        <w:rPr>
          <w:sz w:val="18"/>
          <w:szCs w:val="18"/>
          <w:lang w:val="es-ES_tradnl"/>
        </w:rPr>
        <w:t>,</w:t>
      </w:r>
      <w:r w:rsidRPr="005B18C5">
        <w:rPr>
          <w:sz w:val="18"/>
          <w:szCs w:val="18"/>
          <w:lang w:val="es-ES_tradnl"/>
        </w:rPr>
        <w:t xml:space="preserve"> Estados Unidos</w:t>
      </w:r>
      <w:r w:rsidR="001A1209" w:rsidRPr="005B18C5">
        <w:rPr>
          <w:sz w:val="18"/>
          <w:szCs w:val="18"/>
          <w:lang w:val="es-ES_tradnl"/>
        </w:rPr>
        <w:t>,</w:t>
      </w:r>
      <w:r w:rsidRPr="005B18C5">
        <w:rPr>
          <w:sz w:val="18"/>
          <w:szCs w:val="18"/>
          <w:lang w:val="es-ES_tradnl"/>
        </w:rPr>
        <w:t xml:space="preserve"> México</w:t>
      </w:r>
      <w:r w:rsidR="001A1209" w:rsidRPr="005B18C5">
        <w:rPr>
          <w:sz w:val="18"/>
          <w:szCs w:val="18"/>
          <w:lang w:val="es-ES_tradnl"/>
        </w:rPr>
        <w:t>,</w:t>
      </w:r>
      <w:r w:rsidRPr="005B18C5">
        <w:rPr>
          <w:sz w:val="18"/>
          <w:szCs w:val="18"/>
          <w:lang w:val="es-ES_tradnl"/>
        </w:rPr>
        <w:t xml:space="preserve"> Chile</w:t>
      </w:r>
      <w:r w:rsidR="001A1209" w:rsidRPr="005B18C5">
        <w:rPr>
          <w:sz w:val="18"/>
          <w:szCs w:val="18"/>
          <w:lang w:val="es-ES_tradnl"/>
        </w:rPr>
        <w:t>,</w:t>
      </w:r>
      <w:r w:rsidRPr="005B18C5">
        <w:rPr>
          <w:sz w:val="18"/>
          <w:szCs w:val="18"/>
          <w:lang w:val="es-ES_tradnl"/>
        </w:rPr>
        <w:t xml:space="preserve"> Brasil</w:t>
      </w:r>
      <w:r w:rsidR="001A1209" w:rsidRPr="005B18C5">
        <w:rPr>
          <w:sz w:val="18"/>
          <w:szCs w:val="18"/>
          <w:lang w:val="es-ES_tradnl"/>
        </w:rPr>
        <w:t>,</w:t>
      </w:r>
      <w:r w:rsidRPr="005B18C5">
        <w:rPr>
          <w:sz w:val="18"/>
          <w:szCs w:val="18"/>
          <w:lang w:val="es-ES_tradnl"/>
        </w:rPr>
        <w:t xml:space="preserve"> Europa</w:t>
      </w:r>
      <w:r w:rsidR="001A1209" w:rsidRPr="005B18C5">
        <w:rPr>
          <w:sz w:val="18"/>
          <w:szCs w:val="18"/>
          <w:lang w:val="es-ES_tradnl"/>
        </w:rPr>
        <w:t>,</w:t>
      </w:r>
      <w:r w:rsidRPr="005B18C5">
        <w:rPr>
          <w:sz w:val="18"/>
          <w:szCs w:val="18"/>
          <w:lang w:val="es-ES_tradnl"/>
        </w:rPr>
        <w:t xml:space="preserve"> Alemania</w:t>
      </w:r>
      <w:r w:rsidR="001A1209" w:rsidRPr="005B18C5">
        <w:rPr>
          <w:sz w:val="18"/>
          <w:szCs w:val="18"/>
          <w:lang w:val="es-ES_tradnl"/>
        </w:rPr>
        <w:t>,</w:t>
      </w:r>
      <w:r w:rsidRPr="005B18C5">
        <w:rPr>
          <w:sz w:val="18"/>
          <w:szCs w:val="18"/>
          <w:lang w:val="es-ES_tradnl"/>
        </w:rPr>
        <w:t xml:space="preserve"> Suiza</w:t>
      </w:r>
      <w:r w:rsidR="001A1209" w:rsidRPr="005B18C5">
        <w:rPr>
          <w:sz w:val="18"/>
          <w:szCs w:val="18"/>
          <w:lang w:val="es-ES_tradnl"/>
        </w:rPr>
        <w:t>,</w:t>
      </w:r>
      <w:r w:rsidRPr="005B18C5">
        <w:rPr>
          <w:sz w:val="18"/>
          <w:szCs w:val="18"/>
          <w:lang w:val="es-ES_tradnl"/>
        </w:rPr>
        <w:t xml:space="preserve"> España</w:t>
      </w:r>
      <w:r w:rsidR="001A1209" w:rsidRPr="005B18C5">
        <w:rPr>
          <w:sz w:val="18"/>
          <w:szCs w:val="18"/>
          <w:lang w:val="es-ES_tradnl"/>
        </w:rPr>
        <w:t>,</w:t>
      </w:r>
      <w:r w:rsidRPr="005B18C5">
        <w:rPr>
          <w:sz w:val="18"/>
          <w:szCs w:val="18"/>
          <w:lang w:val="es-ES_tradnl"/>
        </w:rPr>
        <w:t xml:space="preserve"> Francia</w:t>
      </w:r>
      <w:r w:rsidR="001A1209" w:rsidRPr="005B18C5">
        <w:rPr>
          <w:sz w:val="18"/>
          <w:szCs w:val="18"/>
          <w:lang w:val="es-ES_tradnl"/>
        </w:rPr>
        <w:t>,</w:t>
      </w:r>
      <w:r w:rsidRPr="005B18C5">
        <w:rPr>
          <w:sz w:val="18"/>
          <w:szCs w:val="18"/>
          <w:lang w:val="es-ES_tradnl"/>
        </w:rPr>
        <w:t xml:space="preserve"> Israel</w:t>
      </w:r>
      <w:r w:rsidR="001A1209" w:rsidRPr="005B18C5">
        <w:rPr>
          <w:sz w:val="18"/>
          <w:szCs w:val="18"/>
          <w:lang w:val="es-ES_tradnl"/>
        </w:rPr>
        <w:t>,</w:t>
      </w:r>
      <w:r w:rsidRPr="005B18C5">
        <w:rPr>
          <w:sz w:val="18"/>
          <w:szCs w:val="18"/>
          <w:lang w:val="es-ES_tradnl"/>
        </w:rPr>
        <w:t xml:space="preserve"> Japón</w:t>
      </w:r>
      <w:r w:rsidR="001A1209" w:rsidRPr="005B18C5">
        <w:rPr>
          <w:sz w:val="18"/>
          <w:szCs w:val="18"/>
          <w:lang w:val="es-ES_tradnl"/>
        </w:rPr>
        <w:t>,</w:t>
      </w:r>
      <w:r w:rsidRPr="005B18C5">
        <w:rPr>
          <w:sz w:val="18"/>
          <w:szCs w:val="18"/>
          <w:lang w:val="es-ES_tradnl"/>
        </w:rPr>
        <w:t xml:space="preserve"> Australia</w:t>
      </w:r>
      <w:r w:rsidR="001A1209" w:rsidRPr="005B18C5">
        <w:rPr>
          <w:sz w:val="18"/>
          <w:szCs w:val="18"/>
          <w:lang w:val="es-ES_tradnl"/>
        </w:rPr>
        <w:t>, Nueva Zelandia</w:t>
      </w:r>
    </w:p>
    <w:p w:rsidR="00D64B65" w:rsidRPr="005B18C5" w:rsidRDefault="00D64B65" w:rsidP="004A1823">
      <w:pPr>
        <w:pStyle w:val="Text"/>
        <w:rPr>
          <w:rStyle w:val="Strong"/>
          <w:b w:val="0"/>
          <w:lang w:val="es-ES_tradnl"/>
        </w:rPr>
      </w:pPr>
    </w:p>
    <w:p w:rsidR="00D64B65" w:rsidRPr="005B18C5" w:rsidRDefault="00D64B65" w:rsidP="004A1823">
      <w:pPr>
        <w:pStyle w:val="Text"/>
        <w:rPr>
          <w:rStyle w:val="Strong"/>
          <w:lang w:val="es-ES_tradnl"/>
        </w:rPr>
      </w:pPr>
      <w:r w:rsidRPr="005B18C5">
        <w:rPr>
          <w:rStyle w:val="Strong"/>
          <w:bCs/>
          <w:lang w:val="es-ES_tradnl"/>
        </w:rPr>
        <w:t>¿Dónde van los inventores del Oriente Medio, Asia Meridional, Asia Oriental y Oceanía y el Pacífico?</w:t>
      </w:r>
    </w:p>
    <w:p w:rsidR="00D64B65" w:rsidRPr="005B18C5" w:rsidRDefault="00D64B65" w:rsidP="004A1823">
      <w:pPr>
        <w:pStyle w:val="Text"/>
        <w:rPr>
          <w:rStyle w:val="Strong"/>
          <w:b w:val="0"/>
          <w:bCs/>
          <w:lang w:val="es-ES_tradnl"/>
        </w:rPr>
      </w:pPr>
    </w:p>
    <w:p w:rsidR="00D64B65" w:rsidRPr="005B18C5" w:rsidRDefault="00D64B65" w:rsidP="004A1823">
      <w:pPr>
        <w:pStyle w:val="Text"/>
        <w:rPr>
          <w:bCs/>
          <w:lang w:val="es-ES_tradnl"/>
        </w:rPr>
      </w:pPr>
      <w:r w:rsidRPr="005B18C5">
        <w:rPr>
          <w:rStyle w:val="Strong"/>
          <w:b w:val="0"/>
          <w:bCs/>
          <w:lang w:val="es-ES_tradnl"/>
        </w:rPr>
        <w:t>La figura E.7 ilustra los diez primeros destinos de los inventores de estas regiones.  En comparación con la región de América Latina y el Caribe y, especialmente con África, resulta notablemente mayor el número absoluto de inventores emigrantes del Oriente Medio, Asia Meridional y Asia Oriental, Oceanía y el Pacífico.  Hay dos rasgos principales que caracterizan a la emigración de inventores de estas regiones.  Primero, es elevada la proporción de inventores que van a los Estados Unidos en comparación con otras regiones del mundo.  Por ejemplo,</w:t>
      </w:r>
      <w:r w:rsidRPr="005B18C5">
        <w:rPr>
          <w:rStyle w:val="Strong"/>
          <w:bCs/>
          <w:lang w:val="es-ES_tradnl"/>
        </w:rPr>
        <w:t xml:space="preserve"> </w:t>
      </w:r>
      <w:r w:rsidRPr="005B18C5">
        <w:rPr>
          <w:lang w:val="es-ES_tradnl"/>
        </w:rPr>
        <w:t>hay nueve veces más inventores de esta región que emigran a los Estados Unidos que a Europa.  Representan e</w:t>
      </w:r>
      <w:r w:rsidR="005B18C5" w:rsidRPr="005B18C5">
        <w:rPr>
          <w:lang w:val="es-ES_tradnl"/>
        </w:rPr>
        <w:t>l 5</w:t>
      </w:r>
      <w:r w:rsidRPr="005B18C5">
        <w:rPr>
          <w:lang w:val="es-ES_tradnl"/>
        </w:rPr>
        <w:t>4,4% del total de inventores inmigrantes que hay en los Estados Unidos en el períod</w:t>
      </w:r>
      <w:r w:rsidR="005B18C5" w:rsidRPr="005B18C5">
        <w:rPr>
          <w:lang w:val="es-ES_tradnl"/>
        </w:rPr>
        <w:t>o 2</w:t>
      </w:r>
      <w:r w:rsidRPr="005B18C5">
        <w:rPr>
          <w:lang w:val="es-ES_tradnl"/>
        </w:rPr>
        <w:t>001-2010, porcentaje que es notablemente mayor que el de los inventores africanos y de América Latina y el Caribe que emigran a los Estados Unidos.  Las corrientes migratorias de China y la India a los Estados Unidos explican dicho resultado, aunque es preciso tener en cuenta también a otros países.  Segundo, hay países de la misma región que figuran entre los diez primeros destinos.  En particular, Japón, Australia, Nueva Zelandia, Singapur, la República de Corea, China y Malasia atraen a elevados números de inventores de esta región del mundo.</w:t>
      </w:r>
    </w:p>
    <w:p w:rsidR="00D64B65" w:rsidRPr="005B18C5" w:rsidRDefault="00D64B65" w:rsidP="004A1823">
      <w:pPr>
        <w:pStyle w:val="Text"/>
        <w:rPr>
          <w:rStyle w:val="Strong"/>
          <w:b w:val="0"/>
          <w:lang w:val="es-ES_tradnl"/>
        </w:rPr>
      </w:pPr>
    </w:p>
    <w:p w:rsidR="00D64B65" w:rsidRPr="005B18C5" w:rsidRDefault="00D64B65" w:rsidP="004A1823">
      <w:pPr>
        <w:pStyle w:val="Text"/>
        <w:rPr>
          <w:rStyle w:val="Strong"/>
          <w:lang w:val="es-ES_tradnl"/>
        </w:rPr>
      </w:pPr>
      <w:r w:rsidRPr="005B18C5">
        <w:rPr>
          <w:rStyle w:val="Strong"/>
          <w:bCs/>
          <w:lang w:val="es-ES_tradnl"/>
        </w:rPr>
        <w:br w:type="page"/>
      </w:r>
    </w:p>
    <w:p w:rsidR="00D64B65" w:rsidRPr="005B18C5" w:rsidRDefault="00D64B65" w:rsidP="004A1823">
      <w:pPr>
        <w:pStyle w:val="Text"/>
        <w:rPr>
          <w:rStyle w:val="Strong"/>
          <w:lang w:val="es-ES_tradnl"/>
        </w:rPr>
      </w:pPr>
      <w:r w:rsidRPr="005B18C5">
        <w:rPr>
          <w:rStyle w:val="Strong"/>
          <w:bCs/>
          <w:lang w:val="es-ES_tradnl"/>
        </w:rPr>
        <w:lastRenderedPageBreak/>
        <w:t>Figura E.7:  ¿Dónde van los inventores del Oriente Medio, Asia Meridional, Asia Oriental y Oceanía y el Pacífico?</w:t>
      </w:r>
    </w:p>
    <w:p w:rsidR="00D64B65" w:rsidRPr="005B18C5" w:rsidRDefault="006C0AF0" w:rsidP="004A1823">
      <w:pPr>
        <w:pStyle w:val="Text"/>
        <w:rPr>
          <w:rStyle w:val="Strong"/>
          <w:b w:val="0"/>
          <w:lang w:val="es-ES_tradnl"/>
        </w:rPr>
      </w:pPr>
      <w:r w:rsidRPr="005B18C5">
        <w:rPr>
          <w:noProof/>
        </w:rPr>
        <w:drawing>
          <wp:inline distT="0" distB="0" distL="0" distR="0" wp14:anchorId="79D14BB8" wp14:editId="6D52C9CE">
            <wp:extent cx="5664200" cy="2627630"/>
            <wp:effectExtent l="0" t="0" r="0" b="1270"/>
            <wp:docPr id="8" name="Immagine 51" descr="Mapping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1" descr="Mapping exercise"/>
                    <pic:cNvPicPr>
                      <a:picLocks noChangeAspect="1" noChangeArrowheads="1"/>
                    </pic:cNvPicPr>
                  </pic:nvPicPr>
                  <pic:blipFill>
                    <a:blip r:embed="rId16">
                      <a:extLst>
                        <a:ext uri="{28A0092B-C50C-407E-A947-70E740481C1C}">
                          <a14:useLocalDpi xmlns:a14="http://schemas.microsoft.com/office/drawing/2010/main" val="0"/>
                        </a:ext>
                      </a:extLst>
                    </a:blip>
                    <a:srcRect b="6020"/>
                    <a:stretch>
                      <a:fillRect/>
                    </a:stretch>
                  </pic:blipFill>
                  <pic:spPr bwMode="auto">
                    <a:xfrm>
                      <a:off x="0" y="0"/>
                      <a:ext cx="5664200" cy="2627630"/>
                    </a:xfrm>
                    <a:prstGeom prst="rect">
                      <a:avLst/>
                    </a:prstGeom>
                    <a:noFill/>
                    <a:ln>
                      <a:noFill/>
                    </a:ln>
                  </pic:spPr>
                </pic:pic>
              </a:graphicData>
            </a:graphic>
          </wp:inline>
        </w:drawing>
      </w:r>
    </w:p>
    <w:p w:rsidR="00D64B65" w:rsidRPr="005B18C5" w:rsidRDefault="00D64B65" w:rsidP="004A1823">
      <w:pPr>
        <w:pStyle w:val="Text"/>
        <w:rPr>
          <w:lang w:val="es-ES_tradnl"/>
        </w:rPr>
      </w:pPr>
    </w:p>
    <w:p w:rsidR="00D64B65" w:rsidRPr="005B18C5" w:rsidRDefault="00D64B65" w:rsidP="004A1823">
      <w:pPr>
        <w:pStyle w:val="Text"/>
        <w:rPr>
          <w:sz w:val="18"/>
          <w:szCs w:val="18"/>
          <w:lang w:val="es-ES_tradnl"/>
        </w:rPr>
      </w:pPr>
      <w:r w:rsidRPr="005B18C5">
        <w:rPr>
          <w:sz w:val="18"/>
          <w:szCs w:val="18"/>
          <w:lang w:val="es-ES_tradnl"/>
        </w:rPr>
        <w:t>(Leyenda) Leyenda:  Corriente</w:t>
      </w:r>
      <w:r w:rsidR="00D43C97" w:rsidRPr="005B18C5">
        <w:rPr>
          <w:sz w:val="18"/>
          <w:szCs w:val="18"/>
          <w:lang w:val="es-ES_tradnl"/>
        </w:rPr>
        <w:t>s de emigración (2001-2010)</w:t>
      </w:r>
      <w:r w:rsidR="00D43C97" w:rsidRPr="005B18C5">
        <w:rPr>
          <w:sz w:val="18"/>
          <w:szCs w:val="18"/>
          <w:lang w:val="es-ES_tradnl"/>
        </w:rPr>
        <w:tab/>
        <w:t>Origen, Receptor, Miles</w:t>
      </w:r>
    </w:p>
    <w:p w:rsidR="00D64B65" w:rsidRPr="005B18C5" w:rsidRDefault="00D64B65" w:rsidP="004A1823">
      <w:pPr>
        <w:pStyle w:val="Text"/>
        <w:rPr>
          <w:sz w:val="18"/>
          <w:szCs w:val="18"/>
          <w:lang w:val="es-ES_tradnl"/>
        </w:rPr>
      </w:pPr>
      <w:r w:rsidRPr="005B18C5">
        <w:rPr>
          <w:sz w:val="18"/>
          <w:szCs w:val="18"/>
          <w:lang w:val="es-ES_tradnl"/>
        </w:rPr>
        <w:t>Canadá</w:t>
      </w:r>
      <w:r w:rsidR="00D43C97" w:rsidRPr="005B18C5">
        <w:rPr>
          <w:sz w:val="18"/>
          <w:szCs w:val="18"/>
          <w:lang w:val="es-ES_tradnl"/>
        </w:rPr>
        <w:t>,</w:t>
      </w:r>
      <w:r w:rsidRPr="005B18C5">
        <w:rPr>
          <w:sz w:val="18"/>
          <w:szCs w:val="18"/>
          <w:lang w:val="es-ES_tradnl"/>
        </w:rPr>
        <w:t xml:space="preserve"> Estados Unidos</w:t>
      </w:r>
      <w:r w:rsidR="00D43C97" w:rsidRPr="005B18C5">
        <w:rPr>
          <w:sz w:val="18"/>
          <w:szCs w:val="18"/>
          <w:lang w:val="es-ES_tradnl"/>
        </w:rPr>
        <w:t>,</w:t>
      </w:r>
      <w:r w:rsidRPr="005B18C5">
        <w:rPr>
          <w:sz w:val="18"/>
          <w:szCs w:val="18"/>
          <w:lang w:val="es-ES_tradnl"/>
        </w:rPr>
        <w:t xml:space="preserve"> Europa</w:t>
      </w:r>
      <w:r w:rsidR="00D43C97" w:rsidRPr="005B18C5">
        <w:rPr>
          <w:sz w:val="18"/>
          <w:szCs w:val="18"/>
          <w:lang w:val="es-ES_tradnl"/>
        </w:rPr>
        <w:t>,</w:t>
      </w:r>
      <w:r w:rsidRPr="005B18C5">
        <w:rPr>
          <w:sz w:val="18"/>
          <w:szCs w:val="18"/>
          <w:lang w:val="es-ES_tradnl"/>
        </w:rPr>
        <w:t xml:space="preserve"> Reino Unido</w:t>
      </w:r>
      <w:r w:rsidR="00D43C97" w:rsidRPr="005B18C5">
        <w:rPr>
          <w:sz w:val="18"/>
          <w:szCs w:val="18"/>
          <w:lang w:val="es-ES_tradnl"/>
        </w:rPr>
        <w:t>,</w:t>
      </w:r>
      <w:r w:rsidRPr="005B18C5">
        <w:rPr>
          <w:sz w:val="18"/>
          <w:szCs w:val="18"/>
          <w:lang w:val="es-ES_tradnl"/>
        </w:rPr>
        <w:t xml:space="preserve"> Alemania</w:t>
      </w:r>
      <w:r w:rsidR="00D43C97" w:rsidRPr="005B18C5">
        <w:rPr>
          <w:sz w:val="18"/>
          <w:szCs w:val="18"/>
          <w:lang w:val="es-ES_tradnl"/>
        </w:rPr>
        <w:t>,</w:t>
      </w:r>
      <w:r w:rsidRPr="005B18C5">
        <w:rPr>
          <w:sz w:val="18"/>
          <w:szCs w:val="18"/>
          <w:lang w:val="es-ES_tradnl"/>
        </w:rPr>
        <w:t xml:space="preserve"> Países Bajos</w:t>
      </w:r>
      <w:r w:rsidR="00D43C97" w:rsidRPr="005B18C5">
        <w:rPr>
          <w:sz w:val="18"/>
          <w:szCs w:val="18"/>
          <w:lang w:val="es-ES_tradnl"/>
        </w:rPr>
        <w:t>,</w:t>
      </w:r>
      <w:r w:rsidRPr="005B18C5">
        <w:rPr>
          <w:sz w:val="18"/>
          <w:szCs w:val="18"/>
          <w:lang w:val="es-ES_tradnl"/>
        </w:rPr>
        <w:t xml:space="preserve"> Francia</w:t>
      </w:r>
      <w:r w:rsidR="00D43C97" w:rsidRPr="005B18C5">
        <w:rPr>
          <w:sz w:val="18"/>
          <w:szCs w:val="18"/>
          <w:lang w:val="es-ES_tradnl"/>
        </w:rPr>
        <w:t>,</w:t>
      </w:r>
      <w:r w:rsidRPr="005B18C5">
        <w:rPr>
          <w:sz w:val="18"/>
          <w:szCs w:val="18"/>
          <w:lang w:val="es-ES_tradnl"/>
        </w:rPr>
        <w:t xml:space="preserve"> China</w:t>
      </w:r>
      <w:r w:rsidR="00D43C97" w:rsidRPr="005B18C5">
        <w:rPr>
          <w:sz w:val="18"/>
          <w:szCs w:val="18"/>
          <w:lang w:val="es-ES_tradnl"/>
        </w:rPr>
        <w:t>,</w:t>
      </w:r>
      <w:r w:rsidRPr="005B18C5">
        <w:rPr>
          <w:sz w:val="18"/>
          <w:szCs w:val="18"/>
          <w:lang w:val="es-ES_tradnl"/>
        </w:rPr>
        <w:t xml:space="preserve"> República de Corea</w:t>
      </w:r>
      <w:r w:rsidR="00D43C97" w:rsidRPr="005B18C5">
        <w:rPr>
          <w:sz w:val="18"/>
          <w:szCs w:val="18"/>
          <w:lang w:val="es-ES_tradnl"/>
        </w:rPr>
        <w:t>,</w:t>
      </w:r>
      <w:r w:rsidRPr="005B18C5">
        <w:rPr>
          <w:sz w:val="18"/>
          <w:szCs w:val="18"/>
          <w:lang w:val="es-ES_tradnl"/>
        </w:rPr>
        <w:t xml:space="preserve"> Japón</w:t>
      </w:r>
      <w:r w:rsidR="00D43C97" w:rsidRPr="005B18C5">
        <w:rPr>
          <w:sz w:val="18"/>
          <w:szCs w:val="18"/>
          <w:lang w:val="es-ES_tradnl"/>
        </w:rPr>
        <w:t>,</w:t>
      </w:r>
      <w:r w:rsidRPr="005B18C5">
        <w:rPr>
          <w:sz w:val="18"/>
          <w:szCs w:val="18"/>
          <w:lang w:val="es-ES_tradnl"/>
        </w:rPr>
        <w:t xml:space="preserve"> Malasia</w:t>
      </w:r>
      <w:r w:rsidR="00D43C97" w:rsidRPr="005B18C5">
        <w:rPr>
          <w:sz w:val="18"/>
          <w:szCs w:val="18"/>
          <w:lang w:val="es-ES_tradnl"/>
        </w:rPr>
        <w:t>,</w:t>
      </w:r>
      <w:r w:rsidRPr="005B18C5">
        <w:rPr>
          <w:sz w:val="18"/>
          <w:szCs w:val="18"/>
          <w:lang w:val="es-ES_tradnl"/>
        </w:rPr>
        <w:t xml:space="preserve"> Singapur</w:t>
      </w:r>
      <w:r w:rsidR="00D43C97" w:rsidRPr="005B18C5">
        <w:rPr>
          <w:sz w:val="18"/>
          <w:szCs w:val="18"/>
          <w:lang w:val="es-ES_tradnl"/>
        </w:rPr>
        <w:t>,</w:t>
      </w:r>
      <w:r w:rsidRPr="005B18C5">
        <w:rPr>
          <w:sz w:val="18"/>
          <w:szCs w:val="18"/>
          <w:lang w:val="es-ES_tradnl"/>
        </w:rPr>
        <w:t xml:space="preserve"> Australia</w:t>
      </w:r>
      <w:r w:rsidR="00D43C97" w:rsidRPr="005B18C5">
        <w:rPr>
          <w:sz w:val="18"/>
          <w:szCs w:val="18"/>
          <w:lang w:val="es-ES_tradnl"/>
        </w:rPr>
        <w:t>, Nueva Zelandia</w:t>
      </w:r>
    </w:p>
    <w:p w:rsidR="00D64B65" w:rsidRPr="005B18C5" w:rsidRDefault="00D64B65" w:rsidP="004A1823">
      <w:pPr>
        <w:pStyle w:val="Text"/>
        <w:rPr>
          <w:rStyle w:val="Strong"/>
          <w:b w:val="0"/>
          <w:lang w:val="es-ES_tradnl"/>
        </w:rPr>
      </w:pPr>
    </w:p>
    <w:p w:rsidR="00D64B65" w:rsidRPr="005B18C5" w:rsidRDefault="00D64B65" w:rsidP="004A1823">
      <w:pPr>
        <w:pStyle w:val="Text"/>
        <w:rPr>
          <w:rStyle w:val="Strong"/>
          <w:bCs/>
          <w:lang w:val="es-ES_tradnl"/>
        </w:rPr>
      </w:pPr>
      <w:r w:rsidRPr="005B18C5">
        <w:rPr>
          <w:rStyle w:val="Strong"/>
          <w:bCs/>
          <w:lang w:val="es-ES_tradnl"/>
        </w:rPr>
        <w:t>¿Dónde van los inventores de Europa y Asia Central?</w:t>
      </w:r>
    </w:p>
    <w:p w:rsidR="00D64B65" w:rsidRPr="005B18C5" w:rsidRDefault="00D64B65" w:rsidP="004A1823">
      <w:pPr>
        <w:pStyle w:val="Text"/>
        <w:rPr>
          <w:lang w:val="es-ES_tradnl"/>
        </w:rPr>
      </w:pPr>
    </w:p>
    <w:p w:rsidR="00D64B65" w:rsidRPr="005B18C5" w:rsidRDefault="00D64B65" w:rsidP="004A1823">
      <w:pPr>
        <w:pStyle w:val="Text"/>
        <w:rPr>
          <w:rStyle w:val="Strong"/>
          <w:b w:val="0"/>
          <w:bCs/>
          <w:lang w:val="es-ES_tradnl"/>
        </w:rPr>
      </w:pPr>
      <w:r w:rsidRPr="005B18C5">
        <w:rPr>
          <w:rStyle w:val="Strong"/>
          <w:b w:val="0"/>
          <w:bCs/>
          <w:lang w:val="es-ES_tradnl"/>
        </w:rPr>
        <w:t xml:space="preserve">A diferencia de las demás regiones estudiadas, la mayoría de los inventores migrantes de esta región no se desplazan a los Estados Unidos, sino que permanecen en Europa y Asia Central, y la mayoría de ellos se traslada particularmente dentro de la región y a Europa Occidental.  Los Estados Unidos son el segundo lugar de destino de los </w:t>
      </w:r>
      <w:r w:rsidR="000F0A94" w:rsidRPr="005B18C5">
        <w:rPr>
          <w:rStyle w:val="Strong"/>
          <w:b w:val="0"/>
          <w:bCs/>
          <w:lang w:val="es-ES_tradnl"/>
        </w:rPr>
        <w:t>inventores</w:t>
      </w:r>
      <w:r w:rsidRPr="005B18C5">
        <w:rPr>
          <w:rStyle w:val="Strong"/>
          <w:b w:val="0"/>
          <w:bCs/>
          <w:lang w:val="es-ES_tradnl"/>
        </w:rPr>
        <w:t xml:space="preserve"> que proceden de esta región, a la que corresponde e</w:t>
      </w:r>
      <w:r w:rsidR="005B18C5" w:rsidRPr="005B18C5">
        <w:rPr>
          <w:rStyle w:val="Strong"/>
          <w:b w:val="0"/>
          <w:bCs/>
          <w:lang w:val="es-ES_tradnl"/>
        </w:rPr>
        <w:t>l 3</w:t>
      </w:r>
      <w:r w:rsidRPr="005B18C5">
        <w:rPr>
          <w:rStyle w:val="Strong"/>
          <w:b w:val="0"/>
          <w:bCs/>
          <w:lang w:val="es-ES_tradnl"/>
        </w:rPr>
        <w:t>1% de los inmigrantes de los Estados Unidos.  El hecho de que la Europa Occidental es una región de ingreso alto, los lazos de la lengua y la apertura de su mercado de trabajo explican las fuertes corrientes de inventores intrarregionales.  Sin embargo, cuando se estudian los primeros países de destino de la emigración europea y de los países de Asia Central, los Estados Unidos siguen siendo el destino predilecto para la mayoría de los individuos procedentes de los países de origen.</w:t>
      </w:r>
    </w:p>
    <w:p w:rsidR="00D64B65" w:rsidRPr="005B18C5" w:rsidRDefault="00D64B65" w:rsidP="004A1823">
      <w:pPr>
        <w:pStyle w:val="Text"/>
        <w:rPr>
          <w:rStyle w:val="Strong"/>
          <w:b w:val="0"/>
          <w:lang w:val="es-ES_tradnl"/>
        </w:rPr>
      </w:pPr>
    </w:p>
    <w:p w:rsidR="00D64B65" w:rsidRPr="005B18C5" w:rsidRDefault="00D64B65" w:rsidP="004A1823">
      <w:pPr>
        <w:pStyle w:val="Text"/>
        <w:rPr>
          <w:rStyle w:val="Strong"/>
          <w:lang w:val="es-ES_tradnl"/>
        </w:rPr>
      </w:pPr>
      <w:r w:rsidRPr="005B18C5">
        <w:rPr>
          <w:rStyle w:val="Strong"/>
          <w:bCs/>
          <w:lang w:val="es-ES_tradnl"/>
        </w:rPr>
        <w:t>Figura E.8:  ¿Dónde van los inventores de Europa y Asia Central?</w:t>
      </w:r>
    </w:p>
    <w:p w:rsidR="00D64B65" w:rsidRPr="005B18C5" w:rsidRDefault="006C0AF0" w:rsidP="004A1823">
      <w:pPr>
        <w:pStyle w:val="Text"/>
        <w:rPr>
          <w:rStyle w:val="Strong"/>
          <w:b w:val="0"/>
          <w:lang w:val="es-ES_tradnl"/>
        </w:rPr>
      </w:pPr>
      <w:r w:rsidRPr="005B18C5">
        <w:rPr>
          <w:noProof/>
        </w:rPr>
        <w:drawing>
          <wp:inline distT="0" distB="0" distL="0" distR="0" wp14:anchorId="1C14CD43" wp14:editId="65134CB1">
            <wp:extent cx="5664200" cy="2965450"/>
            <wp:effectExtent l="0" t="0" r="0" b="6350"/>
            <wp:docPr id="9" name="Immagine 55" descr="Mapping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5" descr="Mapping exercise"/>
                    <pic:cNvPicPr>
                      <a:picLocks noChangeAspect="1" noChangeArrowheads="1"/>
                    </pic:cNvPicPr>
                  </pic:nvPicPr>
                  <pic:blipFill>
                    <a:blip r:embed="rId17">
                      <a:extLst>
                        <a:ext uri="{28A0092B-C50C-407E-A947-70E740481C1C}">
                          <a14:useLocalDpi xmlns:a14="http://schemas.microsoft.com/office/drawing/2010/main" val="0"/>
                        </a:ext>
                      </a:extLst>
                    </a:blip>
                    <a:srcRect b="5394"/>
                    <a:stretch>
                      <a:fillRect/>
                    </a:stretch>
                  </pic:blipFill>
                  <pic:spPr bwMode="auto">
                    <a:xfrm>
                      <a:off x="0" y="0"/>
                      <a:ext cx="5664200" cy="2965450"/>
                    </a:xfrm>
                    <a:prstGeom prst="rect">
                      <a:avLst/>
                    </a:prstGeom>
                    <a:noFill/>
                    <a:ln>
                      <a:noFill/>
                    </a:ln>
                  </pic:spPr>
                </pic:pic>
              </a:graphicData>
            </a:graphic>
          </wp:inline>
        </w:drawing>
      </w:r>
    </w:p>
    <w:p w:rsidR="00D64B65" w:rsidRPr="005B18C5" w:rsidRDefault="00D64B65" w:rsidP="004A1823">
      <w:pPr>
        <w:pStyle w:val="Text"/>
        <w:rPr>
          <w:sz w:val="18"/>
          <w:szCs w:val="18"/>
          <w:lang w:val="es-ES_tradnl"/>
        </w:rPr>
      </w:pPr>
      <w:r w:rsidRPr="005B18C5">
        <w:rPr>
          <w:lang w:val="es-ES_tradnl"/>
        </w:rPr>
        <w:br w:type="page"/>
      </w:r>
      <w:r w:rsidRPr="005B18C5">
        <w:rPr>
          <w:sz w:val="18"/>
          <w:szCs w:val="18"/>
          <w:lang w:val="es-ES_tradnl"/>
        </w:rPr>
        <w:lastRenderedPageBreak/>
        <w:t>(Leyenda) Leyenda:  Corrientes de emigración (2001-2010</w:t>
      </w:r>
      <w:r w:rsidR="00F75E35" w:rsidRPr="005B18C5">
        <w:rPr>
          <w:sz w:val="18"/>
          <w:szCs w:val="18"/>
          <w:lang w:val="es-ES_tradnl"/>
        </w:rPr>
        <w:t>)</w:t>
      </w:r>
      <w:r w:rsidR="00F75E35" w:rsidRPr="005B18C5">
        <w:rPr>
          <w:sz w:val="18"/>
          <w:szCs w:val="18"/>
          <w:lang w:val="es-ES_tradnl"/>
        </w:rPr>
        <w:tab/>
      </w:r>
      <w:r w:rsidRPr="005B18C5">
        <w:rPr>
          <w:sz w:val="18"/>
          <w:szCs w:val="18"/>
          <w:lang w:val="es-ES_tradnl"/>
        </w:rPr>
        <w:t>Origen</w:t>
      </w:r>
      <w:r w:rsidR="00F75E35" w:rsidRPr="005B18C5">
        <w:rPr>
          <w:sz w:val="18"/>
          <w:szCs w:val="18"/>
          <w:lang w:val="es-ES_tradnl"/>
        </w:rPr>
        <w:t>, Receptor, Miles</w:t>
      </w:r>
    </w:p>
    <w:p w:rsidR="00D64B65" w:rsidRPr="005B18C5" w:rsidRDefault="00D64B65" w:rsidP="004A1823">
      <w:pPr>
        <w:pStyle w:val="Text"/>
        <w:rPr>
          <w:sz w:val="18"/>
          <w:szCs w:val="18"/>
          <w:lang w:val="es-ES_tradnl"/>
        </w:rPr>
      </w:pPr>
      <w:r w:rsidRPr="005B18C5">
        <w:rPr>
          <w:sz w:val="18"/>
          <w:szCs w:val="18"/>
          <w:lang w:val="es-ES_tradnl"/>
        </w:rPr>
        <w:t>Canadá</w:t>
      </w:r>
      <w:r w:rsidR="00F75E35" w:rsidRPr="005B18C5">
        <w:rPr>
          <w:sz w:val="18"/>
          <w:szCs w:val="18"/>
          <w:lang w:val="es-ES_tradnl"/>
        </w:rPr>
        <w:t>,</w:t>
      </w:r>
      <w:r w:rsidRPr="005B18C5">
        <w:rPr>
          <w:sz w:val="18"/>
          <w:szCs w:val="18"/>
          <w:lang w:val="es-ES_tradnl"/>
        </w:rPr>
        <w:t xml:space="preserve"> Estados Unidos</w:t>
      </w:r>
      <w:r w:rsidR="00F75E35" w:rsidRPr="005B18C5">
        <w:rPr>
          <w:sz w:val="18"/>
          <w:szCs w:val="18"/>
          <w:lang w:val="es-ES_tradnl"/>
        </w:rPr>
        <w:t>,</w:t>
      </w:r>
      <w:r w:rsidRPr="005B18C5">
        <w:rPr>
          <w:sz w:val="18"/>
          <w:szCs w:val="18"/>
          <w:lang w:val="es-ES_tradnl"/>
        </w:rPr>
        <w:t xml:space="preserve"> Europa</w:t>
      </w:r>
      <w:r w:rsidR="00F75E35" w:rsidRPr="005B18C5">
        <w:rPr>
          <w:sz w:val="18"/>
          <w:szCs w:val="18"/>
          <w:lang w:val="es-ES_tradnl"/>
        </w:rPr>
        <w:t>,</w:t>
      </w:r>
      <w:r w:rsidRPr="005B18C5">
        <w:rPr>
          <w:sz w:val="18"/>
          <w:szCs w:val="18"/>
          <w:lang w:val="es-ES_tradnl"/>
        </w:rPr>
        <w:t xml:space="preserve"> Alemania</w:t>
      </w:r>
      <w:r w:rsidR="00F75E35" w:rsidRPr="005B18C5">
        <w:rPr>
          <w:sz w:val="18"/>
          <w:szCs w:val="18"/>
          <w:lang w:val="es-ES_tradnl"/>
        </w:rPr>
        <w:t>,</w:t>
      </w:r>
      <w:r w:rsidRPr="005B18C5">
        <w:rPr>
          <w:sz w:val="18"/>
          <w:szCs w:val="18"/>
          <w:lang w:val="es-ES_tradnl"/>
        </w:rPr>
        <w:t xml:space="preserve"> Suiza</w:t>
      </w:r>
      <w:r w:rsidR="00F75E35" w:rsidRPr="005B18C5">
        <w:rPr>
          <w:sz w:val="18"/>
          <w:szCs w:val="18"/>
          <w:lang w:val="es-ES_tradnl"/>
        </w:rPr>
        <w:t>,</w:t>
      </w:r>
      <w:r w:rsidRPr="005B18C5">
        <w:rPr>
          <w:sz w:val="18"/>
          <w:szCs w:val="18"/>
          <w:lang w:val="es-ES_tradnl"/>
        </w:rPr>
        <w:t xml:space="preserve"> Reino Unido</w:t>
      </w:r>
      <w:r w:rsidR="00F75E35" w:rsidRPr="005B18C5">
        <w:rPr>
          <w:sz w:val="18"/>
          <w:szCs w:val="18"/>
          <w:lang w:val="es-ES_tradnl"/>
        </w:rPr>
        <w:t>,</w:t>
      </w:r>
      <w:r w:rsidRPr="005B18C5">
        <w:rPr>
          <w:sz w:val="18"/>
          <w:szCs w:val="18"/>
          <w:lang w:val="es-ES_tradnl"/>
        </w:rPr>
        <w:t xml:space="preserve"> Países Bajos</w:t>
      </w:r>
      <w:r w:rsidR="00F75E35" w:rsidRPr="005B18C5">
        <w:rPr>
          <w:sz w:val="18"/>
          <w:szCs w:val="18"/>
          <w:lang w:val="es-ES_tradnl"/>
        </w:rPr>
        <w:t>,</w:t>
      </w:r>
      <w:r w:rsidRPr="005B18C5">
        <w:rPr>
          <w:sz w:val="18"/>
          <w:szCs w:val="18"/>
          <w:lang w:val="es-ES_tradnl"/>
        </w:rPr>
        <w:t xml:space="preserve"> Sudáfrica</w:t>
      </w:r>
      <w:r w:rsidR="00F75E35" w:rsidRPr="005B18C5">
        <w:rPr>
          <w:sz w:val="18"/>
          <w:szCs w:val="18"/>
          <w:lang w:val="es-ES_tradnl"/>
        </w:rPr>
        <w:t>,</w:t>
      </w:r>
      <w:r w:rsidRPr="005B18C5">
        <w:rPr>
          <w:sz w:val="18"/>
          <w:szCs w:val="18"/>
          <w:lang w:val="es-ES_tradnl"/>
        </w:rPr>
        <w:t xml:space="preserve"> China</w:t>
      </w:r>
      <w:r w:rsidR="00F75E35" w:rsidRPr="005B18C5">
        <w:rPr>
          <w:sz w:val="18"/>
          <w:szCs w:val="18"/>
          <w:lang w:val="es-ES_tradnl"/>
        </w:rPr>
        <w:t>,</w:t>
      </w:r>
      <w:r w:rsidRPr="005B18C5">
        <w:rPr>
          <w:sz w:val="18"/>
          <w:szCs w:val="18"/>
          <w:lang w:val="es-ES_tradnl"/>
        </w:rPr>
        <w:t xml:space="preserve"> República de Corea</w:t>
      </w:r>
      <w:r w:rsidR="00F75E35" w:rsidRPr="005B18C5">
        <w:rPr>
          <w:sz w:val="18"/>
          <w:szCs w:val="18"/>
          <w:lang w:val="es-ES_tradnl"/>
        </w:rPr>
        <w:t>,</w:t>
      </w:r>
      <w:r w:rsidRPr="005B18C5">
        <w:rPr>
          <w:sz w:val="18"/>
          <w:szCs w:val="18"/>
          <w:lang w:val="es-ES_tradnl"/>
        </w:rPr>
        <w:t xml:space="preserve"> Japón</w:t>
      </w:r>
      <w:r w:rsidR="00F75E35" w:rsidRPr="005B18C5">
        <w:rPr>
          <w:sz w:val="18"/>
          <w:szCs w:val="18"/>
          <w:lang w:val="es-ES_tradnl"/>
        </w:rPr>
        <w:t>,</w:t>
      </w:r>
      <w:r w:rsidRPr="005B18C5">
        <w:rPr>
          <w:sz w:val="18"/>
          <w:szCs w:val="18"/>
          <w:lang w:val="es-ES_tradnl"/>
        </w:rPr>
        <w:t xml:space="preserve"> Singapur</w:t>
      </w:r>
      <w:r w:rsidR="00F75E35" w:rsidRPr="005B18C5">
        <w:rPr>
          <w:sz w:val="18"/>
          <w:szCs w:val="18"/>
          <w:lang w:val="es-ES_tradnl"/>
        </w:rPr>
        <w:t>,</w:t>
      </w:r>
      <w:r w:rsidRPr="005B18C5">
        <w:rPr>
          <w:sz w:val="18"/>
          <w:szCs w:val="18"/>
          <w:lang w:val="es-ES_tradnl"/>
        </w:rPr>
        <w:t xml:space="preserve"> Australia</w:t>
      </w:r>
      <w:r w:rsidR="00F75E35" w:rsidRPr="005B18C5">
        <w:rPr>
          <w:sz w:val="18"/>
          <w:szCs w:val="18"/>
          <w:lang w:val="es-ES_tradnl"/>
        </w:rPr>
        <w:t>, Nueva Zelandia</w:t>
      </w:r>
    </w:p>
    <w:p w:rsidR="00D64B65" w:rsidRPr="005B18C5" w:rsidRDefault="00D64B65" w:rsidP="004A1823">
      <w:pPr>
        <w:pStyle w:val="Text"/>
        <w:rPr>
          <w:lang w:val="es-ES_tradnl"/>
        </w:rPr>
      </w:pPr>
    </w:p>
    <w:p w:rsidR="00D64B65" w:rsidRPr="005B18C5" w:rsidRDefault="00D64B65" w:rsidP="004A1823">
      <w:pPr>
        <w:pStyle w:val="Text"/>
        <w:rPr>
          <w:b/>
          <w:lang w:val="es-ES_tradnl"/>
        </w:rPr>
      </w:pPr>
      <w:r w:rsidRPr="005B18C5">
        <w:rPr>
          <w:b/>
          <w:lang w:val="es-ES_tradnl"/>
        </w:rPr>
        <w:t>Observaciones finales</w:t>
      </w:r>
    </w:p>
    <w:p w:rsidR="00D64B65" w:rsidRPr="005B18C5" w:rsidRDefault="00D64B65" w:rsidP="004A1823">
      <w:pPr>
        <w:pStyle w:val="Text"/>
        <w:rPr>
          <w:lang w:val="es-ES_tradnl"/>
        </w:rPr>
      </w:pPr>
    </w:p>
    <w:p w:rsidR="002F1ED8" w:rsidRPr="005B18C5" w:rsidRDefault="00D64B65" w:rsidP="004A1823">
      <w:pPr>
        <w:pStyle w:val="Text"/>
        <w:rPr>
          <w:lang w:val="es-ES_tradnl"/>
        </w:rPr>
      </w:pPr>
      <w:r w:rsidRPr="005B18C5">
        <w:rPr>
          <w:lang w:val="es-ES_tradnl"/>
        </w:rPr>
        <w:t>Este informe describe una nueva serie de datos internacionales sobre los inventores migrantes, utilizando información sobre la nacionalidad y la residencia de los inventores recabada en las solicitudes PCT.  Utilizar los datos que contienen las patentes para seguir los movimientos migratorios de los trabajadores altamente cualificados permite superar algunas de las limitaciones que presentan las actuales series de datos sobre migración</w:t>
      </w:r>
      <w:r w:rsidR="002F1ED8" w:rsidRPr="005B18C5">
        <w:rPr>
          <w:lang w:val="es-ES_tradnl"/>
        </w:rPr>
        <w:t>.</w:t>
      </w:r>
    </w:p>
    <w:p w:rsidR="00D64B65" w:rsidRPr="005B18C5" w:rsidRDefault="00D64B65" w:rsidP="004A1823">
      <w:pPr>
        <w:pStyle w:val="Text"/>
        <w:rPr>
          <w:lang w:val="es-ES_tradnl"/>
        </w:rPr>
      </w:pPr>
    </w:p>
    <w:p w:rsidR="00D64B65" w:rsidRPr="005B18C5" w:rsidRDefault="00D64B65" w:rsidP="004A1823">
      <w:pPr>
        <w:pStyle w:val="Text"/>
        <w:rPr>
          <w:lang w:val="es-ES_tradnl"/>
        </w:rPr>
      </w:pPr>
      <w:r w:rsidRPr="005B18C5">
        <w:rPr>
          <w:lang w:val="es-ES_tradnl"/>
        </w:rPr>
        <w:t>Pese a algunas reservas, esta nueva base de datos permite trazar un panorama útil de un fenómeno de importancia creciente.  En efecto, la idea general que se expone en este informe concuerda con las características de los movimientos migratorios que resultan de los datos censales.  Al mismo tiempo, la base de datos abre nuevas vías de investigación y promete arrojar nuevas perspectivas estadísticas que pueden informar la política de innovación y la política migratoria.</w:t>
      </w:r>
    </w:p>
    <w:p w:rsidR="00D64B65" w:rsidRPr="005B18C5" w:rsidRDefault="00D64B65" w:rsidP="004A1823">
      <w:pPr>
        <w:pStyle w:val="Text"/>
        <w:rPr>
          <w:lang w:val="es-ES_tradnl"/>
        </w:rPr>
      </w:pPr>
    </w:p>
    <w:p w:rsidR="00D64B65" w:rsidRPr="005B18C5" w:rsidRDefault="00D64B65" w:rsidP="004A1823">
      <w:pPr>
        <w:pStyle w:val="Text"/>
        <w:rPr>
          <w:lang w:val="es-ES_tradnl"/>
        </w:rPr>
      </w:pPr>
    </w:p>
    <w:p w:rsidR="00D64B65" w:rsidRPr="005B18C5" w:rsidRDefault="00D64B65" w:rsidP="004A1823">
      <w:pPr>
        <w:pStyle w:val="Text"/>
        <w:rPr>
          <w:lang w:val="es-ES_tradnl"/>
        </w:rPr>
      </w:pPr>
    </w:p>
    <w:p w:rsidR="00D64B65" w:rsidRPr="006C0AF0" w:rsidRDefault="00D64B65" w:rsidP="004A1823">
      <w:pPr>
        <w:pStyle w:val="Text"/>
        <w:ind w:left="5103" w:firstLine="567"/>
        <w:rPr>
          <w:lang w:val="es-ES_tradnl"/>
        </w:rPr>
      </w:pPr>
      <w:r w:rsidRPr="005B18C5">
        <w:rPr>
          <w:lang w:val="es-ES_tradnl"/>
        </w:rPr>
        <w:t>[Fin del Anexo y del documento]</w:t>
      </w:r>
    </w:p>
    <w:sectPr w:rsidR="00D64B65" w:rsidRPr="006C0AF0" w:rsidSect="003075FE">
      <w:headerReference w:type="default" r:id="rId18"/>
      <w:headerReference w:type="first" r:id="rId19"/>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4B65" w:rsidRDefault="00D64B65">
      <w:r>
        <w:separator/>
      </w:r>
    </w:p>
  </w:endnote>
  <w:endnote w:type="continuationSeparator" w:id="0">
    <w:p w:rsidR="00D64B65" w:rsidRPr="009D30E6" w:rsidRDefault="00D64B65" w:rsidP="007E663E">
      <w:pPr>
        <w:rPr>
          <w:sz w:val="17"/>
          <w:szCs w:val="17"/>
        </w:rPr>
      </w:pPr>
      <w:r w:rsidRPr="009D30E6">
        <w:rPr>
          <w:sz w:val="17"/>
          <w:szCs w:val="17"/>
        </w:rPr>
        <w:separator/>
      </w:r>
    </w:p>
    <w:p w:rsidR="00D64B65" w:rsidRPr="007E663E" w:rsidRDefault="00D64B65" w:rsidP="007E663E">
      <w:pPr>
        <w:spacing w:after="60"/>
        <w:rPr>
          <w:sz w:val="17"/>
          <w:szCs w:val="17"/>
        </w:rPr>
      </w:pPr>
      <w:r>
        <w:rPr>
          <w:sz w:val="17"/>
        </w:rPr>
        <w:t>[Continuación de la nota de la página anterior]</w:t>
      </w:r>
    </w:p>
  </w:endnote>
  <w:endnote w:type="continuationNotice" w:id="1">
    <w:p w:rsidR="00D64B65" w:rsidRPr="007E663E" w:rsidRDefault="00D64B65" w:rsidP="007E663E">
      <w:pPr>
        <w:spacing w:before="60"/>
        <w:jc w:val="right"/>
        <w:rPr>
          <w:sz w:val="17"/>
          <w:szCs w:val="17"/>
        </w:rPr>
      </w:pPr>
      <w:r w:rsidRPr="0075377A">
        <w:rPr>
          <w:sz w:val="17"/>
          <w:szCs w:val="17"/>
        </w:rPr>
        <w:t>[Sigue la nota en la pá</w:t>
      </w:r>
      <w:r>
        <w:rPr>
          <w:sz w:val="17"/>
          <w:szCs w:val="17"/>
        </w:rPr>
        <w:t>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4B65" w:rsidRDefault="00D64B65">
      <w:r>
        <w:separator/>
      </w:r>
    </w:p>
  </w:footnote>
  <w:footnote w:type="continuationSeparator" w:id="0">
    <w:p w:rsidR="00D64B65" w:rsidRPr="009D30E6" w:rsidRDefault="00D64B65" w:rsidP="007E663E">
      <w:pPr>
        <w:rPr>
          <w:sz w:val="17"/>
          <w:szCs w:val="17"/>
        </w:rPr>
      </w:pPr>
      <w:r w:rsidRPr="009D30E6">
        <w:rPr>
          <w:sz w:val="17"/>
          <w:szCs w:val="17"/>
        </w:rPr>
        <w:separator/>
      </w:r>
    </w:p>
    <w:p w:rsidR="00D64B65" w:rsidRPr="007E663E" w:rsidRDefault="00D64B65" w:rsidP="007E663E">
      <w:pPr>
        <w:spacing w:after="60"/>
        <w:rPr>
          <w:sz w:val="17"/>
          <w:szCs w:val="17"/>
        </w:rPr>
      </w:pPr>
      <w:r>
        <w:rPr>
          <w:sz w:val="17"/>
        </w:rPr>
        <w:t>[Continuación de la nota de la página anterior]</w:t>
      </w:r>
    </w:p>
  </w:footnote>
  <w:footnote w:type="continuationNotice" w:id="1">
    <w:p w:rsidR="00D64B65" w:rsidRPr="007E663E" w:rsidRDefault="00D64B65" w:rsidP="007E663E">
      <w:pPr>
        <w:spacing w:before="60"/>
        <w:jc w:val="right"/>
        <w:rPr>
          <w:sz w:val="17"/>
          <w:szCs w:val="17"/>
        </w:rPr>
      </w:pPr>
      <w:r w:rsidRPr="007E663E">
        <w:rPr>
          <w:sz w:val="17"/>
          <w:szCs w:val="17"/>
        </w:rPr>
        <w:t>[Sigue la nota en la página siguiente]</w:t>
      </w:r>
    </w:p>
  </w:footnote>
  <w:footnote w:id="2">
    <w:p w:rsidR="00D64B65" w:rsidRPr="00CD23BA" w:rsidRDefault="00D64B65" w:rsidP="00C40662">
      <w:pPr>
        <w:pStyle w:val="FootnoteText"/>
        <w:rPr>
          <w:lang w:val="en-US"/>
        </w:rPr>
      </w:pPr>
      <w:r>
        <w:rPr>
          <w:rStyle w:val="FootnoteReference"/>
          <w:rFonts w:cs="Arial"/>
        </w:rPr>
        <w:footnoteRef/>
      </w:r>
      <w:r>
        <w:t xml:space="preserve"> </w:t>
      </w:r>
      <w:r>
        <w:tab/>
      </w:r>
      <w:r w:rsidRPr="00CD23BA">
        <w:t xml:space="preserve">OIM, 2008:  “Informe sobre las migraciones en el mundo – 2008.  La gestión de la movilidad laboral en una economía mundial en plena evolución”.  </w:t>
      </w:r>
      <w:r w:rsidRPr="00CD23BA">
        <w:rPr>
          <w:lang w:val="en-US"/>
        </w:rPr>
        <w:t>Ginebra (Suiza):  Organización Internacional para las Migraciones.</w:t>
      </w:r>
    </w:p>
  </w:footnote>
  <w:footnote w:id="3">
    <w:p w:rsidR="00D64B65" w:rsidRPr="00CD23BA" w:rsidRDefault="00D64B65" w:rsidP="00C40662">
      <w:pPr>
        <w:pStyle w:val="FootnoteText"/>
      </w:pPr>
      <w:r w:rsidRPr="00CD23BA">
        <w:rPr>
          <w:rStyle w:val="FootnoteReference"/>
          <w:rFonts w:cs="Arial"/>
        </w:rPr>
        <w:footnoteRef/>
      </w:r>
      <w:r w:rsidRPr="00CD23BA">
        <w:rPr>
          <w:lang w:val="en-US"/>
        </w:rPr>
        <w:t xml:space="preserve"> </w:t>
      </w:r>
      <w:r w:rsidRPr="00CD23BA">
        <w:rPr>
          <w:lang w:val="en-US"/>
        </w:rPr>
        <w:tab/>
        <w:t>Salt, John. 1997:  “International Movements of the Highly Skilled”. OECD Social, Employment and Migration Working Paper 3.</w:t>
      </w:r>
      <w:r w:rsidR="005B18C5">
        <w:rPr>
          <w:lang w:val="en-US"/>
        </w:rPr>
        <w:t xml:space="preserve"> </w:t>
      </w:r>
      <w:r w:rsidRPr="00CD23BA">
        <w:rPr>
          <w:lang w:val="en-US"/>
        </w:rPr>
        <w:t xml:space="preserve"> </w:t>
      </w:r>
      <w:r w:rsidRPr="00CD23BA">
        <w:t>OECD Publishing</w:t>
      </w:r>
      <w:r w:rsidRPr="00CD23BA">
        <w:rPr>
          <w:i/>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B65" w:rsidRDefault="00D64B65" w:rsidP="00477D6B">
    <w:pPr>
      <w:jc w:val="right"/>
    </w:pPr>
    <w:bookmarkStart w:id="6" w:name="Code2"/>
    <w:bookmarkEnd w:id="6"/>
    <w:r>
      <w:t>CDIP/12/INF/4</w:t>
    </w:r>
  </w:p>
  <w:p w:rsidR="00D64B65" w:rsidRDefault="00D64B65" w:rsidP="00477D6B">
    <w:pPr>
      <w:jc w:val="right"/>
    </w:pPr>
    <w:r>
      <w:t xml:space="preserve">página </w:t>
    </w:r>
    <w:r w:rsidR="00CD23BA">
      <w:fldChar w:fldCharType="begin"/>
    </w:r>
    <w:r w:rsidR="00CD23BA">
      <w:instrText xml:space="preserve"> PAGE  \* MERGEFORMAT </w:instrText>
    </w:r>
    <w:r w:rsidR="00CD23BA">
      <w:fldChar w:fldCharType="separate"/>
    </w:r>
    <w:r>
      <w:rPr>
        <w:noProof/>
      </w:rPr>
      <w:t>2</w:t>
    </w:r>
    <w:r w:rsidR="00CD23BA">
      <w:rPr>
        <w:noProof/>
      </w:rPr>
      <w:fldChar w:fldCharType="end"/>
    </w:r>
  </w:p>
  <w:p w:rsidR="00D64B65" w:rsidRDefault="00D64B65" w:rsidP="00477D6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B65" w:rsidRDefault="00D64B65" w:rsidP="00477D6B">
    <w:pPr>
      <w:jc w:val="right"/>
    </w:pPr>
    <w:r>
      <w:t>CDIP/12/INF/4</w:t>
    </w:r>
  </w:p>
  <w:p w:rsidR="00D64B65" w:rsidRDefault="00D64B65" w:rsidP="00477D6B">
    <w:pPr>
      <w:jc w:val="right"/>
    </w:pPr>
    <w:r>
      <w:t xml:space="preserve">Anexo, página </w:t>
    </w:r>
    <w:r w:rsidR="00CD23BA">
      <w:fldChar w:fldCharType="begin"/>
    </w:r>
    <w:r w:rsidR="00CD23BA">
      <w:instrText xml:space="preserve"> PAGE  \* MERGEFORMAT </w:instrText>
    </w:r>
    <w:r w:rsidR="00CD23BA">
      <w:fldChar w:fldCharType="separate"/>
    </w:r>
    <w:r w:rsidR="00B3699D">
      <w:rPr>
        <w:noProof/>
      </w:rPr>
      <w:t>2</w:t>
    </w:r>
    <w:r w:rsidR="00CD23BA">
      <w:rPr>
        <w:noProof/>
      </w:rPr>
      <w:fldChar w:fldCharType="end"/>
    </w:r>
  </w:p>
  <w:p w:rsidR="00D64B65" w:rsidRDefault="00D64B65" w:rsidP="00477D6B">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B65" w:rsidRDefault="00D64B65" w:rsidP="00612432">
    <w:pPr>
      <w:pStyle w:val="Header"/>
      <w:jc w:val="right"/>
    </w:pPr>
    <w:r>
      <w:t>CDIP/12/INF/4</w:t>
    </w:r>
  </w:p>
  <w:p w:rsidR="00D64B65" w:rsidRDefault="00D64B65" w:rsidP="00612432">
    <w:pPr>
      <w:pStyle w:val="Header"/>
      <w:jc w:val="right"/>
    </w:pPr>
    <w:r>
      <w:t>ANEXO</w:t>
    </w:r>
  </w:p>
  <w:p w:rsidR="00D64B65" w:rsidRDefault="00D64B65" w:rsidP="00612432">
    <w:pPr>
      <w:pStyle w:val="Header"/>
      <w:jc w:val="right"/>
    </w:pPr>
  </w:p>
  <w:p w:rsidR="00D64B65" w:rsidRDefault="00D64B65" w:rsidP="00612432">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DCC6DE4"/>
    <w:lvl w:ilvl="0">
      <w:start w:val="1"/>
      <w:numFmt w:val="decimal"/>
      <w:lvlText w:val="%1."/>
      <w:lvlJc w:val="left"/>
      <w:pPr>
        <w:tabs>
          <w:tab w:val="num" w:pos="360"/>
        </w:tabs>
        <w:ind w:left="360" w:hanging="360"/>
      </w:pPr>
      <w:rPr>
        <w:rFonts w:cs="Times New Roman"/>
      </w:rPr>
    </w:lvl>
  </w:abstractNum>
  <w:abstractNum w:abstractNumId="1">
    <w:nsid w:val="06CD29E3"/>
    <w:multiLevelType w:val="multilevel"/>
    <w:tmpl w:val="18BE88D2"/>
    <w:lvl w:ilvl="0">
      <w:start w:val="1"/>
      <w:numFmt w:val="decimal"/>
      <w:lvlRestart w:val="0"/>
      <w:pStyle w:val="ONUME"/>
      <w:lvlText w:val="%1."/>
      <w:lvlJc w:val="left"/>
      <w:pPr>
        <w:tabs>
          <w:tab w:val="num" w:pos="567"/>
        </w:tabs>
      </w:pPr>
      <w:rPr>
        <w:rFonts w:cs="Times New Roman" w:hint="default"/>
      </w:rPr>
    </w:lvl>
    <w:lvl w:ilvl="1">
      <w:start w:val="1"/>
      <w:numFmt w:val="lowerLetter"/>
      <w:lvlText w:val="(%2)"/>
      <w:lvlJc w:val="left"/>
      <w:pPr>
        <w:tabs>
          <w:tab w:val="num" w:pos="1134"/>
        </w:tabs>
        <w:ind w:left="567"/>
      </w:pPr>
      <w:rPr>
        <w:rFonts w:cs="Times New Roman" w:hint="default"/>
      </w:rPr>
    </w:lvl>
    <w:lvl w:ilvl="2">
      <w:start w:val="1"/>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2">
    <w:nsid w:val="177D5000"/>
    <w:multiLevelType w:val="singleLevel"/>
    <w:tmpl w:val="0409000F"/>
    <w:lvl w:ilvl="0">
      <w:start w:val="1"/>
      <w:numFmt w:val="decimal"/>
      <w:lvlText w:val="%1."/>
      <w:lvlJc w:val="left"/>
      <w:pPr>
        <w:tabs>
          <w:tab w:val="num" w:pos="360"/>
        </w:tabs>
        <w:ind w:left="360" w:hanging="360"/>
      </w:pPr>
      <w:rPr>
        <w:rFonts w:cs="Times New Roman"/>
      </w:rPr>
    </w:lvl>
  </w:abstractNum>
  <w:abstractNum w:abstractNumId="3">
    <w:nsid w:val="1FFB19A2"/>
    <w:multiLevelType w:val="multilevel"/>
    <w:tmpl w:val="495EEFEE"/>
    <w:lvl w:ilvl="0">
      <w:start w:val="1"/>
      <w:numFmt w:val="decimal"/>
      <w:lvlRestart w:val="0"/>
      <w:pStyle w:val="ONUMFS"/>
      <w:lvlText w:val="%1."/>
      <w:lvlJc w:val="left"/>
      <w:pPr>
        <w:tabs>
          <w:tab w:val="num" w:pos="567"/>
        </w:tabs>
      </w:pPr>
      <w:rPr>
        <w:rFonts w:cs="Times New Roman" w:hint="default"/>
      </w:rPr>
    </w:lvl>
    <w:lvl w:ilvl="1">
      <w:start w:val="1"/>
      <w:numFmt w:val="lowerLetter"/>
      <w:lvlText w:val="%2)"/>
      <w:lvlJc w:val="left"/>
      <w:pPr>
        <w:tabs>
          <w:tab w:val="num" w:pos="1134"/>
        </w:tabs>
        <w:ind w:left="567"/>
      </w:pPr>
      <w:rPr>
        <w:rFonts w:cs="Times New Roman" w:hint="default"/>
      </w:rPr>
    </w:lvl>
    <w:lvl w:ilvl="2">
      <w:start w:val="1"/>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4">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4C8B3C46"/>
    <w:multiLevelType w:val="hybridMultilevel"/>
    <w:tmpl w:val="799E19C6"/>
    <w:lvl w:ilvl="0" w:tplc="AEB04A72">
      <w:start w:val="1"/>
      <w:numFmt w:val="decimal"/>
      <w:lvlRestart w:val="0"/>
      <w:pStyle w:val="ListNumber"/>
      <w:lvlText w:val="03.%1."/>
      <w:lvlJc w:val="left"/>
      <w:pPr>
        <w:tabs>
          <w:tab w:val="num" w:pos="567"/>
        </w:tabs>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2"/>
  </w:num>
  <w:num w:numId="20">
    <w:abstractNumId w:val="4"/>
  </w:num>
  <w:num w:numId="21">
    <w:abstractNumId w:val="0"/>
  </w:num>
  <w:num w:numId="22">
    <w:abstractNumId w:val="5"/>
  </w:num>
  <w:num w:numId="23">
    <w:abstractNumId w:val="1"/>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5DD1"/>
    <w:rsid w:val="00002A75"/>
    <w:rsid w:val="00003D57"/>
    <w:rsid w:val="00012952"/>
    <w:rsid w:val="00023B4B"/>
    <w:rsid w:val="00024986"/>
    <w:rsid w:val="00025096"/>
    <w:rsid w:val="0003287A"/>
    <w:rsid w:val="00033985"/>
    <w:rsid w:val="00035393"/>
    <w:rsid w:val="000371A0"/>
    <w:rsid w:val="0003756E"/>
    <w:rsid w:val="000407A9"/>
    <w:rsid w:val="000507F2"/>
    <w:rsid w:val="00066077"/>
    <w:rsid w:val="000679D0"/>
    <w:rsid w:val="000A57DE"/>
    <w:rsid w:val="000A5A56"/>
    <w:rsid w:val="000A6C1A"/>
    <w:rsid w:val="000B0FDB"/>
    <w:rsid w:val="000B7582"/>
    <w:rsid w:val="000C75B5"/>
    <w:rsid w:val="000D44DF"/>
    <w:rsid w:val="000E3BB3"/>
    <w:rsid w:val="000F0A94"/>
    <w:rsid w:val="000F21AB"/>
    <w:rsid w:val="000F236A"/>
    <w:rsid w:val="000F5E56"/>
    <w:rsid w:val="001027F0"/>
    <w:rsid w:val="0011437A"/>
    <w:rsid w:val="00114B88"/>
    <w:rsid w:val="001236F6"/>
    <w:rsid w:val="0012755F"/>
    <w:rsid w:val="001362EE"/>
    <w:rsid w:val="00152CEA"/>
    <w:rsid w:val="00154110"/>
    <w:rsid w:val="00155DC2"/>
    <w:rsid w:val="00165DFC"/>
    <w:rsid w:val="001700A6"/>
    <w:rsid w:val="001736C7"/>
    <w:rsid w:val="0017463C"/>
    <w:rsid w:val="001814E0"/>
    <w:rsid w:val="00181B2E"/>
    <w:rsid w:val="001832A6"/>
    <w:rsid w:val="00183AC1"/>
    <w:rsid w:val="00184002"/>
    <w:rsid w:val="00192178"/>
    <w:rsid w:val="001A1209"/>
    <w:rsid w:val="001B54CD"/>
    <w:rsid w:val="001C10DA"/>
    <w:rsid w:val="001C28BE"/>
    <w:rsid w:val="001C3586"/>
    <w:rsid w:val="001C64B4"/>
    <w:rsid w:val="001D6AB4"/>
    <w:rsid w:val="001E0F67"/>
    <w:rsid w:val="001E1995"/>
    <w:rsid w:val="001E7AF1"/>
    <w:rsid w:val="001F5887"/>
    <w:rsid w:val="001F6BCB"/>
    <w:rsid w:val="00201B6C"/>
    <w:rsid w:val="002034CF"/>
    <w:rsid w:val="00203F78"/>
    <w:rsid w:val="002139B8"/>
    <w:rsid w:val="0021482D"/>
    <w:rsid w:val="00215E2E"/>
    <w:rsid w:val="002163C2"/>
    <w:rsid w:val="00216FFD"/>
    <w:rsid w:val="002416A1"/>
    <w:rsid w:val="0025661C"/>
    <w:rsid w:val="00257542"/>
    <w:rsid w:val="00260A06"/>
    <w:rsid w:val="002634C4"/>
    <w:rsid w:val="0027752A"/>
    <w:rsid w:val="0028148D"/>
    <w:rsid w:val="00286DCB"/>
    <w:rsid w:val="00293DB8"/>
    <w:rsid w:val="002A11D9"/>
    <w:rsid w:val="002A4273"/>
    <w:rsid w:val="002A718D"/>
    <w:rsid w:val="002B463C"/>
    <w:rsid w:val="002E74EA"/>
    <w:rsid w:val="002E7505"/>
    <w:rsid w:val="002F1ED8"/>
    <w:rsid w:val="002F4E68"/>
    <w:rsid w:val="00302715"/>
    <w:rsid w:val="00306606"/>
    <w:rsid w:val="003075FE"/>
    <w:rsid w:val="00317A62"/>
    <w:rsid w:val="00323B95"/>
    <w:rsid w:val="003249B2"/>
    <w:rsid w:val="0033030C"/>
    <w:rsid w:val="00334E2F"/>
    <w:rsid w:val="0034270B"/>
    <w:rsid w:val="00354647"/>
    <w:rsid w:val="00355DD1"/>
    <w:rsid w:val="00360C2B"/>
    <w:rsid w:val="00373FDA"/>
    <w:rsid w:val="003740D5"/>
    <w:rsid w:val="003741A3"/>
    <w:rsid w:val="00377273"/>
    <w:rsid w:val="003845C1"/>
    <w:rsid w:val="0038636C"/>
    <w:rsid w:val="00387287"/>
    <w:rsid w:val="00390F87"/>
    <w:rsid w:val="00391090"/>
    <w:rsid w:val="003910EC"/>
    <w:rsid w:val="003A0212"/>
    <w:rsid w:val="003A4D17"/>
    <w:rsid w:val="003C2AE3"/>
    <w:rsid w:val="003D6625"/>
    <w:rsid w:val="003D6F39"/>
    <w:rsid w:val="003E29DC"/>
    <w:rsid w:val="003E48F1"/>
    <w:rsid w:val="003F0226"/>
    <w:rsid w:val="003F2917"/>
    <w:rsid w:val="003F4F91"/>
    <w:rsid w:val="003F7BB1"/>
    <w:rsid w:val="0040010B"/>
    <w:rsid w:val="004103B4"/>
    <w:rsid w:val="00412145"/>
    <w:rsid w:val="004127BC"/>
    <w:rsid w:val="004159AC"/>
    <w:rsid w:val="00422382"/>
    <w:rsid w:val="00423E3E"/>
    <w:rsid w:val="00427351"/>
    <w:rsid w:val="00427AF4"/>
    <w:rsid w:val="00430CFF"/>
    <w:rsid w:val="00433D3B"/>
    <w:rsid w:val="00447650"/>
    <w:rsid w:val="00450DEC"/>
    <w:rsid w:val="0045231F"/>
    <w:rsid w:val="00453C72"/>
    <w:rsid w:val="004553A0"/>
    <w:rsid w:val="0045710D"/>
    <w:rsid w:val="004647DA"/>
    <w:rsid w:val="0047217D"/>
    <w:rsid w:val="004726D8"/>
    <w:rsid w:val="00473639"/>
    <w:rsid w:val="00477D6B"/>
    <w:rsid w:val="00494D29"/>
    <w:rsid w:val="00496551"/>
    <w:rsid w:val="00497316"/>
    <w:rsid w:val="004A06F1"/>
    <w:rsid w:val="004A15D9"/>
    <w:rsid w:val="004A1823"/>
    <w:rsid w:val="004A1AB7"/>
    <w:rsid w:val="004A6C37"/>
    <w:rsid w:val="004B0BE4"/>
    <w:rsid w:val="004B1CB5"/>
    <w:rsid w:val="004B2C0C"/>
    <w:rsid w:val="004C60EC"/>
    <w:rsid w:val="004D3943"/>
    <w:rsid w:val="004D578D"/>
    <w:rsid w:val="004F2EE8"/>
    <w:rsid w:val="004F337C"/>
    <w:rsid w:val="004F602C"/>
    <w:rsid w:val="004F7FC6"/>
    <w:rsid w:val="005000F6"/>
    <w:rsid w:val="005005AC"/>
    <w:rsid w:val="0051541B"/>
    <w:rsid w:val="00522A6D"/>
    <w:rsid w:val="00526C0A"/>
    <w:rsid w:val="00527158"/>
    <w:rsid w:val="005418A6"/>
    <w:rsid w:val="00546A5F"/>
    <w:rsid w:val="0055013B"/>
    <w:rsid w:val="005516A7"/>
    <w:rsid w:val="0055246D"/>
    <w:rsid w:val="00554AFB"/>
    <w:rsid w:val="005563CF"/>
    <w:rsid w:val="0056512B"/>
    <w:rsid w:val="005675BF"/>
    <w:rsid w:val="00567EF6"/>
    <w:rsid w:val="00571B99"/>
    <w:rsid w:val="00572C88"/>
    <w:rsid w:val="005752BE"/>
    <w:rsid w:val="00581415"/>
    <w:rsid w:val="00582EB6"/>
    <w:rsid w:val="00595801"/>
    <w:rsid w:val="00596A41"/>
    <w:rsid w:val="00597DA2"/>
    <w:rsid w:val="005B0A18"/>
    <w:rsid w:val="005B0F40"/>
    <w:rsid w:val="005B18C5"/>
    <w:rsid w:val="005C1987"/>
    <w:rsid w:val="005C2623"/>
    <w:rsid w:val="005D2725"/>
    <w:rsid w:val="005E27A3"/>
    <w:rsid w:val="005E3655"/>
    <w:rsid w:val="005F348E"/>
    <w:rsid w:val="005F6833"/>
    <w:rsid w:val="00605827"/>
    <w:rsid w:val="00612432"/>
    <w:rsid w:val="0062213E"/>
    <w:rsid w:val="00627372"/>
    <w:rsid w:val="0064009E"/>
    <w:rsid w:val="006604AF"/>
    <w:rsid w:val="00672B99"/>
    <w:rsid w:val="00675021"/>
    <w:rsid w:val="00694D73"/>
    <w:rsid w:val="006A06C6"/>
    <w:rsid w:val="006A7DA9"/>
    <w:rsid w:val="006C0AF0"/>
    <w:rsid w:val="006C4A6A"/>
    <w:rsid w:val="006D6456"/>
    <w:rsid w:val="006D7B92"/>
    <w:rsid w:val="006F0711"/>
    <w:rsid w:val="006F6E21"/>
    <w:rsid w:val="007037E2"/>
    <w:rsid w:val="00704295"/>
    <w:rsid w:val="0070516C"/>
    <w:rsid w:val="00706EC7"/>
    <w:rsid w:val="00712214"/>
    <w:rsid w:val="00732FBF"/>
    <w:rsid w:val="00734393"/>
    <w:rsid w:val="00735C0C"/>
    <w:rsid w:val="0074340A"/>
    <w:rsid w:val="00746458"/>
    <w:rsid w:val="007514A5"/>
    <w:rsid w:val="0075377A"/>
    <w:rsid w:val="007624EC"/>
    <w:rsid w:val="00765612"/>
    <w:rsid w:val="00766810"/>
    <w:rsid w:val="0076763E"/>
    <w:rsid w:val="00771C11"/>
    <w:rsid w:val="00786A82"/>
    <w:rsid w:val="00786FDE"/>
    <w:rsid w:val="00794435"/>
    <w:rsid w:val="00794BE2"/>
    <w:rsid w:val="007A1E8B"/>
    <w:rsid w:val="007C0D0B"/>
    <w:rsid w:val="007C4D0B"/>
    <w:rsid w:val="007D2FFB"/>
    <w:rsid w:val="007D5317"/>
    <w:rsid w:val="007D765E"/>
    <w:rsid w:val="007E1BB8"/>
    <w:rsid w:val="007E6507"/>
    <w:rsid w:val="007E663E"/>
    <w:rsid w:val="007E6F05"/>
    <w:rsid w:val="008104C1"/>
    <w:rsid w:val="00815082"/>
    <w:rsid w:val="0081517F"/>
    <w:rsid w:val="00822B2B"/>
    <w:rsid w:val="00822D42"/>
    <w:rsid w:val="008312CB"/>
    <w:rsid w:val="00837022"/>
    <w:rsid w:val="0083726C"/>
    <w:rsid w:val="0084099F"/>
    <w:rsid w:val="00841D41"/>
    <w:rsid w:val="00844444"/>
    <w:rsid w:val="00845307"/>
    <w:rsid w:val="0088395E"/>
    <w:rsid w:val="0088505E"/>
    <w:rsid w:val="0088552B"/>
    <w:rsid w:val="00895A03"/>
    <w:rsid w:val="008A1A6E"/>
    <w:rsid w:val="008A24E7"/>
    <w:rsid w:val="008A6E5E"/>
    <w:rsid w:val="008B2CC1"/>
    <w:rsid w:val="008B4BF2"/>
    <w:rsid w:val="008C4E97"/>
    <w:rsid w:val="008E2E1D"/>
    <w:rsid w:val="0090731E"/>
    <w:rsid w:val="00911CE7"/>
    <w:rsid w:val="00914E59"/>
    <w:rsid w:val="00915B55"/>
    <w:rsid w:val="00917F09"/>
    <w:rsid w:val="00921A7E"/>
    <w:rsid w:val="00923971"/>
    <w:rsid w:val="00923ABA"/>
    <w:rsid w:val="0092447F"/>
    <w:rsid w:val="00932B3B"/>
    <w:rsid w:val="00933E8C"/>
    <w:rsid w:val="00934298"/>
    <w:rsid w:val="00935FB4"/>
    <w:rsid w:val="009419E4"/>
    <w:rsid w:val="009420D2"/>
    <w:rsid w:val="00942C7C"/>
    <w:rsid w:val="00953557"/>
    <w:rsid w:val="00953B4F"/>
    <w:rsid w:val="00964C35"/>
    <w:rsid w:val="00966A22"/>
    <w:rsid w:val="00972F03"/>
    <w:rsid w:val="00987423"/>
    <w:rsid w:val="00987917"/>
    <w:rsid w:val="009A0C8B"/>
    <w:rsid w:val="009A2AD9"/>
    <w:rsid w:val="009A55D8"/>
    <w:rsid w:val="009B105A"/>
    <w:rsid w:val="009B5BEB"/>
    <w:rsid w:val="009B6241"/>
    <w:rsid w:val="009D1514"/>
    <w:rsid w:val="009D30E6"/>
    <w:rsid w:val="009E772A"/>
    <w:rsid w:val="009F29DD"/>
    <w:rsid w:val="00A078AE"/>
    <w:rsid w:val="00A16FC0"/>
    <w:rsid w:val="00A176B1"/>
    <w:rsid w:val="00A21434"/>
    <w:rsid w:val="00A244D6"/>
    <w:rsid w:val="00A325F0"/>
    <w:rsid w:val="00A32C9E"/>
    <w:rsid w:val="00A43733"/>
    <w:rsid w:val="00A67315"/>
    <w:rsid w:val="00A73457"/>
    <w:rsid w:val="00A84B4B"/>
    <w:rsid w:val="00A8675A"/>
    <w:rsid w:val="00A87841"/>
    <w:rsid w:val="00A92B1B"/>
    <w:rsid w:val="00AA2E64"/>
    <w:rsid w:val="00AA750F"/>
    <w:rsid w:val="00AB613D"/>
    <w:rsid w:val="00AC2963"/>
    <w:rsid w:val="00AD7B1C"/>
    <w:rsid w:val="00AE4FBA"/>
    <w:rsid w:val="00B01774"/>
    <w:rsid w:val="00B05BC4"/>
    <w:rsid w:val="00B11EBE"/>
    <w:rsid w:val="00B17229"/>
    <w:rsid w:val="00B2663A"/>
    <w:rsid w:val="00B33658"/>
    <w:rsid w:val="00B36798"/>
    <w:rsid w:val="00B3699D"/>
    <w:rsid w:val="00B40378"/>
    <w:rsid w:val="00B43212"/>
    <w:rsid w:val="00B4344A"/>
    <w:rsid w:val="00B47F3B"/>
    <w:rsid w:val="00B56F5C"/>
    <w:rsid w:val="00B63FAC"/>
    <w:rsid w:val="00B65A0A"/>
    <w:rsid w:val="00B72D36"/>
    <w:rsid w:val="00B731E3"/>
    <w:rsid w:val="00B738C6"/>
    <w:rsid w:val="00B829CE"/>
    <w:rsid w:val="00B83A64"/>
    <w:rsid w:val="00B84705"/>
    <w:rsid w:val="00B9157C"/>
    <w:rsid w:val="00B91D3F"/>
    <w:rsid w:val="00B97AF5"/>
    <w:rsid w:val="00BA5C3D"/>
    <w:rsid w:val="00BB2A5B"/>
    <w:rsid w:val="00BB3291"/>
    <w:rsid w:val="00BB4FAF"/>
    <w:rsid w:val="00BB6A76"/>
    <w:rsid w:val="00BB7F36"/>
    <w:rsid w:val="00BC23CB"/>
    <w:rsid w:val="00BC4164"/>
    <w:rsid w:val="00BC60EC"/>
    <w:rsid w:val="00BC641F"/>
    <w:rsid w:val="00BD2DCC"/>
    <w:rsid w:val="00BD3463"/>
    <w:rsid w:val="00BD49EA"/>
    <w:rsid w:val="00BE6B79"/>
    <w:rsid w:val="00BF1C27"/>
    <w:rsid w:val="00C006A1"/>
    <w:rsid w:val="00C03228"/>
    <w:rsid w:val="00C21135"/>
    <w:rsid w:val="00C23B82"/>
    <w:rsid w:val="00C263A4"/>
    <w:rsid w:val="00C40662"/>
    <w:rsid w:val="00C44B18"/>
    <w:rsid w:val="00C4583F"/>
    <w:rsid w:val="00C534B3"/>
    <w:rsid w:val="00C61A18"/>
    <w:rsid w:val="00C702AB"/>
    <w:rsid w:val="00C719A5"/>
    <w:rsid w:val="00C81ADA"/>
    <w:rsid w:val="00C86AFC"/>
    <w:rsid w:val="00C90559"/>
    <w:rsid w:val="00C97874"/>
    <w:rsid w:val="00CA0FF0"/>
    <w:rsid w:val="00CB2E60"/>
    <w:rsid w:val="00CC4062"/>
    <w:rsid w:val="00CD23BA"/>
    <w:rsid w:val="00CD3803"/>
    <w:rsid w:val="00CD4506"/>
    <w:rsid w:val="00CE1EE0"/>
    <w:rsid w:val="00CE629D"/>
    <w:rsid w:val="00CF2955"/>
    <w:rsid w:val="00CF2EE5"/>
    <w:rsid w:val="00CF45A9"/>
    <w:rsid w:val="00CF46D2"/>
    <w:rsid w:val="00CF4DE7"/>
    <w:rsid w:val="00D159CD"/>
    <w:rsid w:val="00D1736E"/>
    <w:rsid w:val="00D2112A"/>
    <w:rsid w:val="00D25C52"/>
    <w:rsid w:val="00D26C93"/>
    <w:rsid w:val="00D3154E"/>
    <w:rsid w:val="00D33BF5"/>
    <w:rsid w:val="00D43C97"/>
    <w:rsid w:val="00D47347"/>
    <w:rsid w:val="00D4746A"/>
    <w:rsid w:val="00D47C9D"/>
    <w:rsid w:val="00D56C7C"/>
    <w:rsid w:val="00D61D01"/>
    <w:rsid w:val="00D64B65"/>
    <w:rsid w:val="00D71B4D"/>
    <w:rsid w:val="00D84005"/>
    <w:rsid w:val="00D90289"/>
    <w:rsid w:val="00D93D55"/>
    <w:rsid w:val="00D95456"/>
    <w:rsid w:val="00D958E5"/>
    <w:rsid w:val="00D96F6B"/>
    <w:rsid w:val="00DA3AEB"/>
    <w:rsid w:val="00DB54AB"/>
    <w:rsid w:val="00DB654A"/>
    <w:rsid w:val="00DC38C1"/>
    <w:rsid w:val="00DC7F71"/>
    <w:rsid w:val="00DE156A"/>
    <w:rsid w:val="00DE18F2"/>
    <w:rsid w:val="00DE2159"/>
    <w:rsid w:val="00DE4327"/>
    <w:rsid w:val="00DF3531"/>
    <w:rsid w:val="00E20D03"/>
    <w:rsid w:val="00E224DE"/>
    <w:rsid w:val="00E24305"/>
    <w:rsid w:val="00E252D8"/>
    <w:rsid w:val="00E302C7"/>
    <w:rsid w:val="00E42CC5"/>
    <w:rsid w:val="00E442BE"/>
    <w:rsid w:val="00E45C84"/>
    <w:rsid w:val="00E47785"/>
    <w:rsid w:val="00E50334"/>
    <w:rsid w:val="00E504E5"/>
    <w:rsid w:val="00E50659"/>
    <w:rsid w:val="00E516B4"/>
    <w:rsid w:val="00E535D6"/>
    <w:rsid w:val="00E57BC2"/>
    <w:rsid w:val="00EB2969"/>
    <w:rsid w:val="00EB48CA"/>
    <w:rsid w:val="00EB5386"/>
    <w:rsid w:val="00EB7A3E"/>
    <w:rsid w:val="00EC2192"/>
    <w:rsid w:val="00EC401A"/>
    <w:rsid w:val="00EC5C19"/>
    <w:rsid w:val="00ED736E"/>
    <w:rsid w:val="00ED79C3"/>
    <w:rsid w:val="00ED7DCA"/>
    <w:rsid w:val="00EE727A"/>
    <w:rsid w:val="00EF530A"/>
    <w:rsid w:val="00EF6622"/>
    <w:rsid w:val="00F1081C"/>
    <w:rsid w:val="00F10E5C"/>
    <w:rsid w:val="00F22135"/>
    <w:rsid w:val="00F323AC"/>
    <w:rsid w:val="00F3719E"/>
    <w:rsid w:val="00F37471"/>
    <w:rsid w:val="00F55343"/>
    <w:rsid w:val="00F55408"/>
    <w:rsid w:val="00F5733A"/>
    <w:rsid w:val="00F66152"/>
    <w:rsid w:val="00F739A0"/>
    <w:rsid w:val="00F75E35"/>
    <w:rsid w:val="00F77934"/>
    <w:rsid w:val="00F80845"/>
    <w:rsid w:val="00F8164C"/>
    <w:rsid w:val="00F83317"/>
    <w:rsid w:val="00F84474"/>
    <w:rsid w:val="00F87B91"/>
    <w:rsid w:val="00F937CB"/>
    <w:rsid w:val="00FB4560"/>
    <w:rsid w:val="00FC669F"/>
    <w:rsid w:val="00FD527F"/>
    <w:rsid w:val="00FD59D1"/>
    <w:rsid w:val="00FE18E5"/>
    <w:rsid w:val="00FE5188"/>
    <w:rsid w:val="00FF6AE1"/>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C9E"/>
    <w:rPr>
      <w:rFonts w:ascii="Arial" w:eastAsia="SimSun" w:hAnsi="Arial" w:cs="Arial"/>
      <w:szCs w:val="20"/>
      <w:lang w:val="es-ES_tradnl" w:eastAsia="zh-CN"/>
    </w:rPr>
  </w:style>
  <w:style w:type="paragraph" w:styleId="Heading1">
    <w:name w:val="heading 1"/>
    <w:basedOn w:val="Normal"/>
    <w:next w:val="Normal"/>
    <w:link w:val="Heading1Char"/>
    <w:uiPriority w:val="99"/>
    <w:qFormat/>
    <w:rsid w:val="00A32C9E"/>
    <w:pPr>
      <w:keepNext/>
      <w:spacing w:before="240" w:after="60"/>
      <w:outlineLvl w:val="0"/>
    </w:pPr>
    <w:rPr>
      <w:b/>
      <w:bCs/>
      <w:caps/>
      <w:kern w:val="32"/>
      <w:szCs w:val="32"/>
    </w:rPr>
  </w:style>
  <w:style w:type="paragraph" w:styleId="Heading2">
    <w:name w:val="heading 2"/>
    <w:basedOn w:val="Normal"/>
    <w:next w:val="Normal"/>
    <w:link w:val="Heading2Char"/>
    <w:uiPriority w:val="99"/>
    <w:qFormat/>
    <w:rsid w:val="00A32C9E"/>
    <w:pPr>
      <w:keepNext/>
      <w:spacing w:before="240" w:after="60"/>
      <w:outlineLvl w:val="1"/>
    </w:pPr>
    <w:rPr>
      <w:bCs/>
      <w:iCs/>
      <w:caps/>
      <w:szCs w:val="28"/>
    </w:rPr>
  </w:style>
  <w:style w:type="paragraph" w:styleId="Heading3">
    <w:name w:val="heading 3"/>
    <w:basedOn w:val="Normal"/>
    <w:next w:val="Normal"/>
    <w:link w:val="Heading3Char"/>
    <w:uiPriority w:val="99"/>
    <w:qFormat/>
    <w:rsid w:val="00A32C9E"/>
    <w:pPr>
      <w:keepNext/>
      <w:spacing w:before="240" w:after="60"/>
      <w:outlineLvl w:val="2"/>
    </w:pPr>
    <w:rPr>
      <w:bCs/>
      <w:szCs w:val="26"/>
      <w:u w:val="single"/>
    </w:rPr>
  </w:style>
  <w:style w:type="paragraph" w:styleId="Heading4">
    <w:name w:val="heading 4"/>
    <w:basedOn w:val="Normal"/>
    <w:next w:val="Normal"/>
    <w:link w:val="Heading4Char"/>
    <w:uiPriority w:val="99"/>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E6507"/>
    <w:rPr>
      <w:rFonts w:ascii="Cambria" w:hAnsi="Cambria" w:cs="Times New Roman"/>
      <w:b/>
      <w:bCs/>
      <w:kern w:val="32"/>
      <w:sz w:val="32"/>
      <w:szCs w:val="32"/>
      <w:lang w:val="es-ES_tradnl" w:eastAsia="zh-CN"/>
    </w:rPr>
  </w:style>
  <w:style w:type="character" w:customStyle="1" w:styleId="Heading2Char">
    <w:name w:val="Heading 2 Char"/>
    <w:basedOn w:val="DefaultParagraphFont"/>
    <w:link w:val="Heading2"/>
    <w:uiPriority w:val="99"/>
    <w:semiHidden/>
    <w:locked/>
    <w:rsid w:val="007E6507"/>
    <w:rPr>
      <w:rFonts w:ascii="Cambria" w:hAnsi="Cambria" w:cs="Times New Roman"/>
      <w:b/>
      <w:bCs/>
      <w:i/>
      <w:iCs/>
      <w:sz w:val="28"/>
      <w:szCs w:val="28"/>
      <w:lang w:val="es-ES_tradnl" w:eastAsia="zh-CN"/>
    </w:rPr>
  </w:style>
  <w:style w:type="character" w:customStyle="1" w:styleId="Heading3Char">
    <w:name w:val="Heading 3 Char"/>
    <w:basedOn w:val="DefaultParagraphFont"/>
    <w:link w:val="Heading3"/>
    <w:uiPriority w:val="99"/>
    <w:semiHidden/>
    <w:locked/>
    <w:rsid w:val="007E6507"/>
    <w:rPr>
      <w:rFonts w:ascii="Cambria" w:hAnsi="Cambria" w:cs="Times New Roman"/>
      <w:b/>
      <w:bCs/>
      <w:sz w:val="26"/>
      <w:szCs w:val="26"/>
      <w:lang w:val="es-ES_tradnl" w:eastAsia="zh-CN"/>
    </w:rPr>
  </w:style>
  <w:style w:type="character" w:customStyle="1" w:styleId="Heading4Char">
    <w:name w:val="Heading 4 Char"/>
    <w:basedOn w:val="DefaultParagraphFont"/>
    <w:link w:val="Heading4"/>
    <w:uiPriority w:val="99"/>
    <w:semiHidden/>
    <w:locked/>
    <w:rsid w:val="007E6507"/>
    <w:rPr>
      <w:rFonts w:ascii="Calibri" w:hAnsi="Calibri" w:cs="Times New Roman"/>
      <w:b/>
      <w:bCs/>
      <w:sz w:val="28"/>
      <w:szCs w:val="28"/>
      <w:lang w:val="es-ES_tradnl" w:eastAsia="zh-CN"/>
    </w:rPr>
  </w:style>
  <w:style w:type="paragraph" w:styleId="BodyText">
    <w:name w:val="Body Text"/>
    <w:basedOn w:val="Normal"/>
    <w:link w:val="BodyTextChar"/>
    <w:uiPriority w:val="99"/>
    <w:rsid w:val="00A32C9E"/>
    <w:pPr>
      <w:spacing w:after="220"/>
    </w:pPr>
  </w:style>
  <w:style w:type="character" w:customStyle="1" w:styleId="BodyTextChar">
    <w:name w:val="Body Text Char"/>
    <w:basedOn w:val="DefaultParagraphFont"/>
    <w:link w:val="BodyText"/>
    <w:uiPriority w:val="99"/>
    <w:semiHidden/>
    <w:locked/>
    <w:rsid w:val="007E6507"/>
    <w:rPr>
      <w:rFonts w:ascii="Arial" w:eastAsia="SimSun" w:hAnsi="Arial" w:cs="Arial"/>
      <w:sz w:val="20"/>
      <w:szCs w:val="20"/>
      <w:lang w:val="es-ES_tradnl" w:eastAsia="zh-CN"/>
    </w:rPr>
  </w:style>
  <w:style w:type="paragraph" w:styleId="Caption">
    <w:name w:val="caption"/>
    <w:basedOn w:val="Normal"/>
    <w:next w:val="Normal"/>
    <w:uiPriority w:val="99"/>
    <w:qFormat/>
    <w:rsid w:val="00A32C9E"/>
    <w:rPr>
      <w:b/>
      <w:bCs/>
      <w:sz w:val="18"/>
    </w:rPr>
  </w:style>
  <w:style w:type="paragraph" w:styleId="CommentText">
    <w:name w:val="annotation text"/>
    <w:basedOn w:val="Normal"/>
    <w:link w:val="CommentTextChar"/>
    <w:uiPriority w:val="99"/>
    <w:semiHidden/>
    <w:rsid w:val="00A32C9E"/>
    <w:rPr>
      <w:sz w:val="18"/>
    </w:rPr>
  </w:style>
  <w:style w:type="character" w:customStyle="1" w:styleId="CommentTextChar">
    <w:name w:val="Comment Text Char"/>
    <w:basedOn w:val="DefaultParagraphFont"/>
    <w:link w:val="CommentText"/>
    <w:uiPriority w:val="99"/>
    <w:semiHidden/>
    <w:locked/>
    <w:rsid w:val="007E6507"/>
    <w:rPr>
      <w:rFonts w:ascii="Arial" w:eastAsia="SimSun" w:hAnsi="Arial" w:cs="Arial"/>
      <w:sz w:val="20"/>
      <w:szCs w:val="20"/>
      <w:lang w:val="es-ES_tradnl" w:eastAsia="zh-CN"/>
    </w:rPr>
  </w:style>
  <w:style w:type="paragraph" w:styleId="EndnoteText">
    <w:name w:val="endnote text"/>
    <w:basedOn w:val="Normal"/>
    <w:link w:val="EndnoteTextChar"/>
    <w:uiPriority w:val="99"/>
    <w:semiHidden/>
    <w:rsid w:val="00A32C9E"/>
    <w:rPr>
      <w:sz w:val="18"/>
    </w:rPr>
  </w:style>
  <w:style w:type="character" w:customStyle="1" w:styleId="EndnoteTextChar">
    <w:name w:val="Endnote Text Char"/>
    <w:basedOn w:val="DefaultParagraphFont"/>
    <w:link w:val="EndnoteText"/>
    <w:uiPriority w:val="99"/>
    <w:semiHidden/>
    <w:locked/>
    <w:rsid w:val="007E6507"/>
    <w:rPr>
      <w:rFonts w:ascii="Arial" w:eastAsia="SimSun" w:hAnsi="Arial" w:cs="Arial"/>
      <w:sz w:val="20"/>
      <w:szCs w:val="20"/>
      <w:lang w:val="es-ES_tradnl" w:eastAsia="zh-CN"/>
    </w:rPr>
  </w:style>
  <w:style w:type="paragraph" w:styleId="Footer">
    <w:name w:val="footer"/>
    <w:basedOn w:val="Normal"/>
    <w:link w:val="FooterChar"/>
    <w:uiPriority w:val="99"/>
    <w:semiHidden/>
    <w:rsid w:val="00A32C9E"/>
    <w:pPr>
      <w:tabs>
        <w:tab w:val="center" w:pos="4320"/>
        <w:tab w:val="right" w:pos="8640"/>
      </w:tabs>
    </w:pPr>
  </w:style>
  <w:style w:type="character" w:customStyle="1" w:styleId="FooterChar">
    <w:name w:val="Footer Char"/>
    <w:basedOn w:val="DefaultParagraphFont"/>
    <w:link w:val="Footer"/>
    <w:uiPriority w:val="99"/>
    <w:semiHidden/>
    <w:locked/>
    <w:rsid w:val="007E6507"/>
    <w:rPr>
      <w:rFonts w:ascii="Arial" w:eastAsia="SimSun" w:hAnsi="Arial" w:cs="Arial"/>
      <w:sz w:val="20"/>
      <w:szCs w:val="20"/>
      <w:lang w:val="es-ES_tradnl" w:eastAsia="zh-CN"/>
    </w:rPr>
  </w:style>
  <w:style w:type="paragraph" w:styleId="FootnoteText">
    <w:name w:val="footnote text"/>
    <w:basedOn w:val="Normal"/>
    <w:link w:val="FootnoteTextChar"/>
    <w:uiPriority w:val="99"/>
    <w:semiHidden/>
    <w:rsid w:val="00A32C9E"/>
    <w:rPr>
      <w:sz w:val="18"/>
    </w:rPr>
  </w:style>
  <w:style w:type="character" w:customStyle="1" w:styleId="FootnoteTextChar">
    <w:name w:val="Footnote Text Char"/>
    <w:basedOn w:val="DefaultParagraphFont"/>
    <w:link w:val="FootnoteText"/>
    <w:uiPriority w:val="99"/>
    <w:semiHidden/>
    <w:locked/>
    <w:rsid w:val="007E6507"/>
    <w:rPr>
      <w:rFonts w:ascii="Arial" w:eastAsia="SimSun" w:hAnsi="Arial" w:cs="Arial"/>
      <w:sz w:val="20"/>
      <w:szCs w:val="20"/>
      <w:lang w:val="es-ES_tradnl" w:eastAsia="zh-CN"/>
    </w:rPr>
  </w:style>
  <w:style w:type="paragraph" w:customStyle="1" w:styleId="Endofdocument-Annex">
    <w:name w:val="[End of document - Annex]"/>
    <w:basedOn w:val="Normal"/>
    <w:uiPriority w:val="99"/>
    <w:rsid w:val="00815082"/>
    <w:pPr>
      <w:ind w:left="5534"/>
    </w:pPr>
    <w:rPr>
      <w:lang w:val="en-US"/>
    </w:rPr>
  </w:style>
  <w:style w:type="character" w:styleId="FootnoteReference">
    <w:name w:val="footnote reference"/>
    <w:basedOn w:val="DefaultParagraphFont"/>
    <w:uiPriority w:val="99"/>
    <w:rsid w:val="009420D2"/>
    <w:rPr>
      <w:rFonts w:cs="Times New Roman"/>
      <w:vertAlign w:val="superscript"/>
    </w:rPr>
  </w:style>
  <w:style w:type="paragraph" w:styleId="Header">
    <w:name w:val="header"/>
    <w:basedOn w:val="Normal"/>
    <w:link w:val="HeaderChar"/>
    <w:uiPriority w:val="99"/>
    <w:semiHidden/>
    <w:rsid w:val="00A32C9E"/>
    <w:pPr>
      <w:tabs>
        <w:tab w:val="center" w:pos="4536"/>
        <w:tab w:val="right" w:pos="9072"/>
      </w:tabs>
    </w:pPr>
  </w:style>
  <w:style w:type="character" w:customStyle="1" w:styleId="HeaderChar">
    <w:name w:val="Header Char"/>
    <w:basedOn w:val="DefaultParagraphFont"/>
    <w:link w:val="Header"/>
    <w:uiPriority w:val="99"/>
    <w:semiHidden/>
    <w:locked/>
    <w:rsid w:val="007E6507"/>
    <w:rPr>
      <w:rFonts w:ascii="Arial" w:eastAsia="SimSun" w:hAnsi="Arial" w:cs="Arial"/>
      <w:sz w:val="20"/>
      <w:szCs w:val="20"/>
      <w:lang w:val="es-ES_tradnl" w:eastAsia="zh-CN"/>
    </w:rPr>
  </w:style>
  <w:style w:type="paragraph" w:styleId="ListNumber">
    <w:name w:val="List Number"/>
    <w:basedOn w:val="Normal"/>
    <w:uiPriority w:val="99"/>
    <w:semiHidden/>
    <w:rsid w:val="00A32C9E"/>
    <w:pPr>
      <w:numPr>
        <w:numId w:val="22"/>
      </w:numPr>
    </w:pPr>
  </w:style>
  <w:style w:type="paragraph" w:customStyle="1" w:styleId="ONUME">
    <w:name w:val="ONUM E"/>
    <w:basedOn w:val="BodyText"/>
    <w:uiPriority w:val="99"/>
    <w:rsid w:val="00A32C9E"/>
    <w:pPr>
      <w:numPr>
        <w:numId w:val="23"/>
      </w:numPr>
    </w:pPr>
  </w:style>
  <w:style w:type="paragraph" w:customStyle="1" w:styleId="ONUMFS">
    <w:name w:val="ONUM FS"/>
    <w:basedOn w:val="BodyText"/>
    <w:uiPriority w:val="99"/>
    <w:rsid w:val="00A32C9E"/>
    <w:pPr>
      <w:numPr>
        <w:numId w:val="24"/>
      </w:numPr>
    </w:pPr>
  </w:style>
  <w:style w:type="paragraph" w:styleId="Salutation">
    <w:name w:val="Salutation"/>
    <w:basedOn w:val="Normal"/>
    <w:next w:val="Normal"/>
    <w:link w:val="SalutationChar"/>
    <w:uiPriority w:val="99"/>
    <w:semiHidden/>
    <w:rsid w:val="00A32C9E"/>
  </w:style>
  <w:style w:type="character" w:customStyle="1" w:styleId="SalutationChar">
    <w:name w:val="Salutation Char"/>
    <w:basedOn w:val="DefaultParagraphFont"/>
    <w:link w:val="Salutation"/>
    <w:uiPriority w:val="99"/>
    <w:semiHidden/>
    <w:locked/>
    <w:rsid w:val="007E6507"/>
    <w:rPr>
      <w:rFonts w:ascii="Arial" w:eastAsia="SimSun" w:hAnsi="Arial" w:cs="Arial"/>
      <w:sz w:val="20"/>
      <w:szCs w:val="20"/>
      <w:lang w:val="es-ES_tradnl" w:eastAsia="zh-CN"/>
    </w:rPr>
  </w:style>
  <w:style w:type="paragraph" w:styleId="Signature">
    <w:name w:val="Signature"/>
    <w:basedOn w:val="Normal"/>
    <w:link w:val="SignatureChar"/>
    <w:uiPriority w:val="99"/>
    <w:semiHidden/>
    <w:rsid w:val="00A32C9E"/>
    <w:pPr>
      <w:ind w:left="5250"/>
    </w:pPr>
  </w:style>
  <w:style w:type="character" w:customStyle="1" w:styleId="SignatureChar">
    <w:name w:val="Signature Char"/>
    <w:basedOn w:val="DefaultParagraphFont"/>
    <w:link w:val="Signature"/>
    <w:uiPriority w:val="99"/>
    <w:semiHidden/>
    <w:locked/>
    <w:rsid w:val="007E6507"/>
    <w:rPr>
      <w:rFonts w:ascii="Arial" w:eastAsia="SimSun" w:hAnsi="Arial" w:cs="Arial"/>
      <w:sz w:val="20"/>
      <w:szCs w:val="20"/>
      <w:lang w:val="es-ES_tradnl" w:eastAsia="zh-CN"/>
    </w:rPr>
  </w:style>
  <w:style w:type="character" w:styleId="Strong">
    <w:name w:val="Strong"/>
    <w:basedOn w:val="DefaultParagraphFont"/>
    <w:uiPriority w:val="99"/>
    <w:qFormat/>
    <w:rsid w:val="00C40662"/>
    <w:rPr>
      <w:rFonts w:cs="Times New Roman"/>
      <w:b/>
    </w:rPr>
  </w:style>
  <w:style w:type="paragraph" w:customStyle="1" w:styleId="Text">
    <w:name w:val="Text"/>
    <w:basedOn w:val="Normal"/>
    <w:uiPriority w:val="99"/>
    <w:rsid w:val="00C40662"/>
    <w:rPr>
      <w:rFonts w:eastAsia="Times New Roman" w:cs="Times New Roman"/>
      <w:szCs w:val="22"/>
      <w:lang w:val="en-US" w:eastAsia="en-US"/>
    </w:rPr>
  </w:style>
  <w:style w:type="paragraph" w:styleId="BalloonText">
    <w:name w:val="Balloon Text"/>
    <w:basedOn w:val="Normal"/>
    <w:link w:val="BalloonTextChar"/>
    <w:uiPriority w:val="99"/>
    <w:semiHidden/>
    <w:unhideWhenUsed/>
    <w:rsid w:val="0045710D"/>
    <w:rPr>
      <w:rFonts w:ascii="Tahoma" w:hAnsi="Tahoma" w:cs="Tahoma"/>
      <w:sz w:val="16"/>
      <w:szCs w:val="16"/>
    </w:rPr>
  </w:style>
  <w:style w:type="character" w:customStyle="1" w:styleId="BalloonTextChar">
    <w:name w:val="Balloon Text Char"/>
    <w:basedOn w:val="DefaultParagraphFont"/>
    <w:link w:val="BalloonText"/>
    <w:uiPriority w:val="99"/>
    <w:semiHidden/>
    <w:rsid w:val="0045710D"/>
    <w:rPr>
      <w:rFonts w:ascii="Tahoma" w:eastAsia="SimSun" w:hAnsi="Tahoma" w:cs="Tahoma"/>
      <w:sz w:val="16"/>
      <w:szCs w:val="16"/>
      <w:lang w:val="es-ES_tradnl"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C9E"/>
    <w:rPr>
      <w:rFonts w:ascii="Arial" w:eastAsia="SimSun" w:hAnsi="Arial" w:cs="Arial"/>
      <w:szCs w:val="20"/>
      <w:lang w:val="es-ES_tradnl" w:eastAsia="zh-CN"/>
    </w:rPr>
  </w:style>
  <w:style w:type="paragraph" w:styleId="Heading1">
    <w:name w:val="heading 1"/>
    <w:basedOn w:val="Normal"/>
    <w:next w:val="Normal"/>
    <w:link w:val="Heading1Char"/>
    <w:uiPriority w:val="99"/>
    <w:qFormat/>
    <w:rsid w:val="00A32C9E"/>
    <w:pPr>
      <w:keepNext/>
      <w:spacing w:before="240" w:after="60"/>
      <w:outlineLvl w:val="0"/>
    </w:pPr>
    <w:rPr>
      <w:b/>
      <w:bCs/>
      <w:caps/>
      <w:kern w:val="32"/>
      <w:szCs w:val="32"/>
    </w:rPr>
  </w:style>
  <w:style w:type="paragraph" w:styleId="Heading2">
    <w:name w:val="heading 2"/>
    <w:basedOn w:val="Normal"/>
    <w:next w:val="Normal"/>
    <w:link w:val="Heading2Char"/>
    <w:uiPriority w:val="99"/>
    <w:qFormat/>
    <w:rsid w:val="00A32C9E"/>
    <w:pPr>
      <w:keepNext/>
      <w:spacing w:before="240" w:after="60"/>
      <w:outlineLvl w:val="1"/>
    </w:pPr>
    <w:rPr>
      <w:bCs/>
      <w:iCs/>
      <w:caps/>
      <w:szCs w:val="28"/>
    </w:rPr>
  </w:style>
  <w:style w:type="paragraph" w:styleId="Heading3">
    <w:name w:val="heading 3"/>
    <w:basedOn w:val="Normal"/>
    <w:next w:val="Normal"/>
    <w:link w:val="Heading3Char"/>
    <w:uiPriority w:val="99"/>
    <w:qFormat/>
    <w:rsid w:val="00A32C9E"/>
    <w:pPr>
      <w:keepNext/>
      <w:spacing w:before="240" w:after="60"/>
      <w:outlineLvl w:val="2"/>
    </w:pPr>
    <w:rPr>
      <w:bCs/>
      <w:szCs w:val="26"/>
      <w:u w:val="single"/>
    </w:rPr>
  </w:style>
  <w:style w:type="paragraph" w:styleId="Heading4">
    <w:name w:val="heading 4"/>
    <w:basedOn w:val="Normal"/>
    <w:next w:val="Normal"/>
    <w:link w:val="Heading4Char"/>
    <w:uiPriority w:val="99"/>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E6507"/>
    <w:rPr>
      <w:rFonts w:ascii="Cambria" w:hAnsi="Cambria" w:cs="Times New Roman"/>
      <w:b/>
      <w:bCs/>
      <w:kern w:val="32"/>
      <w:sz w:val="32"/>
      <w:szCs w:val="32"/>
      <w:lang w:val="es-ES_tradnl" w:eastAsia="zh-CN"/>
    </w:rPr>
  </w:style>
  <w:style w:type="character" w:customStyle="1" w:styleId="Heading2Char">
    <w:name w:val="Heading 2 Char"/>
    <w:basedOn w:val="DefaultParagraphFont"/>
    <w:link w:val="Heading2"/>
    <w:uiPriority w:val="99"/>
    <w:semiHidden/>
    <w:locked/>
    <w:rsid w:val="007E6507"/>
    <w:rPr>
      <w:rFonts w:ascii="Cambria" w:hAnsi="Cambria" w:cs="Times New Roman"/>
      <w:b/>
      <w:bCs/>
      <w:i/>
      <w:iCs/>
      <w:sz w:val="28"/>
      <w:szCs w:val="28"/>
      <w:lang w:val="es-ES_tradnl" w:eastAsia="zh-CN"/>
    </w:rPr>
  </w:style>
  <w:style w:type="character" w:customStyle="1" w:styleId="Heading3Char">
    <w:name w:val="Heading 3 Char"/>
    <w:basedOn w:val="DefaultParagraphFont"/>
    <w:link w:val="Heading3"/>
    <w:uiPriority w:val="99"/>
    <w:semiHidden/>
    <w:locked/>
    <w:rsid w:val="007E6507"/>
    <w:rPr>
      <w:rFonts w:ascii="Cambria" w:hAnsi="Cambria" w:cs="Times New Roman"/>
      <w:b/>
      <w:bCs/>
      <w:sz w:val="26"/>
      <w:szCs w:val="26"/>
      <w:lang w:val="es-ES_tradnl" w:eastAsia="zh-CN"/>
    </w:rPr>
  </w:style>
  <w:style w:type="character" w:customStyle="1" w:styleId="Heading4Char">
    <w:name w:val="Heading 4 Char"/>
    <w:basedOn w:val="DefaultParagraphFont"/>
    <w:link w:val="Heading4"/>
    <w:uiPriority w:val="99"/>
    <w:semiHidden/>
    <w:locked/>
    <w:rsid w:val="007E6507"/>
    <w:rPr>
      <w:rFonts w:ascii="Calibri" w:hAnsi="Calibri" w:cs="Times New Roman"/>
      <w:b/>
      <w:bCs/>
      <w:sz w:val="28"/>
      <w:szCs w:val="28"/>
      <w:lang w:val="es-ES_tradnl" w:eastAsia="zh-CN"/>
    </w:rPr>
  </w:style>
  <w:style w:type="paragraph" w:styleId="BodyText">
    <w:name w:val="Body Text"/>
    <w:basedOn w:val="Normal"/>
    <w:link w:val="BodyTextChar"/>
    <w:uiPriority w:val="99"/>
    <w:rsid w:val="00A32C9E"/>
    <w:pPr>
      <w:spacing w:after="220"/>
    </w:pPr>
  </w:style>
  <w:style w:type="character" w:customStyle="1" w:styleId="BodyTextChar">
    <w:name w:val="Body Text Char"/>
    <w:basedOn w:val="DefaultParagraphFont"/>
    <w:link w:val="BodyText"/>
    <w:uiPriority w:val="99"/>
    <w:semiHidden/>
    <w:locked/>
    <w:rsid w:val="007E6507"/>
    <w:rPr>
      <w:rFonts w:ascii="Arial" w:eastAsia="SimSun" w:hAnsi="Arial" w:cs="Arial"/>
      <w:sz w:val="20"/>
      <w:szCs w:val="20"/>
      <w:lang w:val="es-ES_tradnl" w:eastAsia="zh-CN"/>
    </w:rPr>
  </w:style>
  <w:style w:type="paragraph" w:styleId="Caption">
    <w:name w:val="caption"/>
    <w:basedOn w:val="Normal"/>
    <w:next w:val="Normal"/>
    <w:uiPriority w:val="99"/>
    <w:qFormat/>
    <w:rsid w:val="00A32C9E"/>
    <w:rPr>
      <w:b/>
      <w:bCs/>
      <w:sz w:val="18"/>
    </w:rPr>
  </w:style>
  <w:style w:type="paragraph" w:styleId="CommentText">
    <w:name w:val="annotation text"/>
    <w:basedOn w:val="Normal"/>
    <w:link w:val="CommentTextChar"/>
    <w:uiPriority w:val="99"/>
    <w:semiHidden/>
    <w:rsid w:val="00A32C9E"/>
    <w:rPr>
      <w:sz w:val="18"/>
    </w:rPr>
  </w:style>
  <w:style w:type="character" w:customStyle="1" w:styleId="CommentTextChar">
    <w:name w:val="Comment Text Char"/>
    <w:basedOn w:val="DefaultParagraphFont"/>
    <w:link w:val="CommentText"/>
    <w:uiPriority w:val="99"/>
    <w:semiHidden/>
    <w:locked/>
    <w:rsid w:val="007E6507"/>
    <w:rPr>
      <w:rFonts w:ascii="Arial" w:eastAsia="SimSun" w:hAnsi="Arial" w:cs="Arial"/>
      <w:sz w:val="20"/>
      <w:szCs w:val="20"/>
      <w:lang w:val="es-ES_tradnl" w:eastAsia="zh-CN"/>
    </w:rPr>
  </w:style>
  <w:style w:type="paragraph" w:styleId="EndnoteText">
    <w:name w:val="endnote text"/>
    <w:basedOn w:val="Normal"/>
    <w:link w:val="EndnoteTextChar"/>
    <w:uiPriority w:val="99"/>
    <w:semiHidden/>
    <w:rsid w:val="00A32C9E"/>
    <w:rPr>
      <w:sz w:val="18"/>
    </w:rPr>
  </w:style>
  <w:style w:type="character" w:customStyle="1" w:styleId="EndnoteTextChar">
    <w:name w:val="Endnote Text Char"/>
    <w:basedOn w:val="DefaultParagraphFont"/>
    <w:link w:val="EndnoteText"/>
    <w:uiPriority w:val="99"/>
    <w:semiHidden/>
    <w:locked/>
    <w:rsid w:val="007E6507"/>
    <w:rPr>
      <w:rFonts w:ascii="Arial" w:eastAsia="SimSun" w:hAnsi="Arial" w:cs="Arial"/>
      <w:sz w:val="20"/>
      <w:szCs w:val="20"/>
      <w:lang w:val="es-ES_tradnl" w:eastAsia="zh-CN"/>
    </w:rPr>
  </w:style>
  <w:style w:type="paragraph" w:styleId="Footer">
    <w:name w:val="footer"/>
    <w:basedOn w:val="Normal"/>
    <w:link w:val="FooterChar"/>
    <w:uiPriority w:val="99"/>
    <w:semiHidden/>
    <w:rsid w:val="00A32C9E"/>
    <w:pPr>
      <w:tabs>
        <w:tab w:val="center" w:pos="4320"/>
        <w:tab w:val="right" w:pos="8640"/>
      </w:tabs>
    </w:pPr>
  </w:style>
  <w:style w:type="character" w:customStyle="1" w:styleId="FooterChar">
    <w:name w:val="Footer Char"/>
    <w:basedOn w:val="DefaultParagraphFont"/>
    <w:link w:val="Footer"/>
    <w:uiPriority w:val="99"/>
    <w:semiHidden/>
    <w:locked/>
    <w:rsid w:val="007E6507"/>
    <w:rPr>
      <w:rFonts w:ascii="Arial" w:eastAsia="SimSun" w:hAnsi="Arial" w:cs="Arial"/>
      <w:sz w:val="20"/>
      <w:szCs w:val="20"/>
      <w:lang w:val="es-ES_tradnl" w:eastAsia="zh-CN"/>
    </w:rPr>
  </w:style>
  <w:style w:type="paragraph" w:styleId="FootnoteText">
    <w:name w:val="footnote text"/>
    <w:basedOn w:val="Normal"/>
    <w:link w:val="FootnoteTextChar"/>
    <w:uiPriority w:val="99"/>
    <w:semiHidden/>
    <w:rsid w:val="00A32C9E"/>
    <w:rPr>
      <w:sz w:val="18"/>
    </w:rPr>
  </w:style>
  <w:style w:type="character" w:customStyle="1" w:styleId="FootnoteTextChar">
    <w:name w:val="Footnote Text Char"/>
    <w:basedOn w:val="DefaultParagraphFont"/>
    <w:link w:val="FootnoteText"/>
    <w:uiPriority w:val="99"/>
    <w:semiHidden/>
    <w:locked/>
    <w:rsid w:val="007E6507"/>
    <w:rPr>
      <w:rFonts w:ascii="Arial" w:eastAsia="SimSun" w:hAnsi="Arial" w:cs="Arial"/>
      <w:sz w:val="20"/>
      <w:szCs w:val="20"/>
      <w:lang w:val="es-ES_tradnl" w:eastAsia="zh-CN"/>
    </w:rPr>
  </w:style>
  <w:style w:type="paragraph" w:customStyle="1" w:styleId="Endofdocument-Annex">
    <w:name w:val="[End of document - Annex]"/>
    <w:basedOn w:val="Normal"/>
    <w:uiPriority w:val="99"/>
    <w:rsid w:val="00815082"/>
    <w:pPr>
      <w:ind w:left="5534"/>
    </w:pPr>
    <w:rPr>
      <w:lang w:val="en-US"/>
    </w:rPr>
  </w:style>
  <w:style w:type="character" w:styleId="FootnoteReference">
    <w:name w:val="footnote reference"/>
    <w:basedOn w:val="DefaultParagraphFont"/>
    <w:uiPriority w:val="99"/>
    <w:rsid w:val="009420D2"/>
    <w:rPr>
      <w:rFonts w:cs="Times New Roman"/>
      <w:vertAlign w:val="superscript"/>
    </w:rPr>
  </w:style>
  <w:style w:type="paragraph" w:styleId="Header">
    <w:name w:val="header"/>
    <w:basedOn w:val="Normal"/>
    <w:link w:val="HeaderChar"/>
    <w:uiPriority w:val="99"/>
    <w:semiHidden/>
    <w:rsid w:val="00A32C9E"/>
    <w:pPr>
      <w:tabs>
        <w:tab w:val="center" w:pos="4536"/>
        <w:tab w:val="right" w:pos="9072"/>
      </w:tabs>
    </w:pPr>
  </w:style>
  <w:style w:type="character" w:customStyle="1" w:styleId="HeaderChar">
    <w:name w:val="Header Char"/>
    <w:basedOn w:val="DefaultParagraphFont"/>
    <w:link w:val="Header"/>
    <w:uiPriority w:val="99"/>
    <w:semiHidden/>
    <w:locked/>
    <w:rsid w:val="007E6507"/>
    <w:rPr>
      <w:rFonts w:ascii="Arial" w:eastAsia="SimSun" w:hAnsi="Arial" w:cs="Arial"/>
      <w:sz w:val="20"/>
      <w:szCs w:val="20"/>
      <w:lang w:val="es-ES_tradnl" w:eastAsia="zh-CN"/>
    </w:rPr>
  </w:style>
  <w:style w:type="paragraph" w:styleId="ListNumber">
    <w:name w:val="List Number"/>
    <w:basedOn w:val="Normal"/>
    <w:uiPriority w:val="99"/>
    <w:semiHidden/>
    <w:rsid w:val="00A32C9E"/>
    <w:pPr>
      <w:numPr>
        <w:numId w:val="22"/>
      </w:numPr>
    </w:pPr>
  </w:style>
  <w:style w:type="paragraph" w:customStyle="1" w:styleId="ONUME">
    <w:name w:val="ONUM E"/>
    <w:basedOn w:val="BodyText"/>
    <w:uiPriority w:val="99"/>
    <w:rsid w:val="00A32C9E"/>
    <w:pPr>
      <w:numPr>
        <w:numId w:val="23"/>
      </w:numPr>
    </w:pPr>
  </w:style>
  <w:style w:type="paragraph" w:customStyle="1" w:styleId="ONUMFS">
    <w:name w:val="ONUM FS"/>
    <w:basedOn w:val="BodyText"/>
    <w:uiPriority w:val="99"/>
    <w:rsid w:val="00A32C9E"/>
    <w:pPr>
      <w:numPr>
        <w:numId w:val="24"/>
      </w:numPr>
    </w:pPr>
  </w:style>
  <w:style w:type="paragraph" w:styleId="Salutation">
    <w:name w:val="Salutation"/>
    <w:basedOn w:val="Normal"/>
    <w:next w:val="Normal"/>
    <w:link w:val="SalutationChar"/>
    <w:uiPriority w:val="99"/>
    <w:semiHidden/>
    <w:rsid w:val="00A32C9E"/>
  </w:style>
  <w:style w:type="character" w:customStyle="1" w:styleId="SalutationChar">
    <w:name w:val="Salutation Char"/>
    <w:basedOn w:val="DefaultParagraphFont"/>
    <w:link w:val="Salutation"/>
    <w:uiPriority w:val="99"/>
    <w:semiHidden/>
    <w:locked/>
    <w:rsid w:val="007E6507"/>
    <w:rPr>
      <w:rFonts w:ascii="Arial" w:eastAsia="SimSun" w:hAnsi="Arial" w:cs="Arial"/>
      <w:sz w:val="20"/>
      <w:szCs w:val="20"/>
      <w:lang w:val="es-ES_tradnl" w:eastAsia="zh-CN"/>
    </w:rPr>
  </w:style>
  <w:style w:type="paragraph" w:styleId="Signature">
    <w:name w:val="Signature"/>
    <w:basedOn w:val="Normal"/>
    <w:link w:val="SignatureChar"/>
    <w:uiPriority w:val="99"/>
    <w:semiHidden/>
    <w:rsid w:val="00A32C9E"/>
    <w:pPr>
      <w:ind w:left="5250"/>
    </w:pPr>
  </w:style>
  <w:style w:type="character" w:customStyle="1" w:styleId="SignatureChar">
    <w:name w:val="Signature Char"/>
    <w:basedOn w:val="DefaultParagraphFont"/>
    <w:link w:val="Signature"/>
    <w:uiPriority w:val="99"/>
    <w:semiHidden/>
    <w:locked/>
    <w:rsid w:val="007E6507"/>
    <w:rPr>
      <w:rFonts w:ascii="Arial" w:eastAsia="SimSun" w:hAnsi="Arial" w:cs="Arial"/>
      <w:sz w:val="20"/>
      <w:szCs w:val="20"/>
      <w:lang w:val="es-ES_tradnl" w:eastAsia="zh-CN"/>
    </w:rPr>
  </w:style>
  <w:style w:type="character" w:styleId="Strong">
    <w:name w:val="Strong"/>
    <w:basedOn w:val="DefaultParagraphFont"/>
    <w:uiPriority w:val="99"/>
    <w:qFormat/>
    <w:rsid w:val="00C40662"/>
    <w:rPr>
      <w:rFonts w:cs="Times New Roman"/>
      <w:b/>
    </w:rPr>
  </w:style>
  <w:style w:type="paragraph" w:customStyle="1" w:styleId="Text">
    <w:name w:val="Text"/>
    <w:basedOn w:val="Normal"/>
    <w:uiPriority w:val="99"/>
    <w:rsid w:val="00C40662"/>
    <w:rPr>
      <w:rFonts w:eastAsia="Times New Roman" w:cs="Times New Roman"/>
      <w:szCs w:val="22"/>
      <w:lang w:val="en-US" w:eastAsia="en-US"/>
    </w:rPr>
  </w:style>
  <w:style w:type="paragraph" w:styleId="BalloonText">
    <w:name w:val="Balloon Text"/>
    <w:basedOn w:val="Normal"/>
    <w:link w:val="BalloonTextChar"/>
    <w:uiPriority w:val="99"/>
    <w:semiHidden/>
    <w:unhideWhenUsed/>
    <w:rsid w:val="0045710D"/>
    <w:rPr>
      <w:rFonts w:ascii="Tahoma" w:hAnsi="Tahoma" w:cs="Tahoma"/>
      <w:sz w:val="16"/>
      <w:szCs w:val="16"/>
    </w:rPr>
  </w:style>
  <w:style w:type="character" w:customStyle="1" w:styleId="BalloonTextChar">
    <w:name w:val="Balloon Text Char"/>
    <w:basedOn w:val="DefaultParagraphFont"/>
    <w:link w:val="BalloonText"/>
    <w:uiPriority w:val="99"/>
    <w:semiHidden/>
    <w:rsid w:val="0045710D"/>
    <w:rPr>
      <w:rFonts w:ascii="Tahoma" w:eastAsia="SimSun" w:hAnsi="Tahoma" w:cs="Tahoma"/>
      <w:sz w:val="16"/>
      <w:szCs w:val="16"/>
      <w:lang w:val="es-ES_tradnl"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General\Meeting%20Document%20(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Meeting Document (S)</Template>
  <TotalTime>1</TotalTime>
  <Pages>12</Pages>
  <Words>4142</Words>
  <Characters>23612</Characters>
  <Application>Microsoft Office Word</Application>
  <DocSecurity>4</DocSecurity>
  <Lines>196</Lines>
  <Paragraphs>55</Paragraphs>
  <ScaleCrop>false</ScaleCrop>
  <HeadingPairs>
    <vt:vector size="2" baseType="variant">
      <vt:variant>
        <vt:lpstr>Title</vt:lpstr>
      </vt:variant>
      <vt:variant>
        <vt:i4>1</vt:i4>
      </vt:variant>
    </vt:vector>
  </HeadingPairs>
  <TitlesOfParts>
    <vt:vector size="1" baseType="lpstr">
      <vt:lpstr>Resumen del estudio sobre la propiedad intelectual y la fuga de cerebros:  Esquema de situación</vt:lpstr>
    </vt:vector>
  </TitlesOfParts>
  <Company>WIPO</Company>
  <LinksUpToDate>false</LinksUpToDate>
  <CharactersWithSpaces>27699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Resumen del estudio sobre la propiedad intelectual y la fuga de cerebros:  Esquema de situación</dc:title>
  <dc:subject>CDIP/12/INF/4</dc:subject>
  <dc:creator>CEVALLOS DUQUE Nilo</dc:creator>
  <dc:description>LM/nc - 09/10/2013
CG (trad. ext.) - 11/10/2013</dc:description>
  <cp:lastModifiedBy>IBRAHIM Ammar</cp:lastModifiedBy>
  <cp:revision>2</cp:revision>
  <dcterms:created xsi:type="dcterms:W3CDTF">2013-10-16T15:01:00Z</dcterms:created>
  <dcterms:modified xsi:type="dcterms:W3CDTF">2013-10-16T15:01:00Z</dcterms:modified>
</cp:coreProperties>
</file>