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Borders>
          <w:insideH w:val="single" w:sz="4" w:space="0" w:color="auto"/>
          <w:insideV w:val="single" w:sz="6" w:space="0" w:color="auto"/>
        </w:tblBorders>
        <w:tblLayout w:type="fixed"/>
        <w:tblLook w:val="01E0" w:firstRow="1" w:lastRow="1" w:firstColumn="1" w:lastColumn="1" w:noHBand="0" w:noVBand="0"/>
      </w:tblPr>
      <w:tblGrid>
        <w:gridCol w:w="2840"/>
        <w:gridCol w:w="2410"/>
        <w:gridCol w:w="4106"/>
      </w:tblGrid>
      <w:tr w:rsidR="008B2CC1" w:rsidRPr="008B2CC1" w:rsidTr="0027343C">
        <w:trPr>
          <w:trHeight w:hRule="exact" w:val="680"/>
        </w:trPr>
        <w:tc>
          <w:tcPr>
            <w:tcW w:w="9356" w:type="dxa"/>
            <w:gridSpan w:val="3"/>
            <w:tcBorders>
              <w:top w:val="nil"/>
              <w:bottom w:val="nil"/>
            </w:tcBorders>
            <w:tcMar>
              <w:left w:w="0" w:type="dxa"/>
              <w:right w:w="0" w:type="dxa"/>
            </w:tcMar>
          </w:tcPr>
          <w:p w:rsidR="008B2CC1" w:rsidRPr="00605827" w:rsidRDefault="008B2CC1" w:rsidP="005E2679">
            <w:pPr>
              <w:jc w:val="right"/>
              <w:rPr>
                <w:b/>
                <w:sz w:val="40"/>
                <w:szCs w:val="40"/>
              </w:rPr>
            </w:pPr>
            <w:bookmarkStart w:id="0" w:name="_GoBack"/>
            <w:bookmarkEnd w:id="0"/>
          </w:p>
        </w:tc>
      </w:tr>
      <w:tr w:rsidR="0027343C" w:rsidRPr="00470BB6" w:rsidTr="0027343C">
        <w:trPr>
          <w:trHeight w:val="1587"/>
        </w:trPr>
        <w:tc>
          <w:tcPr>
            <w:tcW w:w="2840" w:type="dxa"/>
            <w:tcBorders>
              <w:top w:val="nil"/>
              <w:bottom w:val="nil"/>
              <w:right w:val="nil"/>
            </w:tcBorders>
            <w:tcMar>
              <w:left w:w="0" w:type="dxa"/>
              <w:bottom w:w="0" w:type="dxa"/>
              <w:right w:w="0" w:type="dxa"/>
            </w:tcMar>
            <w:vAlign w:val="center"/>
          </w:tcPr>
          <w:p w:rsidR="0027343C" w:rsidRPr="00470BB6" w:rsidRDefault="00BD3A8E" w:rsidP="0027343C">
            <w:pPr>
              <w:rPr>
                <w:color w:val="0D0D0D"/>
                <w:szCs w:val="22"/>
                <w:lang w:val="ru-RU"/>
              </w:rPr>
            </w:pPr>
            <w:r>
              <w:rPr>
                <w:noProof/>
                <w:lang w:eastAsia="en-US"/>
              </w:rPr>
              <w:drawing>
                <wp:inline distT="0" distB="0" distL="0" distR="0" wp14:anchorId="532B1715" wp14:editId="37215586">
                  <wp:extent cx="1052281" cy="1216324"/>
                  <wp:effectExtent l="0" t="0" r="0" b="3175"/>
                  <wp:docPr id="4"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221" cy="1228969"/>
                          </a:xfrm>
                          <a:prstGeom prst="rect">
                            <a:avLst/>
                          </a:prstGeom>
                          <a:noFill/>
                          <a:ln>
                            <a:noFill/>
                          </a:ln>
                        </pic:spPr>
                      </pic:pic>
                    </a:graphicData>
                  </a:graphic>
                </wp:inline>
              </w:drawing>
            </w:r>
          </w:p>
        </w:tc>
        <w:tc>
          <w:tcPr>
            <w:tcW w:w="2410" w:type="dxa"/>
            <w:tcBorders>
              <w:top w:val="nil"/>
              <w:left w:val="nil"/>
              <w:bottom w:val="nil"/>
              <w:right w:val="nil"/>
            </w:tcBorders>
            <w:vAlign w:val="center"/>
          </w:tcPr>
          <w:p w:rsidR="0027343C" w:rsidRPr="00470BB6" w:rsidRDefault="0027343C" w:rsidP="00B848DF">
            <w:pPr>
              <w:rPr>
                <w:color w:val="0D0D0D"/>
                <w:szCs w:val="22"/>
                <w:lang w:val="ru-RU"/>
              </w:rPr>
            </w:pPr>
            <w:r w:rsidRPr="00470BB6">
              <w:rPr>
                <w:noProof/>
                <w:color w:val="0D0D0D"/>
                <w:szCs w:val="22"/>
                <w:lang w:eastAsia="en-US"/>
              </w:rPr>
              <w:drawing>
                <wp:inline distT="0" distB="0" distL="0" distR="0" wp14:anchorId="73347B4B" wp14:editId="3F6AE9FA">
                  <wp:extent cx="1173193" cy="905033"/>
                  <wp:effectExtent l="0" t="0" r="8255" b="0"/>
                  <wp:docPr id="1" name="Picture 1" descr="http://sk.ru/themes/generic/images/sklogo_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ru/themes/generic/images/sklogo_ru.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8602" cy="909205"/>
                          </a:xfrm>
                          <a:prstGeom prst="rect">
                            <a:avLst/>
                          </a:prstGeom>
                          <a:noFill/>
                          <a:ln>
                            <a:noFill/>
                          </a:ln>
                        </pic:spPr>
                      </pic:pic>
                    </a:graphicData>
                  </a:graphic>
                </wp:inline>
              </w:drawing>
            </w:r>
          </w:p>
        </w:tc>
        <w:tc>
          <w:tcPr>
            <w:tcW w:w="4106" w:type="dxa"/>
            <w:vMerge w:val="restart"/>
            <w:tcBorders>
              <w:top w:val="nil"/>
              <w:left w:val="nil"/>
              <w:bottom w:val="nil"/>
            </w:tcBorders>
            <w:tcMar>
              <w:left w:w="0" w:type="dxa"/>
              <w:right w:w="0" w:type="dxa"/>
            </w:tcMar>
          </w:tcPr>
          <w:p w:rsidR="0027343C" w:rsidRPr="00470BB6" w:rsidRDefault="0027343C" w:rsidP="008838F9">
            <w:pPr>
              <w:jc w:val="center"/>
              <w:rPr>
                <w:color w:val="0D0D0D"/>
                <w:szCs w:val="22"/>
                <w:lang w:val="ru-RU"/>
              </w:rPr>
            </w:pPr>
            <w:r w:rsidRPr="00470BB6">
              <w:rPr>
                <w:noProof/>
                <w:color w:val="0D0D0D"/>
                <w:szCs w:val="22"/>
                <w:lang w:eastAsia="en-US"/>
              </w:rPr>
              <w:drawing>
                <wp:inline distT="0" distB="0" distL="0" distR="0" wp14:anchorId="527D2EEF" wp14:editId="277E7AD1">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27343C" w:rsidRPr="00470BB6" w:rsidTr="0027343C">
        <w:tc>
          <w:tcPr>
            <w:tcW w:w="2840" w:type="dxa"/>
            <w:tcBorders>
              <w:top w:val="nil"/>
              <w:bottom w:val="nil"/>
              <w:right w:val="nil"/>
            </w:tcBorders>
            <w:tcMar>
              <w:left w:w="0" w:type="dxa"/>
              <w:bottom w:w="0" w:type="dxa"/>
              <w:right w:w="0" w:type="dxa"/>
            </w:tcMar>
          </w:tcPr>
          <w:p w:rsidR="0027343C" w:rsidRPr="00470BB6" w:rsidRDefault="0027343C" w:rsidP="002425D1">
            <w:pPr>
              <w:rPr>
                <w:color w:val="0D0D0D"/>
                <w:szCs w:val="22"/>
                <w:lang w:val="ru-RU"/>
              </w:rPr>
            </w:pPr>
          </w:p>
        </w:tc>
        <w:tc>
          <w:tcPr>
            <w:tcW w:w="2410" w:type="dxa"/>
            <w:tcBorders>
              <w:top w:val="nil"/>
              <w:left w:val="nil"/>
              <w:bottom w:val="nil"/>
              <w:right w:val="nil"/>
            </w:tcBorders>
          </w:tcPr>
          <w:p w:rsidR="0027343C" w:rsidRPr="00470BB6" w:rsidRDefault="002425D1" w:rsidP="002425D1">
            <w:pPr>
              <w:rPr>
                <w:color w:val="0D0D0D"/>
                <w:szCs w:val="22"/>
                <w:lang w:val="ru-RU"/>
              </w:rPr>
            </w:pPr>
            <w:r>
              <w:rPr>
                <w:color w:val="0D0D0D"/>
                <w:szCs w:val="22"/>
              </w:rPr>
              <w:t>Skolkovo Foundation</w:t>
            </w:r>
          </w:p>
        </w:tc>
        <w:tc>
          <w:tcPr>
            <w:tcW w:w="4106" w:type="dxa"/>
            <w:vMerge/>
            <w:tcBorders>
              <w:top w:val="nil"/>
              <w:left w:val="nil"/>
              <w:bottom w:val="nil"/>
            </w:tcBorders>
            <w:tcMar>
              <w:left w:w="0" w:type="dxa"/>
              <w:right w:w="0" w:type="dxa"/>
            </w:tcMar>
          </w:tcPr>
          <w:p w:rsidR="0027343C" w:rsidRPr="00470BB6" w:rsidRDefault="0027343C" w:rsidP="005E2679">
            <w:pPr>
              <w:rPr>
                <w:color w:val="0D0D0D"/>
                <w:szCs w:val="22"/>
                <w:lang w:val="ru-RU"/>
              </w:rPr>
            </w:pPr>
          </w:p>
        </w:tc>
      </w:tr>
      <w:tr w:rsidR="001F26A6" w:rsidRPr="00470BB6" w:rsidTr="0027343C">
        <w:trPr>
          <w:trHeight w:hRule="exact" w:val="170"/>
        </w:trPr>
        <w:tc>
          <w:tcPr>
            <w:tcW w:w="9356" w:type="dxa"/>
            <w:gridSpan w:val="3"/>
            <w:tcBorders>
              <w:top w:val="nil"/>
              <w:bottom w:val="single" w:sz="6" w:space="0" w:color="auto"/>
            </w:tcBorders>
            <w:tcMar>
              <w:top w:w="0" w:type="dxa"/>
              <w:left w:w="0" w:type="dxa"/>
              <w:bottom w:w="0" w:type="dxa"/>
              <w:right w:w="0" w:type="dxa"/>
            </w:tcMar>
            <w:vAlign w:val="center"/>
          </w:tcPr>
          <w:p w:rsidR="001F26A6" w:rsidRPr="00470BB6" w:rsidRDefault="001F26A6" w:rsidP="005E2679">
            <w:pPr>
              <w:rPr>
                <w:color w:val="0D0D0D"/>
                <w:szCs w:val="22"/>
                <w:lang w:val="ru-RU"/>
              </w:rPr>
            </w:pPr>
          </w:p>
        </w:tc>
      </w:tr>
      <w:tr w:rsidR="005D682F" w:rsidRPr="00470BB6" w:rsidTr="0027343C">
        <w:trPr>
          <w:trHeight w:hRule="exact" w:val="397"/>
        </w:trPr>
        <w:tc>
          <w:tcPr>
            <w:tcW w:w="9356" w:type="dxa"/>
            <w:gridSpan w:val="3"/>
            <w:tcBorders>
              <w:top w:val="single" w:sz="6" w:space="0" w:color="auto"/>
              <w:bottom w:val="single" w:sz="6" w:space="0" w:color="auto"/>
            </w:tcBorders>
            <w:tcMar>
              <w:top w:w="28" w:type="dxa"/>
              <w:left w:w="0" w:type="dxa"/>
              <w:bottom w:w="28" w:type="dxa"/>
              <w:right w:w="0" w:type="dxa"/>
            </w:tcMar>
            <w:vAlign w:val="center"/>
          </w:tcPr>
          <w:p w:rsidR="005D682F" w:rsidRPr="00470BB6" w:rsidRDefault="007F4CBD" w:rsidP="007F4CBD">
            <w:pPr>
              <w:rPr>
                <w:color w:val="0D0D0D"/>
                <w:szCs w:val="22"/>
                <w:lang w:val="ru-RU"/>
              </w:rPr>
            </w:pPr>
            <w:r>
              <w:rPr>
                <w:color w:val="0D0D0D"/>
                <w:szCs w:val="22"/>
              </w:rPr>
              <w:t xml:space="preserve">International Conference </w:t>
            </w:r>
            <w:r w:rsidR="002A3DA7" w:rsidRPr="00470BB6">
              <w:rPr>
                <w:color w:val="0D0D0D"/>
                <w:szCs w:val="22"/>
                <w:lang w:val="ru-RU"/>
              </w:rPr>
              <w:t xml:space="preserve"> </w:t>
            </w:r>
          </w:p>
        </w:tc>
      </w:tr>
      <w:tr w:rsidR="005D682F" w:rsidRPr="00470BB6" w:rsidTr="0027343C">
        <w:trPr>
          <w:trHeight w:hRule="exact" w:val="414"/>
        </w:trPr>
        <w:tc>
          <w:tcPr>
            <w:tcW w:w="9356" w:type="dxa"/>
            <w:gridSpan w:val="3"/>
            <w:tcBorders>
              <w:top w:val="single" w:sz="6" w:space="0" w:color="auto"/>
              <w:bottom w:val="nil"/>
            </w:tcBorders>
            <w:tcMar>
              <w:top w:w="170" w:type="dxa"/>
              <w:left w:w="0" w:type="dxa"/>
              <w:right w:w="0" w:type="dxa"/>
            </w:tcMar>
            <w:vAlign w:val="bottom"/>
          </w:tcPr>
          <w:p w:rsidR="005D682F" w:rsidRPr="00470BB6" w:rsidRDefault="005D682F" w:rsidP="002A3DA7">
            <w:pPr>
              <w:jc w:val="center"/>
              <w:rPr>
                <w:color w:val="0D0D0D"/>
                <w:szCs w:val="22"/>
                <w:lang w:val="ru-RU"/>
              </w:rPr>
            </w:pPr>
          </w:p>
        </w:tc>
      </w:tr>
      <w:tr w:rsidR="005D682F" w:rsidRPr="00470BB6" w:rsidTr="0027343C">
        <w:trPr>
          <w:trHeight w:hRule="exact" w:val="252"/>
        </w:trPr>
        <w:tc>
          <w:tcPr>
            <w:tcW w:w="9356" w:type="dxa"/>
            <w:gridSpan w:val="3"/>
            <w:tcBorders>
              <w:top w:val="nil"/>
              <w:bottom w:val="nil"/>
            </w:tcBorders>
            <w:noWrap/>
            <w:tcMar>
              <w:left w:w="0" w:type="dxa"/>
              <w:right w:w="0" w:type="dxa"/>
            </w:tcMar>
            <w:vAlign w:val="bottom"/>
          </w:tcPr>
          <w:p w:rsidR="005D682F" w:rsidRPr="00470BB6" w:rsidRDefault="005D682F" w:rsidP="00081A14">
            <w:pPr>
              <w:jc w:val="right"/>
              <w:rPr>
                <w:color w:val="0D0D0D"/>
                <w:szCs w:val="22"/>
                <w:lang w:val="ru-RU"/>
              </w:rPr>
            </w:pPr>
          </w:p>
        </w:tc>
      </w:tr>
    </w:tbl>
    <w:p w:rsidR="008B2CC1" w:rsidRPr="00470BB6" w:rsidRDefault="008B2CC1" w:rsidP="001D7119">
      <w:pPr>
        <w:rPr>
          <w:color w:val="0D0D0D"/>
          <w:szCs w:val="22"/>
          <w:lang w:val="ru-RU"/>
        </w:rPr>
      </w:pPr>
    </w:p>
    <w:p w:rsidR="007F4CBD" w:rsidRPr="007F4CBD" w:rsidRDefault="007F4CBD" w:rsidP="007F4CBD">
      <w:pPr>
        <w:rPr>
          <w:b/>
          <w:color w:val="0D0D0D"/>
          <w:szCs w:val="22"/>
        </w:rPr>
      </w:pPr>
      <w:r w:rsidRPr="007F4CBD">
        <w:rPr>
          <w:b/>
          <w:color w:val="0D0D0D"/>
          <w:szCs w:val="22"/>
        </w:rPr>
        <w:t>Intellectual Property in the New Technological Order</w:t>
      </w:r>
    </w:p>
    <w:p w:rsidR="005D682F" w:rsidRPr="007F4CBD" w:rsidRDefault="005D682F" w:rsidP="005D682F">
      <w:pPr>
        <w:rPr>
          <w:color w:val="0D0D0D"/>
          <w:szCs w:val="22"/>
        </w:rPr>
      </w:pPr>
    </w:p>
    <w:p w:rsidR="002A3DA7" w:rsidRPr="007F4CBD" w:rsidRDefault="007F4CBD" w:rsidP="005D682F">
      <w:pPr>
        <w:rPr>
          <w:color w:val="0D0D0D"/>
          <w:szCs w:val="22"/>
        </w:rPr>
      </w:pPr>
      <w:r>
        <w:rPr>
          <w:color w:val="0D0D0D"/>
          <w:szCs w:val="22"/>
        </w:rPr>
        <w:t xml:space="preserve">Moscow, </w:t>
      </w:r>
      <w:r w:rsidR="00B6568F">
        <w:rPr>
          <w:color w:val="0D0D0D"/>
          <w:szCs w:val="22"/>
        </w:rPr>
        <w:t xml:space="preserve">Skolkovo </w:t>
      </w:r>
      <w:r>
        <w:rPr>
          <w:color w:val="0D0D0D"/>
          <w:szCs w:val="22"/>
        </w:rPr>
        <w:t xml:space="preserve">Innovation </w:t>
      </w:r>
      <w:r w:rsidR="00B6568F">
        <w:rPr>
          <w:color w:val="0D0D0D"/>
          <w:szCs w:val="22"/>
        </w:rPr>
        <w:t>C</w:t>
      </w:r>
      <w:r>
        <w:rPr>
          <w:color w:val="0D0D0D"/>
          <w:szCs w:val="22"/>
        </w:rPr>
        <w:t>enter</w:t>
      </w:r>
      <w:r w:rsidR="005B1CEB" w:rsidRPr="007F4CBD">
        <w:rPr>
          <w:color w:val="0D0D0D"/>
          <w:szCs w:val="22"/>
        </w:rPr>
        <w:t xml:space="preserve">, </w:t>
      </w:r>
      <w:r>
        <w:rPr>
          <w:color w:val="0D0D0D"/>
          <w:szCs w:val="22"/>
        </w:rPr>
        <w:t>February 1</w:t>
      </w:r>
      <w:r w:rsidR="00B6568F">
        <w:rPr>
          <w:color w:val="0D0D0D"/>
          <w:szCs w:val="22"/>
        </w:rPr>
        <w:t xml:space="preserve"> and </w:t>
      </w:r>
      <w:r w:rsidR="00BD3A8E">
        <w:rPr>
          <w:color w:val="0D0D0D"/>
          <w:szCs w:val="22"/>
        </w:rPr>
        <w:t>2</w:t>
      </w:r>
      <w:r>
        <w:rPr>
          <w:color w:val="0D0D0D"/>
          <w:szCs w:val="22"/>
        </w:rPr>
        <w:t>,</w:t>
      </w:r>
      <w:r w:rsidR="002A3DA7" w:rsidRPr="007F4CBD">
        <w:rPr>
          <w:color w:val="0D0D0D"/>
          <w:szCs w:val="22"/>
        </w:rPr>
        <w:t xml:space="preserve"> 2018 </w:t>
      </w:r>
    </w:p>
    <w:p w:rsidR="006C67DB" w:rsidRPr="007F4CBD" w:rsidRDefault="006C67DB" w:rsidP="005D682F">
      <w:pPr>
        <w:rPr>
          <w:color w:val="0D0D0D"/>
          <w:szCs w:val="22"/>
        </w:rPr>
      </w:pPr>
    </w:p>
    <w:p w:rsidR="00BD3A8E" w:rsidRDefault="00E64498" w:rsidP="00AB10D8">
      <w:pPr>
        <w:jc w:val="both"/>
        <w:rPr>
          <w:color w:val="222222"/>
          <w:lang w:val="en"/>
        </w:rPr>
      </w:pPr>
      <w:r>
        <w:rPr>
          <w:color w:val="222222"/>
        </w:rPr>
        <w:t xml:space="preserve">The </w:t>
      </w:r>
      <w:r w:rsidR="00BD3A8E" w:rsidRPr="00BD3A8E">
        <w:rPr>
          <w:color w:val="222222"/>
        </w:rPr>
        <w:t xml:space="preserve">World Intellectual Property Organization (WIPO) in cooperation with </w:t>
      </w:r>
      <w:r>
        <w:rPr>
          <w:color w:val="222222"/>
        </w:rPr>
        <w:t xml:space="preserve">the </w:t>
      </w:r>
      <w:r w:rsidR="00BD3A8E" w:rsidRPr="00BD3A8E">
        <w:rPr>
          <w:color w:val="222222"/>
        </w:rPr>
        <w:t>Russian Federal Service for Intellectual Property (</w:t>
      </w:r>
      <w:proofErr w:type="spellStart"/>
      <w:r w:rsidR="00BD3A8E" w:rsidRPr="00BD3A8E">
        <w:rPr>
          <w:color w:val="222222"/>
        </w:rPr>
        <w:t>Rospatent</w:t>
      </w:r>
      <w:proofErr w:type="spellEnd"/>
      <w:r w:rsidR="00BD3A8E" w:rsidRPr="00BD3A8E">
        <w:rPr>
          <w:color w:val="222222"/>
        </w:rPr>
        <w:t xml:space="preserve">) </w:t>
      </w:r>
      <w:r w:rsidR="00BD3A8E">
        <w:rPr>
          <w:color w:val="222222"/>
        </w:rPr>
        <w:t xml:space="preserve">and </w:t>
      </w:r>
      <w:r>
        <w:rPr>
          <w:color w:val="222222"/>
        </w:rPr>
        <w:t xml:space="preserve">the </w:t>
      </w:r>
      <w:proofErr w:type="spellStart"/>
      <w:r w:rsidR="00BD3A8E" w:rsidRPr="00BD3A8E">
        <w:rPr>
          <w:color w:val="222222"/>
        </w:rPr>
        <w:t>Skolkovo</w:t>
      </w:r>
      <w:proofErr w:type="spellEnd"/>
      <w:r w:rsidR="00BD3A8E" w:rsidRPr="00BD3A8E">
        <w:rPr>
          <w:color w:val="222222"/>
        </w:rPr>
        <w:t xml:space="preserve"> Foundation is organizing a</w:t>
      </w:r>
      <w:r>
        <w:rPr>
          <w:color w:val="222222"/>
        </w:rPr>
        <w:t>n</w:t>
      </w:r>
      <w:r w:rsidR="00BD3A8E" w:rsidRPr="00BD3A8E">
        <w:rPr>
          <w:color w:val="222222"/>
        </w:rPr>
        <w:t xml:space="preserve"> </w:t>
      </w:r>
      <w:r w:rsidR="00BD3A8E" w:rsidRPr="00BD3A8E">
        <w:rPr>
          <w:i/>
          <w:color w:val="222222"/>
        </w:rPr>
        <w:t>International Conference on Intellectual Property in the New Technological Order</w:t>
      </w:r>
      <w:r w:rsidR="00BD3A8E">
        <w:rPr>
          <w:i/>
          <w:color w:val="222222"/>
        </w:rPr>
        <w:t xml:space="preserve">. </w:t>
      </w:r>
    </w:p>
    <w:p w:rsidR="00BD3A8E" w:rsidRDefault="00BD3A8E" w:rsidP="00AB10D8">
      <w:pPr>
        <w:jc w:val="both"/>
        <w:rPr>
          <w:color w:val="222222"/>
          <w:lang w:val="en"/>
        </w:rPr>
      </w:pPr>
    </w:p>
    <w:p w:rsidR="00275A08" w:rsidRPr="00BD3A8E" w:rsidRDefault="00E64498" w:rsidP="00275A08">
      <w:pPr>
        <w:jc w:val="both"/>
        <w:rPr>
          <w:szCs w:val="22"/>
        </w:rPr>
      </w:pPr>
      <w:r>
        <w:rPr>
          <w:szCs w:val="22"/>
        </w:rPr>
        <w:t xml:space="preserve">The </w:t>
      </w:r>
      <w:r w:rsidR="00BD3A8E" w:rsidRPr="00BD3A8E">
        <w:rPr>
          <w:szCs w:val="22"/>
        </w:rPr>
        <w:t>World Intellectual Property Organization being a</w:t>
      </w:r>
      <w:r w:rsidR="00275A08" w:rsidRPr="00BD3A8E">
        <w:rPr>
          <w:szCs w:val="22"/>
        </w:rPr>
        <w:t xml:space="preserve"> key global player in development of a balanced and effective </w:t>
      </w:r>
      <w:r w:rsidR="00D50344" w:rsidRPr="00BD3A8E">
        <w:rPr>
          <w:szCs w:val="22"/>
        </w:rPr>
        <w:t xml:space="preserve">international intellectual property (IP) system </w:t>
      </w:r>
      <w:r w:rsidR="00BD3A8E" w:rsidRPr="00BD3A8E">
        <w:rPr>
          <w:szCs w:val="22"/>
        </w:rPr>
        <w:t>promotes innovation and crea</w:t>
      </w:r>
      <w:r w:rsidR="00D50344" w:rsidRPr="00BD3A8E">
        <w:rPr>
          <w:szCs w:val="22"/>
        </w:rPr>
        <w:t xml:space="preserve">tivity </w:t>
      </w:r>
      <w:r w:rsidR="00BD3A8E" w:rsidRPr="00BD3A8E">
        <w:rPr>
          <w:szCs w:val="22"/>
        </w:rPr>
        <w:t>for the economic, social and cultural development for the benefit of all countries</w:t>
      </w:r>
      <w:r w:rsidR="00D50344" w:rsidRPr="00BD3A8E">
        <w:rPr>
          <w:szCs w:val="22"/>
        </w:rPr>
        <w:t xml:space="preserve">. </w:t>
      </w:r>
    </w:p>
    <w:p w:rsidR="00275A08" w:rsidRDefault="00275A08" w:rsidP="00AB10D8">
      <w:pPr>
        <w:jc w:val="both"/>
        <w:rPr>
          <w:color w:val="0D0D0D"/>
          <w:szCs w:val="22"/>
        </w:rPr>
      </w:pPr>
    </w:p>
    <w:p w:rsidR="00D50344" w:rsidRPr="00D50344" w:rsidRDefault="0094716C" w:rsidP="006C67DB">
      <w:pPr>
        <w:jc w:val="both"/>
        <w:rPr>
          <w:color w:val="0D0D0D"/>
          <w:szCs w:val="22"/>
        </w:rPr>
      </w:pPr>
      <w:r w:rsidRPr="0094716C">
        <w:rPr>
          <w:color w:val="0D0D0D"/>
          <w:szCs w:val="22"/>
          <w:lang w:val="en"/>
        </w:rPr>
        <w:t>The global process of digitalization of the economy, law and public life entails a change in the role of intellectual assets. The technologic</w:t>
      </w:r>
      <w:r w:rsidR="002425D1">
        <w:rPr>
          <w:color w:val="0D0D0D"/>
          <w:szCs w:val="22"/>
          <w:lang w:val="en"/>
        </w:rPr>
        <w:t>al</w:t>
      </w:r>
      <w:r>
        <w:rPr>
          <w:color w:val="0D0D0D"/>
          <w:szCs w:val="22"/>
          <w:lang w:val="en"/>
        </w:rPr>
        <w:t xml:space="preserve"> advent </w:t>
      </w:r>
      <w:r w:rsidRPr="0094716C">
        <w:rPr>
          <w:color w:val="0D0D0D"/>
          <w:szCs w:val="22"/>
          <w:lang w:val="en"/>
        </w:rPr>
        <w:t>dictates new requirements to the society and legal</w:t>
      </w:r>
      <w:r>
        <w:rPr>
          <w:color w:val="0D0D0D"/>
          <w:szCs w:val="22"/>
          <w:lang w:val="en"/>
        </w:rPr>
        <w:t>ly</w:t>
      </w:r>
      <w:r w:rsidRPr="0094716C">
        <w:rPr>
          <w:color w:val="0D0D0D"/>
          <w:szCs w:val="22"/>
          <w:lang w:val="en"/>
        </w:rPr>
        <w:t xml:space="preserve"> regul</w:t>
      </w:r>
      <w:r>
        <w:rPr>
          <w:color w:val="0D0D0D"/>
          <w:szCs w:val="22"/>
          <w:lang w:val="en"/>
        </w:rPr>
        <w:t>ated</w:t>
      </w:r>
      <w:r w:rsidRPr="0094716C">
        <w:rPr>
          <w:color w:val="0D0D0D"/>
          <w:szCs w:val="22"/>
          <w:lang w:val="en"/>
        </w:rPr>
        <w:t xml:space="preserve"> relations in the emerging reality. Technology is not just becoming a</w:t>
      </w:r>
      <w:r>
        <w:rPr>
          <w:color w:val="0D0D0D"/>
          <w:szCs w:val="22"/>
          <w:lang w:val="en"/>
        </w:rPr>
        <w:t xml:space="preserve"> subject of a </w:t>
      </w:r>
      <w:r w:rsidRPr="0094716C">
        <w:rPr>
          <w:color w:val="0D0D0D"/>
          <w:szCs w:val="22"/>
          <w:lang w:val="en"/>
        </w:rPr>
        <w:t xml:space="preserve">study </w:t>
      </w:r>
      <w:r>
        <w:rPr>
          <w:color w:val="0D0D0D"/>
          <w:szCs w:val="22"/>
          <w:lang w:val="en"/>
        </w:rPr>
        <w:t>by</w:t>
      </w:r>
      <w:r w:rsidRPr="0094716C">
        <w:rPr>
          <w:color w:val="0D0D0D"/>
          <w:szCs w:val="22"/>
          <w:lang w:val="en"/>
        </w:rPr>
        <w:t xml:space="preserve"> law, </w:t>
      </w:r>
      <w:r w:rsidR="00640A58">
        <w:rPr>
          <w:color w:val="0D0D0D"/>
          <w:szCs w:val="22"/>
          <w:lang w:val="en"/>
        </w:rPr>
        <w:t xml:space="preserve">but </w:t>
      </w:r>
      <w:r w:rsidRPr="0094716C">
        <w:rPr>
          <w:color w:val="0D0D0D"/>
          <w:szCs w:val="22"/>
          <w:lang w:val="en"/>
        </w:rPr>
        <w:t xml:space="preserve">law </w:t>
      </w:r>
      <w:r w:rsidR="006178E5">
        <w:rPr>
          <w:color w:val="0D0D0D"/>
          <w:szCs w:val="22"/>
          <w:lang w:val="en"/>
        </w:rPr>
        <w:t xml:space="preserve">itself </w:t>
      </w:r>
      <w:r w:rsidRPr="0094716C">
        <w:rPr>
          <w:color w:val="0D0D0D"/>
          <w:szCs w:val="22"/>
          <w:lang w:val="en"/>
        </w:rPr>
        <w:t>also</w:t>
      </w:r>
      <w:r w:rsidR="00640A58">
        <w:rPr>
          <w:color w:val="0D0D0D"/>
          <w:szCs w:val="22"/>
          <w:lang w:val="en"/>
        </w:rPr>
        <w:t xml:space="preserve"> is </w:t>
      </w:r>
      <w:r w:rsidRPr="0094716C">
        <w:rPr>
          <w:color w:val="0D0D0D"/>
          <w:szCs w:val="22"/>
          <w:lang w:val="en"/>
        </w:rPr>
        <w:t>influence</w:t>
      </w:r>
      <w:r w:rsidR="00640A58">
        <w:rPr>
          <w:color w:val="0D0D0D"/>
          <w:szCs w:val="22"/>
          <w:lang w:val="en"/>
        </w:rPr>
        <w:t>d</w:t>
      </w:r>
      <w:r w:rsidRPr="0094716C">
        <w:rPr>
          <w:color w:val="0D0D0D"/>
          <w:szCs w:val="22"/>
          <w:lang w:val="en"/>
        </w:rPr>
        <w:t xml:space="preserve"> and stud</w:t>
      </w:r>
      <w:r w:rsidR="00640A58">
        <w:rPr>
          <w:color w:val="0D0D0D"/>
          <w:szCs w:val="22"/>
          <w:lang w:val="en"/>
        </w:rPr>
        <w:t>ied</w:t>
      </w:r>
      <w:r w:rsidRPr="0094716C">
        <w:rPr>
          <w:color w:val="0D0D0D"/>
          <w:szCs w:val="22"/>
          <w:lang w:val="en"/>
        </w:rPr>
        <w:t xml:space="preserve"> </w:t>
      </w:r>
      <w:r w:rsidR="00640A58">
        <w:rPr>
          <w:color w:val="0D0D0D"/>
          <w:szCs w:val="22"/>
          <w:lang w:val="en"/>
        </w:rPr>
        <w:t>by</w:t>
      </w:r>
      <w:r w:rsidRPr="0094716C">
        <w:rPr>
          <w:color w:val="0D0D0D"/>
          <w:szCs w:val="22"/>
          <w:lang w:val="en"/>
        </w:rPr>
        <w:t xml:space="preserve"> technology. The Institute of Intellectual Property should be prepared for innovative </w:t>
      </w:r>
      <w:r w:rsidR="00640A58">
        <w:rPr>
          <w:color w:val="0D0D0D"/>
          <w:szCs w:val="22"/>
          <w:lang w:val="en"/>
        </w:rPr>
        <w:t xml:space="preserve">advancements in order to </w:t>
      </w:r>
      <w:r w:rsidR="00640A58" w:rsidRPr="0094716C">
        <w:rPr>
          <w:color w:val="0D0D0D"/>
          <w:szCs w:val="22"/>
          <w:lang w:val="en"/>
        </w:rPr>
        <w:t>adequately</w:t>
      </w:r>
      <w:r w:rsidR="00640A58">
        <w:rPr>
          <w:color w:val="0D0D0D"/>
          <w:szCs w:val="22"/>
          <w:lang w:val="en"/>
        </w:rPr>
        <w:t xml:space="preserve"> meet </w:t>
      </w:r>
      <w:r w:rsidR="00640A58" w:rsidRPr="0094716C">
        <w:rPr>
          <w:color w:val="0D0D0D"/>
          <w:szCs w:val="22"/>
          <w:lang w:val="en"/>
        </w:rPr>
        <w:t>technological challenges</w:t>
      </w:r>
      <w:r w:rsidR="00640A58">
        <w:rPr>
          <w:color w:val="0D0D0D"/>
          <w:szCs w:val="22"/>
          <w:lang w:val="en"/>
        </w:rPr>
        <w:t xml:space="preserve"> of the</w:t>
      </w:r>
      <w:r w:rsidRPr="0094716C">
        <w:rPr>
          <w:color w:val="0D0D0D"/>
          <w:szCs w:val="22"/>
          <w:lang w:val="en"/>
        </w:rPr>
        <w:t xml:space="preserve"> existing system of international treaties in the field of</w:t>
      </w:r>
      <w:r w:rsidR="006178E5">
        <w:rPr>
          <w:color w:val="0D0D0D"/>
          <w:szCs w:val="22"/>
          <w:lang w:val="en"/>
        </w:rPr>
        <w:t xml:space="preserve"> IP</w:t>
      </w:r>
      <w:r w:rsidR="00640A58">
        <w:rPr>
          <w:color w:val="0D0D0D"/>
          <w:szCs w:val="22"/>
          <w:lang w:val="en"/>
        </w:rPr>
        <w:t xml:space="preserve">. </w:t>
      </w:r>
    </w:p>
    <w:p w:rsidR="00D50344" w:rsidRDefault="00D50344" w:rsidP="006C67DB">
      <w:pPr>
        <w:jc w:val="both"/>
        <w:rPr>
          <w:color w:val="0D0D0D"/>
          <w:szCs w:val="22"/>
        </w:rPr>
      </w:pPr>
    </w:p>
    <w:p w:rsidR="00640A58" w:rsidRPr="00640A58" w:rsidRDefault="00062339" w:rsidP="007F4CBD">
      <w:pPr>
        <w:jc w:val="both"/>
        <w:rPr>
          <w:color w:val="0D0D0D"/>
          <w:szCs w:val="22"/>
        </w:rPr>
      </w:pPr>
      <w:r>
        <w:rPr>
          <w:color w:val="222222"/>
          <w:lang w:val="en"/>
        </w:rPr>
        <w:t>A</w:t>
      </w:r>
      <w:r w:rsidR="00640A58">
        <w:rPr>
          <w:color w:val="222222"/>
          <w:lang w:val="en"/>
        </w:rPr>
        <w:t>n exponential growth of technologies</w:t>
      </w:r>
      <w:r>
        <w:rPr>
          <w:color w:val="222222"/>
          <w:lang w:val="en"/>
        </w:rPr>
        <w:t xml:space="preserve"> can be expected</w:t>
      </w:r>
      <w:r w:rsidR="00640A58">
        <w:rPr>
          <w:color w:val="222222"/>
          <w:lang w:val="en"/>
        </w:rPr>
        <w:t xml:space="preserve">, which leads to the leveling of existing forms of protection of intangible assets. The scale of the changes will be the result of openness, the extraordinary coherence of technology and the desire </w:t>
      </w:r>
      <w:r w:rsidR="003264DF">
        <w:rPr>
          <w:color w:val="222222"/>
          <w:lang w:val="en"/>
        </w:rPr>
        <w:t>in minimizing the</w:t>
      </w:r>
      <w:r w:rsidR="00640A58">
        <w:rPr>
          <w:color w:val="222222"/>
          <w:lang w:val="en"/>
        </w:rPr>
        <w:t xml:space="preserve"> gap between </w:t>
      </w:r>
      <w:r w:rsidR="003264DF">
        <w:rPr>
          <w:color w:val="222222"/>
          <w:lang w:val="en"/>
        </w:rPr>
        <w:t xml:space="preserve">newly created innovation and </w:t>
      </w:r>
      <w:r w:rsidR="00640A58">
        <w:rPr>
          <w:color w:val="222222"/>
          <w:lang w:val="en"/>
        </w:rPr>
        <w:t>its implementation. And instead of entry barriers to the market, there will be a limit to openness. The latter is already apparent now: in a "</w:t>
      </w:r>
      <w:r w:rsidR="00672D7A">
        <w:rPr>
          <w:color w:val="222222"/>
          <w:lang w:val="en"/>
        </w:rPr>
        <w:t>major" technological industry, such as space, even small players</w:t>
      </w:r>
      <w:r w:rsidR="00640A58">
        <w:rPr>
          <w:color w:val="222222"/>
          <w:lang w:val="en"/>
        </w:rPr>
        <w:t xml:space="preserve"> successfully </w:t>
      </w:r>
      <w:r w:rsidR="00672D7A">
        <w:rPr>
          <w:color w:val="222222"/>
          <w:lang w:val="en"/>
        </w:rPr>
        <w:t>participate</w:t>
      </w:r>
      <w:r w:rsidR="00640A58">
        <w:rPr>
          <w:color w:val="222222"/>
          <w:lang w:val="en"/>
        </w:rPr>
        <w:t>.</w:t>
      </w:r>
      <w:r w:rsidR="00672D7A">
        <w:rPr>
          <w:color w:val="222222"/>
          <w:lang w:val="en"/>
        </w:rPr>
        <w:t xml:space="preserve"> </w:t>
      </w:r>
    </w:p>
    <w:p w:rsidR="00672D7A" w:rsidRDefault="00672D7A" w:rsidP="00AB10D8">
      <w:pPr>
        <w:jc w:val="both"/>
        <w:rPr>
          <w:color w:val="0D0D0D"/>
          <w:szCs w:val="22"/>
        </w:rPr>
      </w:pPr>
    </w:p>
    <w:p w:rsidR="007F4CBD" w:rsidRPr="00BD3A8E" w:rsidRDefault="00E64498" w:rsidP="00DD474F">
      <w:pPr>
        <w:jc w:val="both"/>
        <w:rPr>
          <w:color w:val="0D0D0D"/>
          <w:szCs w:val="22"/>
          <w:lang w:val="en"/>
        </w:rPr>
      </w:pPr>
      <w:proofErr w:type="spellStart"/>
      <w:r>
        <w:rPr>
          <w:color w:val="0D0D0D"/>
          <w:szCs w:val="22"/>
        </w:rPr>
        <w:t>T</w:t>
      </w:r>
      <w:r w:rsidRPr="00672D7A">
        <w:rPr>
          <w:color w:val="0D0D0D"/>
          <w:szCs w:val="22"/>
          <w:lang w:val="en"/>
        </w:rPr>
        <w:t>he</w:t>
      </w:r>
      <w:proofErr w:type="spellEnd"/>
      <w:r w:rsidR="00672D7A" w:rsidRPr="00672D7A">
        <w:rPr>
          <w:color w:val="0D0D0D"/>
          <w:szCs w:val="22"/>
          <w:lang w:val="en"/>
        </w:rPr>
        <w:t xml:space="preserve"> </w:t>
      </w:r>
      <w:r w:rsidR="00DD474F">
        <w:rPr>
          <w:color w:val="0D0D0D"/>
          <w:szCs w:val="22"/>
          <w:lang w:val="en"/>
        </w:rPr>
        <w:t>C</w:t>
      </w:r>
      <w:r w:rsidR="00672D7A" w:rsidRPr="00672D7A">
        <w:rPr>
          <w:color w:val="0D0D0D"/>
          <w:szCs w:val="22"/>
          <w:lang w:val="en"/>
        </w:rPr>
        <w:t xml:space="preserve">onference </w:t>
      </w:r>
      <w:r w:rsidR="00672D7A">
        <w:rPr>
          <w:color w:val="0D0D0D"/>
          <w:szCs w:val="22"/>
          <w:lang w:val="en"/>
        </w:rPr>
        <w:t xml:space="preserve">aims </w:t>
      </w:r>
      <w:r w:rsidR="006178E5" w:rsidRPr="00672D7A">
        <w:rPr>
          <w:color w:val="0D0D0D"/>
          <w:szCs w:val="22"/>
          <w:lang w:val="en"/>
        </w:rPr>
        <w:t>to</w:t>
      </w:r>
      <w:r w:rsidR="00672D7A" w:rsidRPr="00672D7A">
        <w:rPr>
          <w:color w:val="0D0D0D"/>
          <w:szCs w:val="22"/>
          <w:lang w:val="en"/>
        </w:rPr>
        <w:t xml:space="preserve"> conduct a discussion on the challenges facing the Institute of Intellectual Property in the context of rapid technological development and </w:t>
      </w:r>
      <w:r w:rsidR="00DD474F">
        <w:rPr>
          <w:color w:val="0D0D0D"/>
          <w:szCs w:val="22"/>
          <w:lang w:val="en"/>
        </w:rPr>
        <w:t xml:space="preserve">the </w:t>
      </w:r>
      <w:r w:rsidR="00672D7A">
        <w:rPr>
          <w:color w:val="0D0D0D"/>
          <w:szCs w:val="22"/>
          <w:lang w:val="en"/>
        </w:rPr>
        <w:t>actual</w:t>
      </w:r>
      <w:r w:rsidR="00672D7A" w:rsidRPr="00672D7A">
        <w:rPr>
          <w:color w:val="0D0D0D"/>
          <w:szCs w:val="22"/>
          <w:lang w:val="en"/>
        </w:rPr>
        <w:t xml:space="preserve"> innovation agenda. </w:t>
      </w:r>
      <w:r w:rsidR="0031045E">
        <w:rPr>
          <w:color w:val="0D0D0D"/>
          <w:szCs w:val="22"/>
          <w:lang w:val="en"/>
        </w:rPr>
        <w:t>Renowned</w:t>
      </w:r>
      <w:r w:rsidR="00672D7A">
        <w:rPr>
          <w:color w:val="0D0D0D"/>
          <w:szCs w:val="22"/>
          <w:lang w:val="en"/>
        </w:rPr>
        <w:t xml:space="preserve"> s</w:t>
      </w:r>
      <w:r w:rsidR="00672D7A" w:rsidRPr="00672D7A">
        <w:rPr>
          <w:color w:val="0D0D0D"/>
          <w:szCs w:val="22"/>
          <w:lang w:val="en"/>
        </w:rPr>
        <w:t>cientists and experts,</w:t>
      </w:r>
      <w:r w:rsidR="00672D7A">
        <w:rPr>
          <w:color w:val="0D0D0D"/>
          <w:szCs w:val="22"/>
          <w:lang w:val="en"/>
        </w:rPr>
        <w:t xml:space="preserve"> </w:t>
      </w:r>
      <w:r w:rsidR="00672D7A" w:rsidRPr="00672D7A">
        <w:rPr>
          <w:color w:val="0D0D0D"/>
          <w:szCs w:val="22"/>
          <w:lang w:val="en"/>
        </w:rPr>
        <w:t xml:space="preserve">officials and representatives </w:t>
      </w:r>
      <w:r w:rsidR="00672D7A">
        <w:rPr>
          <w:color w:val="0D0D0D"/>
          <w:szCs w:val="22"/>
          <w:lang w:val="en"/>
        </w:rPr>
        <w:t>from</w:t>
      </w:r>
      <w:r w:rsidR="00672D7A" w:rsidRPr="00672D7A">
        <w:rPr>
          <w:color w:val="0D0D0D"/>
          <w:szCs w:val="22"/>
          <w:lang w:val="en"/>
        </w:rPr>
        <w:t xml:space="preserve"> </w:t>
      </w:r>
      <w:r w:rsidR="0031045E">
        <w:rPr>
          <w:color w:val="0D0D0D"/>
          <w:szCs w:val="22"/>
          <w:lang w:val="en"/>
        </w:rPr>
        <w:t xml:space="preserve">various </w:t>
      </w:r>
      <w:r w:rsidR="00672D7A" w:rsidRPr="00672D7A">
        <w:rPr>
          <w:color w:val="0D0D0D"/>
          <w:szCs w:val="22"/>
          <w:lang w:val="en"/>
        </w:rPr>
        <w:t xml:space="preserve">international organizations, </w:t>
      </w:r>
      <w:r w:rsidR="0031045E">
        <w:rPr>
          <w:color w:val="0D0D0D"/>
          <w:szCs w:val="22"/>
          <w:lang w:val="en"/>
        </w:rPr>
        <w:t>as well as</w:t>
      </w:r>
      <w:r w:rsidR="0031045E" w:rsidRPr="00672D7A">
        <w:rPr>
          <w:color w:val="0D0D0D"/>
          <w:szCs w:val="22"/>
          <w:lang w:val="en"/>
        </w:rPr>
        <w:t xml:space="preserve"> </w:t>
      </w:r>
      <w:r w:rsidR="00672D7A" w:rsidRPr="00672D7A">
        <w:rPr>
          <w:color w:val="0D0D0D"/>
          <w:szCs w:val="22"/>
          <w:lang w:val="en"/>
        </w:rPr>
        <w:t xml:space="preserve">lawyers and </w:t>
      </w:r>
      <w:r w:rsidR="00672D7A">
        <w:rPr>
          <w:color w:val="0D0D0D"/>
          <w:szCs w:val="22"/>
          <w:lang w:val="en"/>
        </w:rPr>
        <w:t>entrepreneurs are</w:t>
      </w:r>
      <w:r w:rsidR="00672D7A" w:rsidRPr="00672D7A">
        <w:rPr>
          <w:color w:val="0D0D0D"/>
          <w:szCs w:val="22"/>
          <w:lang w:val="en"/>
        </w:rPr>
        <w:t xml:space="preserve"> invited to participate as speakers.</w:t>
      </w:r>
      <w:r w:rsidR="007B1ACA">
        <w:rPr>
          <w:color w:val="0D0D0D"/>
          <w:szCs w:val="22"/>
          <w:lang w:val="en"/>
        </w:rPr>
        <w:t xml:space="preserve"> </w:t>
      </w:r>
      <w:r w:rsidR="00672D7A" w:rsidRPr="00672D7A">
        <w:rPr>
          <w:color w:val="0D0D0D"/>
          <w:szCs w:val="22"/>
          <w:lang w:val="en"/>
        </w:rPr>
        <w:t>More than 500 Russian and foreign visitors are expected</w:t>
      </w:r>
      <w:r w:rsidR="007B1ACA">
        <w:rPr>
          <w:color w:val="0D0D0D"/>
          <w:szCs w:val="22"/>
          <w:lang w:val="en"/>
        </w:rPr>
        <w:t xml:space="preserve"> to participate</w:t>
      </w:r>
      <w:r w:rsidR="00BD3A8E">
        <w:rPr>
          <w:color w:val="0D0D0D"/>
          <w:szCs w:val="22"/>
          <w:lang w:val="en"/>
        </w:rPr>
        <w:t xml:space="preserve"> at the conference in Skolkovo </w:t>
      </w:r>
      <w:r w:rsidR="007B1ACA">
        <w:rPr>
          <w:color w:val="0D0D0D"/>
          <w:szCs w:val="22"/>
          <w:lang w:val="en"/>
        </w:rPr>
        <w:t>-</w:t>
      </w:r>
      <w:r w:rsidR="00672D7A" w:rsidRPr="00672D7A">
        <w:rPr>
          <w:color w:val="0D0D0D"/>
          <w:szCs w:val="22"/>
          <w:lang w:val="en"/>
        </w:rPr>
        <w:t xml:space="preserve"> the largest Technopark in Eastern Europe</w:t>
      </w:r>
      <w:r w:rsidR="007F4CBD">
        <w:rPr>
          <w:color w:val="0D0D0D"/>
          <w:szCs w:val="22"/>
          <w:lang w:val="en"/>
        </w:rPr>
        <w:t xml:space="preserve">. </w:t>
      </w:r>
      <w:r w:rsidR="00672D7A">
        <w:rPr>
          <w:color w:val="0D0D0D"/>
          <w:szCs w:val="22"/>
          <w:lang w:val="en"/>
        </w:rPr>
        <w:t xml:space="preserve"> </w:t>
      </w:r>
    </w:p>
    <w:sectPr w:rsidR="007F4CBD" w:rsidRPr="00BD3A8E" w:rsidSect="005D682F">
      <w:headerReference w:type="defaul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DB" w:rsidRDefault="003F41DB">
      <w:r>
        <w:separator/>
      </w:r>
    </w:p>
  </w:endnote>
  <w:endnote w:type="continuationSeparator" w:id="0">
    <w:p w:rsidR="003F41DB" w:rsidRDefault="003F41DB" w:rsidP="0000707F">
      <w:r>
        <w:separator/>
      </w:r>
    </w:p>
    <w:p w:rsidR="003F41DB" w:rsidRPr="0000707F" w:rsidRDefault="003F41DB" w:rsidP="0000707F">
      <w:pPr>
        <w:spacing w:after="60"/>
        <w:rPr>
          <w:sz w:val="17"/>
        </w:rPr>
      </w:pPr>
      <w:r>
        <w:rPr>
          <w:sz w:val="17"/>
        </w:rPr>
        <w:t>[Endnote continued from previous page]</w:t>
      </w:r>
    </w:p>
  </w:endnote>
  <w:endnote w:type="continuationNotice" w:id="1">
    <w:p w:rsidR="003F41DB" w:rsidRPr="0000707F" w:rsidRDefault="003F41DB" w:rsidP="0000707F">
      <w:pPr>
        <w:spacing w:before="60"/>
        <w:jc w:val="right"/>
        <w:rPr>
          <w:sz w:val="17"/>
          <w:szCs w:val="17"/>
        </w:rPr>
      </w:pPr>
      <w:r w:rsidRPr="003B38C1">
        <w:rPr>
          <w:sz w:val="17"/>
          <w:szCs w:val="17"/>
        </w:rPr>
        <w:t>[Endnote continued on next</w:t>
      </w:r>
      <w:r>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DB" w:rsidRDefault="003F41DB">
      <w:r>
        <w:separator/>
      </w:r>
    </w:p>
  </w:footnote>
  <w:footnote w:type="continuationSeparator" w:id="0">
    <w:p w:rsidR="003F41DB" w:rsidRDefault="003F41DB" w:rsidP="0000707F">
      <w:r>
        <w:separator/>
      </w:r>
    </w:p>
    <w:p w:rsidR="003F41DB" w:rsidRPr="0000707F" w:rsidRDefault="003F41DB" w:rsidP="0000707F">
      <w:pPr>
        <w:spacing w:after="60"/>
        <w:rPr>
          <w:sz w:val="17"/>
          <w:szCs w:val="17"/>
        </w:rPr>
      </w:pPr>
      <w:r w:rsidRPr="00ED77FB">
        <w:rPr>
          <w:sz w:val="17"/>
          <w:szCs w:val="17"/>
        </w:rPr>
        <w:t>[Footnot</w:t>
      </w:r>
      <w:r>
        <w:rPr>
          <w:sz w:val="17"/>
          <w:szCs w:val="17"/>
        </w:rPr>
        <w:t>e continued from previous page]</w:t>
      </w:r>
    </w:p>
  </w:footnote>
  <w:footnote w:type="continuationNotice" w:id="1">
    <w:p w:rsidR="003F41DB" w:rsidRPr="0000707F" w:rsidRDefault="003F41DB" w:rsidP="0000707F">
      <w:pPr>
        <w:spacing w:before="60"/>
        <w:jc w:val="right"/>
        <w:rPr>
          <w:sz w:val="17"/>
          <w:szCs w:val="17"/>
        </w:rPr>
      </w:pPr>
      <w:r w:rsidRPr="00ED77FB">
        <w:rPr>
          <w:sz w:val="17"/>
          <w:szCs w:val="17"/>
        </w:rPr>
        <w:t>[F</w:t>
      </w:r>
      <w:r>
        <w:rPr>
          <w:sz w:val="17"/>
          <w:szCs w:val="17"/>
        </w:rPr>
        <w:t>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BF" w:rsidRDefault="005D682F" w:rsidP="005D682F">
    <w:pPr>
      <w:jc w:val="right"/>
    </w:pPr>
    <w:bookmarkStart w:id="1" w:name="Code2"/>
    <w:bookmarkEnd w:id="1"/>
    <w:r w:rsidRPr="00573153">
      <w:t>WIPO/</w:t>
    </w:r>
    <w:r w:rsidR="004B1A07">
      <w:t>…</w:t>
    </w:r>
  </w:p>
  <w:p w:rsidR="008124BF" w:rsidRDefault="008124BF" w:rsidP="00477D6B">
    <w:pPr>
      <w:jc w:val="right"/>
    </w:pPr>
    <w:proofErr w:type="gramStart"/>
    <w:r>
      <w:t>page</w:t>
    </w:r>
    <w:proofErr w:type="gramEnd"/>
    <w:r>
      <w:t xml:space="preserve"> </w:t>
    </w:r>
    <w:r>
      <w:fldChar w:fldCharType="begin"/>
    </w:r>
    <w:r>
      <w:instrText xml:space="preserve"> PAGE  \* MERGEFORMAT </w:instrText>
    </w:r>
    <w:r>
      <w:fldChar w:fldCharType="separate"/>
    </w:r>
    <w:r w:rsidR="004F4E84">
      <w:rPr>
        <w:noProof/>
      </w:rPr>
      <w:t>1</w:t>
    </w:r>
    <w:r>
      <w:fldChar w:fldCharType="end"/>
    </w:r>
  </w:p>
  <w:p w:rsidR="008124BF" w:rsidRDefault="008124B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9DAD35C"/>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7902396"/>
    <w:multiLevelType w:val="hybridMultilevel"/>
    <w:tmpl w:val="D93C883E"/>
    <w:lvl w:ilvl="0" w:tplc="DD22EAA2">
      <w:start w:val="2"/>
      <w:numFmt w:val="bullet"/>
      <w:lvlText w:val="–"/>
      <w:lvlJc w:val="left"/>
      <w:pPr>
        <w:ind w:left="2628" w:hanging="360"/>
      </w:pPr>
      <w:rPr>
        <w:rFonts w:ascii="Arial" w:eastAsia="SimSun" w:hAnsi="Arial" w:cs="Arial" w:hint="default"/>
      </w:rPr>
    </w:lvl>
    <w:lvl w:ilvl="1" w:tplc="04090003">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910267"/>
    <w:multiLevelType w:val="hybridMultilevel"/>
    <w:tmpl w:val="9D98437C"/>
    <w:lvl w:ilvl="0" w:tplc="7FF2DE08">
      <w:start w:val="1"/>
      <w:numFmt w:val="lowerLetter"/>
      <w:lvlText w:val="(%1)"/>
      <w:lvlJc w:val="left"/>
      <w:pPr>
        <w:ind w:left="41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CD4976"/>
    <w:multiLevelType w:val="hybridMultilevel"/>
    <w:tmpl w:val="D96CAB78"/>
    <w:lvl w:ilvl="0" w:tplc="B5D09C6E">
      <w:numFmt w:val="bullet"/>
      <w:lvlText w:val="-"/>
      <w:lvlJc w:val="left"/>
      <w:pPr>
        <w:ind w:left="720" w:hanging="360"/>
      </w:pPr>
      <w:rPr>
        <w:rFonts w:ascii="Arial" w:eastAsia="SimSu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2F"/>
    <w:rsid w:val="0000707F"/>
    <w:rsid w:val="00062339"/>
    <w:rsid w:val="000A1B0D"/>
    <w:rsid w:val="000A46A9"/>
    <w:rsid w:val="000A4D99"/>
    <w:rsid w:val="000C53F7"/>
    <w:rsid w:val="000D5804"/>
    <w:rsid w:val="000F5E56"/>
    <w:rsid w:val="001066E3"/>
    <w:rsid w:val="00120154"/>
    <w:rsid w:val="00134C6D"/>
    <w:rsid w:val="001362EE"/>
    <w:rsid w:val="00151080"/>
    <w:rsid w:val="001832A6"/>
    <w:rsid w:val="001C2978"/>
    <w:rsid w:val="001D7119"/>
    <w:rsid w:val="001F26A6"/>
    <w:rsid w:val="002425D1"/>
    <w:rsid w:val="002634C4"/>
    <w:rsid w:val="00267536"/>
    <w:rsid w:val="0027343C"/>
    <w:rsid w:val="00275A08"/>
    <w:rsid w:val="002A19DC"/>
    <w:rsid w:val="002A3DA7"/>
    <w:rsid w:val="002B0E57"/>
    <w:rsid w:val="002F4E68"/>
    <w:rsid w:val="0031045E"/>
    <w:rsid w:val="003264DF"/>
    <w:rsid w:val="0035519F"/>
    <w:rsid w:val="00364F9E"/>
    <w:rsid w:val="003845C1"/>
    <w:rsid w:val="003B40DB"/>
    <w:rsid w:val="003C7AA6"/>
    <w:rsid w:val="003E5881"/>
    <w:rsid w:val="003F034C"/>
    <w:rsid w:val="003F41DB"/>
    <w:rsid w:val="003F6706"/>
    <w:rsid w:val="00423E3E"/>
    <w:rsid w:val="00426202"/>
    <w:rsid w:val="00427AF4"/>
    <w:rsid w:val="004647DA"/>
    <w:rsid w:val="0046676D"/>
    <w:rsid w:val="00470BB6"/>
    <w:rsid w:val="00477D6B"/>
    <w:rsid w:val="004925EB"/>
    <w:rsid w:val="004B1A07"/>
    <w:rsid w:val="004D6A1C"/>
    <w:rsid w:val="004E2B6F"/>
    <w:rsid w:val="004E648F"/>
    <w:rsid w:val="004F4D9B"/>
    <w:rsid w:val="004F4E84"/>
    <w:rsid w:val="005141D6"/>
    <w:rsid w:val="005671E1"/>
    <w:rsid w:val="0057033E"/>
    <w:rsid w:val="005B1CEB"/>
    <w:rsid w:val="005C4D5D"/>
    <w:rsid w:val="005D682F"/>
    <w:rsid w:val="005E2679"/>
    <w:rsid w:val="00605827"/>
    <w:rsid w:val="006178E5"/>
    <w:rsid w:val="00623CFA"/>
    <w:rsid w:val="00625005"/>
    <w:rsid w:val="00640A58"/>
    <w:rsid w:val="00672D7A"/>
    <w:rsid w:val="00695241"/>
    <w:rsid w:val="006A23EA"/>
    <w:rsid w:val="006C3E46"/>
    <w:rsid w:val="006C67DB"/>
    <w:rsid w:val="00726A9D"/>
    <w:rsid w:val="0074006F"/>
    <w:rsid w:val="00777712"/>
    <w:rsid w:val="007805E1"/>
    <w:rsid w:val="007900AB"/>
    <w:rsid w:val="007B1ACA"/>
    <w:rsid w:val="007E594D"/>
    <w:rsid w:val="007F4CBD"/>
    <w:rsid w:val="007F588E"/>
    <w:rsid w:val="008124BF"/>
    <w:rsid w:val="008315D2"/>
    <w:rsid w:val="00847232"/>
    <w:rsid w:val="008838F9"/>
    <w:rsid w:val="0089487E"/>
    <w:rsid w:val="008A1396"/>
    <w:rsid w:val="008A28CB"/>
    <w:rsid w:val="008A3809"/>
    <w:rsid w:val="008B2CC1"/>
    <w:rsid w:val="008F01DD"/>
    <w:rsid w:val="008F0FE7"/>
    <w:rsid w:val="0090160F"/>
    <w:rsid w:val="0090731E"/>
    <w:rsid w:val="009314CE"/>
    <w:rsid w:val="0094716C"/>
    <w:rsid w:val="00966A22"/>
    <w:rsid w:val="009921F2"/>
    <w:rsid w:val="009D15E7"/>
    <w:rsid w:val="00A7019C"/>
    <w:rsid w:val="00A93266"/>
    <w:rsid w:val="00AB10D8"/>
    <w:rsid w:val="00B1428D"/>
    <w:rsid w:val="00B6568F"/>
    <w:rsid w:val="00B848DF"/>
    <w:rsid w:val="00BD3A8E"/>
    <w:rsid w:val="00BD3BAC"/>
    <w:rsid w:val="00C20846"/>
    <w:rsid w:val="00C321A1"/>
    <w:rsid w:val="00C372FE"/>
    <w:rsid w:val="00C376AD"/>
    <w:rsid w:val="00C541C6"/>
    <w:rsid w:val="00CA1949"/>
    <w:rsid w:val="00CA7ECE"/>
    <w:rsid w:val="00D2117B"/>
    <w:rsid w:val="00D41158"/>
    <w:rsid w:val="00D50344"/>
    <w:rsid w:val="00D62F40"/>
    <w:rsid w:val="00D71B4D"/>
    <w:rsid w:val="00D93D55"/>
    <w:rsid w:val="00DB7B01"/>
    <w:rsid w:val="00DD474F"/>
    <w:rsid w:val="00E261C7"/>
    <w:rsid w:val="00E64498"/>
    <w:rsid w:val="00EA2978"/>
    <w:rsid w:val="00ED7E82"/>
    <w:rsid w:val="00EF6ECC"/>
    <w:rsid w:val="00EF7E81"/>
    <w:rsid w:val="00F27537"/>
    <w:rsid w:val="00F66152"/>
    <w:rsid w:val="00F84EB1"/>
    <w:rsid w:val="00F93F56"/>
    <w:rsid w:val="00FB10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48F"/>
    <w:rPr>
      <w:rFonts w:ascii="Arial" w:eastAsia="SimSun" w:hAnsi="Arial" w:cs="Arial"/>
      <w:sz w:val="22"/>
      <w:lang w:val="en-US" w:eastAsia="zh-CN"/>
    </w:rPr>
  </w:style>
  <w:style w:type="paragraph" w:styleId="Heading1">
    <w:name w:val="heading 1"/>
    <w:basedOn w:val="Normal"/>
    <w:next w:val="Normal"/>
    <w:qFormat/>
    <w:rsid w:val="004E648F"/>
    <w:pPr>
      <w:keepNext/>
      <w:spacing w:before="240" w:after="60"/>
      <w:outlineLvl w:val="0"/>
    </w:pPr>
    <w:rPr>
      <w:b/>
      <w:bCs/>
      <w:caps/>
      <w:kern w:val="32"/>
      <w:szCs w:val="32"/>
    </w:rPr>
  </w:style>
  <w:style w:type="paragraph" w:styleId="Heading2">
    <w:name w:val="heading 2"/>
    <w:basedOn w:val="Normal"/>
    <w:next w:val="Normal"/>
    <w:qFormat/>
    <w:rsid w:val="004E648F"/>
    <w:pPr>
      <w:keepNext/>
      <w:spacing w:before="240" w:after="60"/>
      <w:outlineLvl w:val="1"/>
    </w:pPr>
    <w:rPr>
      <w:bCs/>
      <w:iCs/>
      <w:caps/>
      <w:szCs w:val="28"/>
    </w:rPr>
  </w:style>
  <w:style w:type="paragraph" w:styleId="Heading3">
    <w:name w:val="heading 3"/>
    <w:basedOn w:val="Normal"/>
    <w:next w:val="Normal"/>
    <w:qFormat/>
    <w:rsid w:val="004E648F"/>
    <w:pPr>
      <w:keepNext/>
      <w:spacing w:before="240" w:after="60"/>
      <w:outlineLvl w:val="2"/>
    </w:pPr>
    <w:rPr>
      <w:bCs/>
      <w:szCs w:val="26"/>
      <w:u w:val="single"/>
    </w:rPr>
  </w:style>
  <w:style w:type="paragraph" w:styleId="Heading4">
    <w:name w:val="heading 4"/>
    <w:basedOn w:val="Normal"/>
    <w:next w:val="Normal"/>
    <w:qFormat/>
    <w:rsid w:val="004E648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648F"/>
    <w:pPr>
      <w:spacing w:after="220"/>
    </w:pPr>
  </w:style>
  <w:style w:type="paragraph" w:styleId="Caption">
    <w:name w:val="caption"/>
    <w:basedOn w:val="Normal"/>
    <w:next w:val="Normal"/>
    <w:qFormat/>
    <w:rsid w:val="004E648F"/>
    <w:rPr>
      <w:b/>
      <w:bCs/>
      <w:sz w:val="18"/>
    </w:rPr>
  </w:style>
  <w:style w:type="paragraph" w:styleId="CommentText">
    <w:name w:val="annotation text"/>
    <w:basedOn w:val="Normal"/>
    <w:semiHidden/>
    <w:rsid w:val="004E648F"/>
    <w:rPr>
      <w:sz w:val="18"/>
    </w:rPr>
  </w:style>
  <w:style w:type="paragraph" w:styleId="EndnoteText">
    <w:name w:val="endnote text"/>
    <w:basedOn w:val="Normal"/>
    <w:semiHidden/>
    <w:rsid w:val="004E648F"/>
    <w:rPr>
      <w:sz w:val="18"/>
    </w:rPr>
  </w:style>
  <w:style w:type="paragraph" w:styleId="Footer">
    <w:name w:val="footer"/>
    <w:basedOn w:val="Normal"/>
    <w:semiHidden/>
    <w:rsid w:val="004E648F"/>
    <w:pPr>
      <w:tabs>
        <w:tab w:val="center" w:pos="4320"/>
        <w:tab w:val="right" w:pos="8640"/>
      </w:tabs>
    </w:pPr>
  </w:style>
  <w:style w:type="paragraph" w:styleId="FootnoteText">
    <w:name w:val="footnote text"/>
    <w:basedOn w:val="Normal"/>
    <w:semiHidden/>
    <w:rsid w:val="004E648F"/>
    <w:rPr>
      <w:sz w:val="18"/>
    </w:rPr>
  </w:style>
  <w:style w:type="paragraph" w:customStyle="1" w:styleId="Endofdocument-Annex">
    <w:name w:val="[End of document - Annex]"/>
    <w:basedOn w:val="Normal"/>
    <w:rsid w:val="003E5881"/>
    <w:pPr>
      <w:ind w:left="5534"/>
    </w:pPr>
  </w:style>
  <w:style w:type="paragraph" w:styleId="ListParagraph">
    <w:name w:val="List Paragraph"/>
    <w:basedOn w:val="Normal"/>
    <w:uiPriority w:val="34"/>
    <w:qFormat/>
    <w:rsid w:val="005D682F"/>
    <w:pPr>
      <w:ind w:left="720"/>
      <w:contextualSpacing/>
    </w:pPr>
  </w:style>
  <w:style w:type="paragraph" w:styleId="Header">
    <w:name w:val="header"/>
    <w:basedOn w:val="Normal"/>
    <w:semiHidden/>
    <w:rsid w:val="004E648F"/>
    <w:pPr>
      <w:tabs>
        <w:tab w:val="center" w:pos="4536"/>
        <w:tab w:val="right" w:pos="9072"/>
      </w:tabs>
    </w:pPr>
  </w:style>
  <w:style w:type="paragraph" w:styleId="ListNumber">
    <w:name w:val="List Number"/>
    <w:basedOn w:val="Normal"/>
    <w:semiHidden/>
    <w:rsid w:val="004E648F"/>
    <w:pPr>
      <w:numPr>
        <w:numId w:val="4"/>
      </w:numPr>
    </w:pPr>
  </w:style>
  <w:style w:type="paragraph" w:customStyle="1" w:styleId="ONUME">
    <w:name w:val="ONUM E"/>
    <w:basedOn w:val="BodyText"/>
    <w:rsid w:val="004E648F"/>
    <w:pPr>
      <w:numPr>
        <w:numId w:val="5"/>
      </w:numPr>
    </w:pPr>
  </w:style>
  <w:style w:type="paragraph" w:customStyle="1" w:styleId="ONUMFS">
    <w:name w:val="ONUM FS"/>
    <w:basedOn w:val="BodyText"/>
    <w:rsid w:val="004E648F"/>
    <w:pPr>
      <w:numPr>
        <w:numId w:val="6"/>
      </w:numPr>
    </w:pPr>
  </w:style>
  <w:style w:type="paragraph" w:styleId="Salutation">
    <w:name w:val="Salutation"/>
    <w:basedOn w:val="Normal"/>
    <w:next w:val="Normal"/>
    <w:semiHidden/>
    <w:rsid w:val="004E648F"/>
  </w:style>
  <w:style w:type="paragraph" w:styleId="Signature">
    <w:name w:val="Signature"/>
    <w:basedOn w:val="Normal"/>
    <w:semiHidden/>
    <w:rsid w:val="004E648F"/>
    <w:pPr>
      <w:ind w:left="5250"/>
    </w:pPr>
  </w:style>
  <w:style w:type="paragraph" w:styleId="BalloonText">
    <w:name w:val="Balloon Text"/>
    <w:basedOn w:val="Normal"/>
    <w:link w:val="BalloonTextChar"/>
    <w:rsid w:val="005671E1"/>
    <w:rPr>
      <w:rFonts w:ascii="Tahoma" w:hAnsi="Tahoma" w:cs="Tahoma"/>
      <w:sz w:val="16"/>
      <w:szCs w:val="16"/>
    </w:rPr>
  </w:style>
  <w:style w:type="character" w:customStyle="1" w:styleId="BalloonTextChar">
    <w:name w:val="Balloon Text Char"/>
    <w:basedOn w:val="DefaultParagraphFont"/>
    <w:link w:val="BalloonText"/>
    <w:rsid w:val="005671E1"/>
    <w:rPr>
      <w:rFonts w:ascii="Tahoma" w:eastAsia="SimSun" w:hAnsi="Tahoma" w:cs="Tahoma"/>
      <w:sz w:val="16"/>
      <w:szCs w:val="16"/>
      <w:lang w:val="en-US" w:eastAsia="zh-CN"/>
    </w:rPr>
  </w:style>
  <w:style w:type="character" w:styleId="EndnoteReference">
    <w:name w:val="endnote reference"/>
    <w:basedOn w:val="DefaultParagraphFont"/>
    <w:rsid w:val="00625005"/>
    <w:rPr>
      <w:vertAlign w:val="superscript"/>
    </w:rPr>
  </w:style>
  <w:style w:type="character" w:styleId="Hyperlink">
    <w:name w:val="Hyperlink"/>
    <w:basedOn w:val="DefaultParagraphFont"/>
    <w:uiPriority w:val="99"/>
    <w:unhideWhenUsed/>
    <w:rsid w:val="001066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48F"/>
    <w:rPr>
      <w:rFonts w:ascii="Arial" w:eastAsia="SimSun" w:hAnsi="Arial" w:cs="Arial"/>
      <w:sz w:val="22"/>
      <w:lang w:val="en-US" w:eastAsia="zh-CN"/>
    </w:rPr>
  </w:style>
  <w:style w:type="paragraph" w:styleId="Heading1">
    <w:name w:val="heading 1"/>
    <w:basedOn w:val="Normal"/>
    <w:next w:val="Normal"/>
    <w:qFormat/>
    <w:rsid w:val="004E648F"/>
    <w:pPr>
      <w:keepNext/>
      <w:spacing w:before="240" w:after="60"/>
      <w:outlineLvl w:val="0"/>
    </w:pPr>
    <w:rPr>
      <w:b/>
      <w:bCs/>
      <w:caps/>
      <w:kern w:val="32"/>
      <w:szCs w:val="32"/>
    </w:rPr>
  </w:style>
  <w:style w:type="paragraph" w:styleId="Heading2">
    <w:name w:val="heading 2"/>
    <w:basedOn w:val="Normal"/>
    <w:next w:val="Normal"/>
    <w:qFormat/>
    <w:rsid w:val="004E648F"/>
    <w:pPr>
      <w:keepNext/>
      <w:spacing w:before="240" w:after="60"/>
      <w:outlineLvl w:val="1"/>
    </w:pPr>
    <w:rPr>
      <w:bCs/>
      <w:iCs/>
      <w:caps/>
      <w:szCs w:val="28"/>
    </w:rPr>
  </w:style>
  <w:style w:type="paragraph" w:styleId="Heading3">
    <w:name w:val="heading 3"/>
    <w:basedOn w:val="Normal"/>
    <w:next w:val="Normal"/>
    <w:qFormat/>
    <w:rsid w:val="004E648F"/>
    <w:pPr>
      <w:keepNext/>
      <w:spacing w:before="240" w:after="60"/>
      <w:outlineLvl w:val="2"/>
    </w:pPr>
    <w:rPr>
      <w:bCs/>
      <w:szCs w:val="26"/>
      <w:u w:val="single"/>
    </w:rPr>
  </w:style>
  <w:style w:type="paragraph" w:styleId="Heading4">
    <w:name w:val="heading 4"/>
    <w:basedOn w:val="Normal"/>
    <w:next w:val="Normal"/>
    <w:qFormat/>
    <w:rsid w:val="004E648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648F"/>
    <w:pPr>
      <w:spacing w:after="220"/>
    </w:pPr>
  </w:style>
  <w:style w:type="paragraph" w:styleId="Caption">
    <w:name w:val="caption"/>
    <w:basedOn w:val="Normal"/>
    <w:next w:val="Normal"/>
    <w:qFormat/>
    <w:rsid w:val="004E648F"/>
    <w:rPr>
      <w:b/>
      <w:bCs/>
      <w:sz w:val="18"/>
    </w:rPr>
  </w:style>
  <w:style w:type="paragraph" w:styleId="CommentText">
    <w:name w:val="annotation text"/>
    <w:basedOn w:val="Normal"/>
    <w:semiHidden/>
    <w:rsid w:val="004E648F"/>
    <w:rPr>
      <w:sz w:val="18"/>
    </w:rPr>
  </w:style>
  <w:style w:type="paragraph" w:styleId="EndnoteText">
    <w:name w:val="endnote text"/>
    <w:basedOn w:val="Normal"/>
    <w:semiHidden/>
    <w:rsid w:val="004E648F"/>
    <w:rPr>
      <w:sz w:val="18"/>
    </w:rPr>
  </w:style>
  <w:style w:type="paragraph" w:styleId="Footer">
    <w:name w:val="footer"/>
    <w:basedOn w:val="Normal"/>
    <w:semiHidden/>
    <w:rsid w:val="004E648F"/>
    <w:pPr>
      <w:tabs>
        <w:tab w:val="center" w:pos="4320"/>
        <w:tab w:val="right" w:pos="8640"/>
      </w:tabs>
    </w:pPr>
  </w:style>
  <w:style w:type="paragraph" w:styleId="FootnoteText">
    <w:name w:val="footnote text"/>
    <w:basedOn w:val="Normal"/>
    <w:semiHidden/>
    <w:rsid w:val="004E648F"/>
    <w:rPr>
      <w:sz w:val="18"/>
    </w:rPr>
  </w:style>
  <w:style w:type="paragraph" w:customStyle="1" w:styleId="Endofdocument-Annex">
    <w:name w:val="[End of document - Annex]"/>
    <w:basedOn w:val="Normal"/>
    <w:rsid w:val="003E5881"/>
    <w:pPr>
      <w:ind w:left="5534"/>
    </w:pPr>
  </w:style>
  <w:style w:type="paragraph" w:styleId="ListParagraph">
    <w:name w:val="List Paragraph"/>
    <w:basedOn w:val="Normal"/>
    <w:uiPriority w:val="34"/>
    <w:qFormat/>
    <w:rsid w:val="005D682F"/>
    <w:pPr>
      <w:ind w:left="720"/>
      <w:contextualSpacing/>
    </w:pPr>
  </w:style>
  <w:style w:type="paragraph" w:styleId="Header">
    <w:name w:val="header"/>
    <w:basedOn w:val="Normal"/>
    <w:semiHidden/>
    <w:rsid w:val="004E648F"/>
    <w:pPr>
      <w:tabs>
        <w:tab w:val="center" w:pos="4536"/>
        <w:tab w:val="right" w:pos="9072"/>
      </w:tabs>
    </w:pPr>
  </w:style>
  <w:style w:type="paragraph" w:styleId="ListNumber">
    <w:name w:val="List Number"/>
    <w:basedOn w:val="Normal"/>
    <w:semiHidden/>
    <w:rsid w:val="004E648F"/>
    <w:pPr>
      <w:numPr>
        <w:numId w:val="4"/>
      </w:numPr>
    </w:pPr>
  </w:style>
  <w:style w:type="paragraph" w:customStyle="1" w:styleId="ONUME">
    <w:name w:val="ONUM E"/>
    <w:basedOn w:val="BodyText"/>
    <w:rsid w:val="004E648F"/>
    <w:pPr>
      <w:numPr>
        <w:numId w:val="5"/>
      </w:numPr>
    </w:pPr>
  </w:style>
  <w:style w:type="paragraph" w:customStyle="1" w:styleId="ONUMFS">
    <w:name w:val="ONUM FS"/>
    <w:basedOn w:val="BodyText"/>
    <w:rsid w:val="004E648F"/>
    <w:pPr>
      <w:numPr>
        <w:numId w:val="6"/>
      </w:numPr>
    </w:pPr>
  </w:style>
  <w:style w:type="paragraph" w:styleId="Salutation">
    <w:name w:val="Salutation"/>
    <w:basedOn w:val="Normal"/>
    <w:next w:val="Normal"/>
    <w:semiHidden/>
    <w:rsid w:val="004E648F"/>
  </w:style>
  <w:style w:type="paragraph" w:styleId="Signature">
    <w:name w:val="Signature"/>
    <w:basedOn w:val="Normal"/>
    <w:semiHidden/>
    <w:rsid w:val="004E648F"/>
    <w:pPr>
      <w:ind w:left="5250"/>
    </w:pPr>
  </w:style>
  <w:style w:type="paragraph" w:styleId="BalloonText">
    <w:name w:val="Balloon Text"/>
    <w:basedOn w:val="Normal"/>
    <w:link w:val="BalloonTextChar"/>
    <w:rsid w:val="005671E1"/>
    <w:rPr>
      <w:rFonts w:ascii="Tahoma" w:hAnsi="Tahoma" w:cs="Tahoma"/>
      <w:sz w:val="16"/>
      <w:szCs w:val="16"/>
    </w:rPr>
  </w:style>
  <w:style w:type="character" w:customStyle="1" w:styleId="BalloonTextChar">
    <w:name w:val="Balloon Text Char"/>
    <w:basedOn w:val="DefaultParagraphFont"/>
    <w:link w:val="BalloonText"/>
    <w:rsid w:val="005671E1"/>
    <w:rPr>
      <w:rFonts w:ascii="Tahoma" w:eastAsia="SimSun" w:hAnsi="Tahoma" w:cs="Tahoma"/>
      <w:sz w:val="16"/>
      <w:szCs w:val="16"/>
      <w:lang w:val="en-US" w:eastAsia="zh-CN"/>
    </w:rPr>
  </w:style>
  <w:style w:type="character" w:styleId="EndnoteReference">
    <w:name w:val="endnote reference"/>
    <w:basedOn w:val="DefaultParagraphFont"/>
    <w:rsid w:val="00625005"/>
    <w:rPr>
      <w:vertAlign w:val="superscript"/>
    </w:rPr>
  </w:style>
  <w:style w:type="character" w:styleId="Hyperlink">
    <w:name w:val="Hyperlink"/>
    <w:basedOn w:val="DefaultParagraphFont"/>
    <w:uiPriority w:val="99"/>
    <w:unhideWhenUsed/>
    <w:rsid w:val="00106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5010">
      <w:bodyDiv w:val="1"/>
      <w:marLeft w:val="0"/>
      <w:marRight w:val="0"/>
      <w:marTop w:val="0"/>
      <w:marBottom w:val="0"/>
      <w:divBdr>
        <w:top w:val="none" w:sz="0" w:space="0" w:color="auto"/>
        <w:left w:val="none" w:sz="0" w:space="0" w:color="auto"/>
        <w:bottom w:val="none" w:sz="0" w:space="0" w:color="auto"/>
        <w:right w:val="none" w:sz="0" w:space="0" w:color="auto"/>
      </w:divBdr>
    </w:div>
    <w:div w:id="1271619287">
      <w:bodyDiv w:val="1"/>
      <w:marLeft w:val="0"/>
      <w:marRight w:val="0"/>
      <w:marTop w:val="0"/>
      <w:marBottom w:val="0"/>
      <w:divBdr>
        <w:top w:val="none" w:sz="0" w:space="0" w:color="auto"/>
        <w:left w:val="none" w:sz="0" w:space="0" w:color="auto"/>
        <w:bottom w:val="none" w:sz="0" w:space="0" w:color="auto"/>
        <w:right w:val="none" w:sz="0" w:space="0" w:color="auto"/>
      </w:divBdr>
    </w:div>
    <w:div w:id="19194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F3020-001A-4AEC-9232-4DB7B483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342</Words>
  <Characters>2037</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Alhabbal</dc:creator>
  <cp:lastModifiedBy>EMOMOV Parviz</cp:lastModifiedBy>
  <cp:revision>8</cp:revision>
  <cp:lastPrinted>2017-12-12T13:05:00Z</cp:lastPrinted>
  <dcterms:created xsi:type="dcterms:W3CDTF">2017-11-24T11:57:00Z</dcterms:created>
  <dcterms:modified xsi:type="dcterms:W3CDTF">2017-12-12T13:06:00Z</dcterms:modified>
</cp:coreProperties>
</file>