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32"/>
        <w:gridCol w:w="3232"/>
        <w:gridCol w:w="2892"/>
      </w:tblGrid>
      <w:tr w:rsidR="008B2CC1" w:rsidRPr="008B2CC1" w:rsidTr="006D5383">
        <w:trPr>
          <w:trHeight w:hRule="exact" w:val="68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8B2CC1" w:rsidRPr="00605827" w:rsidRDefault="008B2CC1" w:rsidP="006D5383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266EF" w:rsidRPr="008B2CC1" w:rsidTr="00BE7D44">
        <w:trPr>
          <w:trHeight w:val="1587"/>
        </w:trPr>
        <w:tc>
          <w:tcPr>
            <w:tcW w:w="3232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5266EF" w:rsidRPr="008B2CC1" w:rsidRDefault="00010A41" w:rsidP="00010A4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387E51A" wp14:editId="6F6CFE85">
                  <wp:extent cx="1172794" cy="1323975"/>
                  <wp:effectExtent l="0" t="0" r="8890" b="0"/>
                  <wp:docPr id="4" name="Picture 4" descr="N:\ORGDCEA\SHARED\2013 DCEA ACTIVITIES\DEVELOPED COUNTRIES\a1 Sylvie Palmieri\TEMPLATES\PROGRAM\Bilba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DCEA\SHARED\2013 DCEA ACTIVITIES\DEVELOPED COUNTRIES\a1 Sylvie Palmieri\TEMPLATES\PROGRAM\Bilba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27" cy="133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 w:rsidR="005266EF" w:rsidRPr="00055A7C" w:rsidRDefault="00010A41" w:rsidP="00010A41">
            <w:pPr>
              <w:rPr>
                <w:sz w:val="12"/>
                <w:szCs w:val="12"/>
              </w:rPr>
            </w:pPr>
            <w:r w:rsidRPr="00055A7C">
              <w:rPr>
                <w:noProof/>
                <w:sz w:val="12"/>
                <w:szCs w:val="12"/>
                <w:lang w:eastAsia="en-US"/>
              </w:rPr>
              <w:drawing>
                <wp:inline distT="0" distB="0" distL="0" distR="0" wp14:anchorId="4A8038C9" wp14:editId="340F4D30">
                  <wp:extent cx="1905000" cy="310920"/>
                  <wp:effectExtent l="0" t="0" r="0" b="0"/>
                  <wp:docPr id="1" name="Picture 1" descr="N:\ORGDCEA\SHARED\2013 DCEA ACTIVITIES\DEVELOPED COUNTRIES\a1 Sylvie Palmieri\TEMPLATES\PROGRAM\Madrid, Seville GOUV.LOGO escudo_GOB_minis_oepmconLetra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ORGDCEA\SHARED\2013 DCEA ACTIVITIES\DEVELOPED COUNTRIES\a1 Sylvie Palmieri\TEMPLATES\PROGRAM\Madrid, Seville GOUV.LOGO escudo_GOB_minis_oepmconLetra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40" cy="32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</w:tcPr>
          <w:p w:rsidR="005266EF" w:rsidRPr="008B2CC1" w:rsidRDefault="00DA5B84" w:rsidP="00293CE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4E09243" wp14:editId="7657E629">
                  <wp:extent cx="1857375" cy="1323975"/>
                  <wp:effectExtent l="0" t="0" r="9525" b="9525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EF" w:rsidRPr="008B2CC1" w:rsidTr="00BE7D44">
        <w:tc>
          <w:tcPr>
            <w:tcW w:w="3232" w:type="dxa"/>
            <w:tcMar>
              <w:left w:w="0" w:type="dxa"/>
              <w:bottom w:w="0" w:type="dxa"/>
              <w:right w:w="170" w:type="dxa"/>
            </w:tcMar>
          </w:tcPr>
          <w:p w:rsidR="005266EF" w:rsidRPr="009B4F08" w:rsidRDefault="005266EF" w:rsidP="006D5383">
            <w:pPr>
              <w:rPr>
                <w:caps/>
                <w:sz w:val="12"/>
                <w:szCs w:val="12"/>
              </w:rPr>
            </w:pPr>
          </w:p>
        </w:tc>
        <w:tc>
          <w:tcPr>
            <w:tcW w:w="3232" w:type="dxa"/>
            <w:tcMar>
              <w:left w:w="0" w:type="dxa"/>
              <w:right w:w="57" w:type="dxa"/>
            </w:tcMar>
          </w:tcPr>
          <w:p w:rsidR="005266EF" w:rsidRPr="00055A7C" w:rsidRDefault="009B4F08" w:rsidP="006D5383">
            <w:pPr>
              <w:rPr>
                <w:caps/>
                <w:sz w:val="12"/>
                <w:szCs w:val="12"/>
              </w:rPr>
            </w:pPr>
            <w:r w:rsidRPr="00055A7C">
              <w:rPr>
                <w:caps/>
                <w:sz w:val="12"/>
                <w:szCs w:val="12"/>
              </w:rPr>
              <w:t>Spanish Patent and Trademark Office</w:t>
            </w: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</w:tcPr>
          <w:p w:rsidR="005266EF" w:rsidRDefault="005266EF" w:rsidP="006D5383"/>
        </w:tc>
      </w:tr>
      <w:tr w:rsidR="001F26A6" w:rsidRPr="001832A6" w:rsidTr="006D5383">
        <w:trPr>
          <w:trHeight w:hRule="exact" w:val="17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6A4ECC" w:rsidRDefault="001F26A6" w:rsidP="006D5383">
            <w:pPr>
              <w:rPr>
                <w:caps/>
                <w:szCs w:val="22"/>
              </w:rPr>
            </w:pPr>
          </w:p>
        </w:tc>
      </w:tr>
      <w:tr w:rsidR="000A46A9" w:rsidRPr="001832A6" w:rsidTr="006D5383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1777B7" w:rsidP="006D5383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national</w:t>
            </w:r>
          </w:p>
        </w:tc>
      </w:tr>
      <w:tr w:rsidR="008B2CC1" w:rsidRPr="001832A6" w:rsidTr="006D53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ECC" w:rsidP="0012717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12717C">
              <w:rPr>
                <w:rFonts w:ascii="Arial Black" w:hAnsi="Arial Black"/>
                <w:caps/>
                <w:sz w:val="15"/>
              </w:rPr>
              <w:t>ompi/pi/es/13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D53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DA5B8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D53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DA5B84">
              <w:rPr>
                <w:rFonts w:ascii="Arial Black" w:hAnsi="Arial Black"/>
                <w:caps/>
                <w:sz w:val="15"/>
              </w:rPr>
              <w:t>JULY 2, 2013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205220" w:rsidRDefault="00103BEF" w:rsidP="00205220">
      <w:r>
        <w:rPr>
          <w:b/>
          <w:sz w:val="28"/>
          <w:szCs w:val="28"/>
        </w:rPr>
        <w:t>Seminar on WIPO Services and I</w:t>
      </w:r>
      <w:r w:rsidR="00205220">
        <w:rPr>
          <w:b/>
          <w:sz w:val="28"/>
          <w:szCs w:val="28"/>
        </w:rPr>
        <w:t>nitiatives</w:t>
      </w:r>
    </w:p>
    <w:p w:rsidR="00205220" w:rsidRDefault="00205220" w:rsidP="00205220"/>
    <w:p w:rsidR="00205220" w:rsidRDefault="00205220" w:rsidP="00205220"/>
    <w:p w:rsidR="00205220" w:rsidRDefault="00205220" w:rsidP="00205220">
      <w:proofErr w:type="gramStart"/>
      <w:r>
        <w:t>organized</w:t>
      </w:r>
      <w:proofErr w:type="gramEnd"/>
      <w:r>
        <w:t xml:space="preserve"> by </w:t>
      </w:r>
    </w:p>
    <w:p w:rsidR="00205220" w:rsidRDefault="00205220" w:rsidP="00205220">
      <w:proofErr w:type="gramStart"/>
      <w:r w:rsidRPr="00855337">
        <w:t>the</w:t>
      </w:r>
      <w:proofErr w:type="gramEnd"/>
      <w:r w:rsidRPr="00855337">
        <w:t xml:space="preserve"> World Intellectual Property Organization (WIPO)</w:t>
      </w:r>
    </w:p>
    <w:p w:rsidR="00205220" w:rsidRPr="00855337" w:rsidRDefault="00205220" w:rsidP="00205220"/>
    <w:p w:rsidR="00205220" w:rsidRPr="00FE29E2" w:rsidRDefault="00205220" w:rsidP="00205220">
      <w:pPr>
        <w:rPr>
          <w:sz w:val="24"/>
          <w:szCs w:val="24"/>
        </w:rPr>
      </w:pPr>
      <w:proofErr w:type="gramStart"/>
      <w:r w:rsidRPr="00FE29E2">
        <w:rPr>
          <w:sz w:val="24"/>
          <w:szCs w:val="24"/>
        </w:rPr>
        <w:t>and</w:t>
      </w:r>
      <w:proofErr w:type="gramEnd"/>
    </w:p>
    <w:p w:rsidR="00205220" w:rsidRPr="00FE29E2" w:rsidRDefault="00205220" w:rsidP="002052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Spanish Patent and Trademark Office (OE</w:t>
      </w:r>
      <w:r w:rsidRPr="00FE29E2">
        <w:rPr>
          <w:sz w:val="24"/>
          <w:szCs w:val="24"/>
        </w:rPr>
        <w:t>PM)</w:t>
      </w:r>
    </w:p>
    <w:p w:rsidR="00205220" w:rsidRPr="003845C1" w:rsidRDefault="00205220" w:rsidP="00205220"/>
    <w:p w:rsidR="00205220" w:rsidRPr="003845C1" w:rsidRDefault="00205220" w:rsidP="00205220"/>
    <w:p w:rsidR="00205220" w:rsidRPr="00CE018E" w:rsidRDefault="00205220" w:rsidP="00205220">
      <w:pPr>
        <w:rPr>
          <w:b/>
          <w:sz w:val="24"/>
          <w:szCs w:val="24"/>
        </w:rPr>
      </w:pPr>
      <w:r w:rsidRPr="00CE018E">
        <w:rPr>
          <w:b/>
          <w:sz w:val="24"/>
          <w:szCs w:val="24"/>
        </w:rPr>
        <w:t xml:space="preserve">Bilbao, </w:t>
      </w:r>
      <w:r>
        <w:rPr>
          <w:b/>
          <w:sz w:val="24"/>
          <w:szCs w:val="24"/>
        </w:rPr>
        <w:t xml:space="preserve">Spain, </w:t>
      </w:r>
      <w:r w:rsidRPr="00CE018E">
        <w:rPr>
          <w:b/>
          <w:sz w:val="24"/>
          <w:szCs w:val="24"/>
        </w:rPr>
        <w:t>July 2, 2013</w:t>
      </w:r>
    </w:p>
    <w:p w:rsidR="00205220" w:rsidRDefault="00205220" w:rsidP="00205220"/>
    <w:p w:rsidR="00205220" w:rsidRPr="008B2CC1" w:rsidRDefault="00205220" w:rsidP="00205220"/>
    <w:p w:rsidR="00205220" w:rsidRPr="008B2CC1" w:rsidRDefault="00205220" w:rsidP="00205220"/>
    <w:p w:rsidR="00205220" w:rsidRPr="003845C1" w:rsidRDefault="00205220" w:rsidP="00205220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205220" w:rsidRPr="008B2CC1" w:rsidRDefault="00205220" w:rsidP="00205220"/>
    <w:p w:rsidR="00205220" w:rsidRDefault="00205220" w:rsidP="00205220"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</w:t>
      </w:r>
      <w:r w:rsidRPr="00855337">
        <w:t>World Intellectual Property Organization (WIPO)</w:t>
      </w:r>
    </w:p>
    <w:p w:rsidR="00205220" w:rsidRPr="008B2CC1" w:rsidRDefault="00205220" w:rsidP="00205220">
      <w:pPr>
        <w:rPr>
          <w:i/>
        </w:rPr>
      </w:pPr>
    </w:p>
    <w:p w:rsidR="00205220" w:rsidRDefault="00205220" w:rsidP="00205220"/>
    <w:p w:rsidR="00205220" w:rsidRPr="008B2CC1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>
      <w:r>
        <w:br w:type="page"/>
      </w:r>
    </w:p>
    <w:p w:rsidR="00205220" w:rsidRPr="00B425A3" w:rsidRDefault="00205220" w:rsidP="00205220">
      <w:pPr>
        <w:rPr>
          <w:u w:val="single"/>
        </w:rPr>
      </w:pPr>
      <w:r w:rsidRPr="00B425A3">
        <w:rPr>
          <w:u w:val="single"/>
        </w:rPr>
        <w:lastRenderedPageBreak/>
        <w:t xml:space="preserve">Tuesday, </w:t>
      </w:r>
      <w:r>
        <w:rPr>
          <w:u w:val="single"/>
        </w:rPr>
        <w:t>July 2</w:t>
      </w:r>
      <w:r w:rsidRPr="00B425A3">
        <w:rPr>
          <w:u w:val="single"/>
        </w:rPr>
        <w:t>, 2013</w:t>
      </w:r>
    </w:p>
    <w:p w:rsidR="00205220" w:rsidRDefault="00205220" w:rsidP="00205220"/>
    <w:p w:rsidR="00205220" w:rsidRPr="00DA5EEF" w:rsidRDefault="00205220" w:rsidP="00205220"/>
    <w:p w:rsidR="00205220" w:rsidRPr="006E05AD" w:rsidRDefault="00205220" w:rsidP="00205220">
      <w:pPr>
        <w:tabs>
          <w:tab w:val="left" w:pos="1701"/>
          <w:tab w:val="left" w:pos="2835"/>
          <w:tab w:val="left" w:pos="3119"/>
        </w:tabs>
        <w:rPr>
          <w:b/>
          <w:szCs w:val="24"/>
        </w:rPr>
      </w:pPr>
      <w:r>
        <w:rPr>
          <w:szCs w:val="24"/>
        </w:rPr>
        <w:t>09.00 – 09.20</w:t>
      </w:r>
      <w:r>
        <w:rPr>
          <w:szCs w:val="24"/>
        </w:rPr>
        <w:tab/>
      </w:r>
      <w:r w:rsidRPr="006E05AD">
        <w:rPr>
          <w:b/>
          <w:szCs w:val="24"/>
        </w:rPr>
        <w:t>Opening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  <w:r>
        <w:rPr>
          <w:szCs w:val="24"/>
        </w:rPr>
        <w:tab/>
      </w:r>
      <w:r w:rsidRPr="00DA5EEF">
        <w:rPr>
          <w:szCs w:val="24"/>
        </w:rPr>
        <w:t>Welcome addresses by: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103BEF" w:rsidRDefault="00103BEF" w:rsidP="00103BEF">
      <w:pPr>
        <w:tabs>
          <w:tab w:val="left" w:pos="1701"/>
          <w:tab w:val="left" w:pos="2268"/>
          <w:tab w:val="left" w:pos="2835"/>
        </w:tabs>
        <w:ind w:left="1710" w:hanging="1710"/>
      </w:pPr>
      <w:r>
        <w:rPr>
          <w:szCs w:val="24"/>
        </w:rPr>
        <w:tab/>
      </w:r>
      <w:r>
        <w:t xml:space="preserve">Mr. Pedro Rodríguez </w:t>
      </w:r>
      <w:proofErr w:type="spellStart"/>
      <w:r>
        <w:t>Díaz</w:t>
      </w:r>
      <w:proofErr w:type="spellEnd"/>
      <w:r>
        <w:t>, Head of Service of Industrial Administration, Department of Energy, Mines and Industrial Administration of the Basque Government</w:t>
      </w:r>
    </w:p>
    <w:p w:rsidR="00103BEF" w:rsidRDefault="00103BEF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6E05AD" w:rsidRDefault="00205220" w:rsidP="003C61AF">
      <w:pPr>
        <w:tabs>
          <w:tab w:val="left" w:pos="1701"/>
          <w:tab w:val="left" w:pos="2268"/>
          <w:tab w:val="left" w:pos="2835"/>
        </w:tabs>
        <w:ind w:left="1710" w:hanging="1710"/>
        <w:rPr>
          <w:iCs/>
          <w:szCs w:val="22"/>
        </w:rPr>
      </w:pPr>
      <w:r>
        <w:rPr>
          <w:szCs w:val="24"/>
        </w:rPr>
        <w:tab/>
      </w:r>
      <w:r w:rsidR="006E05AD" w:rsidRPr="006E05AD">
        <w:rPr>
          <w:bCs/>
          <w:szCs w:val="22"/>
        </w:rPr>
        <w:t xml:space="preserve">Ms. Cristina </w:t>
      </w:r>
      <w:proofErr w:type="spellStart"/>
      <w:r w:rsidR="006E05AD" w:rsidRPr="006E05AD">
        <w:rPr>
          <w:bCs/>
          <w:szCs w:val="22"/>
        </w:rPr>
        <w:t>Fernández</w:t>
      </w:r>
      <w:proofErr w:type="spellEnd"/>
      <w:r w:rsidR="006E05AD" w:rsidRPr="006E05AD">
        <w:rPr>
          <w:bCs/>
          <w:szCs w:val="22"/>
        </w:rPr>
        <w:t xml:space="preserve"> </w:t>
      </w:r>
      <w:proofErr w:type="spellStart"/>
      <w:r w:rsidR="006E05AD" w:rsidRPr="006E05AD">
        <w:rPr>
          <w:bCs/>
          <w:szCs w:val="22"/>
        </w:rPr>
        <w:t>Ordás</w:t>
      </w:r>
      <w:proofErr w:type="spellEnd"/>
      <w:r w:rsidR="003C61AF">
        <w:rPr>
          <w:iCs/>
          <w:szCs w:val="22"/>
        </w:rPr>
        <w:t xml:space="preserve">, </w:t>
      </w:r>
      <w:r w:rsidR="006E05AD" w:rsidRPr="006E05AD">
        <w:rPr>
          <w:iCs/>
          <w:szCs w:val="22"/>
        </w:rPr>
        <w:t>Director of the International Relations and Legal Coordination Department</w:t>
      </w:r>
      <w:r w:rsidR="006E05AD" w:rsidRPr="006E05AD">
        <w:rPr>
          <w:szCs w:val="22"/>
        </w:rPr>
        <w:t xml:space="preserve">, </w:t>
      </w:r>
      <w:r w:rsidR="006E05AD" w:rsidRPr="006E05AD">
        <w:rPr>
          <w:iCs/>
          <w:szCs w:val="22"/>
        </w:rPr>
        <w:t>Spanish Patents &amp; Trademarks Office</w:t>
      </w:r>
      <w:r w:rsidR="006E05AD" w:rsidRPr="006E05AD">
        <w:rPr>
          <w:szCs w:val="22"/>
        </w:rPr>
        <w:t xml:space="preserve">, </w:t>
      </w:r>
      <w:r w:rsidR="006E05AD" w:rsidRPr="006E05AD">
        <w:rPr>
          <w:iCs/>
          <w:szCs w:val="22"/>
        </w:rPr>
        <w:t>Ministry of Industry, Energy &amp; Tourism</w:t>
      </w:r>
    </w:p>
    <w:p w:rsidR="001A2C31" w:rsidRPr="00103BEF" w:rsidRDefault="001A2C31" w:rsidP="00103BEF">
      <w:pPr>
        <w:tabs>
          <w:tab w:val="left" w:pos="1701"/>
          <w:tab w:val="left" w:pos="2268"/>
          <w:tab w:val="left" w:pos="2835"/>
        </w:tabs>
      </w:pPr>
    </w:p>
    <w:p w:rsidR="00205220" w:rsidRPr="00CE018E" w:rsidRDefault="00205220" w:rsidP="00205220">
      <w:pPr>
        <w:tabs>
          <w:tab w:val="left" w:pos="1701"/>
          <w:tab w:val="left" w:pos="2268"/>
          <w:tab w:val="left" w:pos="2835"/>
        </w:tabs>
        <w:rPr>
          <w:szCs w:val="22"/>
        </w:rPr>
      </w:pPr>
      <w:r w:rsidRPr="00CE018E">
        <w:rPr>
          <w:szCs w:val="22"/>
        </w:rPr>
        <w:tab/>
        <w:t>Mr. Yo Takagi, Assistant Director General, WIPO Global Infrastructure Sector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205220" w:rsidRPr="00DA5EEF" w:rsidRDefault="00205220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205220" w:rsidRDefault="00205220" w:rsidP="003C61AF">
      <w:pPr>
        <w:tabs>
          <w:tab w:val="left" w:pos="1701"/>
          <w:tab w:val="left" w:pos="2835"/>
          <w:tab w:val="left" w:pos="3119"/>
        </w:tabs>
      </w:pPr>
      <w:r>
        <w:rPr>
          <w:szCs w:val="24"/>
        </w:rPr>
        <w:t>09.20 – 09.40</w:t>
      </w:r>
      <w:r w:rsidRPr="00DA5EEF">
        <w:rPr>
          <w:szCs w:val="24"/>
        </w:rPr>
        <w:tab/>
      </w:r>
      <w:r w:rsidRPr="006E05AD">
        <w:rPr>
          <w:b/>
          <w:szCs w:val="24"/>
        </w:rPr>
        <w:t xml:space="preserve">Special </w:t>
      </w:r>
      <w:r w:rsidR="006E05AD" w:rsidRPr="006E05AD">
        <w:rPr>
          <w:b/>
          <w:szCs w:val="24"/>
        </w:rPr>
        <w:t>Addresses</w:t>
      </w:r>
      <w:r w:rsidR="006E05AD" w:rsidRPr="006E05AD">
        <w:rPr>
          <w:szCs w:val="24"/>
        </w:rPr>
        <w:t>: Local Innovator</w:t>
      </w:r>
    </w:p>
    <w:p w:rsidR="00205220" w:rsidRPr="00DA5EEF" w:rsidRDefault="00205220" w:rsidP="00205220"/>
    <w:p w:rsidR="003C61AF" w:rsidRPr="00DA5EEF" w:rsidRDefault="003C61AF" w:rsidP="00205220"/>
    <w:p w:rsidR="00205220" w:rsidRDefault="00205220" w:rsidP="00205220">
      <w:pPr>
        <w:tabs>
          <w:tab w:val="left" w:pos="1701"/>
          <w:tab w:val="left" w:pos="2268"/>
          <w:tab w:val="left" w:pos="2835"/>
        </w:tabs>
        <w:ind w:left="1695" w:hanging="1695"/>
        <w:rPr>
          <w:b/>
          <w:szCs w:val="22"/>
        </w:rPr>
      </w:pPr>
      <w:r>
        <w:rPr>
          <w:szCs w:val="24"/>
        </w:rPr>
        <w:t>09.40</w:t>
      </w:r>
      <w:r w:rsidRPr="00DA5EEF">
        <w:rPr>
          <w:szCs w:val="24"/>
        </w:rPr>
        <w:t xml:space="preserve"> – 1</w:t>
      </w:r>
      <w:r>
        <w:rPr>
          <w:szCs w:val="24"/>
        </w:rPr>
        <w:t>0</w:t>
      </w:r>
      <w:r w:rsidRPr="00DA5EEF">
        <w:rPr>
          <w:szCs w:val="24"/>
        </w:rPr>
        <w:t>.</w:t>
      </w:r>
      <w:r>
        <w:rPr>
          <w:szCs w:val="24"/>
        </w:rPr>
        <w:t>1</w:t>
      </w:r>
      <w:r w:rsidRPr="00DA5EEF">
        <w:rPr>
          <w:szCs w:val="24"/>
        </w:rPr>
        <w:t>0</w:t>
      </w:r>
      <w:r w:rsidRPr="00DA5EEF">
        <w:rPr>
          <w:szCs w:val="24"/>
        </w:rPr>
        <w:tab/>
      </w:r>
      <w:r w:rsidRPr="00DA5EEF">
        <w:rPr>
          <w:b/>
          <w:szCs w:val="24"/>
        </w:rPr>
        <w:t>Topic 1</w:t>
      </w:r>
      <w:r w:rsidRPr="00DA5EEF">
        <w:rPr>
          <w:szCs w:val="24"/>
        </w:rPr>
        <w:tab/>
      </w:r>
      <w:r>
        <w:rPr>
          <w:szCs w:val="24"/>
        </w:rPr>
        <w:tab/>
      </w:r>
      <w:r w:rsidRPr="00B15A7F">
        <w:rPr>
          <w:b/>
          <w:szCs w:val="22"/>
        </w:rPr>
        <w:t>Introd</w:t>
      </w:r>
      <w:r w:rsidRPr="00DB6ACB">
        <w:rPr>
          <w:b/>
          <w:szCs w:val="22"/>
        </w:rPr>
        <w:t>uction to WIPO</w:t>
      </w:r>
    </w:p>
    <w:p w:rsidR="00205220" w:rsidRDefault="00205220" w:rsidP="00205220">
      <w:pPr>
        <w:tabs>
          <w:tab w:val="left" w:pos="1701"/>
          <w:tab w:val="left" w:pos="2268"/>
          <w:tab w:val="left" w:pos="2835"/>
        </w:tabs>
        <w:ind w:left="1695" w:firstLine="15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DB6ACB">
        <w:rPr>
          <w:b/>
          <w:szCs w:val="22"/>
        </w:rPr>
        <w:t xml:space="preserve">Development of </w:t>
      </w:r>
      <w:r w:rsidRPr="00B15A7F">
        <w:rPr>
          <w:b/>
          <w:szCs w:val="22"/>
        </w:rPr>
        <w:t xml:space="preserve">the </w:t>
      </w:r>
      <w:r>
        <w:rPr>
          <w:b/>
          <w:szCs w:val="22"/>
        </w:rPr>
        <w:t>International Legal Framework</w:t>
      </w:r>
    </w:p>
    <w:p w:rsidR="00205220" w:rsidRPr="001A2C31" w:rsidRDefault="00205220" w:rsidP="001A2C31">
      <w:pPr>
        <w:tabs>
          <w:tab w:val="left" w:pos="1701"/>
          <w:tab w:val="left" w:pos="2268"/>
          <w:tab w:val="left" w:pos="2835"/>
        </w:tabs>
        <w:ind w:left="1695" w:firstLine="15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B15A7F">
        <w:rPr>
          <w:b/>
          <w:szCs w:val="22"/>
        </w:rPr>
        <w:t xml:space="preserve">Major </w:t>
      </w:r>
      <w:r>
        <w:rPr>
          <w:b/>
          <w:szCs w:val="22"/>
        </w:rPr>
        <w:t xml:space="preserve">Intellectual Property Economic </w:t>
      </w:r>
      <w:r w:rsidRPr="00B15A7F">
        <w:rPr>
          <w:b/>
          <w:szCs w:val="22"/>
        </w:rPr>
        <w:t xml:space="preserve">Studies </w:t>
      </w:r>
    </w:p>
    <w:p w:rsidR="00205220" w:rsidRPr="004A7352" w:rsidRDefault="00205220" w:rsidP="00205220">
      <w:pPr>
        <w:ind w:left="4525" w:hanging="1335"/>
      </w:pPr>
    </w:p>
    <w:p w:rsidR="00205220" w:rsidRPr="00DC514F" w:rsidRDefault="00205220" w:rsidP="00205220">
      <w:pPr>
        <w:tabs>
          <w:tab w:val="left" w:pos="4510"/>
        </w:tabs>
        <w:ind w:left="4510" w:hanging="1391"/>
        <w:rPr>
          <w:szCs w:val="24"/>
        </w:rPr>
      </w:pPr>
      <w:r w:rsidRPr="004A7352">
        <w:t>Speaker:</w:t>
      </w:r>
      <w:r>
        <w:tab/>
      </w:r>
      <w:r w:rsidRPr="00856FBE">
        <w:rPr>
          <w:szCs w:val="22"/>
        </w:rPr>
        <w:t xml:space="preserve">Mr. </w:t>
      </w:r>
      <w:proofErr w:type="spellStart"/>
      <w:r w:rsidRPr="00856FBE">
        <w:rPr>
          <w:szCs w:val="22"/>
        </w:rPr>
        <w:t>Vìctor</w:t>
      </w:r>
      <w:proofErr w:type="spellEnd"/>
      <w:r>
        <w:rPr>
          <w:szCs w:val="22"/>
        </w:rPr>
        <w:t xml:space="preserve"> </w:t>
      </w:r>
      <w:proofErr w:type="spellStart"/>
      <w:r w:rsidRPr="00856FBE">
        <w:rPr>
          <w:szCs w:val="22"/>
        </w:rPr>
        <w:t>Vá</w:t>
      </w:r>
      <w:r>
        <w:rPr>
          <w:szCs w:val="22"/>
        </w:rPr>
        <w:t>z</w:t>
      </w:r>
      <w:r w:rsidRPr="00856FBE">
        <w:rPr>
          <w:szCs w:val="22"/>
        </w:rPr>
        <w:t>quez</w:t>
      </w:r>
      <w:proofErr w:type="spellEnd"/>
      <w:r w:rsidRPr="00856FBE">
        <w:rPr>
          <w:szCs w:val="22"/>
        </w:rPr>
        <w:t xml:space="preserve"> Lopez</w:t>
      </w:r>
      <w:r>
        <w:rPr>
          <w:szCs w:val="24"/>
        </w:rPr>
        <w:t xml:space="preserve">, Head, </w:t>
      </w:r>
      <w:r>
        <w:rPr>
          <w:szCs w:val="22"/>
        </w:rPr>
        <w:t>Section for Coordination of Developed Countries, WIPO Department for Transition and Developed Countries</w:t>
      </w:r>
    </w:p>
    <w:p w:rsidR="00205220" w:rsidRPr="004A7352" w:rsidRDefault="00205220" w:rsidP="00205220">
      <w:pPr>
        <w:tabs>
          <w:tab w:val="left" w:pos="4510"/>
        </w:tabs>
      </w:pPr>
    </w:p>
    <w:p w:rsidR="00205220" w:rsidRDefault="00205220" w:rsidP="00205220"/>
    <w:p w:rsidR="00205220" w:rsidRPr="00DA5EEF" w:rsidRDefault="00205220" w:rsidP="00205220"/>
    <w:p w:rsidR="00205220" w:rsidRPr="007E309D" w:rsidRDefault="00205220" w:rsidP="00205220">
      <w:pPr>
        <w:tabs>
          <w:tab w:val="left" w:pos="1701"/>
          <w:tab w:val="left" w:pos="2268"/>
          <w:tab w:val="left" w:pos="2835"/>
        </w:tabs>
        <w:rPr>
          <w:b/>
          <w:szCs w:val="22"/>
        </w:rPr>
      </w:pPr>
      <w:r w:rsidRPr="00F33332">
        <w:rPr>
          <w:szCs w:val="24"/>
        </w:rPr>
        <w:t>1</w:t>
      </w:r>
      <w:r>
        <w:rPr>
          <w:szCs w:val="24"/>
        </w:rPr>
        <w:t>0.10</w:t>
      </w:r>
      <w:r w:rsidRPr="00F33332">
        <w:rPr>
          <w:szCs w:val="24"/>
        </w:rPr>
        <w:t xml:space="preserve"> – 1</w:t>
      </w:r>
      <w:r>
        <w:rPr>
          <w:szCs w:val="24"/>
        </w:rPr>
        <w:t>0.50</w:t>
      </w:r>
      <w:r w:rsidRPr="00F33332">
        <w:rPr>
          <w:szCs w:val="24"/>
        </w:rPr>
        <w:tab/>
      </w:r>
      <w:r w:rsidRPr="00F33332">
        <w:rPr>
          <w:b/>
          <w:bCs/>
          <w:szCs w:val="24"/>
        </w:rPr>
        <w:t xml:space="preserve">Topic </w:t>
      </w:r>
      <w:r>
        <w:rPr>
          <w:b/>
          <w:bCs/>
          <w:szCs w:val="24"/>
        </w:rPr>
        <w:t>2</w:t>
      </w:r>
      <w:r w:rsidRPr="00F33332">
        <w:rPr>
          <w:szCs w:val="24"/>
        </w:rPr>
        <w:tab/>
      </w:r>
      <w:r w:rsidRPr="00F33332">
        <w:rPr>
          <w:szCs w:val="24"/>
        </w:rPr>
        <w:tab/>
      </w:r>
      <w:r w:rsidRPr="00B15A7F">
        <w:rPr>
          <w:b/>
          <w:szCs w:val="22"/>
        </w:rPr>
        <w:t xml:space="preserve">Global </w:t>
      </w:r>
      <w:r>
        <w:rPr>
          <w:b/>
          <w:szCs w:val="22"/>
        </w:rPr>
        <w:t>Intellectual Property Systems: Patent Cooperation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T</w:t>
      </w:r>
      <w:r w:rsidRPr="007E309D">
        <w:rPr>
          <w:b/>
          <w:szCs w:val="22"/>
        </w:rPr>
        <w:t>reaty (PCT)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3119" w:hanging="3119"/>
      </w:pPr>
    </w:p>
    <w:p w:rsidR="00205220" w:rsidRPr="00DC514F" w:rsidRDefault="00205220" w:rsidP="00205220">
      <w:pPr>
        <w:tabs>
          <w:tab w:val="left" w:pos="4510"/>
        </w:tabs>
        <w:ind w:left="4510" w:hanging="1391"/>
        <w:rPr>
          <w:szCs w:val="22"/>
        </w:rPr>
      </w:pPr>
      <w:r>
        <w:t>Speaker</w:t>
      </w:r>
      <w:r w:rsidRPr="0053488A">
        <w:t>:</w:t>
      </w:r>
      <w:r>
        <w:tab/>
      </w:r>
      <w:r>
        <w:rPr>
          <w:szCs w:val="22"/>
        </w:rPr>
        <w:t xml:space="preserve">Mr. David Muls, </w:t>
      </w:r>
      <w:r w:rsidRPr="00DC514F">
        <w:rPr>
          <w:szCs w:val="22"/>
        </w:rPr>
        <w:t>Director</w:t>
      </w:r>
      <w:r>
        <w:rPr>
          <w:szCs w:val="22"/>
        </w:rPr>
        <w:t xml:space="preserve">, </w:t>
      </w:r>
      <w:r w:rsidRPr="00DC514F">
        <w:rPr>
          <w:szCs w:val="22"/>
        </w:rPr>
        <w:t>PCT Operations Division, WIPO Innovation and Technology Sector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205220" w:rsidRPr="00DC514F" w:rsidRDefault="00205220" w:rsidP="00205220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3119" w:hanging="3119"/>
        <w:rPr>
          <w:szCs w:val="24"/>
        </w:rPr>
      </w:pPr>
    </w:p>
    <w:p w:rsidR="00205220" w:rsidRDefault="00205220" w:rsidP="00205220">
      <w:pPr>
        <w:tabs>
          <w:tab w:val="left" w:pos="1710"/>
          <w:tab w:val="left" w:pos="2268"/>
          <w:tab w:val="left" w:pos="2835"/>
        </w:tabs>
        <w:ind w:left="1710" w:hanging="1710"/>
        <w:rPr>
          <w:b/>
          <w:szCs w:val="22"/>
        </w:rPr>
      </w:pPr>
      <w:r w:rsidRPr="00DC514F">
        <w:rPr>
          <w:szCs w:val="24"/>
        </w:rPr>
        <w:t>10.50 – 11.30</w:t>
      </w:r>
      <w:r w:rsidRPr="004A7352">
        <w:rPr>
          <w:szCs w:val="24"/>
        </w:rPr>
        <w:tab/>
      </w:r>
      <w:r w:rsidRPr="004A7352">
        <w:rPr>
          <w:b/>
          <w:szCs w:val="24"/>
        </w:rPr>
        <w:t xml:space="preserve">Topic </w:t>
      </w:r>
      <w:r>
        <w:rPr>
          <w:b/>
          <w:szCs w:val="24"/>
        </w:rPr>
        <w:t>3</w:t>
      </w:r>
      <w:r w:rsidRPr="004A7352">
        <w:rPr>
          <w:b/>
          <w:szCs w:val="24"/>
        </w:rPr>
        <w:tab/>
      </w:r>
      <w:r>
        <w:rPr>
          <w:b/>
          <w:szCs w:val="24"/>
        </w:rPr>
        <w:tab/>
      </w:r>
      <w:r w:rsidRPr="00B15A7F">
        <w:rPr>
          <w:b/>
          <w:szCs w:val="22"/>
        </w:rPr>
        <w:t xml:space="preserve">Global </w:t>
      </w:r>
      <w:r>
        <w:rPr>
          <w:b/>
          <w:szCs w:val="22"/>
        </w:rPr>
        <w:t>Intellectual Property Systems:</w:t>
      </w:r>
    </w:p>
    <w:p w:rsidR="00205220" w:rsidRDefault="00205220" w:rsidP="00205220">
      <w:pPr>
        <w:tabs>
          <w:tab w:val="left" w:pos="1710"/>
          <w:tab w:val="left" w:pos="2268"/>
          <w:tab w:val="left" w:pos="2835"/>
        </w:tabs>
        <w:ind w:left="1710" w:hanging="1710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01B49">
        <w:rPr>
          <w:b/>
          <w:szCs w:val="22"/>
        </w:rPr>
        <w:t>Madrid System for the International Registration of Marks</w:t>
      </w:r>
    </w:p>
    <w:p w:rsidR="00205220" w:rsidRPr="00101B49" w:rsidRDefault="00205220" w:rsidP="00205220">
      <w:pPr>
        <w:tabs>
          <w:tab w:val="left" w:pos="1710"/>
          <w:tab w:val="left" w:pos="2268"/>
          <w:tab w:val="left" w:pos="2835"/>
        </w:tabs>
        <w:ind w:left="2835" w:hanging="1710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01B49">
        <w:rPr>
          <w:b/>
          <w:szCs w:val="22"/>
        </w:rPr>
        <w:t>The Hague System for the International Registration of Industrial Designs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szCs w:val="24"/>
        </w:rPr>
      </w:pPr>
    </w:p>
    <w:p w:rsidR="00205220" w:rsidRPr="00DC514F" w:rsidRDefault="00205220" w:rsidP="00205220">
      <w:pPr>
        <w:tabs>
          <w:tab w:val="left" w:pos="4510"/>
        </w:tabs>
        <w:ind w:left="2552" w:firstLine="567"/>
      </w:pPr>
      <w:r>
        <w:t>Speaker</w:t>
      </w:r>
      <w:r w:rsidRPr="0053488A">
        <w:t>:</w:t>
      </w:r>
      <w:r>
        <w:tab/>
      </w:r>
      <w:r w:rsidRPr="00DC514F">
        <w:t xml:space="preserve">Mr. Diego Carrasco </w:t>
      </w:r>
      <w:proofErr w:type="spellStart"/>
      <w:r w:rsidRPr="00DC514F">
        <w:t>Pradas</w:t>
      </w:r>
      <w:proofErr w:type="spellEnd"/>
      <w:r w:rsidRPr="00DC514F">
        <w:t>, Deputy Director</w:t>
      </w:r>
    </w:p>
    <w:p w:rsidR="00205220" w:rsidRDefault="00205220" w:rsidP="00205220">
      <w:pPr>
        <w:tabs>
          <w:tab w:val="left" w:pos="4510"/>
        </w:tabs>
        <w:ind w:left="4510"/>
      </w:pPr>
      <w:r>
        <w:tab/>
      </w:r>
      <w:r w:rsidRPr="00DC514F">
        <w:t>L</w:t>
      </w:r>
      <w:r>
        <w:t xml:space="preserve">egal Division, Madrid Registry, </w:t>
      </w:r>
      <w:r w:rsidRPr="00DC514F">
        <w:t xml:space="preserve">WIPO Brands and </w:t>
      </w:r>
      <w:r>
        <w:t>Designs Sector</w:t>
      </w:r>
    </w:p>
    <w:p w:rsidR="00205220" w:rsidRDefault="00205220" w:rsidP="00205220">
      <w:pPr>
        <w:tabs>
          <w:tab w:val="left" w:pos="4510"/>
        </w:tabs>
      </w:pPr>
    </w:p>
    <w:p w:rsidR="00205220" w:rsidRPr="00DC514F" w:rsidRDefault="00205220" w:rsidP="00205220">
      <w:pPr>
        <w:tabs>
          <w:tab w:val="left" w:pos="4510"/>
        </w:tabs>
        <w:rPr>
          <w:szCs w:val="24"/>
        </w:rPr>
      </w:pP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3119" w:hanging="3119"/>
        <w:rPr>
          <w:szCs w:val="24"/>
        </w:rPr>
      </w:pPr>
      <w:r w:rsidRPr="00F33332">
        <w:rPr>
          <w:szCs w:val="24"/>
        </w:rPr>
        <w:t>1</w:t>
      </w:r>
      <w:r>
        <w:rPr>
          <w:szCs w:val="24"/>
        </w:rPr>
        <w:t>1.30</w:t>
      </w:r>
      <w:r w:rsidRPr="00F33332">
        <w:rPr>
          <w:szCs w:val="24"/>
        </w:rPr>
        <w:t>. – 1</w:t>
      </w:r>
      <w:r>
        <w:rPr>
          <w:szCs w:val="24"/>
        </w:rPr>
        <w:t>2.00</w:t>
      </w:r>
      <w:r w:rsidRPr="00F33332">
        <w:rPr>
          <w:szCs w:val="24"/>
        </w:rPr>
        <w:tab/>
        <w:t>Coffee Break</w:t>
      </w:r>
    </w:p>
    <w:p w:rsidR="00205220" w:rsidRDefault="00205220" w:rsidP="00205220">
      <w:pPr>
        <w:rPr>
          <w:szCs w:val="24"/>
        </w:rPr>
      </w:pPr>
      <w:r>
        <w:rPr>
          <w:szCs w:val="24"/>
        </w:rPr>
        <w:br w:type="page"/>
      </w:r>
    </w:p>
    <w:p w:rsidR="00205220" w:rsidRDefault="00205220" w:rsidP="00205220"/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bCs/>
          <w:szCs w:val="24"/>
        </w:rPr>
      </w:pPr>
      <w:r>
        <w:rPr>
          <w:szCs w:val="24"/>
        </w:rPr>
        <w:t>12.00 – 12.20</w:t>
      </w:r>
      <w:r w:rsidRPr="0067224D">
        <w:rPr>
          <w:szCs w:val="24"/>
        </w:rPr>
        <w:t xml:space="preserve"> </w:t>
      </w:r>
      <w:r w:rsidRPr="0067224D">
        <w:rPr>
          <w:szCs w:val="24"/>
        </w:rPr>
        <w:tab/>
      </w:r>
      <w:r>
        <w:rPr>
          <w:b/>
          <w:bCs/>
          <w:szCs w:val="24"/>
        </w:rPr>
        <w:t>Topic 4</w:t>
      </w:r>
      <w:r>
        <w:rPr>
          <w:b/>
          <w:bCs/>
          <w:szCs w:val="24"/>
        </w:rPr>
        <w:tab/>
        <w:t>Alternative Disputes Resolution: the WIPO Arbitration</w:t>
      </w:r>
    </w:p>
    <w:p w:rsidR="00205220" w:rsidRPr="00787757" w:rsidRDefault="00205220" w:rsidP="00205220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proofErr w:type="gramStart"/>
      <w:r>
        <w:rPr>
          <w:b/>
          <w:bCs/>
          <w:szCs w:val="24"/>
        </w:rPr>
        <w:t>and</w:t>
      </w:r>
      <w:proofErr w:type="gramEnd"/>
      <w:r>
        <w:rPr>
          <w:b/>
          <w:bCs/>
          <w:szCs w:val="24"/>
        </w:rPr>
        <w:t xml:space="preserve"> Mediation Center</w:t>
      </w:r>
      <w:r w:rsidRPr="0067224D">
        <w:rPr>
          <w:szCs w:val="24"/>
        </w:rPr>
        <w:t xml:space="preserve"> 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szCs w:val="24"/>
        </w:rPr>
      </w:pPr>
    </w:p>
    <w:p w:rsidR="00205220" w:rsidRPr="0053488A" w:rsidRDefault="00205220" w:rsidP="00205220">
      <w:pPr>
        <w:ind w:left="4529" w:hanging="1410"/>
      </w:pPr>
      <w:r w:rsidRPr="00F33332">
        <w:t>Speaker:</w:t>
      </w:r>
      <w:r>
        <w:tab/>
        <w:t>Mr. David Muls</w:t>
      </w: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2835" w:hanging="2835"/>
        <w:rPr>
          <w:szCs w:val="24"/>
        </w:rPr>
      </w:pPr>
    </w:p>
    <w:p w:rsidR="00205220" w:rsidRDefault="00205220" w:rsidP="00205220">
      <w:pPr>
        <w:tabs>
          <w:tab w:val="left" w:pos="1701"/>
          <w:tab w:val="left" w:pos="2835"/>
          <w:tab w:val="left" w:pos="3119"/>
        </w:tabs>
        <w:ind w:left="2835" w:hanging="2835"/>
        <w:rPr>
          <w:szCs w:val="24"/>
          <w:lang w:val="en-GB"/>
        </w:rPr>
      </w:pPr>
    </w:p>
    <w:p w:rsidR="00205220" w:rsidRPr="00DA5EEF" w:rsidRDefault="00205220" w:rsidP="00205220">
      <w:pPr>
        <w:rPr>
          <w:u w:val="single"/>
        </w:rPr>
      </w:pPr>
    </w:p>
    <w:p w:rsidR="00205220" w:rsidRPr="00FB27D1" w:rsidRDefault="00205220" w:rsidP="00205220">
      <w:pPr>
        <w:tabs>
          <w:tab w:val="left" w:pos="1650"/>
        </w:tabs>
        <w:ind w:left="3190" w:hanging="3190"/>
        <w:rPr>
          <w:b/>
          <w:lang w:val="en-GB"/>
        </w:rPr>
      </w:pPr>
      <w:r>
        <w:t>12.2</w:t>
      </w:r>
      <w:r w:rsidRPr="00DA5EEF">
        <w:t>0 – 1</w:t>
      </w:r>
      <w:r>
        <w:t>2.5</w:t>
      </w:r>
      <w:r w:rsidRPr="00DA5EEF">
        <w:t>0</w:t>
      </w:r>
      <w:r w:rsidRPr="00DA5EEF">
        <w:tab/>
      </w:r>
      <w:r>
        <w:rPr>
          <w:b/>
          <w:bCs/>
        </w:rPr>
        <w:t>Topic 5</w:t>
      </w:r>
      <w:r w:rsidRPr="009E6AF4">
        <w:rPr>
          <w:b/>
        </w:rPr>
        <w:tab/>
      </w:r>
      <w:r>
        <w:rPr>
          <w:b/>
          <w:bCs/>
          <w:szCs w:val="24"/>
        </w:rPr>
        <w:t xml:space="preserve">Relations between the Spanish Patent and Trademark Office (OEPM) and the </w:t>
      </w:r>
      <w:r w:rsidRPr="00787757">
        <w:rPr>
          <w:b/>
          <w:bCs/>
          <w:szCs w:val="24"/>
        </w:rPr>
        <w:t>World Intellectual Property Organization</w:t>
      </w:r>
      <w:r>
        <w:rPr>
          <w:b/>
          <w:bCs/>
          <w:szCs w:val="24"/>
        </w:rPr>
        <w:t xml:space="preserve"> (WIPO)</w:t>
      </w:r>
    </w:p>
    <w:p w:rsidR="00205220" w:rsidRPr="00FB27D1" w:rsidRDefault="00205220" w:rsidP="00205220">
      <w:pPr>
        <w:tabs>
          <w:tab w:val="left" w:pos="1650"/>
        </w:tabs>
        <w:ind w:left="3190" w:hanging="3190"/>
        <w:rPr>
          <w:b/>
          <w:lang w:val="en-GB"/>
        </w:rPr>
      </w:pPr>
    </w:p>
    <w:p w:rsidR="00205220" w:rsidRPr="009E7B09" w:rsidRDefault="00205220" w:rsidP="00205220">
      <w:pPr>
        <w:tabs>
          <w:tab w:val="left" w:pos="1650"/>
        </w:tabs>
        <w:ind w:left="3190" w:hanging="3190"/>
        <w:rPr>
          <w:b/>
          <w:lang w:val="en-GB"/>
        </w:rPr>
      </w:pPr>
      <w:r w:rsidRPr="00FB27D1">
        <w:rPr>
          <w:b/>
          <w:lang w:val="en-GB"/>
        </w:rPr>
        <w:tab/>
      </w:r>
      <w:r>
        <w:rPr>
          <w:b/>
          <w:lang w:val="en-GB"/>
        </w:rPr>
        <w:tab/>
      </w:r>
      <w:r w:rsidRPr="00FB27D1">
        <w:t>Speaker:</w:t>
      </w:r>
      <w:r w:rsidRPr="00FB27D1">
        <w:tab/>
      </w:r>
      <w:r w:rsidR="001068CA" w:rsidRPr="006E05AD">
        <w:rPr>
          <w:bCs/>
          <w:szCs w:val="22"/>
        </w:rPr>
        <w:t xml:space="preserve">Ms. Cristina </w:t>
      </w:r>
      <w:proofErr w:type="spellStart"/>
      <w:r w:rsidR="001068CA" w:rsidRPr="006E05AD">
        <w:rPr>
          <w:bCs/>
          <w:szCs w:val="22"/>
        </w:rPr>
        <w:t>Fernández</w:t>
      </w:r>
      <w:proofErr w:type="spellEnd"/>
      <w:r w:rsidR="001068CA" w:rsidRPr="006E05AD">
        <w:rPr>
          <w:bCs/>
          <w:szCs w:val="22"/>
        </w:rPr>
        <w:t xml:space="preserve"> </w:t>
      </w:r>
      <w:proofErr w:type="spellStart"/>
      <w:r w:rsidR="001068CA" w:rsidRPr="006E05AD">
        <w:rPr>
          <w:bCs/>
          <w:szCs w:val="22"/>
        </w:rPr>
        <w:t>Ordás</w:t>
      </w:r>
      <w:proofErr w:type="spellEnd"/>
    </w:p>
    <w:p w:rsidR="00205220" w:rsidRDefault="00205220" w:rsidP="00205220"/>
    <w:p w:rsidR="00205220" w:rsidRDefault="00205220" w:rsidP="00205220"/>
    <w:p w:rsidR="00205220" w:rsidRPr="00DA5EEF" w:rsidRDefault="00205220" w:rsidP="00205220"/>
    <w:p w:rsidR="00205220" w:rsidRPr="00787757" w:rsidRDefault="00205220" w:rsidP="00205220">
      <w:pPr>
        <w:tabs>
          <w:tab w:val="left" w:pos="1650"/>
        </w:tabs>
        <w:ind w:left="3190" w:hanging="3190"/>
        <w:rPr>
          <w:b/>
          <w:bCs/>
        </w:rPr>
      </w:pPr>
      <w:r w:rsidRPr="009E6AF4">
        <w:t>1</w:t>
      </w:r>
      <w:r>
        <w:t>2.50</w:t>
      </w:r>
      <w:r w:rsidRPr="009E6AF4">
        <w:t xml:space="preserve"> – 1</w:t>
      </w:r>
      <w:r>
        <w:t>3.3</w:t>
      </w:r>
      <w:r w:rsidRPr="009E6AF4">
        <w:t>0</w:t>
      </w:r>
      <w:r w:rsidRPr="009E6AF4">
        <w:tab/>
      </w:r>
      <w:r>
        <w:rPr>
          <w:b/>
          <w:bCs/>
        </w:rPr>
        <w:t>Topic 6</w:t>
      </w:r>
      <w:r>
        <w:rPr>
          <w:b/>
        </w:rPr>
        <w:tab/>
      </w:r>
      <w:r w:rsidRPr="00787757">
        <w:rPr>
          <w:b/>
          <w:bCs/>
        </w:rPr>
        <w:t>Global databases for Intellectual Property</w:t>
      </w:r>
    </w:p>
    <w:p w:rsidR="00205220" w:rsidRPr="00787757" w:rsidRDefault="00205220" w:rsidP="00205220">
      <w:pPr>
        <w:tabs>
          <w:tab w:val="left" w:pos="1650"/>
        </w:tabs>
        <w:ind w:left="3190" w:hanging="3190"/>
        <w:rPr>
          <w:b/>
          <w:bCs/>
        </w:rPr>
      </w:pPr>
      <w:r w:rsidRPr="00787757">
        <w:rPr>
          <w:b/>
          <w:bCs/>
        </w:rPr>
        <w:tab/>
      </w:r>
      <w:r>
        <w:rPr>
          <w:b/>
          <w:bCs/>
        </w:rPr>
        <w:tab/>
      </w:r>
      <w:r w:rsidRPr="00787757">
        <w:rPr>
          <w:b/>
          <w:bCs/>
        </w:rPr>
        <w:t>Platforms and Tools for the Connected Knowledge Economy</w:t>
      </w:r>
    </w:p>
    <w:p w:rsidR="00205220" w:rsidRDefault="00205220" w:rsidP="00205220">
      <w:pPr>
        <w:tabs>
          <w:tab w:val="left" w:pos="1650"/>
        </w:tabs>
        <w:ind w:left="3190" w:hanging="3190"/>
        <w:rPr>
          <w:b/>
          <w:bCs/>
          <w:lang w:val="en-GB"/>
        </w:rPr>
      </w:pPr>
    </w:p>
    <w:p w:rsidR="00205220" w:rsidRDefault="00205220" w:rsidP="00205220">
      <w:pPr>
        <w:tabs>
          <w:tab w:val="left" w:pos="1650"/>
        </w:tabs>
        <w:ind w:left="3190" w:hanging="3190"/>
        <w:rPr>
          <w:szCs w:val="22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F33332">
        <w:rPr>
          <w:bCs/>
          <w:lang w:val="en-GB"/>
        </w:rPr>
        <w:t>Speaker:</w:t>
      </w:r>
      <w:r w:rsidRPr="00F33332">
        <w:rPr>
          <w:bCs/>
          <w:lang w:val="en-GB"/>
        </w:rPr>
        <w:tab/>
      </w:r>
      <w:r>
        <w:rPr>
          <w:szCs w:val="22"/>
        </w:rPr>
        <w:t>Mr. Yo Takagi</w:t>
      </w:r>
    </w:p>
    <w:p w:rsidR="00205220" w:rsidRDefault="00205220" w:rsidP="00205220">
      <w:pPr>
        <w:tabs>
          <w:tab w:val="left" w:pos="1650"/>
        </w:tabs>
        <w:ind w:left="3190" w:hanging="3190"/>
        <w:rPr>
          <w:bCs/>
          <w:lang w:val="en-GB"/>
        </w:rPr>
      </w:pPr>
    </w:p>
    <w:p w:rsidR="00205220" w:rsidRDefault="00205220" w:rsidP="00205220">
      <w:pPr>
        <w:tabs>
          <w:tab w:val="left" w:pos="1650"/>
        </w:tabs>
        <w:ind w:left="3190" w:hanging="3190"/>
        <w:rPr>
          <w:bCs/>
          <w:lang w:val="en-GB"/>
        </w:rPr>
      </w:pPr>
    </w:p>
    <w:p w:rsidR="00205220" w:rsidRPr="00B15A7F" w:rsidRDefault="00205220" w:rsidP="00205220">
      <w:pPr>
        <w:tabs>
          <w:tab w:val="left" w:pos="1701"/>
          <w:tab w:val="left" w:pos="2268"/>
          <w:tab w:val="left" w:pos="2835"/>
        </w:tabs>
        <w:rPr>
          <w:b/>
          <w:szCs w:val="22"/>
        </w:rPr>
      </w:pPr>
      <w:r>
        <w:rPr>
          <w:szCs w:val="22"/>
        </w:rPr>
        <w:t>13.30 - 14.20</w:t>
      </w:r>
      <w:r w:rsidRPr="00B15A7F">
        <w:rPr>
          <w:szCs w:val="22"/>
        </w:rPr>
        <w:t xml:space="preserve"> </w:t>
      </w:r>
      <w:r w:rsidRPr="00B15A7F">
        <w:rPr>
          <w:b/>
          <w:szCs w:val="22"/>
        </w:rPr>
        <w:tab/>
      </w:r>
      <w:r w:rsidRPr="002B246F">
        <w:rPr>
          <w:szCs w:val="22"/>
        </w:rPr>
        <w:t>Questions and Answers</w:t>
      </w:r>
      <w:r w:rsidRPr="00B15A7F">
        <w:rPr>
          <w:b/>
          <w:szCs w:val="22"/>
        </w:rPr>
        <w:t xml:space="preserve"> </w:t>
      </w:r>
    </w:p>
    <w:p w:rsidR="00205220" w:rsidRDefault="00205220" w:rsidP="00205220">
      <w:pPr>
        <w:tabs>
          <w:tab w:val="left" w:pos="1650"/>
        </w:tabs>
        <w:ind w:left="3190" w:hanging="3190"/>
        <w:rPr>
          <w:bCs/>
          <w:lang w:val="en-GB"/>
        </w:rPr>
      </w:pPr>
    </w:p>
    <w:p w:rsidR="00205220" w:rsidRDefault="00205220" w:rsidP="00205220">
      <w:pPr>
        <w:tabs>
          <w:tab w:val="left" w:pos="1650"/>
        </w:tabs>
      </w:pPr>
    </w:p>
    <w:p w:rsidR="00A73C91" w:rsidRDefault="00A73C91" w:rsidP="00205220">
      <w:pPr>
        <w:tabs>
          <w:tab w:val="left" w:pos="1650"/>
        </w:tabs>
      </w:pPr>
    </w:p>
    <w:p w:rsidR="00205220" w:rsidRDefault="00205220" w:rsidP="00205220">
      <w:pPr>
        <w:tabs>
          <w:tab w:val="left" w:pos="1650"/>
        </w:tabs>
      </w:pPr>
      <w:r w:rsidRPr="00DA5EEF">
        <w:t>1</w:t>
      </w:r>
      <w:r>
        <w:t>4.2</w:t>
      </w:r>
      <w:r w:rsidRPr="00DA5EEF">
        <w:t>0 – 1</w:t>
      </w:r>
      <w:r>
        <w:t>4</w:t>
      </w:r>
      <w:r w:rsidRPr="00DA5EEF">
        <w:t>.</w:t>
      </w:r>
      <w:r>
        <w:t>3</w:t>
      </w:r>
      <w:r w:rsidRPr="00DA5EEF">
        <w:t>0</w:t>
      </w:r>
      <w:r w:rsidRPr="00DA5EEF">
        <w:tab/>
      </w:r>
      <w:r>
        <w:rPr>
          <w:lang w:val="en-GB"/>
        </w:rPr>
        <w:t>Closing of the Event</w:t>
      </w:r>
    </w:p>
    <w:p w:rsidR="00205220" w:rsidRDefault="00205220" w:rsidP="00205220"/>
    <w:p w:rsidR="00205220" w:rsidRPr="00DA5EEF" w:rsidRDefault="00205220" w:rsidP="00205220"/>
    <w:p w:rsidR="00205220" w:rsidRDefault="00205220" w:rsidP="00205220">
      <w:pPr>
        <w:tabs>
          <w:tab w:val="left" w:pos="1650"/>
        </w:tabs>
      </w:pPr>
    </w:p>
    <w:p w:rsidR="00205220" w:rsidRDefault="00205220" w:rsidP="00205220"/>
    <w:p w:rsidR="00205220" w:rsidRDefault="00205220" w:rsidP="00205220"/>
    <w:p w:rsidR="00205220" w:rsidRDefault="00205220" w:rsidP="00205220">
      <w:pPr>
        <w:tabs>
          <w:tab w:val="left" w:pos="5280"/>
        </w:tabs>
      </w:pPr>
      <w:r>
        <w:tab/>
        <w:t>[End of document]</w:t>
      </w:r>
    </w:p>
    <w:p w:rsidR="00205220" w:rsidRPr="004F4D9B" w:rsidRDefault="00205220" w:rsidP="00205220">
      <w:pPr>
        <w:rPr>
          <w:b/>
          <w:sz w:val="24"/>
          <w:szCs w:val="24"/>
        </w:rPr>
      </w:pPr>
    </w:p>
    <w:p w:rsidR="00205220" w:rsidRDefault="00205220" w:rsidP="00205220"/>
    <w:p w:rsidR="00205220" w:rsidRPr="008B2CC1" w:rsidRDefault="00205220" w:rsidP="00205220"/>
    <w:p w:rsidR="00205220" w:rsidRDefault="00205220" w:rsidP="00205220"/>
    <w:p w:rsidR="00704DDE" w:rsidRPr="008B2CC1" w:rsidRDefault="00704DDE" w:rsidP="00205220"/>
    <w:p w:rsidR="00205220" w:rsidRPr="003845C1" w:rsidRDefault="00205220" w:rsidP="00205220">
      <w:pPr>
        <w:rPr>
          <w:caps/>
          <w:sz w:val="24"/>
        </w:rPr>
      </w:pPr>
    </w:p>
    <w:p w:rsidR="00205220" w:rsidRPr="008B2CC1" w:rsidRDefault="00205220" w:rsidP="00205220"/>
    <w:p w:rsidR="00205220" w:rsidRPr="008B2CC1" w:rsidRDefault="00205220" w:rsidP="00205220">
      <w:pPr>
        <w:rPr>
          <w:i/>
        </w:rPr>
      </w:pPr>
    </w:p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205220" w:rsidRDefault="00205220" w:rsidP="00205220"/>
    <w:p w:rsidR="00DA5B84" w:rsidRDefault="00DA5B84" w:rsidP="00205220"/>
    <w:sectPr w:rsidR="00DA5B84" w:rsidSect="00DA5B84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85" w:rsidRDefault="00F61A85">
      <w:r>
        <w:separator/>
      </w:r>
    </w:p>
  </w:endnote>
  <w:endnote w:type="continuationSeparator" w:id="0">
    <w:p w:rsidR="00F61A85" w:rsidRDefault="00F61A85" w:rsidP="008B2CC0">
      <w:r>
        <w:separator/>
      </w:r>
    </w:p>
    <w:p w:rsidR="00F61A85" w:rsidRPr="008B2CC0" w:rsidRDefault="00F61A85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61A85" w:rsidRPr="008B2CC0" w:rsidRDefault="00F61A85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85" w:rsidRDefault="00F61A85">
      <w:r>
        <w:separator/>
      </w:r>
    </w:p>
  </w:footnote>
  <w:footnote w:type="continuationSeparator" w:id="0">
    <w:p w:rsidR="00F61A85" w:rsidRDefault="00F61A85" w:rsidP="008B2CC0">
      <w:r>
        <w:separator/>
      </w:r>
    </w:p>
    <w:p w:rsidR="00F61A85" w:rsidRPr="008B2CC0" w:rsidRDefault="00F61A85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F61A85" w:rsidRPr="008B2CC0" w:rsidRDefault="00F61A85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85" w:rsidRDefault="00F61A85" w:rsidP="00477D6B">
    <w:pPr>
      <w:jc w:val="right"/>
    </w:pPr>
    <w:bookmarkStart w:id="6" w:name="Code2"/>
    <w:bookmarkEnd w:id="6"/>
    <w:r>
      <w:t>INF.1</w:t>
    </w:r>
  </w:p>
  <w:p w:rsidR="00F61A85" w:rsidRDefault="00F61A8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61A85" w:rsidRDefault="00F61A8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84"/>
    <w:rsid w:val="00010A41"/>
    <w:rsid w:val="00055A7C"/>
    <w:rsid w:val="000950AA"/>
    <w:rsid w:val="000A46A9"/>
    <w:rsid w:val="000F5E56"/>
    <w:rsid w:val="00103BEF"/>
    <w:rsid w:val="001068CA"/>
    <w:rsid w:val="0012717C"/>
    <w:rsid w:val="001362EE"/>
    <w:rsid w:val="001777B7"/>
    <w:rsid w:val="001832A6"/>
    <w:rsid w:val="00184D97"/>
    <w:rsid w:val="00187461"/>
    <w:rsid w:val="001A2C31"/>
    <w:rsid w:val="001D7119"/>
    <w:rsid w:val="001F26A6"/>
    <w:rsid w:val="00205220"/>
    <w:rsid w:val="002634C4"/>
    <w:rsid w:val="00293CEB"/>
    <w:rsid w:val="002B2B95"/>
    <w:rsid w:val="002F47B5"/>
    <w:rsid w:val="002F4E68"/>
    <w:rsid w:val="00345E99"/>
    <w:rsid w:val="003845C1"/>
    <w:rsid w:val="003C61AF"/>
    <w:rsid w:val="00423E3E"/>
    <w:rsid w:val="00427AF4"/>
    <w:rsid w:val="004647DA"/>
    <w:rsid w:val="00477D6B"/>
    <w:rsid w:val="004F4D9B"/>
    <w:rsid w:val="004F6954"/>
    <w:rsid w:val="005266EF"/>
    <w:rsid w:val="00540A88"/>
    <w:rsid w:val="005A1777"/>
    <w:rsid w:val="00605827"/>
    <w:rsid w:val="006724C7"/>
    <w:rsid w:val="0069558D"/>
    <w:rsid w:val="006A4ECC"/>
    <w:rsid w:val="006D5383"/>
    <w:rsid w:val="006E05AD"/>
    <w:rsid w:val="00704DDE"/>
    <w:rsid w:val="007270FD"/>
    <w:rsid w:val="007805E1"/>
    <w:rsid w:val="007A1352"/>
    <w:rsid w:val="007D18A7"/>
    <w:rsid w:val="008124BF"/>
    <w:rsid w:val="0089487E"/>
    <w:rsid w:val="008A3809"/>
    <w:rsid w:val="008B2CC0"/>
    <w:rsid w:val="008B2CC1"/>
    <w:rsid w:val="0090731E"/>
    <w:rsid w:val="00917A91"/>
    <w:rsid w:val="00966A22"/>
    <w:rsid w:val="009B4F08"/>
    <w:rsid w:val="00A00551"/>
    <w:rsid w:val="00A73C91"/>
    <w:rsid w:val="00A91391"/>
    <w:rsid w:val="00BE7D44"/>
    <w:rsid w:val="00C321A1"/>
    <w:rsid w:val="00CD0979"/>
    <w:rsid w:val="00CE3156"/>
    <w:rsid w:val="00D634EE"/>
    <w:rsid w:val="00D71B4D"/>
    <w:rsid w:val="00D93D55"/>
    <w:rsid w:val="00DA5B84"/>
    <w:rsid w:val="00E270CF"/>
    <w:rsid w:val="00E476FC"/>
    <w:rsid w:val="00E62FD9"/>
    <w:rsid w:val="00F50280"/>
    <w:rsid w:val="00F61A85"/>
    <w:rsid w:val="00F66152"/>
    <w:rsid w:val="00FB3F0F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2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CE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2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CE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6_Seminar&amp;Workshop_3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6_Seminar&amp;Workshop_3logos (E).dot</Template>
  <TotalTime>45</TotalTime>
  <Pages>3</Pages>
  <Words>308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 Sylvie</dc:creator>
  <cp:lastModifiedBy>PALMIERI Sylvie</cp:lastModifiedBy>
  <cp:revision>20</cp:revision>
  <cp:lastPrinted>2013-07-19T13:21:00Z</cp:lastPrinted>
  <dcterms:created xsi:type="dcterms:W3CDTF">2013-06-18T09:41:00Z</dcterms:created>
  <dcterms:modified xsi:type="dcterms:W3CDTF">2013-07-19T13:35:00Z</dcterms:modified>
</cp:coreProperties>
</file>