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D3C92" w14:textId="44C34093" w:rsidR="00C91361" w:rsidRDefault="00D12DB4" w:rsidP="00C91361">
      <w:r w:rsidRPr="00D12DB4">
        <w:rPr>
          <w:noProof/>
          <w:lang w:val="en-US" w:eastAsia="en-US"/>
        </w:rPr>
        <mc:AlternateContent>
          <mc:Choice Requires="wps">
            <w:drawing>
              <wp:anchor distT="0" distB="0" distL="114300" distR="114300" simplePos="0" relativeHeight="251663360" behindDoc="0" locked="0" layoutInCell="1" allowOverlap="1" wp14:anchorId="36F5B3A9" wp14:editId="0AFA3489">
                <wp:simplePos x="0" y="0"/>
                <wp:positionH relativeFrom="column">
                  <wp:posOffset>5937250</wp:posOffset>
                </wp:positionH>
                <wp:positionV relativeFrom="paragraph">
                  <wp:posOffset>-7978775</wp:posOffset>
                </wp:positionV>
                <wp:extent cx="196215" cy="191897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191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76525" w14:textId="77777777" w:rsidR="00701D1A" w:rsidRDefault="00701D1A" w:rsidP="00D12DB4">
                            <w:pPr>
                              <w:spacing w:before="12"/>
                              <w:ind w:left="20"/>
                              <w:rPr>
                                <w:sz w:val="24"/>
                              </w:rPr>
                            </w:pPr>
                            <w:r>
                              <w:rPr>
                                <w:color w:val="FFFFFF"/>
                                <w:sz w:val="24"/>
                              </w:rPr>
                              <w:t>Internal Oversight Reports</w:t>
                            </w:r>
                          </w:p>
                        </w:txbxContent>
                      </wps:txbx>
                      <wps:bodyPr rot="0" vert="vert" wrap="square" lIns="0" tIns="0" rIns="0" bIns="0" anchor="t" anchorCtr="0" upright="1">
                        <a:noAutofit/>
                      </wps:bodyPr>
                    </wps:wsp>
                  </a:graphicData>
                </a:graphic>
              </wp:anchor>
            </w:drawing>
          </mc:Choice>
          <mc:Fallback>
            <w:pict>
              <v:shapetype w14:anchorId="36F5B3A9" id="_x0000_t202" coordsize="21600,21600" o:spt="202" path="m,l,21600r21600,l21600,xe">
                <v:stroke joinstyle="miter"/>
                <v:path gradientshapeok="t" o:connecttype="rect"/>
              </v:shapetype>
              <v:shape id="Text Box 3" o:spid="_x0000_s1026" type="#_x0000_t202" style="position:absolute;margin-left:467.5pt;margin-top:-628.25pt;width:15.45pt;height:151.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Y21AEAAJEDAAAOAAAAZHJzL2Uyb0RvYy54bWysU9tu2zAMfR+wfxD0vjgOsK4x4hRdiw4D&#10;uq1Atw+gZck2ZosapcTO34+S43SXt2EvBC1Rh+cc0rubaejFUZPv0JYyX62l0FZh3dmmlN++Pry5&#10;lsIHsDX0aHUpT9rLm/3rV7vRFXqDLfa1JsEg1hejK2UbgiuyzKtWD+BX6LTlS4M0QOBParKaYGT0&#10;oc826/VVNiLVjlBp7/n0fr6U+4RvjFbhizFeB9GXkrmFFCnFKsZsv4OiIXBtp8404B9YDNBZbnqB&#10;uocA4kDdX1BDpwg9mrBSOGRoTKd00sBq8vUfap5bcDppYXO8u9jk/x+s+nx8dk8kwvQeJx5gEuHd&#10;I6rvXli8a8E2+pYIx1ZDzY3zaFk2Ol+cn0arfeEjSDV+wpqHDIeACWgyNERXWKdgdB7A6WK6noJQ&#10;seX2apO/lULxVb7Nr7fv0lQyKJbXjnz4oHEQMSkl8VATOhwffYhsoFhKYjOLD13fp8H29rcDLown&#10;iX0kPFMPUzVxdVRRYX1iHYTznvBecxKjFCPvSCn9jwOQlqL/aNmLuFBLQktSLQlY1SKvGj+e07sw&#10;L97BUde0jDy7bfGW/TJdkvLC4syT554Unnc0Ltav36nq5U/a/wQAAP//AwBQSwMEFAAGAAgAAAAh&#10;ADSBgL/lAAAADgEAAA8AAABkcnMvZG93bnJldi54bWxMj8FOwzAQRO9I/IO1SNxaJ00dkRCnohQu&#10;CCRoy4Gbm2yTiHgdYrcxf485wXF2RrNvipXXPTvjaDtDEuJ5BAypMnVHjYT97nF2A8w6RbXqDaGE&#10;b7SwKi8vCpXXZqI3PG9dw0IJ2VxJaJ0bcs5t1aJWdm4GpOAdzaiVC3JseD2qKZTrni+iKOVadRQ+&#10;tGrA+xarz+1JS3hYvz5tXr68P07ruFuqjXhPnj+kvL7yd7fAHHr3F4Zf/IAOZWA6mBPVlvUSskSE&#10;LU7CLF6IVAALmSwVGbBDuGVimQAvC/5/RvkDAAD//wMAUEsBAi0AFAAGAAgAAAAhALaDOJL+AAAA&#10;4QEAABMAAAAAAAAAAAAAAAAAAAAAAFtDb250ZW50X1R5cGVzXS54bWxQSwECLQAUAAYACAAAACEA&#10;OP0h/9YAAACUAQAACwAAAAAAAAAAAAAAAAAvAQAAX3JlbHMvLnJlbHNQSwECLQAUAAYACAAAACEA&#10;EaCWNtQBAACRAwAADgAAAAAAAAAAAAAAAAAuAgAAZHJzL2Uyb0RvYy54bWxQSwECLQAUAAYACAAA&#10;ACEANIGAv+UAAAAOAQAADwAAAAAAAAAAAAAAAAAuBAAAZHJzL2Rvd25yZXYueG1sUEsFBgAAAAAE&#10;AAQA8wAAAEAFAAAAAA==&#10;" filled="f" stroked="f">
                <v:textbox style="layout-flow:vertical" inset="0,0,0,0">
                  <w:txbxContent>
                    <w:p w14:paraId="6E876525" w14:textId="77777777" w:rsidR="00701D1A" w:rsidRDefault="00701D1A" w:rsidP="00D12DB4">
                      <w:pPr>
                        <w:spacing w:before="12"/>
                        <w:ind w:left="20"/>
                        <w:rPr>
                          <w:sz w:val="24"/>
                        </w:rPr>
                      </w:pPr>
                      <w:r>
                        <w:rPr>
                          <w:color w:val="FFFFFF"/>
                          <w:sz w:val="24"/>
                        </w:rPr>
                        <w:t>Internal Oversight Reports</w:t>
                      </w:r>
                    </w:p>
                  </w:txbxContent>
                </v:textbox>
              </v:shape>
            </w:pict>
          </mc:Fallback>
        </mc:AlternateContent>
      </w:r>
    </w:p>
    <w:p w14:paraId="64F82DD4" w14:textId="77777777" w:rsidR="00C91361" w:rsidRPr="00F043DE" w:rsidRDefault="00C91361" w:rsidP="00C91361">
      <w:pPr>
        <w:pBdr>
          <w:bottom w:val="single" w:sz="4" w:space="11" w:color="auto"/>
        </w:pBdr>
        <w:spacing w:before="360" w:after="240"/>
        <w:jc w:val="right"/>
        <w:rPr>
          <w:b/>
          <w:sz w:val="32"/>
          <w:szCs w:val="40"/>
        </w:rPr>
      </w:pPr>
      <w:r>
        <w:rPr>
          <w:noProof/>
          <w:sz w:val="28"/>
          <w:szCs w:val="28"/>
          <w:lang w:val="en-US" w:eastAsia="en-US"/>
        </w:rPr>
        <w:drawing>
          <wp:inline distT="0" distB="0" distL="0" distR="0" wp14:anchorId="7EFA45F9" wp14:editId="625B60F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0030E1D" w14:textId="23A95423" w:rsidR="00C91361" w:rsidRPr="002326AB" w:rsidRDefault="00C91361" w:rsidP="00C91361">
      <w:pPr>
        <w:jc w:val="right"/>
        <w:rPr>
          <w:rFonts w:ascii="Arial Black" w:hAnsi="Arial Black"/>
          <w:caps/>
          <w:sz w:val="15"/>
          <w:szCs w:val="15"/>
        </w:rPr>
      </w:pPr>
      <w:r>
        <w:rPr>
          <w:rFonts w:ascii="Arial Black" w:hAnsi="Arial Black"/>
          <w:caps/>
          <w:sz w:val="15"/>
        </w:rPr>
        <w:t>CDIP/31/</w:t>
      </w:r>
      <w:bookmarkStart w:id="0" w:name="Code"/>
      <w:bookmarkEnd w:id="0"/>
      <w:r>
        <w:rPr>
          <w:rFonts w:ascii="Arial Black" w:hAnsi="Arial Black"/>
          <w:caps/>
          <w:sz w:val="15"/>
        </w:rPr>
        <w:t>8</w:t>
      </w:r>
    </w:p>
    <w:p w14:paraId="30412ED3" w14:textId="0B34DA15" w:rsidR="00C91361" w:rsidRPr="000A3D97" w:rsidRDefault="00C91361" w:rsidP="00C91361">
      <w:pPr>
        <w:jc w:val="right"/>
        <w:rPr>
          <w:rFonts w:ascii="Arial Black" w:hAnsi="Arial Black"/>
          <w:caps/>
          <w:sz w:val="15"/>
          <w:szCs w:val="15"/>
        </w:rPr>
      </w:pPr>
      <w:r w:rsidRPr="000A3D97">
        <w:rPr>
          <w:rFonts w:ascii="Arial Black" w:hAnsi="Arial Black"/>
          <w:caps/>
          <w:sz w:val="15"/>
          <w:szCs w:val="15"/>
        </w:rPr>
        <w:t>ORIGINAL:</w:t>
      </w:r>
      <w:bookmarkStart w:id="1" w:name="Original"/>
      <w:r w:rsidRPr="000A3D97">
        <w:rPr>
          <w:rFonts w:ascii="Arial Black" w:hAnsi="Arial Black"/>
          <w:caps/>
          <w:sz w:val="15"/>
          <w:szCs w:val="15"/>
        </w:rPr>
        <w:t xml:space="preserve"> </w:t>
      </w:r>
      <w:r>
        <w:rPr>
          <w:rFonts w:ascii="Arial Black" w:hAnsi="Arial Black"/>
          <w:caps/>
          <w:sz w:val="15"/>
          <w:szCs w:val="15"/>
        </w:rPr>
        <w:t>ENGLISH</w:t>
      </w:r>
    </w:p>
    <w:bookmarkEnd w:id="1"/>
    <w:p w14:paraId="4FAE28A5" w14:textId="2DB18A4E" w:rsidR="00C91361" w:rsidRPr="000A3D97" w:rsidRDefault="00C91361" w:rsidP="00C91361">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Pr="000A3D97">
        <w:rPr>
          <w:rFonts w:ascii="Arial Black" w:hAnsi="Arial Black"/>
          <w:caps/>
          <w:sz w:val="15"/>
          <w:szCs w:val="15"/>
        </w:rPr>
        <w:t xml:space="preserve"> </w:t>
      </w:r>
      <w:r w:rsidR="0022454A">
        <w:rPr>
          <w:rFonts w:ascii="Arial Black" w:hAnsi="Arial Black"/>
          <w:caps/>
          <w:sz w:val="15"/>
          <w:szCs w:val="15"/>
        </w:rPr>
        <w:t>SEPTEMBER 11</w:t>
      </w:r>
      <w:r>
        <w:rPr>
          <w:rFonts w:ascii="Arial Black" w:hAnsi="Arial Black"/>
          <w:caps/>
          <w:sz w:val="15"/>
          <w:szCs w:val="15"/>
        </w:rPr>
        <w:t>, 2023</w:t>
      </w:r>
    </w:p>
    <w:bookmarkEnd w:id="2"/>
    <w:p w14:paraId="675A3388" w14:textId="368F7312" w:rsidR="00C91361" w:rsidRPr="00720EFD" w:rsidRDefault="00C91361" w:rsidP="00C91361">
      <w:pPr>
        <w:pStyle w:val="Heading1"/>
        <w:numPr>
          <w:ilvl w:val="0"/>
          <w:numId w:val="0"/>
        </w:numPr>
        <w:spacing w:before="0" w:after="600"/>
        <w:rPr>
          <w:sz w:val="28"/>
          <w:szCs w:val="28"/>
        </w:rPr>
      </w:pPr>
      <w:r w:rsidRPr="00446147">
        <w:rPr>
          <w:bCs w:val="0"/>
          <w:caps w:val="0"/>
          <w:kern w:val="0"/>
          <w:sz w:val="28"/>
          <w:szCs w:val="28"/>
        </w:rPr>
        <w:t>Committee on Development and Intellectual Property (CDIP)</w:t>
      </w:r>
    </w:p>
    <w:p w14:paraId="0A77D056" w14:textId="77777777" w:rsidR="00C91361" w:rsidRDefault="00C91361" w:rsidP="00C91361">
      <w:pPr>
        <w:spacing w:after="720"/>
        <w:outlineLvl w:val="1"/>
        <w:rPr>
          <w:b/>
          <w:bCs/>
          <w:sz w:val="24"/>
          <w:szCs w:val="24"/>
        </w:rPr>
      </w:pPr>
      <w:r>
        <w:rPr>
          <w:b/>
          <w:sz w:val="24"/>
          <w:szCs w:val="24"/>
        </w:rPr>
        <w:t>Thirty-First Session</w:t>
      </w:r>
      <w:r>
        <w:rPr>
          <w:b/>
          <w:sz w:val="24"/>
          <w:szCs w:val="24"/>
        </w:rPr>
        <w:br/>
        <w:t xml:space="preserve">Geneva, </w:t>
      </w:r>
      <w:r>
        <w:rPr>
          <w:b/>
          <w:bCs/>
          <w:sz w:val="24"/>
          <w:szCs w:val="24"/>
        </w:rPr>
        <w:t>November 27 to December 1, 2023</w:t>
      </w:r>
    </w:p>
    <w:p w14:paraId="3180243F" w14:textId="1E2CB2DF" w:rsidR="00C91361" w:rsidRPr="008823F9" w:rsidRDefault="00C91361" w:rsidP="0043640D">
      <w:pPr>
        <w:pStyle w:val="Heading2"/>
        <w:numPr>
          <w:ilvl w:val="0"/>
          <w:numId w:val="0"/>
        </w:numPr>
        <w:rPr>
          <w:sz w:val="24"/>
          <w:szCs w:val="24"/>
        </w:rPr>
      </w:pPr>
      <w:r>
        <w:rPr>
          <w:caps w:val="0"/>
          <w:sz w:val="24"/>
          <w:szCs w:val="24"/>
        </w:rPr>
        <w:t xml:space="preserve">IMPACT EVALUATION </w:t>
      </w:r>
      <w:r w:rsidR="00AB6496">
        <w:rPr>
          <w:caps w:val="0"/>
          <w:sz w:val="24"/>
          <w:szCs w:val="24"/>
        </w:rPr>
        <w:t xml:space="preserve">REPORT </w:t>
      </w:r>
      <w:r>
        <w:rPr>
          <w:caps w:val="0"/>
          <w:sz w:val="24"/>
          <w:szCs w:val="24"/>
        </w:rPr>
        <w:t xml:space="preserve">OF THE PROJECT </w:t>
      </w:r>
      <w:r w:rsidRPr="00C91361">
        <w:rPr>
          <w:caps w:val="0"/>
          <w:sz w:val="24"/>
          <w:szCs w:val="24"/>
        </w:rPr>
        <w:t>ON</w:t>
      </w:r>
      <w:r>
        <w:rPr>
          <w:rFonts w:ascii="Times New Roman" w:hAnsi="Times New Roman" w:cs="Times New Roman"/>
          <w:b/>
          <w:caps w:val="0"/>
          <w:sz w:val="24"/>
          <w:szCs w:val="24"/>
        </w:rPr>
        <w:t xml:space="preserve"> </w:t>
      </w:r>
      <w:r w:rsidR="00D4376B">
        <w:rPr>
          <w:caps w:val="0"/>
          <w:sz w:val="24"/>
          <w:szCs w:val="24"/>
        </w:rPr>
        <w:t>INTELLECTUAL PROPERTY</w:t>
      </w:r>
      <w:r w:rsidR="0096260B">
        <w:rPr>
          <w:caps w:val="0"/>
          <w:sz w:val="24"/>
          <w:szCs w:val="24"/>
        </w:rPr>
        <w:t xml:space="preserve"> </w:t>
      </w:r>
      <w:r>
        <w:rPr>
          <w:caps w:val="0"/>
          <w:sz w:val="24"/>
          <w:szCs w:val="24"/>
        </w:rPr>
        <w:t>AND SOCIO-ECONOMIC DEVELOPMENT</w:t>
      </w:r>
    </w:p>
    <w:p w14:paraId="6ABF4D45" w14:textId="372D8844" w:rsidR="0043640D" w:rsidRDefault="00C91361" w:rsidP="0043640D">
      <w:pPr>
        <w:spacing w:after="960"/>
        <w:rPr>
          <w:i/>
        </w:rPr>
      </w:pPr>
      <w:bookmarkStart w:id="3" w:name="TitleOfDoc"/>
      <w:bookmarkEnd w:id="3"/>
      <w:r w:rsidRPr="0043640D">
        <w:rPr>
          <w:i/>
        </w:rPr>
        <w:t>prepared by</w:t>
      </w:r>
      <w:r w:rsidR="00BB7A47">
        <w:rPr>
          <w:i/>
        </w:rPr>
        <w:t xml:space="preserve"> Mr. Keith Child, Impact Evaluation and Monitoring Specialist</w:t>
      </w:r>
    </w:p>
    <w:p w14:paraId="59DC7BB9" w14:textId="637A5073" w:rsidR="0004066B" w:rsidRDefault="0004066B" w:rsidP="0004066B">
      <w:pPr>
        <w:pStyle w:val="ListParagraph"/>
        <w:numPr>
          <w:ilvl w:val="0"/>
          <w:numId w:val="45"/>
        </w:numPr>
        <w:ind w:left="0" w:firstLine="0"/>
        <w:contextualSpacing w:val="0"/>
      </w:pPr>
      <w:r>
        <w:t xml:space="preserve">During the twenty-ninth session of the CDIP, while considering the Adopted Recommendations of the Independent Review – Updated Proposal by the Secretariat and Member States Inputs (document CDIP/29/6), the Committee adopted </w:t>
      </w:r>
      <w:proofErr w:type="gramStart"/>
      <w:r>
        <w:t>a number of</w:t>
      </w:r>
      <w:proofErr w:type="gramEnd"/>
      <w:r>
        <w:t xml:space="preserve"> implementation strategies of those recommendations (para</w:t>
      </w:r>
      <w:r w:rsidR="0056106D">
        <w:t xml:space="preserve">graph </w:t>
      </w:r>
      <w:r>
        <w:t>6</w:t>
      </w:r>
      <w:r w:rsidR="00A30E85">
        <w:t xml:space="preserve">.2 of the Summary by the Chair), which, </w:t>
      </w:r>
      <w:r w:rsidR="00A30E85" w:rsidRPr="00A30E85">
        <w:rPr>
          <w:i/>
        </w:rPr>
        <w:t>inter alia</w:t>
      </w:r>
      <w:r w:rsidR="00A30E85">
        <w:t xml:space="preserve">, requested the Secretariat </w:t>
      </w:r>
      <w:r>
        <w:t>to undertake an impact evaluation of a completed Development Agenda (DA) project every year.</w:t>
      </w:r>
    </w:p>
    <w:p w14:paraId="4E7B1E08" w14:textId="77777777" w:rsidR="0004066B" w:rsidRPr="0004066B" w:rsidRDefault="0004066B" w:rsidP="0004066B">
      <w:pPr>
        <w:pStyle w:val="ListParagraph"/>
        <w:ind w:left="0"/>
        <w:contextualSpacing w:val="0"/>
      </w:pPr>
    </w:p>
    <w:p w14:paraId="51D66072" w14:textId="1F654403" w:rsidR="00324D9D" w:rsidRPr="00324D9D" w:rsidRDefault="006A587F" w:rsidP="00324D9D">
      <w:pPr>
        <w:pStyle w:val="ListParagraph"/>
        <w:numPr>
          <w:ilvl w:val="0"/>
          <w:numId w:val="45"/>
        </w:numPr>
        <w:ind w:left="0" w:firstLine="0"/>
        <w:contextualSpacing w:val="0"/>
      </w:pPr>
      <w:r>
        <w:rPr>
          <w:rFonts w:eastAsia="Batang"/>
          <w:color w:val="000000"/>
          <w:szCs w:val="22"/>
          <w:lang w:eastAsia="ko-KR"/>
        </w:rPr>
        <w:t>The Annex to the</w:t>
      </w:r>
      <w:r w:rsidR="0043640D" w:rsidRPr="00324D9D">
        <w:rPr>
          <w:rFonts w:eastAsia="Batang"/>
          <w:color w:val="000000"/>
          <w:szCs w:val="22"/>
          <w:lang w:eastAsia="ko-KR"/>
        </w:rPr>
        <w:t xml:space="preserve"> present document contains an external independent </w:t>
      </w:r>
      <w:r w:rsidR="00C70FF4">
        <w:rPr>
          <w:rFonts w:eastAsia="Batang"/>
          <w:color w:val="000000"/>
          <w:szCs w:val="22"/>
          <w:lang w:eastAsia="ko-KR"/>
        </w:rPr>
        <w:t xml:space="preserve">Impact </w:t>
      </w:r>
      <w:r w:rsidR="0043640D" w:rsidRPr="00324D9D">
        <w:rPr>
          <w:rFonts w:eastAsia="Batang"/>
          <w:color w:val="000000"/>
          <w:szCs w:val="22"/>
          <w:lang w:eastAsia="ko-KR"/>
        </w:rPr>
        <w:t xml:space="preserve">Evaluation Report of the </w:t>
      </w:r>
      <w:r w:rsidR="00F672A4">
        <w:rPr>
          <w:rFonts w:eastAsia="Batang"/>
          <w:color w:val="000000"/>
          <w:szCs w:val="22"/>
          <w:lang w:eastAsia="ko-KR"/>
        </w:rPr>
        <w:t>DA</w:t>
      </w:r>
      <w:r w:rsidR="0043640D" w:rsidRPr="00324D9D">
        <w:rPr>
          <w:rFonts w:eastAsia="Batang"/>
          <w:color w:val="000000"/>
          <w:szCs w:val="22"/>
          <w:lang w:eastAsia="ko-KR"/>
        </w:rPr>
        <w:t xml:space="preserve"> project on “</w:t>
      </w:r>
      <w:r w:rsidR="0043640D" w:rsidRPr="00384799">
        <w:rPr>
          <w:rFonts w:eastAsia="Batang"/>
          <w:i/>
          <w:color w:val="000000"/>
          <w:szCs w:val="22"/>
          <w:lang w:eastAsia="ko-KR"/>
        </w:rPr>
        <w:t>Intellectual Property and Socio-Economic Development</w:t>
      </w:r>
      <w:r w:rsidR="0043640D" w:rsidRPr="00324D9D">
        <w:rPr>
          <w:rFonts w:eastAsia="Batang"/>
          <w:color w:val="000000"/>
          <w:szCs w:val="22"/>
          <w:lang w:eastAsia="ko-KR"/>
        </w:rPr>
        <w:t>”</w:t>
      </w:r>
      <w:r w:rsidR="00F60A09">
        <w:rPr>
          <w:rFonts w:eastAsia="Batang"/>
          <w:color w:val="000000"/>
          <w:szCs w:val="22"/>
          <w:lang w:eastAsia="ko-KR"/>
        </w:rPr>
        <w:t xml:space="preserve"> (phases I and II)</w:t>
      </w:r>
      <w:r w:rsidR="0043640D" w:rsidRPr="00324D9D">
        <w:rPr>
          <w:rFonts w:eastAsia="Batang"/>
          <w:color w:val="000000"/>
          <w:szCs w:val="22"/>
          <w:lang w:eastAsia="ko-KR"/>
        </w:rPr>
        <w:t>, undertaken by Mr. Keith Child, Impact Evaluation and Monitoring Specialist</w:t>
      </w:r>
      <w:r w:rsidR="00440810" w:rsidRPr="00324D9D">
        <w:rPr>
          <w:rFonts w:eastAsia="Batang"/>
          <w:color w:val="000000"/>
          <w:szCs w:val="22"/>
          <w:lang w:eastAsia="ko-KR"/>
        </w:rPr>
        <w:t>, from Quebec, Canada</w:t>
      </w:r>
      <w:r w:rsidR="0043640D" w:rsidRPr="00324D9D">
        <w:rPr>
          <w:szCs w:val="22"/>
        </w:rPr>
        <w:t>.</w:t>
      </w:r>
      <w:r w:rsidR="0043640D" w:rsidRPr="00324D9D">
        <w:rPr>
          <w:rFonts w:eastAsia="Batang"/>
          <w:color w:val="000000"/>
          <w:szCs w:val="22"/>
          <w:lang w:eastAsia="ko-KR"/>
        </w:rPr>
        <w:t xml:space="preserve"> </w:t>
      </w:r>
    </w:p>
    <w:p w14:paraId="41F8EFE5" w14:textId="77777777" w:rsidR="00324D9D" w:rsidRPr="00324D9D" w:rsidRDefault="00324D9D" w:rsidP="00324D9D">
      <w:pPr>
        <w:pStyle w:val="ListParagraph"/>
        <w:ind w:left="0"/>
        <w:contextualSpacing w:val="0"/>
      </w:pPr>
    </w:p>
    <w:p w14:paraId="432D93EE" w14:textId="14498D77" w:rsidR="0043640D" w:rsidRPr="00324D9D" w:rsidRDefault="006A587F" w:rsidP="00324D9D">
      <w:pPr>
        <w:pStyle w:val="ListParagraph"/>
        <w:numPr>
          <w:ilvl w:val="0"/>
          <w:numId w:val="45"/>
        </w:numPr>
        <w:spacing w:after="720"/>
        <w:ind w:left="5533" w:firstLine="0"/>
        <w:contextualSpacing w:val="0"/>
        <w:rPr>
          <w:i/>
        </w:rPr>
      </w:pPr>
      <w:r>
        <w:rPr>
          <w:rFonts w:eastAsia="Times New Roman" w:cs="Times New Roman"/>
          <w:i/>
          <w:iCs/>
          <w:szCs w:val="22"/>
          <w:lang w:eastAsia="en-US"/>
        </w:rPr>
        <w:t>The Committee</w:t>
      </w:r>
      <w:r w:rsidR="0043640D" w:rsidRPr="00324D9D">
        <w:rPr>
          <w:rFonts w:eastAsia="Times New Roman" w:cs="Times New Roman"/>
          <w:i/>
          <w:iCs/>
          <w:szCs w:val="22"/>
          <w:lang w:eastAsia="en-US"/>
        </w:rPr>
        <w:t xml:space="preserve"> is invited to </w:t>
      </w:r>
      <w:r w:rsidR="00F60A09">
        <w:rPr>
          <w:rFonts w:eastAsia="Times New Roman" w:cs="Times New Roman"/>
          <w:i/>
          <w:iCs/>
          <w:szCs w:val="22"/>
          <w:lang w:eastAsia="en-US"/>
        </w:rPr>
        <w:t>consider</w:t>
      </w:r>
      <w:r w:rsidR="0043640D" w:rsidRPr="00324D9D">
        <w:rPr>
          <w:rFonts w:eastAsia="Times New Roman" w:cs="Times New Roman"/>
          <w:i/>
          <w:iCs/>
          <w:szCs w:val="22"/>
          <w:lang w:eastAsia="en-US"/>
        </w:rPr>
        <w:t xml:space="preserve"> the information contained in the Annex to this document.</w:t>
      </w:r>
    </w:p>
    <w:p w14:paraId="08BF6682" w14:textId="6C38B890" w:rsidR="00440810" w:rsidRDefault="0043640D" w:rsidP="00440810">
      <w:pPr>
        <w:spacing w:after="960"/>
        <w:ind w:left="4963" w:firstLine="567"/>
        <w:rPr>
          <w:rFonts w:eastAsia="Arial"/>
          <w:szCs w:val="22"/>
          <w:lang w:eastAsia="en-US"/>
        </w:rPr>
      </w:pPr>
      <w:r w:rsidRPr="00364508">
        <w:rPr>
          <w:rFonts w:eastAsia="Arial"/>
          <w:szCs w:val="22"/>
          <w:lang w:eastAsia="en-US"/>
        </w:rPr>
        <w:t>[</w:t>
      </w:r>
      <w:r w:rsidRPr="00364508">
        <w:rPr>
          <w:szCs w:val="22"/>
        </w:rPr>
        <w:t>Annex</w:t>
      </w:r>
      <w:r w:rsidRPr="00364508">
        <w:rPr>
          <w:rFonts w:eastAsia="Arial"/>
          <w:szCs w:val="22"/>
          <w:lang w:eastAsia="en-US"/>
        </w:rPr>
        <w:t xml:space="preserve"> follows]</w:t>
      </w:r>
      <w:r w:rsidR="00440810">
        <w:rPr>
          <w:rFonts w:eastAsia="Arial"/>
          <w:szCs w:val="22"/>
          <w:lang w:eastAsia="en-US"/>
        </w:rPr>
        <w:br w:type="page"/>
      </w:r>
    </w:p>
    <w:p w14:paraId="2D063C88" w14:textId="77777777" w:rsidR="00440810" w:rsidRDefault="00440810" w:rsidP="00440810">
      <w:pPr>
        <w:spacing w:after="960"/>
        <w:ind w:left="4963" w:firstLine="567"/>
        <w:sectPr w:rsidR="00440810" w:rsidSect="00440810">
          <w:headerReference w:type="even" r:id="rId9"/>
          <w:headerReference w:type="default" r:id="rId10"/>
          <w:footerReference w:type="even" r:id="rId11"/>
          <w:footerReference w:type="default" r:id="rId12"/>
          <w:headerReference w:type="first" r:id="rId13"/>
          <w:footerReference w:type="first" r:id="rId14"/>
          <w:pgSz w:w="11907" w:h="16840" w:code="9"/>
          <w:pgMar w:top="-30" w:right="1134" w:bottom="1418" w:left="1418" w:header="504" w:footer="1022" w:gutter="0"/>
          <w:cols w:space="720"/>
          <w:titlePg/>
          <w:docGrid w:linePitch="299"/>
        </w:sectPr>
      </w:pPr>
    </w:p>
    <w:bookmarkStart w:id="4" w:name="Prepared"/>
    <w:bookmarkEnd w:id="4"/>
    <w:p w14:paraId="7A2A4D74" w14:textId="58223231" w:rsidR="00CF4519" w:rsidRDefault="000917E9" w:rsidP="00CF4519">
      <w:pPr>
        <w:pStyle w:val="TOC1"/>
        <w:rPr>
          <w:rFonts w:asciiTheme="minorHAnsi" w:eastAsiaTheme="minorEastAsia" w:hAnsiTheme="minorHAnsi" w:cstheme="minorBidi"/>
          <w:noProof/>
          <w:kern w:val="2"/>
          <w:szCs w:val="22"/>
          <w:lang w:val="en-CA" w:eastAsia="en-CA"/>
          <w14:ligatures w14:val="standardContextual"/>
        </w:rPr>
      </w:pPr>
      <w:r>
        <w:rPr>
          <w:rFonts w:hint="eastAsia"/>
        </w:rPr>
        <w:lastRenderedPageBreak/>
        <w:fldChar w:fldCharType="begin"/>
      </w:r>
      <w:r>
        <w:rPr>
          <w:rFonts w:hint="eastAsia"/>
        </w:rPr>
        <w:instrText xml:space="preserve"> TOC \o "1-3" \h \z \u </w:instrText>
      </w:r>
      <w:r>
        <w:rPr>
          <w:rFonts w:hint="eastAsia"/>
        </w:rPr>
        <w:fldChar w:fldCharType="separate"/>
      </w:r>
      <w:r w:rsidR="00CF4519">
        <w:rPr>
          <w:rFonts w:hint="eastAsia"/>
          <w:noProof/>
        </w:rPr>
        <w:fldChar w:fldCharType="begin"/>
      </w:r>
      <w:r w:rsidR="00CF4519">
        <w:rPr>
          <w:rFonts w:hint="eastAsia"/>
          <w:noProof/>
        </w:rPr>
        <w:instrText xml:space="preserve"> TOC \o "1-3" \h \z \u </w:instrText>
      </w:r>
      <w:r w:rsidR="00CF4519">
        <w:rPr>
          <w:rFonts w:hint="eastAsia"/>
          <w:noProof/>
        </w:rPr>
        <w:fldChar w:fldCharType="separate"/>
      </w:r>
      <w:hyperlink w:anchor="_Toc142831033" w:history="1">
        <w:r w:rsidR="00CF4519" w:rsidRPr="00490F41">
          <w:rPr>
            <w:rStyle w:val="Hyperlink"/>
            <w:noProof/>
            <w:lang w:val="fr-FR"/>
          </w:rPr>
          <w:t>LIST of acronyms</w:t>
        </w:r>
        <w:r w:rsidR="00CF4519">
          <w:rPr>
            <w:noProof/>
            <w:webHidden/>
          </w:rPr>
          <w:tab/>
        </w:r>
        <w:r w:rsidR="00CF4519">
          <w:rPr>
            <w:noProof/>
            <w:webHidden/>
          </w:rPr>
          <w:fldChar w:fldCharType="begin"/>
        </w:r>
        <w:r w:rsidR="00CF4519">
          <w:rPr>
            <w:noProof/>
            <w:webHidden/>
          </w:rPr>
          <w:instrText xml:space="preserve"> PAGEREF _Toc142831033 \h </w:instrText>
        </w:r>
        <w:r w:rsidR="00CF4519">
          <w:rPr>
            <w:noProof/>
            <w:webHidden/>
          </w:rPr>
        </w:r>
        <w:r w:rsidR="00CF4519">
          <w:rPr>
            <w:noProof/>
            <w:webHidden/>
          </w:rPr>
          <w:fldChar w:fldCharType="separate"/>
        </w:r>
        <w:r w:rsidR="00776D02">
          <w:rPr>
            <w:noProof/>
            <w:webHidden/>
          </w:rPr>
          <w:t>2</w:t>
        </w:r>
        <w:r w:rsidR="00CF4519">
          <w:rPr>
            <w:noProof/>
            <w:webHidden/>
          </w:rPr>
          <w:fldChar w:fldCharType="end"/>
        </w:r>
      </w:hyperlink>
    </w:p>
    <w:p w14:paraId="43EA6070" w14:textId="4C62C0CE" w:rsidR="00CF4519" w:rsidRDefault="00D80FC1" w:rsidP="00CF4519">
      <w:pPr>
        <w:pStyle w:val="TOC1"/>
        <w:rPr>
          <w:rFonts w:asciiTheme="minorHAnsi" w:eastAsiaTheme="minorEastAsia" w:hAnsiTheme="minorHAnsi" w:cstheme="minorBidi"/>
          <w:noProof/>
          <w:kern w:val="2"/>
          <w:szCs w:val="22"/>
          <w:lang w:val="en-CA" w:eastAsia="en-CA"/>
          <w14:ligatures w14:val="standardContextual"/>
        </w:rPr>
      </w:pPr>
      <w:hyperlink w:anchor="_Toc142831034" w:history="1">
        <w:r w:rsidR="00CF4519" w:rsidRPr="00490F41">
          <w:rPr>
            <w:rStyle w:val="Hyperlink"/>
            <w:noProof/>
          </w:rPr>
          <w:t>Executive Summary</w:t>
        </w:r>
        <w:r w:rsidR="00CF4519">
          <w:rPr>
            <w:noProof/>
            <w:webHidden/>
          </w:rPr>
          <w:tab/>
        </w:r>
        <w:r w:rsidR="00CF4519">
          <w:rPr>
            <w:noProof/>
            <w:webHidden/>
          </w:rPr>
          <w:fldChar w:fldCharType="begin"/>
        </w:r>
        <w:r w:rsidR="00CF4519">
          <w:rPr>
            <w:noProof/>
            <w:webHidden/>
          </w:rPr>
          <w:instrText xml:space="preserve"> PAGEREF _Toc142831034 \h </w:instrText>
        </w:r>
        <w:r w:rsidR="00CF4519">
          <w:rPr>
            <w:noProof/>
            <w:webHidden/>
          </w:rPr>
        </w:r>
        <w:r w:rsidR="00CF4519">
          <w:rPr>
            <w:noProof/>
            <w:webHidden/>
          </w:rPr>
          <w:fldChar w:fldCharType="separate"/>
        </w:r>
        <w:r w:rsidR="00776D02">
          <w:rPr>
            <w:noProof/>
            <w:webHidden/>
          </w:rPr>
          <w:t>3</w:t>
        </w:r>
        <w:r w:rsidR="00CF4519">
          <w:rPr>
            <w:noProof/>
            <w:webHidden/>
          </w:rPr>
          <w:fldChar w:fldCharType="end"/>
        </w:r>
      </w:hyperlink>
    </w:p>
    <w:p w14:paraId="118287ED" w14:textId="2A063570" w:rsidR="00CF4519" w:rsidRDefault="00D80FC1" w:rsidP="00CF4519">
      <w:pPr>
        <w:pStyle w:val="TOC2"/>
        <w:tabs>
          <w:tab w:val="left" w:pos="880"/>
          <w:tab w:val="right" w:leader="dot" w:pos="9345"/>
        </w:tabs>
        <w:rPr>
          <w:rFonts w:asciiTheme="minorHAnsi" w:eastAsiaTheme="minorEastAsia" w:hAnsiTheme="minorHAnsi" w:cstheme="minorBidi"/>
          <w:caps w:val="0"/>
          <w:noProof/>
          <w:kern w:val="2"/>
          <w:szCs w:val="22"/>
          <w:lang w:val="en-CA" w:eastAsia="en-CA"/>
          <w14:ligatures w14:val="standardContextual"/>
        </w:rPr>
      </w:pPr>
      <w:hyperlink w:anchor="_Toc142831035" w:history="1">
        <w:r w:rsidR="00CF4519" w:rsidRPr="00490F41">
          <w:rPr>
            <w:rStyle w:val="Hyperlink"/>
            <w:noProof/>
          </w:rPr>
          <w:t>(A)</w:t>
        </w:r>
        <w:r w:rsidR="00CF4519">
          <w:rPr>
            <w:rFonts w:asciiTheme="minorHAnsi" w:eastAsiaTheme="minorEastAsia" w:hAnsiTheme="minorHAnsi" w:cstheme="minorBidi"/>
            <w:caps w:val="0"/>
            <w:noProof/>
            <w:kern w:val="2"/>
            <w:szCs w:val="22"/>
            <w:lang w:val="en-CA" w:eastAsia="en-CA"/>
            <w14:ligatures w14:val="standardContextual"/>
          </w:rPr>
          <w:tab/>
        </w:r>
        <w:r w:rsidR="00CF4519" w:rsidRPr="00490F41">
          <w:rPr>
            <w:rStyle w:val="Hyperlink"/>
            <w:noProof/>
          </w:rPr>
          <w:t>Conclusions</w:t>
        </w:r>
        <w:r w:rsidR="00CF4519">
          <w:rPr>
            <w:noProof/>
            <w:webHidden/>
          </w:rPr>
          <w:tab/>
        </w:r>
        <w:r w:rsidR="00CF4519">
          <w:rPr>
            <w:noProof/>
            <w:webHidden/>
          </w:rPr>
          <w:fldChar w:fldCharType="begin"/>
        </w:r>
        <w:r w:rsidR="00CF4519">
          <w:rPr>
            <w:noProof/>
            <w:webHidden/>
          </w:rPr>
          <w:instrText xml:space="preserve"> PAGEREF _Toc142831035 \h </w:instrText>
        </w:r>
        <w:r w:rsidR="00CF4519">
          <w:rPr>
            <w:noProof/>
            <w:webHidden/>
          </w:rPr>
        </w:r>
        <w:r w:rsidR="00CF4519">
          <w:rPr>
            <w:noProof/>
            <w:webHidden/>
          </w:rPr>
          <w:fldChar w:fldCharType="separate"/>
        </w:r>
        <w:r w:rsidR="00776D02">
          <w:rPr>
            <w:noProof/>
            <w:webHidden/>
          </w:rPr>
          <w:t>3</w:t>
        </w:r>
        <w:r w:rsidR="00CF4519">
          <w:rPr>
            <w:noProof/>
            <w:webHidden/>
          </w:rPr>
          <w:fldChar w:fldCharType="end"/>
        </w:r>
      </w:hyperlink>
    </w:p>
    <w:p w14:paraId="57A53D67" w14:textId="5922767E" w:rsidR="00CF4519" w:rsidRDefault="00D80FC1" w:rsidP="00CF4519">
      <w:pPr>
        <w:pStyle w:val="TOC2"/>
        <w:tabs>
          <w:tab w:val="left" w:pos="880"/>
          <w:tab w:val="right" w:leader="dot" w:pos="9345"/>
        </w:tabs>
        <w:rPr>
          <w:rFonts w:asciiTheme="minorHAnsi" w:eastAsiaTheme="minorEastAsia" w:hAnsiTheme="minorHAnsi" w:cstheme="minorBidi"/>
          <w:caps w:val="0"/>
          <w:noProof/>
          <w:kern w:val="2"/>
          <w:szCs w:val="22"/>
          <w:lang w:val="en-CA" w:eastAsia="en-CA"/>
          <w14:ligatures w14:val="standardContextual"/>
        </w:rPr>
      </w:pPr>
      <w:hyperlink w:anchor="_Toc142831036" w:history="1">
        <w:r w:rsidR="00CF4519" w:rsidRPr="00490F41">
          <w:rPr>
            <w:rStyle w:val="Hyperlink"/>
            <w:noProof/>
          </w:rPr>
          <w:t>(B)</w:t>
        </w:r>
        <w:r w:rsidR="00CF4519">
          <w:rPr>
            <w:rFonts w:asciiTheme="minorHAnsi" w:eastAsiaTheme="minorEastAsia" w:hAnsiTheme="minorHAnsi" w:cstheme="minorBidi"/>
            <w:caps w:val="0"/>
            <w:noProof/>
            <w:kern w:val="2"/>
            <w:szCs w:val="22"/>
            <w:lang w:val="en-CA" w:eastAsia="en-CA"/>
            <w14:ligatures w14:val="standardContextual"/>
          </w:rPr>
          <w:tab/>
        </w:r>
        <w:r w:rsidR="00CF4519" w:rsidRPr="00490F41">
          <w:rPr>
            <w:rStyle w:val="Hyperlink"/>
            <w:noProof/>
          </w:rPr>
          <w:t>Recommendations</w:t>
        </w:r>
        <w:r w:rsidR="00CF4519">
          <w:rPr>
            <w:noProof/>
            <w:webHidden/>
          </w:rPr>
          <w:tab/>
        </w:r>
        <w:r w:rsidR="00CF4519">
          <w:rPr>
            <w:noProof/>
            <w:webHidden/>
          </w:rPr>
          <w:fldChar w:fldCharType="begin"/>
        </w:r>
        <w:r w:rsidR="00CF4519">
          <w:rPr>
            <w:noProof/>
            <w:webHidden/>
          </w:rPr>
          <w:instrText xml:space="preserve"> PAGEREF _Toc142831036 \h </w:instrText>
        </w:r>
        <w:r w:rsidR="00CF4519">
          <w:rPr>
            <w:noProof/>
            <w:webHidden/>
          </w:rPr>
        </w:r>
        <w:r w:rsidR="00CF4519">
          <w:rPr>
            <w:noProof/>
            <w:webHidden/>
          </w:rPr>
          <w:fldChar w:fldCharType="separate"/>
        </w:r>
        <w:r w:rsidR="00776D02">
          <w:rPr>
            <w:noProof/>
            <w:webHidden/>
          </w:rPr>
          <w:t>4</w:t>
        </w:r>
        <w:r w:rsidR="00CF4519">
          <w:rPr>
            <w:noProof/>
            <w:webHidden/>
          </w:rPr>
          <w:fldChar w:fldCharType="end"/>
        </w:r>
      </w:hyperlink>
    </w:p>
    <w:p w14:paraId="79317BFF" w14:textId="33B3271C" w:rsidR="00CF4519" w:rsidRDefault="00D80FC1" w:rsidP="00CF4519">
      <w:pPr>
        <w:pStyle w:val="TOC1"/>
        <w:rPr>
          <w:rFonts w:asciiTheme="minorHAnsi" w:eastAsiaTheme="minorEastAsia" w:hAnsiTheme="minorHAnsi" w:cstheme="minorBidi"/>
          <w:noProof/>
          <w:kern w:val="2"/>
          <w:szCs w:val="22"/>
          <w:lang w:val="en-CA" w:eastAsia="en-CA"/>
          <w14:ligatures w14:val="standardContextual"/>
        </w:rPr>
      </w:pPr>
      <w:hyperlink w:anchor="_Toc142831037" w:history="1">
        <w:r w:rsidR="00CF4519" w:rsidRPr="00490F41">
          <w:rPr>
            <w:rStyle w:val="Hyperlink"/>
            <w:noProof/>
          </w:rPr>
          <w:t>2.</w:t>
        </w:r>
        <w:r w:rsidR="00CF4519">
          <w:rPr>
            <w:rFonts w:asciiTheme="minorHAnsi" w:eastAsiaTheme="minorEastAsia" w:hAnsiTheme="minorHAnsi" w:cstheme="minorBidi"/>
            <w:noProof/>
            <w:kern w:val="2"/>
            <w:szCs w:val="22"/>
            <w:lang w:val="en-CA" w:eastAsia="en-CA"/>
            <w14:ligatures w14:val="standardContextual"/>
          </w:rPr>
          <w:tab/>
        </w:r>
        <w:r w:rsidR="00CF4519" w:rsidRPr="00490F41">
          <w:rPr>
            <w:rStyle w:val="Hyperlink"/>
            <w:noProof/>
          </w:rPr>
          <w:t>introduction</w:t>
        </w:r>
        <w:r w:rsidR="00CF4519">
          <w:rPr>
            <w:noProof/>
            <w:webHidden/>
          </w:rPr>
          <w:tab/>
        </w:r>
        <w:r w:rsidR="00CF4519">
          <w:rPr>
            <w:noProof/>
            <w:webHidden/>
          </w:rPr>
          <w:fldChar w:fldCharType="begin"/>
        </w:r>
        <w:r w:rsidR="00CF4519">
          <w:rPr>
            <w:noProof/>
            <w:webHidden/>
          </w:rPr>
          <w:instrText xml:space="preserve"> PAGEREF _Toc142831037 \h </w:instrText>
        </w:r>
        <w:r w:rsidR="00CF4519">
          <w:rPr>
            <w:noProof/>
            <w:webHidden/>
          </w:rPr>
        </w:r>
        <w:r w:rsidR="00CF4519">
          <w:rPr>
            <w:noProof/>
            <w:webHidden/>
          </w:rPr>
          <w:fldChar w:fldCharType="separate"/>
        </w:r>
        <w:r w:rsidR="00776D02">
          <w:rPr>
            <w:noProof/>
            <w:webHidden/>
          </w:rPr>
          <w:t>6</w:t>
        </w:r>
        <w:r w:rsidR="00CF4519">
          <w:rPr>
            <w:noProof/>
            <w:webHidden/>
          </w:rPr>
          <w:fldChar w:fldCharType="end"/>
        </w:r>
      </w:hyperlink>
    </w:p>
    <w:p w14:paraId="7A6ECED5" w14:textId="7AB60919" w:rsidR="00CF4519" w:rsidRDefault="00D80FC1" w:rsidP="00CF4519">
      <w:pPr>
        <w:pStyle w:val="TOC2"/>
        <w:tabs>
          <w:tab w:val="left" w:pos="880"/>
          <w:tab w:val="right" w:leader="dot" w:pos="9345"/>
        </w:tabs>
        <w:rPr>
          <w:rFonts w:asciiTheme="minorHAnsi" w:eastAsiaTheme="minorEastAsia" w:hAnsiTheme="minorHAnsi" w:cstheme="minorBidi"/>
          <w:caps w:val="0"/>
          <w:noProof/>
          <w:kern w:val="2"/>
          <w:szCs w:val="22"/>
          <w:lang w:val="en-CA" w:eastAsia="en-CA"/>
          <w14:ligatures w14:val="standardContextual"/>
        </w:rPr>
      </w:pPr>
      <w:hyperlink w:anchor="_Toc142831038" w:history="1">
        <w:r w:rsidR="00CF4519" w:rsidRPr="00490F41">
          <w:rPr>
            <w:rStyle w:val="Hyperlink"/>
            <w:noProof/>
            <w:lang w:val="en-US"/>
          </w:rPr>
          <w:t>(A)</w:t>
        </w:r>
        <w:r w:rsidR="00CF4519">
          <w:rPr>
            <w:rFonts w:asciiTheme="minorHAnsi" w:eastAsiaTheme="minorEastAsia" w:hAnsiTheme="minorHAnsi" w:cstheme="minorBidi"/>
            <w:caps w:val="0"/>
            <w:noProof/>
            <w:kern w:val="2"/>
            <w:szCs w:val="22"/>
            <w:lang w:val="en-CA" w:eastAsia="en-CA"/>
            <w14:ligatures w14:val="standardContextual"/>
          </w:rPr>
          <w:tab/>
        </w:r>
        <w:r w:rsidR="00CF4519" w:rsidRPr="00490F41">
          <w:rPr>
            <w:rStyle w:val="Hyperlink"/>
            <w:noProof/>
            <w:lang w:val="en-US"/>
          </w:rPr>
          <w:t>PROJECT BACKGROUND AND DESCRIPTION</w:t>
        </w:r>
        <w:r w:rsidR="00CF4519">
          <w:rPr>
            <w:noProof/>
            <w:webHidden/>
          </w:rPr>
          <w:tab/>
        </w:r>
        <w:r w:rsidR="00CF4519">
          <w:rPr>
            <w:noProof/>
            <w:webHidden/>
          </w:rPr>
          <w:fldChar w:fldCharType="begin"/>
        </w:r>
        <w:r w:rsidR="00CF4519">
          <w:rPr>
            <w:noProof/>
            <w:webHidden/>
          </w:rPr>
          <w:instrText xml:space="preserve"> PAGEREF _Toc142831038 \h </w:instrText>
        </w:r>
        <w:r w:rsidR="00CF4519">
          <w:rPr>
            <w:noProof/>
            <w:webHidden/>
          </w:rPr>
        </w:r>
        <w:r w:rsidR="00CF4519">
          <w:rPr>
            <w:noProof/>
            <w:webHidden/>
          </w:rPr>
          <w:fldChar w:fldCharType="separate"/>
        </w:r>
        <w:r w:rsidR="00776D02">
          <w:rPr>
            <w:noProof/>
            <w:webHidden/>
          </w:rPr>
          <w:t>6</w:t>
        </w:r>
        <w:r w:rsidR="00CF4519">
          <w:rPr>
            <w:noProof/>
            <w:webHidden/>
          </w:rPr>
          <w:fldChar w:fldCharType="end"/>
        </w:r>
      </w:hyperlink>
    </w:p>
    <w:p w14:paraId="0801C27C" w14:textId="3198D6B5" w:rsidR="00CF4519" w:rsidRDefault="00D80FC1" w:rsidP="00CF4519">
      <w:pPr>
        <w:pStyle w:val="TOC2"/>
        <w:tabs>
          <w:tab w:val="left" w:pos="880"/>
          <w:tab w:val="right" w:leader="dot" w:pos="9345"/>
        </w:tabs>
        <w:rPr>
          <w:rFonts w:asciiTheme="minorHAnsi" w:eastAsiaTheme="minorEastAsia" w:hAnsiTheme="minorHAnsi" w:cstheme="minorBidi"/>
          <w:caps w:val="0"/>
          <w:noProof/>
          <w:kern w:val="2"/>
          <w:szCs w:val="22"/>
          <w:lang w:val="en-CA" w:eastAsia="en-CA"/>
          <w14:ligatures w14:val="standardContextual"/>
        </w:rPr>
      </w:pPr>
      <w:hyperlink w:anchor="_Toc142831039" w:history="1">
        <w:r w:rsidR="00CF4519" w:rsidRPr="00490F41">
          <w:rPr>
            <w:rStyle w:val="Hyperlink"/>
            <w:noProof/>
            <w:lang w:val="en-US"/>
          </w:rPr>
          <w:t>(B)</w:t>
        </w:r>
        <w:r w:rsidR="00CF4519">
          <w:rPr>
            <w:rFonts w:asciiTheme="minorHAnsi" w:eastAsiaTheme="minorEastAsia" w:hAnsiTheme="minorHAnsi" w:cstheme="minorBidi"/>
            <w:caps w:val="0"/>
            <w:noProof/>
            <w:kern w:val="2"/>
            <w:szCs w:val="22"/>
            <w:lang w:val="en-CA" w:eastAsia="en-CA"/>
            <w14:ligatures w14:val="standardContextual"/>
          </w:rPr>
          <w:tab/>
        </w:r>
        <w:r w:rsidR="00CF4519" w:rsidRPr="00490F41">
          <w:rPr>
            <w:rStyle w:val="Hyperlink"/>
            <w:noProof/>
            <w:lang w:val="en-US"/>
          </w:rPr>
          <w:t>PURPOSE, METHODOLOGY AND LIMITATION OF THIS EVALUATION</w:t>
        </w:r>
        <w:r w:rsidR="00CF4519">
          <w:rPr>
            <w:noProof/>
            <w:webHidden/>
          </w:rPr>
          <w:tab/>
        </w:r>
        <w:r w:rsidR="00CF4519">
          <w:rPr>
            <w:noProof/>
            <w:webHidden/>
          </w:rPr>
          <w:fldChar w:fldCharType="begin"/>
        </w:r>
        <w:r w:rsidR="00CF4519">
          <w:rPr>
            <w:noProof/>
            <w:webHidden/>
          </w:rPr>
          <w:instrText xml:space="preserve"> PAGEREF _Toc142831039 \h </w:instrText>
        </w:r>
        <w:r w:rsidR="00CF4519">
          <w:rPr>
            <w:noProof/>
            <w:webHidden/>
          </w:rPr>
        </w:r>
        <w:r w:rsidR="00CF4519">
          <w:rPr>
            <w:noProof/>
            <w:webHidden/>
          </w:rPr>
          <w:fldChar w:fldCharType="separate"/>
        </w:r>
        <w:r w:rsidR="00776D02">
          <w:rPr>
            <w:noProof/>
            <w:webHidden/>
          </w:rPr>
          <w:t>8</w:t>
        </w:r>
        <w:r w:rsidR="00CF4519">
          <w:rPr>
            <w:noProof/>
            <w:webHidden/>
          </w:rPr>
          <w:fldChar w:fldCharType="end"/>
        </w:r>
      </w:hyperlink>
    </w:p>
    <w:p w14:paraId="468EC153" w14:textId="29732C75" w:rsidR="00CF4519" w:rsidRDefault="00D80FC1" w:rsidP="00CF4519">
      <w:pPr>
        <w:pStyle w:val="TOC2"/>
        <w:tabs>
          <w:tab w:val="left" w:pos="880"/>
          <w:tab w:val="right" w:leader="dot" w:pos="9345"/>
        </w:tabs>
        <w:rPr>
          <w:rFonts w:asciiTheme="minorHAnsi" w:eastAsiaTheme="minorEastAsia" w:hAnsiTheme="minorHAnsi" w:cstheme="minorBidi"/>
          <w:caps w:val="0"/>
          <w:noProof/>
          <w:kern w:val="2"/>
          <w:szCs w:val="22"/>
          <w:lang w:val="en-CA" w:eastAsia="en-CA"/>
          <w14:ligatures w14:val="standardContextual"/>
        </w:rPr>
      </w:pPr>
      <w:hyperlink w:anchor="_Toc142831040" w:history="1">
        <w:r w:rsidR="00CF4519" w:rsidRPr="00490F41">
          <w:rPr>
            <w:rStyle w:val="Hyperlink"/>
            <w:noProof/>
            <w:lang w:val="en-US"/>
          </w:rPr>
          <w:t>(C)</w:t>
        </w:r>
        <w:r w:rsidR="00CF4519">
          <w:rPr>
            <w:rFonts w:asciiTheme="minorHAnsi" w:eastAsiaTheme="minorEastAsia" w:hAnsiTheme="minorHAnsi" w:cstheme="minorBidi"/>
            <w:caps w:val="0"/>
            <w:noProof/>
            <w:kern w:val="2"/>
            <w:szCs w:val="22"/>
            <w:lang w:val="en-CA" w:eastAsia="en-CA"/>
            <w14:ligatures w14:val="standardContextual"/>
          </w:rPr>
          <w:tab/>
        </w:r>
        <w:r w:rsidR="00CF4519" w:rsidRPr="00490F41">
          <w:rPr>
            <w:rStyle w:val="Hyperlink"/>
            <w:noProof/>
            <w:lang w:val="en-US"/>
          </w:rPr>
          <w:t>KEY PURPOSE OF THE METHODOLOGY</w:t>
        </w:r>
        <w:r w:rsidR="00CF4519">
          <w:rPr>
            <w:noProof/>
            <w:webHidden/>
          </w:rPr>
          <w:tab/>
        </w:r>
        <w:r w:rsidR="00CF4519">
          <w:rPr>
            <w:noProof/>
            <w:webHidden/>
          </w:rPr>
          <w:fldChar w:fldCharType="begin"/>
        </w:r>
        <w:r w:rsidR="00CF4519">
          <w:rPr>
            <w:noProof/>
            <w:webHidden/>
          </w:rPr>
          <w:instrText xml:space="preserve"> PAGEREF _Toc142831040 \h </w:instrText>
        </w:r>
        <w:r w:rsidR="00CF4519">
          <w:rPr>
            <w:noProof/>
            <w:webHidden/>
          </w:rPr>
        </w:r>
        <w:r w:rsidR="00CF4519">
          <w:rPr>
            <w:noProof/>
            <w:webHidden/>
          </w:rPr>
          <w:fldChar w:fldCharType="separate"/>
        </w:r>
        <w:r w:rsidR="00776D02">
          <w:rPr>
            <w:noProof/>
            <w:webHidden/>
          </w:rPr>
          <w:t>10</w:t>
        </w:r>
        <w:r w:rsidR="00CF4519">
          <w:rPr>
            <w:noProof/>
            <w:webHidden/>
          </w:rPr>
          <w:fldChar w:fldCharType="end"/>
        </w:r>
      </w:hyperlink>
    </w:p>
    <w:p w14:paraId="6D9B626B" w14:textId="5457192A" w:rsidR="00CF4519" w:rsidRDefault="00D80FC1" w:rsidP="00CF4519">
      <w:pPr>
        <w:pStyle w:val="TOC1"/>
        <w:rPr>
          <w:rFonts w:asciiTheme="minorHAnsi" w:eastAsiaTheme="minorEastAsia" w:hAnsiTheme="minorHAnsi" w:cstheme="minorBidi"/>
          <w:noProof/>
          <w:kern w:val="2"/>
          <w:szCs w:val="22"/>
          <w:lang w:val="en-CA" w:eastAsia="en-CA"/>
          <w14:ligatures w14:val="standardContextual"/>
        </w:rPr>
      </w:pPr>
      <w:hyperlink w:anchor="_Toc142831041" w:history="1">
        <w:r w:rsidR="00CF4519" w:rsidRPr="00490F41">
          <w:rPr>
            <w:rStyle w:val="Hyperlink"/>
            <w:noProof/>
            <w:lang w:val="en-US"/>
          </w:rPr>
          <w:t>3.</w:t>
        </w:r>
        <w:r w:rsidR="00CF4519">
          <w:rPr>
            <w:rFonts w:asciiTheme="minorHAnsi" w:eastAsiaTheme="minorEastAsia" w:hAnsiTheme="minorHAnsi" w:cstheme="minorBidi"/>
            <w:noProof/>
            <w:kern w:val="2"/>
            <w:szCs w:val="22"/>
            <w:lang w:val="en-CA" w:eastAsia="en-CA"/>
            <w14:ligatures w14:val="standardContextual"/>
          </w:rPr>
          <w:tab/>
        </w:r>
        <w:r w:rsidR="00CF4519" w:rsidRPr="00490F41">
          <w:rPr>
            <w:rStyle w:val="Hyperlink"/>
            <w:noProof/>
            <w:lang w:val="en-US"/>
          </w:rPr>
          <w:t>MAIN LIMITATION OF THIS EVALUATION</w:t>
        </w:r>
        <w:r w:rsidR="00CF4519">
          <w:rPr>
            <w:noProof/>
            <w:webHidden/>
          </w:rPr>
          <w:tab/>
        </w:r>
        <w:r w:rsidR="00CF4519">
          <w:rPr>
            <w:noProof/>
            <w:webHidden/>
          </w:rPr>
          <w:fldChar w:fldCharType="begin"/>
        </w:r>
        <w:r w:rsidR="00CF4519">
          <w:rPr>
            <w:noProof/>
            <w:webHidden/>
          </w:rPr>
          <w:instrText xml:space="preserve"> PAGEREF _Toc142831041 \h </w:instrText>
        </w:r>
        <w:r w:rsidR="00CF4519">
          <w:rPr>
            <w:noProof/>
            <w:webHidden/>
          </w:rPr>
        </w:r>
        <w:r w:rsidR="00CF4519">
          <w:rPr>
            <w:noProof/>
            <w:webHidden/>
          </w:rPr>
          <w:fldChar w:fldCharType="separate"/>
        </w:r>
        <w:r w:rsidR="00776D02">
          <w:rPr>
            <w:noProof/>
            <w:webHidden/>
          </w:rPr>
          <w:t>11</w:t>
        </w:r>
        <w:r w:rsidR="00CF4519">
          <w:rPr>
            <w:noProof/>
            <w:webHidden/>
          </w:rPr>
          <w:fldChar w:fldCharType="end"/>
        </w:r>
      </w:hyperlink>
    </w:p>
    <w:p w14:paraId="7D1B97D5" w14:textId="24FE987B" w:rsidR="00CF4519" w:rsidRDefault="00D80FC1" w:rsidP="00CF4519">
      <w:pPr>
        <w:pStyle w:val="TOC1"/>
        <w:rPr>
          <w:rFonts w:asciiTheme="minorHAnsi" w:eastAsiaTheme="minorEastAsia" w:hAnsiTheme="minorHAnsi" w:cstheme="minorBidi"/>
          <w:noProof/>
          <w:kern w:val="2"/>
          <w:szCs w:val="22"/>
          <w:lang w:val="en-CA" w:eastAsia="en-CA"/>
          <w14:ligatures w14:val="standardContextual"/>
        </w:rPr>
      </w:pPr>
      <w:hyperlink w:anchor="_Toc142831042" w:history="1">
        <w:r w:rsidR="00CF4519" w:rsidRPr="00490F41">
          <w:rPr>
            <w:rStyle w:val="Hyperlink"/>
            <w:noProof/>
            <w:lang w:val="en-US"/>
          </w:rPr>
          <w:t>4.</w:t>
        </w:r>
        <w:r w:rsidR="00CF4519">
          <w:rPr>
            <w:rFonts w:asciiTheme="minorHAnsi" w:eastAsiaTheme="minorEastAsia" w:hAnsiTheme="minorHAnsi" w:cstheme="minorBidi"/>
            <w:noProof/>
            <w:kern w:val="2"/>
            <w:szCs w:val="22"/>
            <w:lang w:val="en-CA" w:eastAsia="en-CA"/>
            <w14:ligatures w14:val="standardContextual"/>
          </w:rPr>
          <w:tab/>
        </w:r>
        <w:r w:rsidR="00CF4519" w:rsidRPr="00490F41">
          <w:rPr>
            <w:rStyle w:val="Hyperlink"/>
            <w:noProof/>
            <w:lang w:val="en-US"/>
          </w:rPr>
          <w:t>FINDINGS AND ASSESSMENT</w:t>
        </w:r>
        <w:r w:rsidR="00CF4519">
          <w:rPr>
            <w:noProof/>
            <w:webHidden/>
          </w:rPr>
          <w:tab/>
        </w:r>
        <w:r w:rsidR="00CF4519">
          <w:rPr>
            <w:noProof/>
            <w:webHidden/>
          </w:rPr>
          <w:fldChar w:fldCharType="begin"/>
        </w:r>
        <w:r w:rsidR="00CF4519">
          <w:rPr>
            <w:noProof/>
            <w:webHidden/>
          </w:rPr>
          <w:instrText xml:space="preserve"> PAGEREF _Toc142831042 \h </w:instrText>
        </w:r>
        <w:r w:rsidR="00CF4519">
          <w:rPr>
            <w:noProof/>
            <w:webHidden/>
          </w:rPr>
        </w:r>
        <w:r w:rsidR="00CF4519">
          <w:rPr>
            <w:noProof/>
            <w:webHidden/>
          </w:rPr>
          <w:fldChar w:fldCharType="separate"/>
        </w:r>
        <w:r w:rsidR="00776D02">
          <w:rPr>
            <w:noProof/>
            <w:webHidden/>
          </w:rPr>
          <w:t>11</w:t>
        </w:r>
        <w:r w:rsidR="00CF4519">
          <w:rPr>
            <w:noProof/>
            <w:webHidden/>
          </w:rPr>
          <w:fldChar w:fldCharType="end"/>
        </w:r>
      </w:hyperlink>
    </w:p>
    <w:p w14:paraId="269CB50D" w14:textId="2EEAFDC3" w:rsidR="00CF4519" w:rsidRDefault="00D80FC1" w:rsidP="00CF4519">
      <w:pPr>
        <w:pStyle w:val="TOC2"/>
        <w:tabs>
          <w:tab w:val="left" w:pos="880"/>
          <w:tab w:val="right" w:leader="dot" w:pos="9345"/>
        </w:tabs>
        <w:rPr>
          <w:rFonts w:asciiTheme="minorHAnsi" w:eastAsiaTheme="minorEastAsia" w:hAnsiTheme="minorHAnsi" w:cstheme="minorBidi"/>
          <w:caps w:val="0"/>
          <w:noProof/>
          <w:kern w:val="2"/>
          <w:szCs w:val="22"/>
          <w:lang w:val="en-CA" w:eastAsia="en-CA"/>
          <w14:ligatures w14:val="standardContextual"/>
        </w:rPr>
      </w:pPr>
      <w:hyperlink w:anchor="_Toc142831043" w:history="1">
        <w:r w:rsidR="00CF4519" w:rsidRPr="00490F41">
          <w:rPr>
            <w:rStyle w:val="Hyperlink"/>
            <w:noProof/>
            <w:lang w:val="en-US"/>
          </w:rPr>
          <w:t>(A)</w:t>
        </w:r>
        <w:r w:rsidR="00CF4519">
          <w:rPr>
            <w:rFonts w:asciiTheme="minorHAnsi" w:eastAsiaTheme="minorEastAsia" w:hAnsiTheme="minorHAnsi" w:cstheme="minorBidi"/>
            <w:caps w:val="0"/>
            <w:noProof/>
            <w:kern w:val="2"/>
            <w:szCs w:val="22"/>
            <w:lang w:val="en-CA" w:eastAsia="en-CA"/>
            <w14:ligatures w14:val="standardContextual"/>
          </w:rPr>
          <w:tab/>
        </w:r>
        <w:r w:rsidR="00CF4519" w:rsidRPr="00490F41">
          <w:rPr>
            <w:rStyle w:val="Hyperlink"/>
            <w:noProof/>
            <w:lang w:val="en-US"/>
          </w:rPr>
          <w:t>Are the project</w:t>
        </w:r>
        <w:r w:rsidR="00CF4519">
          <w:rPr>
            <w:rStyle w:val="Hyperlink"/>
            <w:noProof/>
            <w:lang w:val="en-US"/>
          </w:rPr>
          <w:t>’</w:t>
        </w:r>
        <w:r w:rsidR="00CF4519" w:rsidRPr="00490F41">
          <w:rPr>
            <w:rStyle w:val="Hyperlink"/>
            <w:noProof/>
            <w:lang w:val="en-US"/>
          </w:rPr>
          <w:t>s approach and deliverables still relevant?</w:t>
        </w:r>
        <w:r w:rsidR="00CF4519">
          <w:rPr>
            <w:noProof/>
            <w:webHidden/>
          </w:rPr>
          <w:tab/>
        </w:r>
        <w:r w:rsidR="00CF4519">
          <w:rPr>
            <w:noProof/>
            <w:webHidden/>
          </w:rPr>
          <w:fldChar w:fldCharType="begin"/>
        </w:r>
        <w:r w:rsidR="00CF4519">
          <w:rPr>
            <w:noProof/>
            <w:webHidden/>
          </w:rPr>
          <w:instrText xml:space="preserve"> PAGEREF _Toc142831043 \h </w:instrText>
        </w:r>
        <w:r w:rsidR="00CF4519">
          <w:rPr>
            <w:noProof/>
            <w:webHidden/>
          </w:rPr>
        </w:r>
        <w:r w:rsidR="00CF4519">
          <w:rPr>
            <w:noProof/>
            <w:webHidden/>
          </w:rPr>
          <w:fldChar w:fldCharType="separate"/>
        </w:r>
        <w:r w:rsidR="00776D02">
          <w:rPr>
            <w:noProof/>
            <w:webHidden/>
          </w:rPr>
          <w:t>11</w:t>
        </w:r>
        <w:r w:rsidR="00CF4519">
          <w:rPr>
            <w:noProof/>
            <w:webHidden/>
          </w:rPr>
          <w:fldChar w:fldCharType="end"/>
        </w:r>
      </w:hyperlink>
    </w:p>
    <w:p w14:paraId="64DA7223" w14:textId="1AB61607" w:rsidR="00CF4519" w:rsidRDefault="00D80FC1" w:rsidP="00CF4519">
      <w:pPr>
        <w:pStyle w:val="TOC2"/>
        <w:tabs>
          <w:tab w:val="left" w:pos="880"/>
          <w:tab w:val="right" w:leader="dot" w:pos="9345"/>
        </w:tabs>
        <w:rPr>
          <w:rFonts w:asciiTheme="minorHAnsi" w:eastAsiaTheme="minorEastAsia" w:hAnsiTheme="minorHAnsi" w:cstheme="minorBidi"/>
          <w:caps w:val="0"/>
          <w:noProof/>
          <w:kern w:val="2"/>
          <w:szCs w:val="22"/>
          <w:lang w:val="en-CA" w:eastAsia="en-CA"/>
          <w14:ligatures w14:val="standardContextual"/>
        </w:rPr>
      </w:pPr>
      <w:hyperlink w:anchor="_Toc142831044" w:history="1">
        <w:r w:rsidR="00CF4519" w:rsidRPr="00490F41">
          <w:rPr>
            <w:rStyle w:val="Hyperlink"/>
            <w:noProof/>
            <w:lang w:val="en-US"/>
          </w:rPr>
          <w:t>(B)</w:t>
        </w:r>
        <w:r w:rsidR="00CF4519">
          <w:rPr>
            <w:rFonts w:asciiTheme="minorHAnsi" w:eastAsiaTheme="minorEastAsia" w:hAnsiTheme="minorHAnsi" w:cstheme="minorBidi"/>
            <w:caps w:val="0"/>
            <w:noProof/>
            <w:kern w:val="2"/>
            <w:szCs w:val="22"/>
            <w:lang w:val="en-CA" w:eastAsia="en-CA"/>
            <w14:ligatures w14:val="standardContextual"/>
          </w:rPr>
          <w:tab/>
        </w:r>
        <w:r w:rsidR="00CF4519" w:rsidRPr="00490F41">
          <w:rPr>
            <w:rStyle w:val="Hyperlink"/>
            <w:noProof/>
            <w:lang w:val="en-US"/>
          </w:rPr>
          <w:t>What are the intended and unintended impacts of the project in the beneficiary countries</w:t>
        </w:r>
        <w:r w:rsidR="00CF4519">
          <w:rPr>
            <w:rStyle w:val="Hyperlink"/>
            <w:noProof/>
            <w:lang w:val="en-US"/>
          </w:rPr>
          <w:t>?</w:t>
        </w:r>
        <w:r w:rsidR="00CF4519">
          <w:rPr>
            <w:noProof/>
            <w:webHidden/>
          </w:rPr>
          <w:tab/>
        </w:r>
        <w:r w:rsidR="00CF4519">
          <w:rPr>
            <w:noProof/>
            <w:webHidden/>
          </w:rPr>
          <w:fldChar w:fldCharType="begin"/>
        </w:r>
        <w:r w:rsidR="00CF4519">
          <w:rPr>
            <w:noProof/>
            <w:webHidden/>
          </w:rPr>
          <w:instrText xml:space="preserve"> PAGEREF _Toc142831044 \h </w:instrText>
        </w:r>
        <w:r w:rsidR="00CF4519">
          <w:rPr>
            <w:noProof/>
            <w:webHidden/>
          </w:rPr>
        </w:r>
        <w:r w:rsidR="00CF4519">
          <w:rPr>
            <w:noProof/>
            <w:webHidden/>
          </w:rPr>
          <w:fldChar w:fldCharType="separate"/>
        </w:r>
        <w:r w:rsidR="00776D02">
          <w:rPr>
            <w:noProof/>
            <w:webHidden/>
          </w:rPr>
          <w:t>14</w:t>
        </w:r>
        <w:r w:rsidR="00CF4519">
          <w:rPr>
            <w:noProof/>
            <w:webHidden/>
          </w:rPr>
          <w:fldChar w:fldCharType="end"/>
        </w:r>
      </w:hyperlink>
    </w:p>
    <w:p w14:paraId="2B598E52" w14:textId="07981D2A" w:rsidR="00CF4519" w:rsidRDefault="00D80FC1" w:rsidP="00CF4519">
      <w:pPr>
        <w:pStyle w:val="TOC2"/>
        <w:tabs>
          <w:tab w:val="left" w:pos="880"/>
          <w:tab w:val="right" w:leader="dot" w:pos="9345"/>
        </w:tabs>
        <w:rPr>
          <w:rFonts w:asciiTheme="minorHAnsi" w:eastAsiaTheme="minorEastAsia" w:hAnsiTheme="minorHAnsi" w:cstheme="minorBidi"/>
          <w:caps w:val="0"/>
          <w:noProof/>
          <w:kern w:val="2"/>
          <w:szCs w:val="22"/>
          <w:lang w:val="en-CA" w:eastAsia="en-CA"/>
          <w14:ligatures w14:val="standardContextual"/>
        </w:rPr>
      </w:pPr>
      <w:hyperlink w:anchor="_Toc142831045" w:history="1">
        <w:r w:rsidR="00CF4519" w:rsidRPr="00490F41">
          <w:rPr>
            <w:rStyle w:val="Hyperlink"/>
            <w:noProof/>
            <w:lang w:val="en-US"/>
          </w:rPr>
          <w:t>(C)</w:t>
        </w:r>
        <w:r w:rsidR="00CF4519">
          <w:rPr>
            <w:rFonts w:asciiTheme="minorHAnsi" w:eastAsiaTheme="minorEastAsia" w:hAnsiTheme="minorHAnsi" w:cstheme="minorBidi"/>
            <w:caps w:val="0"/>
            <w:noProof/>
            <w:kern w:val="2"/>
            <w:szCs w:val="22"/>
            <w:lang w:val="en-CA" w:eastAsia="en-CA"/>
            <w14:ligatures w14:val="standardContextual"/>
          </w:rPr>
          <w:tab/>
        </w:r>
        <w:r w:rsidR="00CF4519" w:rsidRPr="00490F41">
          <w:rPr>
            <w:rStyle w:val="Hyperlink"/>
            <w:noProof/>
            <w:lang w:val="en-US"/>
          </w:rPr>
          <w:t>What are the intended and unintended impacts of the project within WIPO?</w:t>
        </w:r>
        <w:r w:rsidR="00CF4519">
          <w:rPr>
            <w:noProof/>
            <w:webHidden/>
          </w:rPr>
          <w:tab/>
        </w:r>
        <w:r w:rsidR="00CF4519">
          <w:rPr>
            <w:noProof/>
            <w:webHidden/>
          </w:rPr>
          <w:fldChar w:fldCharType="begin"/>
        </w:r>
        <w:r w:rsidR="00CF4519">
          <w:rPr>
            <w:noProof/>
            <w:webHidden/>
          </w:rPr>
          <w:instrText xml:space="preserve"> PAGEREF _Toc142831045 \h </w:instrText>
        </w:r>
        <w:r w:rsidR="00CF4519">
          <w:rPr>
            <w:noProof/>
            <w:webHidden/>
          </w:rPr>
        </w:r>
        <w:r w:rsidR="00CF4519">
          <w:rPr>
            <w:noProof/>
            <w:webHidden/>
          </w:rPr>
          <w:fldChar w:fldCharType="separate"/>
        </w:r>
        <w:r w:rsidR="00776D02">
          <w:rPr>
            <w:noProof/>
            <w:webHidden/>
          </w:rPr>
          <w:t>15</w:t>
        </w:r>
        <w:r w:rsidR="00CF4519">
          <w:rPr>
            <w:noProof/>
            <w:webHidden/>
          </w:rPr>
          <w:fldChar w:fldCharType="end"/>
        </w:r>
      </w:hyperlink>
    </w:p>
    <w:p w14:paraId="25B59EF5" w14:textId="1DB73165" w:rsidR="00CF4519" w:rsidRDefault="00D80FC1" w:rsidP="00CF4519">
      <w:pPr>
        <w:pStyle w:val="TOC2"/>
        <w:tabs>
          <w:tab w:val="left" w:pos="880"/>
          <w:tab w:val="right" w:leader="dot" w:pos="9345"/>
        </w:tabs>
        <w:rPr>
          <w:rFonts w:asciiTheme="minorHAnsi" w:eastAsiaTheme="minorEastAsia" w:hAnsiTheme="minorHAnsi" w:cstheme="minorBidi"/>
          <w:caps w:val="0"/>
          <w:noProof/>
          <w:kern w:val="2"/>
          <w:szCs w:val="22"/>
          <w:lang w:val="en-CA" w:eastAsia="en-CA"/>
          <w14:ligatures w14:val="standardContextual"/>
        </w:rPr>
      </w:pPr>
      <w:hyperlink w:anchor="_Toc142831046" w:history="1">
        <w:r w:rsidR="00CF4519" w:rsidRPr="00490F41">
          <w:rPr>
            <w:rStyle w:val="Hyperlink"/>
            <w:noProof/>
            <w:lang w:val="en-US"/>
          </w:rPr>
          <w:t>(D)</w:t>
        </w:r>
        <w:r w:rsidR="00CF4519">
          <w:rPr>
            <w:rFonts w:asciiTheme="minorHAnsi" w:eastAsiaTheme="minorEastAsia" w:hAnsiTheme="minorHAnsi" w:cstheme="minorBidi"/>
            <w:caps w:val="0"/>
            <w:noProof/>
            <w:kern w:val="2"/>
            <w:szCs w:val="22"/>
            <w:lang w:val="en-CA" w:eastAsia="en-CA"/>
            <w14:ligatures w14:val="standardContextual"/>
          </w:rPr>
          <w:tab/>
        </w:r>
        <w:r w:rsidR="00CF4519" w:rsidRPr="00490F41">
          <w:rPr>
            <w:rStyle w:val="Hyperlink"/>
            <w:noProof/>
            <w:lang w:val="en-US"/>
          </w:rPr>
          <w:t>Are the project’s results sustainable?</w:t>
        </w:r>
        <w:r w:rsidR="00CF4519">
          <w:rPr>
            <w:noProof/>
            <w:webHidden/>
          </w:rPr>
          <w:tab/>
        </w:r>
        <w:r w:rsidR="00CF4519">
          <w:rPr>
            <w:noProof/>
            <w:webHidden/>
          </w:rPr>
          <w:fldChar w:fldCharType="begin"/>
        </w:r>
        <w:r w:rsidR="00CF4519">
          <w:rPr>
            <w:noProof/>
            <w:webHidden/>
          </w:rPr>
          <w:instrText xml:space="preserve"> PAGEREF _Toc142831046 \h </w:instrText>
        </w:r>
        <w:r w:rsidR="00CF4519">
          <w:rPr>
            <w:noProof/>
            <w:webHidden/>
          </w:rPr>
        </w:r>
        <w:r w:rsidR="00CF4519">
          <w:rPr>
            <w:noProof/>
            <w:webHidden/>
          </w:rPr>
          <w:fldChar w:fldCharType="separate"/>
        </w:r>
        <w:r w:rsidR="00776D02">
          <w:rPr>
            <w:noProof/>
            <w:webHidden/>
          </w:rPr>
          <w:t>16</w:t>
        </w:r>
        <w:r w:rsidR="00CF4519">
          <w:rPr>
            <w:noProof/>
            <w:webHidden/>
          </w:rPr>
          <w:fldChar w:fldCharType="end"/>
        </w:r>
      </w:hyperlink>
    </w:p>
    <w:p w14:paraId="439FD533" w14:textId="0DAE0802" w:rsidR="00CF4519" w:rsidRDefault="00D80FC1" w:rsidP="00CF4519">
      <w:pPr>
        <w:pStyle w:val="TOC2"/>
        <w:tabs>
          <w:tab w:val="left" w:pos="880"/>
          <w:tab w:val="right" w:leader="dot" w:pos="9345"/>
        </w:tabs>
        <w:rPr>
          <w:rFonts w:asciiTheme="minorHAnsi" w:eastAsiaTheme="minorEastAsia" w:hAnsiTheme="minorHAnsi" w:cstheme="minorBidi"/>
          <w:caps w:val="0"/>
          <w:noProof/>
          <w:kern w:val="2"/>
          <w:szCs w:val="22"/>
          <w:lang w:val="en-CA" w:eastAsia="en-CA"/>
          <w14:ligatures w14:val="standardContextual"/>
        </w:rPr>
      </w:pPr>
      <w:hyperlink w:anchor="_Toc142831047" w:history="1">
        <w:r w:rsidR="00CF4519" w:rsidRPr="00490F41">
          <w:rPr>
            <w:rStyle w:val="Hyperlink"/>
            <w:noProof/>
            <w:lang w:val="en-US"/>
          </w:rPr>
          <w:t>(E)</w:t>
        </w:r>
        <w:r w:rsidR="00CF4519">
          <w:rPr>
            <w:rFonts w:asciiTheme="minorHAnsi" w:eastAsiaTheme="minorEastAsia" w:hAnsiTheme="minorHAnsi" w:cstheme="minorBidi"/>
            <w:caps w:val="0"/>
            <w:noProof/>
            <w:kern w:val="2"/>
            <w:szCs w:val="22"/>
            <w:lang w:val="en-CA" w:eastAsia="en-CA"/>
            <w14:ligatures w14:val="standardContextual"/>
          </w:rPr>
          <w:tab/>
        </w:r>
        <w:r w:rsidR="00CF4519" w:rsidRPr="00490F41">
          <w:rPr>
            <w:rStyle w:val="Hyperlink"/>
            <w:noProof/>
            <w:lang w:val="en-US"/>
          </w:rPr>
          <w:t>What conditions have enabled or hindered the achievement of intended impacts?</w:t>
        </w:r>
        <w:r w:rsidR="00CF4519">
          <w:rPr>
            <w:noProof/>
            <w:webHidden/>
          </w:rPr>
          <w:tab/>
        </w:r>
        <w:r w:rsidR="00CF4519">
          <w:rPr>
            <w:noProof/>
            <w:webHidden/>
          </w:rPr>
          <w:fldChar w:fldCharType="begin"/>
        </w:r>
        <w:r w:rsidR="00CF4519">
          <w:rPr>
            <w:noProof/>
            <w:webHidden/>
          </w:rPr>
          <w:instrText xml:space="preserve"> PAGEREF _Toc142831047 \h </w:instrText>
        </w:r>
        <w:r w:rsidR="00CF4519">
          <w:rPr>
            <w:noProof/>
            <w:webHidden/>
          </w:rPr>
        </w:r>
        <w:r w:rsidR="00CF4519">
          <w:rPr>
            <w:noProof/>
            <w:webHidden/>
          </w:rPr>
          <w:fldChar w:fldCharType="separate"/>
        </w:r>
        <w:r w:rsidR="00776D02">
          <w:rPr>
            <w:noProof/>
            <w:webHidden/>
          </w:rPr>
          <w:t>16</w:t>
        </w:r>
        <w:r w:rsidR="00CF4519">
          <w:rPr>
            <w:noProof/>
            <w:webHidden/>
          </w:rPr>
          <w:fldChar w:fldCharType="end"/>
        </w:r>
      </w:hyperlink>
    </w:p>
    <w:p w14:paraId="65C2E835" w14:textId="2206B173" w:rsidR="00CF4519" w:rsidRDefault="00D80FC1" w:rsidP="00CF4519">
      <w:pPr>
        <w:pStyle w:val="TOC2"/>
        <w:tabs>
          <w:tab w:val="left" w:pos="880"/>
          <w:tab w:val="right" w:leader="dot" w:pos="9345"/>
        </w:tabs>
        <w:rPr>
          <w:rFonts w:asciiTheme="minorHAnsi" w:eastAsiaTheme="minorEastAsia" w:hAnsiTheme="minorHAnsi" w:cstheme="minorBidi"/>
          <w:caps w:val="0"/>
          <w:noProof/>
          <w:kern w:val="2"/>
          <w:szCs w:val="22"/>
          <w:lang w:val="en-CA" w:eastAsia="en-CA"/>
          <w14:ligatures w14:val="standardContextual"/>
        </w:rPr>
      </w:pPr>
      <w:hyperlink w:anchor="_Toc142831048" w:history="1">
        <w:r w:rsidR="00CF4519" w:rsidRPr="00490F41">
          <w:rPr>
            <w:rStyle w:val="Hyperlink"/>
            <w:noProof/>
            <w:lang w:val="en-US"/>
          </w:rPr>
          <w:t>(F)</w:t>
        </w:r>
        <w:r w:rsidR="00CF4519">
          <w:rPr>
            <w:rFonts w:asciiTheme="minorHAnsi" w:eastAsiaTheme="minorEastAsia" w:hAnsiTheme="minorHAnsi" w:cstheme="minorBidi"/>
            <w:caps w:val="0"/>
            <w:noProof/>
            <w:kern w:val="2"/>
            <w:szCs w:val="22"/>
            <w:lang w:val="en-CA" w:eastAsia="en-CA"/>
            <w14:ligatures w14:val="standardContextual"/>
          </w:rPr>
          <w:tab/>
        </w:r>
        <w:r w:rsidR="00CF4519" w:rsidRPr="00490F41">
          <w:rPr>
            <w:rStyle w:val="Hyperlink"/>
            <w:noProof/>
            <w:lang w:val="en-US"/>
          </w:rPr>
          <w:t>What lessons can be learned to inform future projects within WIPO on how to make progress toward the desired impact?</w:t>
        </w:r>
        <w:r w:rsidR="00CF4519">
          <w:rPr>
            <w:noProof/>
            <w:webHidden/>
          </w:rPr>
          <w:tab/>
        </w:r>
        <w:r w:rsidR="00CF4519">
          <w:rPr>
            <w:noProof/>
            <w:webHidden/>
          </w:rPr>
          <w:fldChar w:fldCharType="begin"/>
        </w:r>
        <w:r w:rsidR="00CF4519">
          <w:rPr>
            <w:noProof/>
            <w:webHidden/>
          </w:rPr>
          <w:instrText xml:space="preserve"> PAGEREF _Toc142831048 \h </w:instrText>
        </w:r>
        <w:r w:rsidR="00CF4519">
          <w:rPr>
            <w:noProof/>
            <w:webHidden/>
          </w:rPr>
        </w:r>
        <w:r w:rsidR="00CF4519">
          <w:rPr>
            <w:noProof/>
            <w:webHidden/>
          </w:rPr>
          <w:fldChar w:fldCharType="separate"/>
        </w:r>
        <w:r w:rsidR="00776D02">
          <w:rPr>
            <w:noProof/>
            <w:webHidden/>
          </w:rPr>
          <w:t>17</w:t>
        </w:r>
        <w:r w:rsidR="00CF4519">
          <w:rPr>
            <w:noProof/>
            <w:webHidden/>
          </w:rPr>
          <w:fldChar w:fldCharType="end"/>
        </w:r>
      </w:hyperlink>
    </w:p>
    <w:p w14:paraId="01531B90" w14:textId="76DC7AB1" w:rsidR="00CF4519" w:rsidRDefault="00D80FC1" w:rsidP="00CF4519">
      <w:pPr>
        <w:pStyle w:val="TOC1"/>
        <w:rPr>
          <w:rFonts w:asciiTheme="minorHAnsi" w:eastAsiaTheme="minorEastAsia" w:hAnsiTheme="minorHAnsi" w:cstheme="minorBidi"/>
          <w:noProof/>
          <w:kern w:val="2"/>
          <w:szCs w:val="22"/>
          <w:lang w:val="en-CA" w:eastAsia="en-CA"/>
          <w14:ligatures w14:val="standardContextual"/>
        </w:rPr>
      </w:pPr>
      <w:hyperlink w:anchor="_Toc142831049" w:history="1">
        <w:r w:rsidR="00CF4519" w:rsidRPr="00490F41">
          <w:rPr>
            <w:rStyle w:val="Hyperlink"/>
            <w:noProof/>
            <w:lang w:val="en-US"/>
          </w:rPr>
          <w:t>5.</w:t>
        </w:r>
        <w:r w:rsidR="00CF4519">
          <w:rPr>
            <w:rFonts w:asciiTheme="minorHAnsi" w:eastAsiaTheme="minorEastAsia" w:hAnsiTheme="minorHAnsi" w:cstheme="minorBidi"/>
            <w:noProof/>
            <w:kern w:val="2"/>
            <w:szCs w:val="22"/>
            <w:lang w:val="en-CA" w:eastAsia="en-CA"/>
            <w14:ligatures w14:val="standardContextual"/>
          </w:rPr>
          <w:tab/>
        </w:r>
        <w:r w:rsidR="00CF4519" w:rsidRPr="00490F41">
          <w:rPr>
            <w:rStyle w:val="Hyperlink"/>
            <w:noProof/>
            <w:lang w:val="en-US"/>
          </w:rPr>
          <w:t>Brazil and Indonesia case studies</w:t>
        </w:r>
        <w:r w:rsidR="00CF4519">
          <w:rPr>
            <w:noProof/>
            <w:webHidden/>
          </w:rPr>
          <w:tab/>
        </w:r>
        <w:r w:rsidR="00CF4519">
          <w:rPr>
            <w:noProof/>
            <w:webHidden/>
          </w:rPr>
          <w:fldChar w:fldCharType="begin"/>
        </w:r>
        <w:r w:rsidR="00CF4519">
          <w:rPr>
            <w:noProof/>
            <w:webHidden/>
          </w:rPr>
          <w:instrText xml:space="preserve"> PAGEREF _Toc142831049 \h </w:instrText>
        </w:r>
        <w:r w:rsidR="00CF4519">
          <w:rPr>
            <w:noProof/>
            <w:webHidden/>
          </w:rPr>
        </w:r>
        <w:r w:rsidR="00CF4519">
          <w:rPr>
            <w:noProof/>
            <w:webHidden/>
          </w:rPr>
          <w:fldChar w:fldCharType="separate"/>
        </w:r>
        <w:r w:rsidR="00776D02">
          <w:rPr>
            <w:noProof/>
            <w:webHidden/>
          </w:rPr>
          <w:t>19</w:t>
        </w:r>
        <w:r w:rsidR="00CF4519">
          <w:rPr>
            <w:noProof/>
            <w:webHidden/>
          </w:rPr>
          <w:fldChar w:fldCharType="end"/>
        </w:r>
      </w:hyperlink>
    </w:p>
    <w:p w14:paraId="6C5522C6" w14:textId="71427A2E" w:rsidR="00CF4519" w:rsidRDefault="00D80FC1" w:rsidP="00CF4519">
      <w:pPr>
        <w:pStyle w:val="TOC2"/>
        <w:tabs>
          <w:tab w:val="left" w:pos="880"/>
          <w:tab w:val="right" w:leader="dot" w:pos="9345"/>
        </w:tabs>
        <w:rPr>
          <w:rFonts w:asciiTheme="minorHAnsi" w:eastAsiaTheme="minorEastAsia" w:hAnsiTheme="minorHAnsi" w:cstheme="minorBidi"/>
          <w:caps w:val="0"/>
          <w:noProof/>
          <w:kern w:val="2"/>
          <w:szCs w:val="22"/>
          <w:lang w:val="en-CA" w:eastAsia="en-CA"/>
          <w14:ligatures w14:val="standardContextual"/>
        </w:rPr>
      </w:pPr>
      <w:hyperlink w:anchor="_Toc142831050" w:history="1">
        <w:r w:rsidR="00CF4519" w:rsidRPr="00490F41">
          <w:rPr>
            <w:rStyle w:val="Hyperlink"/>
            <w:noProof/>
            <w:lang w:val="en-US"/>
          </w:rPr>
          <w:t>(A)</w:t>
        </w:r>
        <w:r w:rsidR="00CF4519">
          <w:rPr>
            <w:rFonts w:asciiTheme="minorHAnsi" w:eastAsiaTheme="minorEastAsia" w:hAnsiTheme="minorHAnsi" w:cstheme="minorBidi"/>
            <w:caps w:val="0"/>
            <w:noProof/>
            <w:kern w:val="2"/>
            <w:szCs w:val="22"/>
            <w:lang w:val="en-CA" w:eastAsia="en-CA"/>
            <w14:ligatures w14:val="standardContextual"/>
          </w:rPr>
          <w:tab/>
        </w:r>
        <w:r w:rsidR="00CF4519" w:rsidRPr="00490F41">
          <w:rPr>
            <w:rStyle w:val="Hyperlink"/>
            <w:noProof/>
            <w:lang w:val="en-US"/>
          </w:rPr>
          <w:t>Summary of the IP situation in Brazil (2012 t0 present)</w:t>
        </w:r>
        <w:r w:rsidR="00CF4519">
          <w:rPr>
            <w:noProof/>
            <w:webHidden/>
          </w:rPr>
          <w:tab/>
        </w:r>
        <w:r w:rsidR="00CF4519">
          <w:rPr>
            <w:noProof/>
            <w:webHidden/>
          </w:rPr>
          <w:fldChar w:fldCharType="begin"/>
        </w:r>
        <w:r w:rsidR="00CF4519">
          <w:rPr>
            <w:noProof/>
            <w:webHidden/>
          </w:rPr>
          <w:instrText xml:space="preserve"> PAGEREF _Toc142831050 \h </w:instrText>
        </w:r>
        <w:r w:rsidR="00CF4519">
          <w:rPr>
            <w:noProof/>
            <w:webHidden/>
          </w:rPr>
        </w:r>
        <w:r w:rsidR="00CF4519">
          <w:rPr>
            <w:noProof/>
            <w:webHidden/>
          </w:rPr>
          <w:fldChar w:fldCharType="separate"/>
        </w:r>
        <w:r w:rsidR="00776D02">
          <w:rPr>
            <w:noProof/>
            <w:webHidden/>
          </w:rPr>
          <w:t>19</w:t>
        </w:r>
        <w:r w:rsidR="00CF4519">
          <w:rPr>
            <w:noProof/>
            <w:webHidden/>
          </w:rPr>
          <w:fldChar w:fldCharType="end"/>
        </w:r>
      </w:hyperlink>
    </w:p>
    <w:p w14:paraId="1924005E" w14:textId="4EAA63B9" w:rsidR="00CF4519" w:rsidRDefault="00D80FC1" w:rsidP="00CF4519">
      <w:pPr>
        <w:pStyle w:val="TOC2"/>
        <w:tabs>
          <w:tab w:val="left" w:pos="880"/>
          <w:tab w:val="right" w:leader="dot" w:pos="9345"/>
        </w:tabs>
        <w:rPr>
          <w:rFonts w:asciiTheme="minorHAnsi" w:eastAsiaTheme="minorEastAsia" w:hAnsiTheme="minorHAnsi" w:cstheme="minorBidi"/>
          <w:caps w:val="0"/>
          <w:noProof/>
          <w:kern w:val="2"/>
          <w:szCs w:val="22"/>
          <w:lang w:val="en-CA" w:eastAsia="en-CA"/>
          <w14:ligatures w14:val="standardContextual"/>
        </w:rPr>
      </w:pPr>
      <w:hyperlink w:anchor="_Toc142831051" w:history="1">
        <w:r w:rsidR="00CF4519" w:rsidRPr="00490F41">
          <w:rPr>
            <w:rStyle w:val="Hyperlink"/>
            <w:noProof/>
            <w:lang w:val="en-US"/>
          </w:rPr>
          <w:t>(B)</w:t>
        </w:r>
        <w:r w:rsidR="00CF4519">
          <w:rPr>
            <w:rFonts w:asciiTheme="minorHAnsi" w:eastAsiaTheme="minorEastAsia" w:hAnsiTheme="minorHAnsi" w:cstheme="minorBidi"/>
            <w:caps w:val="0"/>
            <w:noProof/>
            <w:kern w:val="2"/>
            <w:szCs w:val="22"/>
            <w:lang w:val="en-CA" w:eastAsia="en-CA"/>
            <w14:ligatures w14:val="standardContextual"/>
          </w:rPr>
          <w:tab/>
        </w:r>
        <w:r w:rsidR="00CF4519" w:rsidRPr="00490F41">
          <w:rPr>
            <w:rStyle w:val="Hyperlink"/>
            <w:noProof/>
            <w:lang w:val="en-US"/>
          </w:rPr>
          <w:t>Summary of the IP SITUATION in Indonesia (2012 to Present)</w:t>
        </w:r>
        <w:r w:rsidR="00CF4519">
          <w:rPr>
            <w:noProof/>
            <w:webHidden/>
          </w:rPr>
          <w:tab/>
        </w:r>
        <w:r w:rsidR="00CF4519">
          <w:rPr>
            <w:noProof/>
            <w:webHidden/>
          </w:rPr>
          <w:fldChar w:fldCharType="begin"/>
        </w:r>
        <w:r w:rsidR="00CF4519">
          <w:rPr>
            <w:noProof/>
            <w:webHidden/>
          </w:rPr>
          <w:instrText xml:space="preserve"> PAGEREF _Toc142831051 \h </w:instrText>
        </w:r>
        <w:r w:rsidR="00CF4519">
          <w:rPr>
            <w:noProof/>
            <w:webHidden/>
          </w:rPr>
        </w:r>
        <w:r w:rsidR="00CF4519">
          <w:rPr>
            <w:noProof/>
            <w:webHidden/>
          </w:rPr>
          <w:fldChar w:fldCharType="separate"/>
        </w:r>
        <w:r w:rsidR="00776D02">
          <w:rPr>
            <w:noProof/>
            <w:webHidden/>
          </w:rPr>
          <w:t>20</w:t>
        </w:r>
        <w:r w:rsidR="00CF4519">
          <w:rPr>
            <w:noProof/>
            <w:webHidden/>
          </w:rPr>
          <w:fldChar w:fldCharType="end"/>
        </w:r>
      </w:hyperlink>
    </w:p>
    <w:p w14:paraId="152ECD86" w14:textId="03AF3775" w:rsidR="00CF4519" w:rsidRDefault="00D80FC1" w:rsidP="00CF4519">
      <w:pPr>
        <w:pStyle w:val="TOC2"/>
        <w:tabs>
          <w:tab w:val="left" w:pos="880"/>
          <w:tab w:val="right" w:leader="dot" w:pos="9345"/>
        </w:tabs>
        <w:rPr>
          <w:rFonts w:asciiTheme="minorHAnsi" w:eastAsiaTheme="minorEastAsia" w:hAnsiTheme="minorHAnsi" w:cstheme="minorBidi"/>
          <w:caps w:val="0"/>
          <w:noProof/>
          <w:kern w:val="2"/>
          <w:szCs w:val="22"/>
          <w:lang w:val="en-CA" w:eastAsia="en-CA"/>
          <w14:ligatures w14:val="standardContextual"/>
        </w:rPr>
      </w:pPr>
      <w:hyperlink w:anchor="_Toc142831052" w:history="1">
        <w:r w:rsidR="00CF4519" w:rsidRPr="00490F41">
          <w:rPr>
            <w:rStyle w:val="Hyperlink"/>
            <w:noProof/>
            <w:lang w:val="en-US"/>
          </w:rPr>
          <w:t>(C)</w:t>
        </w:r>
        <w:r w:rsidR="00CF4519">
          <w:rPr>
            <w:rFonts w:asciiTheme="minorHAnsi" w:eastAsiaTheme="minorEastAsia" w:hAnsiTheme="minorHAnsi" w:cstheme="minorBidi"/>
            <w:caps w:val="0"/>
            <w:noProof/>
            <w:kern w:val="2"/>
            <w:szCs w:val="22"/>
            <w:lang w:val="en-CA" w:eastAsia="en-CA"/>
            <w14:ligatures w14:val="standardContextual"/>
          </w:rPr>
          <w:tab/>
        </w:r>
        <w:r w:rsidR="00CF4519" w:rsidRPr="00490F41">
          <w:rPr>
            <w:rStyle w:val="Hyperlink"/>
            <w:noProof/>
            <w:lang w:val="en-US"/>
          </w:rPr>
          <w:t xml:space="preserve">Lessons </w:t>
        </w:r>
        <w:r w:rsidR="00CF4519">
          <w:rPr>
            <w:rStyle w:val="Hyperlink"/>
            <w:noProof/>
            <w:lang w:val="en-US"/>
          </w:rPr>
          <w:t xml:space="preserve">LEARNED </w:t>
        </w:r>
        <w:r w:rsidR="00CF4519" w:rsidRPr="00490F41">
          <w:rPr>
            <w:rStyle w:val="Hyperlink"/>
            <w:noProof/>
            <w:lang w:val="en-US"/>
          </w:rPr>
          <w:t>from Case Studies</w:t>
        </w:r>
        <w:r w:rsidR="00CF4519">
          <w:rPr>
            <w:noProof/>
            <w:webHidden/>
          </w:rPr>
          <w:tab/>
        </w:r>
        <w:r w:rsidR="00CF4519">
          <w:rPr>
            <w:noProof/>
            <w:webHidden/>
          </w:rPr>
          <w:fldChar w:fldCharType="begin"/>
        </w:r>
        <w:r w:rsidR="00CF4519">
          <w:rPr>
            <w:noProof/>
            <w:webHidden/>
          </w:rPr>
          <w:instrText xml:space="preserve"> PAGEREF _Toc142831052 \h </w:instrText>
        </w:r>
        <w:r w:rsidR="00CF4519">
          <w:rPr>
            <w:noProof/>
            <w:webHidden/>
          </w:rPr>
        </w:r>
        <w:r w:rsidR="00CF4519">
          <w:rPr>
            <w:noProof/>
            <w:webHidden/>
          </w:rPr>
          <w:fldChar w:fldCharType="separate"/>
        </w:r>
        <w:r w:rsidR="00776D02">
          <w:rPr>
            <w:noProof/>
            <w:webHidden/>
          </w:rPr>
          <w:t>21</w:t>
        </w:r>
        <w:r w:rsidR="00CF4519">
          <w:rPr>
            <w:noProof/>
            <w:webHidden/>
          </w:rPr>
          <w:fldChar w:fldCharType="end"/>
        </w:r>
      </w:hyperlink>
    </w:p>
    <w:p w14:paraId="3F8F4A12" w14:textId="1BB5CA99" w:rsidR="00CF4519" w:rsidRDefault="00D80FC1" w:rsidP="00CF4519">
      <w:pPr>
        <w:pStyle w:val="TOC1"/>
        <w:rPr>
          <w:rFonts w:asciiTheme="minorHAnsi" w:eastAsiaTheme="minorEastAsia" w:hAnsiTheme="minorHAnsi" w:cstheme="minorBidi"/>
          <w:noProof/>
          <w:kern w:val="2"/>
          <w:szCs w:val="22"/>
          <w:lang w:val="en-CA" w:eastAsia="en-CA"/>
          <w14:ligatures w14:val="standardContextual"/>
        </w:rPr>
      </w:pPr>
      <w:hyperlink w:anchor="_Toc142831053" w:history="1">
        <w:r w:rsidR="00CF4519" w:rsidRPr="00490F41">
          <w:rPr>
            <w:rStyle w:val="Hyperlink"/>
            <w:noProof/>
          </w:rPr>
          <w:t>6.</w:t>
        </w:r>
        <w:r w:rsidR="00CF4519">
          <w:rPr>
            <w:rFonts w:asciiTheme="minorHAnsi" w:eastAsiaTheme="minorEastAsia" w:hAnsiTheme="minorHAnsi" w:cstheme="minorBidi"/>
            <w:noProof/>
            <w:kern w:val="2"/>
            <w:szCs w:val="22"/>
            <w:lang w:val="en-CA" w:eastAsia="en-CA"/>
            <w14:ligatures w14:val="standardContextual"/>
          </w:rPr>
          <w:tab/>
        </w:r>
        <w:r w:rsidR="00CF4519" w:rsidRPr="00490F41">
          <w:rPr>
            <w:rStyle w:val="Hyperlink"/>
            <w:noProof/>
          </w:rPr>
          <w:t>CONCLUSIONS</w:t>
        </w:r>
        <w:r w:rsidR="00CF4519">
          <w:rPr>
            <w:noProof/>
            <w:webHidden/>
          </w:rPr>
          <w:tab/>
        </w:r>
        <w:r w:rsidR="00CF4519">
          <w:rPr>
            <w:noProof/>
            <w:webHidden/>
          </w:rPr>
          <w:fldChar w:fldCharType="begin"/>
        </w:r>
        <w:r w:rsidR="00CF4519">
          <w:rPr>
            <w:noProof/>
            <w:webHidden/>
          </w:rPr>
          <w:instrText xml:space="preserve"> PAGEREF _Toc142831053 \h </w:instrText>
        </w:r>
        <w:r w:rsidR="00CF4519">
          <w:rPr>
            <w:noProof/>
            <w:webHidden/>
          </w:rPr>
        </w:r>
        <w:r w:rsidR="00CF4519">
          <w:rPr>
            <w:noProof/>
            <w:webHidden/>
          </w:rPr>
          <w:fldChar w:fldCharType="separate"/>
        </w:r>
        <w:r w:rsidR="00776D02">
          <w:rPr>
            <w:noProof/>
            <w:webHidden/>
          </w:rPr>
          <w:t>22</w:t>
        </w:r>
        <w:r w:rsidR="00CF4519">
          <w:rPr>
            <w:noProof/>
            <w:webHidden/>
          </w:rPr>
          <w:fldChar w:fldCharType="end"/>
        </w:r>
      </w:hyperlink>
    </w:p>
    <w:p w14:paraId="77197DCF" w14:textId="719C72C6" w:rsidR="00CF4519" w:rsidRDefault="00D80FC1" w:rsidP="00CF4519">
      <w:pPr>
        <w:pStyle w:val="TOC1"/>
        <w:rPr>
          <w:noProof/>
        </w:rPr>
      </w:pPr>
      <w:hyperlink w:anchor="_Toc142831054" w:history="1">
        <w:r w:rsidR="00CF4519" w:rsidRPr="00490F41">
          <w:rPr>
            <w:rStyle w:val="Hyperlink"/>
            <w:noProof/>
          </w:rPr>
          <w:t>7.</w:t>
        </w:r>
        <w:r w:rsidR="00CF4519">
          <w:rPr>
            <w:rFonts w:asciiTheme="minorHAnsi" w:eastAsiaTheme="minorEastAsia" w:hAnsiTheme="minorHAnsi" w:cstheme="minorBidi"/>
            <w:noProof/>
            <w:kern w:val="2"/>
            <w:szCs w:val="22"/>
            <w:lang w:val="en-CA" w:eastAsia="en-CA"/>
            <w14:ligatures w14:val="standardContextual"/>
          </w:rPr>
          <w:tab/>
        </w:r>
        <w:r w:rsidR="00CF4519" w:rsidRPr="00490F41">
          <w:rPr>
            <w:rStyle w:val="Hyperlink"/>
            <w:noProof/>
          </w:rPr>
          <w:t>RECOMMENDATIONS</w:t>
        </w:r>
        <w:r w:rsidR="00CF4519">
          <w:rPr>
            <w:noProof/>
            <w:webHidden/>
          </w:rPr>
          <w:tab/>
        </w:r>
        <w:r w:rsidR="00CF4519">
          <w:rPr>
            <w:noProof/>
            <w:webHidden/>
          </w:rPr>
          <w:fldChar w:fldCharType="begin"/>
        </w:r>
        <w:r w:rsidR="00CF4519">
          <w:rPr>
            <w:noProof/>
            <w:webHidden/>
          </w:rPr>
          <w:instrText xml:space="preserve"> PAGEREF _Toc142831054 \h </w:instrText>
        </w:r>
        <w:r w:rsidR="00CF4519">
          <w:rPr>
            <w:noProof/>
            <w:webHidden/>
          </w:rPr>
        </w:r>
        <w:r w:rsidR="00CF4519">
          <w:rPr>
            <w:noProof/>
            <w:webHidden/>
          </w:rPr>
          <w:fldChar w:fldCharType="separate"/>
        </w:r>
        <w:r w:rsidR="00776D02">
          <w:rPr>
            <w:noProof/>
            <w:webHidden/>
          </w:rPr>
          <w:t>23</w:t>
        </w:r>
        <w:r w:rsidR="00CF4519">
          <w:rPr>
            <w:noProof/>
            <w:webHidden/>
          </w:rPr>
          <w:fldChar w:fldCharType="end"/>
        </w:r>
      </w:hyperlink>
    </w:p>
    <w:p w14:paraId="13D9CD0B" w14:textId="2939C669" w:rsidR="00701D1A" w:rsidRDefault="00701D1A" w:rsidP="00701D1A">
      <w:pPr>
        <w:rPr>
          <w:noProof/>
        </w:rPr>
      </w:pPr>
    </w:p>
    <w:p w14:paraId="287D83FC" w14:textId="2E20C8E5" w:rsidR="00701D1A" w:rsidRDefault="00701D1A" w:rsidP="00701D1A">
      <w:pPr>
        <w:rPr>
          <w:b/>
          <w:noProof/>
        </w:rPr>
      </w:pPr>
      <w:r w:rsidRPr="00701D1A">
        <w:rPr>
          <w:b/>
          <w:noProof/>
        </w:rPr>
        <w:t>APPENDIXES (ATTACHED SEPARATELY)</w:t>
      </w:r>
    </w:p>
    <w:p w14:paraId="3AC7C64B" w14:textId="7290CECD" w:rsidR="00701D1A" w:rsidRDefault="00701D1A" w:rsidP="00701D1A">
      <w:pPr>
        <w:rPr>
          <w:b/>
          <w:noProof/>
        </w:rPr>
      </w:pPr>
    </w:p>
    <w:p w14:paraId="385A8948" w14:textId="2136B3F9" w:rsidR="00701D1A" w:rsidRDefault="00701D1A" w:rsidP="00701D1A">
      <w:pPr>
        <w:rPr>
          <w:noProof/>
        </w:rPr>
      </w:pPr>
      <w:r>
        <w:rPr>
          <w:b/>
          <w:noProof/>
        </w:rPr>
        <w:t xml:space="preserve">Appendix I:  </w:t>
      </w:r>
      <w:r>
        <w:rPr>
          <w:noProof/>
        </w:rPr>
        <w:t>Summary of Project Deliverables</w:t>
      </w:r>
    </w:p>
    <w:p w14:paraId="4AA30DC8" w14:textId="23571B7E" w:rsidR="00701D1A" w:rsidRDefault="00701D1A" w:rsidP="00701D1A">
      <w:pPr>
        <w:rPr>
          <w:noProof/>
        </w:rPr>
      </w:pPr>
    </w:p>
    <w:p w14:paraId="256C3E94" w14:textId="77777777" w:rsidR="00701D1A" w:rsidRDefault="00701D1A" w:rsidP="00701D1A">
      <w:pPr>
        <w:rPr>
          <w:noProof/>
        </w:rPr>
      </w:pPr>
      <w:r w:rsidRPr="00701D1A">
        <w:rPr>
          <w:b/>
          <w:noProof/>
        </w:rPr>
        <w:t>Appendix II:</w:t>
      </w:r>
      <w:r>
        <w:rPr>
          <w:b/>
          <w:noProof/>
        </w:rPr>
        <w:t xml:space="preserve"> </w:t>
      </w:r>
      <w:r>
        <w:rPr>
          <w:noProof/>
        </w:rPr>
        <w:t>Reconstructed Theory of Change</w:t>
      </w:r>
    </w:p>
    <w:p w14:paraId="09E54A62" w14:textId="77777777" w:rsidR="00701D1A" w:rsidRDefault="00701D1A" w:rsidP="00701D1A">
      <w:pPr>
        <w:rPr>
          <w:noProof/>
        </w:rPr>
      </w:pPr>
    </w:p>
    <w:p w14:paraId="5FC687EA" w14:textId="60E05C7B" w:rsidR="00701D1A" w:rsidRDefault="00701D1A" w:rsidP="00701D1A">
      <w:pPr>
        <w:rPr>
          <w:noProof/>
        </w:rPr>
      </w:pPr>
      <w:r w:rsidRPr="00701D1A">
        <w:rPr>
          <w:b/>
          <w:noProof/>
        </w:rPr>
        <w:t>Appendix III:</w:t>
      </w:r>
      <w:r>
        <w:rPr>
          <w:noProof/>
        </w:rPr>
        <w:t xml:space="preserve"> Key Findings from Previous Evaluations</w:t>
      </w:r>
    </w:p>
    <w:p w14:paraId="1A48D3FF" w14:textId="65899906" w:rsidR="00701D1A" w:rsidRDefault="00701D1A" w:rsidP="00701D1A">
      <w:pPr>
        <w:rPr>
          <w:noProof/>
        </w:rPr>
      </w:pPr>
    </w:p>
    <w:p w14:paraId="6AC079BB" w14:textId="36A4912C" w:rsidR="00701D1A" w:rsidRDefault="00701D1A" w:rsidP="00701D1A">
      <w:pPr>
        <w:rPr>
          <w:noProof/>
        </w:rPr>
      </w:pPr>
      <w:r w:rsidRPr="00701D1A">
        <w:rPr>
          <w:b/>
          <w:noProof/>
        </w:rPr>
        <w:t>Appendix IV:</w:t>
      </w:r>
      <w:r>
        <w:rPr>
          <w:noProof/>
        </w:rPr>
        <w:t xml:space="preserve"> Evaluation Matrix</w:t>
      </w:r>
    </w:p>
    <w:p w14:paraId="6262244B" w14:textId="3861C49C" w:rsidR="00701D1A" w:rsidRDefault="00701D1A" w:rsidP="00701D1A">
      <w:pPr>
        <w:rPr>
          <w:noProof/>
        </w:rPr>
      </w:pPr>
    </w:p>
    <w:p w14:paraId="19C053EA" w14:textId="1CF6FB29" w:rsidR="00701D1A" w:rsidRDefault="00701D1A" w:rsidP="00701D1A">
      <w:pPr>
        <w:rPr>
          <w:noProof/>
        </w:rPr>
      </w:pPr>
      <w:r w:rsidRPr="00701D1A">
        <w:rPr>
          <w:b/>
          <w:noProof/>
        </w:rPr>
        <w:t>Appendix V:</w:t>
      </w:r>
      <w:r>
        <w:rPr>
          <w:noProof/>
        </w:rPr>
        <w:t xml:space="preserve"> Survey Respondents</w:t>
      </w:r>
    </w:p>
    <w:p w14:paraId="4A0E2424" w14:textId="7F281E97" w:rsidR="00701D1A" w:rsidRDefault="00701D1A" w:rsidP="00701D1A">
      <w:pPr>
        <w:rPr>
          <w:noProof/>
        </w:rPr>
      </w:pPr>
    </w:p>
    <w:p w14:paraId="412A8E41" w14:textId="6F4E91EF" w:rsidR="00701D1A" w:rsidRPr="00701D1A" w:rsidRDefault="00701D1A" w:rsidP="00701D1A">
      <w:pPr>
        <w:rPr>
          <w:b/>
          <w:noProof/>
        </w:rPr>
      </w:pPr>
      <w:r w:rsidRPr="00701D1A">
        <w:rPr>
          <w:b/>
          <w:noProof/>
        </w:rPr>
        <w:t>Appendix VI</w:t>
      </w:r>
      <w:r>
        <w:rPr>
          <w:b/>
          <w:noProof/>
        </w:rPr>
        <w:t xml:space="preserve">: </w:t>
      </w:r>
      <w:r>
        <w:rPr>
          <w:noProof/>
        </w:rPr>
        <w:t>External Document References</w:t>
      </w:r>
    </w:p>
    <w:p w14:paraId="69CA99CB" w14:textId="5A4FEC8C" w:rsidR="0036154C" w:rsidRDefault="00CF4519" w:rsidP="00776D02">
      <w:pPr>
        <w:pStyle w:val="TOC1"/>
        <w:rPr>
          <w:lang w:val="fr-FR"/>
        </w:rPr>
      </w:pPr>
      <w:r>
        <w:rPr>
          <w:rFonts w:hint="eastAsia"/>
          <w:noProof/>
        </w:rPr>
        <w:fldChar w:fldCharType="end"/>
      </w:r>
      <w:r w:rsidR="000917E9">
        <w:rPr>
          <w:rFonts w:hint="eastAsia"/>
        </w:rPr>
        <w:fldChar w:fldCharType="end"/>
      </w:r>
      <w:r w:rsidR="004E391F">
        <w:br w:type="page"/>
      </w:r>
      <w:bookmarkStart w:id="5" w:name="_Toc140224966"/>
      <w:bookmarkStart w:id="6" w:name="_Toc142831033"/>
      <w:r w:rsidR="001D0F76">
        <w:rPr>
          <w:caps w:val="0"/>
          <w:lang w:val="fr-FR"/>
        </w:rPr>
        <w:lastRenderedPageBreak/>
        <w:t>LIST OF</w:t>
      </w:r>
      <w:r w:rsidR="00C93985">
        <w:rPr>
          <w:lang w:val="fr-FR"/>
        </w:rPr>
        <w:t xml:space="preserve"> </w:t>
      </w:r>
      <w:r w:rsidR="001D0F76">
        <w:rPr>
          <w:caps w:val="0"/>
          <w:lang w:val="fr-FR"/>
        </w:rPr>
        <w:t>ACRONYMS</w:t>
      </w:r>
      <w:bookmarkEnd w:id="5"/>
      <w:bookmarkEnd w:id="6"/>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IST OF ACRONYMS"/>
        <w:tblDescription w:val="LIST OF ACRONYMS"/>
      </w:tblPr>
      <w:tblGrid>
        <w:gridCol w:w="1560"/>
        <w:gridCol w:w="6934"/>
      </w:tblGrid>
      <w:tr w:rsidR="00532C1C" w14:paraId="75A65704" w14:textId="77777777" w:rsidTr="006A587F">
        <w:trPr>
          <w:tblHeader/>
        </w:trPr>
        <w:tc>
          <w:tcPr>
            <w:tcW w:w="1560" w:type="dxa"/>
          </w:tcPr>
          <w:p w14:paraId="7AA88C98" w14:textId="77777777" w:rsidR="00532C1C" w:rsidRDefault="00532C1C" w:rsidP="00513544"/>
        </w:tc>
        <w:tc>
          <w:tcPr>
            <w:tcW w:w="6934" w:type="dxa"/>
          </w:tcPr>
          <w:p w14:paraId="2F269171" w14:textId="77777777" w:rsidR="00532C1C" w:rsidRPr="00ED7953" w:rsidRDefault="00532C1C" w:rsidP="00513544"/>
        </w:tc>
      </w:tr>
      <w:tr w:rsidR="001A216D" w14:paraId="5B0C29A9" w14:textId="77777777" w:rsidTr="77094C9C">
        <w:tc>
          <w:tcPr>
            <w:tcW w:w="1560" w:type="dxa"/>
          </w:tcPr>
          <w:p w14:paraId="03C90FF2" w14:textId="77777777" w:rsidR="001A216D" w:rsidRDefault="001A216D" w:rsidP="00513544">
            <w:r>
              <w:t>ASEAN</w:t>
            </w:r>
          </w:p>
        </w:tc>
        <w:tc>
          <w:tcPr>
            <w:tcW w:w="6934" w:type="dxa"/>
          </w:tcPr>
          <w:p w14:paraId="53756E0F" w14:textId="77777777" w:rsidR="001A216D" w:rsidRPr="00832CB4" w:rsidRDefault="001A216D" w:rsidP="00513544">
            <w:r w:rsidRPr="002E3995">
              <w:t>Association of Southeast Asian Nations</w:t>
            </w:r>
          </w:p>
        </w:tc>
      </w:tr>
      <w:tr w:rsidR="001A216D" w14:paraId="24479F7F" w14:textId="77777777" w:rsidTr="77094C9C">
        <w:tc>
          <w:tcPr>
            <w:tcW w:w="1560" w:type="dxa"/>
          </w:tcPr>
          <w:p w14:paraId="7CA72E07" w14:textId="77777777" w:rsidR="001A216D" w:rsidRDefault="001A216D" w:rsidP="00513544">
            <w:r>
              <w:t>CDIP</w:t>
            </w:r>
          </w:p>
        </w:tc>
        <w:tc>
          <w:tcPr>
            <w:tcW w:w="6934" w:type="dxa"/>
          </w:tcPr>
          <w:p w14:paraId="349DC97D" w14:textId="77777777" w:rsidR="001A216D" w:rsidRDefault="001A216D" w:rsidP="00513544">
            <w:r w:rsidRPr="00832CB4">
              <w:t>Committee on Development and Intellectual Property</w:t>
            </w:r>
          </w:p>
        </w:tc>
      </w:tr>
      <w:tr w:rsidR="001A216D" w:rsidRPr="00281350" w14:paraId="05B32D0C" w14:textId="77777777" w:rsidTr="77094C9C">
        <w:trPr>
          <w:trHeight w:val="300"/>
        </w:trPr>
        <w:tc>
          <w:tcPr>
            <w:tcW w:w="1560" w:type="dxa"/>
          </w:tcPr>
          <w:p w14:paraId="6ABE91DE" w14:textId="7847273A" w:rsidR="001A216D" w:rsidRDefault="001A216D" w:rsidP="00513544">
            <w:r>
              <w:t>CH</w:t>
            </w:r>
            <w:r w:rsidR="00F5738D">
              <w:t>F</w:t>
            </w:r>
          </w:p>
        </w:tc>
        <w:tc>
          <w:tcPr>
            <w:tcW w:w="6934" w:type="dxa"/>
          </w:tcPr>
          <w:p w14:paraId="2BEEDD79" w14:textId="77777777" w:rsidR="001A216D" w:rsidRPr="00281350" w:rsidRDefault="001A216D" w:rsidP="00513544">
            <w:r>
              <w:t>Swiss Franc</w:t>
            </w:r>
          </w:p>
        </w:tc>
      </w:tr>
      <w:tr w:rsidR="001A216D" w14:paraId="2F11A34F" w14:textId="77777777" w:rsidTr="77094C9C">
        <w:trPr>
          <w:trHeight w:val="300"/>
        </w:trPr>
        <w:tc>
          <w:tcPr>
            <w:tcW w:w="1560" w:type="dxa"/>
          </w:tcPr>
          <w:p w14:paraId="45D3E0C7" w14:textId="77777777" w:rsidR="001A216D" w:rsidRDefault="001A216D" w:rsidP="00513544">
            <w:r>
              <w:t>DA</w:t>
            </w:r>
          </w:p>
        </w:tc>
        <w:tc>
          <w:tcPr>
            <w:tcW w:w="6934" w:type="dxa"/>
          </w:tcPr>
          <w:p w14:paraId="6C630DB4" w14:textId="5F2E6A34" w:rsidR="001A216D" w:rsidRDefault="001A216D" w:rsidP="00513544">
            <w:r w:rsidRPr="00832CB4">
              <w:t>WIPO</w:t>
            </w:r>
            <w:r w:rsidR="00F5738D">
              <w:t>’</w:t>
            </w:r>
            <w:r w:rsidRPr="00832CB4">
              <w:t>s Development Agenda</w:t>
            </w:r>
          </w:p>
        </w:tc>
      </w:tr>
      <w:tr w:rsidR="001A216D" w14:paraId="35CAF919" w14:textId="77777777" w:rsidTr="77094C9C">
        <w:trPr>
          <w:trHeight w:val="300"/>
        </w:trPr>
        <w:tc>
          <w:tcPr>
            <w:tcW w:w="1560" w:type="dxa"/>
          </w:tcPr>
          <w:p w14:paraId="52B2DD59" w14:textId="77777777" w:rsidR="001A216D" w:rsidRDefault="001A216D" w:rsidP="00513544">
            <w:r>
              <w:t>DACD</w:t>
            </w:r>
          </w:p>
        </w:tc>
        <w:tc>
          <w:tcPr>
            <w:tcW w:w="6934" w:type="dxa"/>
          </w:tcPr>
          <w:p w14:paraId="32E27C65" w14:textId="77777777" w:rsidR="001A216D" w:rsidRDefault="001A216D" w:rsidP="00513544">
            <w:r w:rsidRPr="00F8510D">
              <w:t>Development Agenda Coordination Division</w:t>
            </w:r>
          </w:p>
        </w:tc>
      </w:tr>
      <w:tr w:rsidR="001A216D" w14:paraId="304BB526" w14:textId="77777777" w:rsidTr="77094C9C">
        <w:trPr>
          <w:trHeight w:val="300"/>
        </w:trPr>
        <w:tc>
          <w:tcPr>
            <w:tcW w:w="1560" w:type="dxa"/>
          </w:tcPr>
          <w:p w14:paraId="109CB268" w14:textId="77777777" w:rsidR="001A216D" w:rsidRDefault="001A216D" w:rsidP="00513544">
            <w:r>
              <w:t>DGIP</w:t>
            </w:r>
          </w:p>
        </w:tc>
        <w:tc>
          <w:tcPr>
            <w:tcW w:w="6934" w:type="dxa"/>
          </w:tcPr>
          <w:p w14:paraId="6674F79A" w14:textId="007A104F" w:rsidR="001A216D" w:rsidRPr="00723830" w:rsidRDefault="001A216D" w:rsidP="00513544">
            <w:pPr>
              <w:rPr>
                <w:lang w:val="en-US"/>
              </w:rPr>
            </w:pPr>
            <w:r w:rsidRPr="00CA791A">
              <w:rPr>
                <w:lang w:val="en-US"/>
              </w:rPr>
              <w:t>Directorate General of Intellectual Property</w:t>
            </w:r>
            <w:r w:rsidR="00970F45">
              <w:rPr>
                <w:lang w:val="en-US"/>
              </w:rPr>
              <w:t xml:space="preserve"> of Indonesia</w:t>
            </w:r>
          </w:p>
        </w:tc>
      </w:tr>
      <w:tr w:rsidR="001A216D" w14:paraId="6454E143" w14:textId="77777777" w:rsidTr="77094C9C">
        <w:trPr>
          <w:trHeight w:val="300"/>
        </w:trPr>
        <w:tc>
          <w:tcPr>
            <w:tcW w:w="1560" w:type="dxa"/>
          </w:tcPr>
          <w:p w14:paraId="1FD58135" w14:textId="77777777" w:rsidR="001A216D" w:rsidRDefault="001A216D" w:rsidP="00513544">
            <w:r>
              <w:t>ENPI</w:t>
            </w:r>
          </w:p>
        </w:tc>
        <w:tc>
          <w:tcPr>
            <w:tcW w:w="6934" w:type="dxa"/>
          </w:tcPr>
          <w:p w14:paraId="5CCA9F7A" w14:textId="0D987FE1" w:rsidR="001A216D" w:rsidRPr="00ED19F4" w:rsidRDefault="00F5738D" w:rsidP="00F5738D">
            <w:r w:rsidRPr="00723830">
              <w:rPr>
                <w:lang w:val="en-US"/>
              </w:rPr>
              <w:t xml:space="preserve">National </w:t>
            </w:r>
            <w:r w:rsidR="001A216D" w:rsidRPr="00723830">
              <w:rPr>
                <w:lang w:val="en-US"/>
              </w:rPr>
              <w:t>Intellectual Property Strategy</w:t>
            </w:r>
            <w:r w:rsidR="00784667">
              <w:rPr>
                <w:lang w:val="en-US"/>
              </w:rPr>
              <w:t xml:space="preserve"> (</w:t>
            </w:r>
            <w:proofErr w:type="spellStart"/>
            <w:r w:rsidR="00784667" w:rsidRPr="00CF4519">
              <w:rPr>
                <w:rFonts w:ascii="Helvetica" w:hAnsi="Helvetica"/>
                <w:shd w:val="clear" w:color="auto" w:fill="FFFFFF"/>
              </w:rPr>
              <w:t>Estratégia</w:t>
            </w:r>
            <w:proofErr w:type="spellEnd"/>
            <w:r w:rsidR="00784667" w:rsidRPr="00CF4519">
              <w:rPr>
                <w:rFonts w:ascii="Helvetica" w:hAnsi="Helvetica"/>
                <w:shd w:val="clear" w:color="auto" w:fill="FFFFFF"/>
              </w:rPr>
              <w:t xml:space="preserve"> Nacional de </w:t>
            </w:r>
            <w:proofErr w:type="spellStart"/>
            <w:r w:rsidR="00784667" w:rsidRPr="00CF4519">
              <w:rPr>
                <w:rFonts w:ascii="Helvetica" w:hAnsi="Helvetica"/>
                <w:shd w:val="clear" w:color="auto" w:fill="FFFFFF"/>
              </w:rPr>
              <w:t>Propriedade</w:t>
            </w:r>
            <w:proofErr w:type="spellEnd"/>
            <w:r w:rsidR="00784667" w:rsidRPr="00CF4519">
              <w:rPr>
                <w:rFonts w:ascii="Helvetica" w:hAnsi="Helvetica"/>
                <w:shd w:val="clear" w:color="auto" w:fill="FFFFFF"/>
              </w:rPr>
              <w:t xml:space="preserve"> </w:t>
            </w:r>
            <w:proofErr w:type="spellStart"/>
            <w:r w:rsidR="00784667" w:rsidRPr="00CF4519">
              <w:rPr>
                <w:rFonts w:ascii="Helvetica" w:hAnsi="Helvetica"/>
                <w:shd w:val="clear" w:color="auto" w:fill="FFFFFF"/>
              </w:rPr>
              <w:t>Intelectual</w:t>
            </w:r>
            <w:proofErr w:type="spellEnd"/>
            <w:r w:rsidR="00784667" w:rsidRPr="00CF4519">
              <w:rPr>
                <w:rFonts w:ascii="Helvetica" w:hAnsi="Helvetica"/>
                <w:shd w:val="clear" w:color="auto" w:fill="FFFFFF"/>
              </w:rPr>
              <w:t>)</w:t>
            </w:r>
          </w:p>
        </w:tc>
      </w:tr>
      <w:tr w:rsidR="001A216D" w14:paraId="402872DB" w14:textId="77777777" w:rsidTr="77094C9C">
        <w:trPr>
          <w:trHeight w:val="300"/>
        </w:trPr>
        <w:tc>
          <w:tcPr>
            <w:tcW w:w="1560" w:type="dxa"/>
          </w:tcPr>
          <w:p w14:paraId="2752AE4B" w14:textId="77777777" w:rsidR="001A216D" w:rsidRDefault="001A216D" w:rsidP="00513544">
            <w:r>
              <w:t>EQ</w:t>
            </w:r>
          </w:p>
        </w:tc>
        <w:tc>
          <w:tcPr>
            <w:tcW w:w="6934" w:type="dxa"/>
          </w:tcPr>
          <w:p w14:paraId="29F53CC1" w14:textId="77777777" w:rsidR="001A216D" w:rsidRDefault="001A216D" w:rsidP="00513544">
            <w:pPr>
              <w:rPr>
                <w:rFonts w:cstheme="minorHAnsi"/>
              </w:rPr>
            </w:pPr>
            <w:r>
              <w:rPr>
                <w:rFonts w:cstheme="minorHAnsi"/>
              </w:rPr>
              <w:t>Evaluation Question</w:t>
            </w:r>
          </w:p>
        </w:tc>
      </w:tr>
      <w:tr w:rsidR="001A216D" w:rsidRPr="003F4DF9" w14:paraId="2A18A962" w14:textId="77777777" w:rsidTr="77094C9C">
        <w:trPr>
          <w:trHeight w:val="300"/>
        </w:trPr>
        <w:tc>
          <w:tcPr>
            <w:tcW w:w="1560" w:type="dxa"/>
          </w:tcPr>
          <w:p w14:paraId="2DF54083" w14:textId="77777777" w:rsidR="001A216D" w:rsidRDefault="001A216D" w:rsidP="00513544">
            <w:r>
              <w:t>FGD</w:t>
            </w:r>
          </w:p>
        </w:tc>
        <w:tc>
          <w:tcPr>
            <w:tcW w:w="6934" w:type="dxa"/>
          </w:tcPr>
          <w:p w14:paraId="34B8A181" w14:textId="77777777" w:rsidR="001A216D" w:rsidRPr="003F4DF9" w:rsidRDefault="001A216D" w:rsidP="00513544">
            <w:r>
              <w:t>Focus Group Discussion</w:t>
            </w:r>
          </w:p>
        </w:tc>
      </w:tr>
      <w:tr w:rsidR="001A216D" w14:paraId="10BEC80A" w14:textId="77777777" w:rsidTr="77094C9C">
        <w:trPr>
          <w:trHeight w:val="300"/>
        </w:trPr>
        <w:tc>
          <w:tcPr>
            <w:tcW w:w="1560" w:type="dxa"/>
          </w:tcPr>
          <w:p w14:paraId="4E93D436" w14:textId="77777777" w:rsidR="001A216D" w:rsidRDefault="001A216D" w:rsidP="00513544">
            <w:r>
              <w:t>GIPI</w:t>
            </w:r>
          </w:p>
        </w:tc>
        <w:tc>
          <w:tcPr>
            <w:tcW w:w="6934" w:type="dxa"/>
          </w:tcPr>
          <w:p w14:paraId="1841008C" w14:textId="6836B00A" w:rsidR="001A216D" w:rsidRPr="00CA791A" w:rsidRDefault="001A216D" w:rsidP="00513544">
            <w:pPr>
              <w:rPr>
                <w:lang w:val="en-US"/>
              </w:rPr>
            </w:pPr>
            <w:r w:rsidRPr="00FE4BCD">
              <w:rPr>
                <w:lang w:val="en-US"/>
              </w:rPr>
              <w:t>Inter-Ministerial Group on Intellectual Property</w:t>
            </w:r>
          </w:p>
        </w:tc>
      </w:tr>
      <w:tr w:rsidR="001A216D" w14:paraId="463B48D5" w14:textId="77777777" w:rsidTr="77094C9C">
        <w:trPr>
          <w:trHeight w:val="300"/>
        </w:trPr>
        <w:tc>
          <w:tcPr>
            <w:tcW w:w="1560" w:type="dxa"/>
          </w:tcPr>
          <w:p w14:paraId="020CDE8F" w14:textId="77777777" w:rsidR="001A216D" w:rsidRDefault="001A216D" w:rsidP="00513544">
            <w:r>
              <w:t>IES</w:t>
            </w:r>
          </w:p>
        </w:tc>
        <w:tc>
          <w:tcPr>
            <w:tcW w:w="6934" w:type="dxa"/>
          </w:tcPr>
          <w:p w14:paraId="42C2CCE5" w14:textId="77777777" w:rsidR="001A216D" w:rsidRDefault="001A216D" w:rsidP="00513544">
            <w:r w:rsidRPr="00F8510D">
              <w:t>Innovation Economy Section</w:t>
            </w:r>
          </w:p>
        </w:tc>
      </w:tr>
      <w:tr w:rsidR="001A216D" w14:paraId="551577C0" w14:textId="77777777" w:rsidTr="77094C9C">
        <w:trPr>
          <w:trHeight w:val="300"/>
        </w:trPr>
        <w:tc>
          <w:tcPr>
            <w:tcW w:w="1560" w:type="dxa"/>
          </w:tcPr>
          <w:p w14:paraId="08E5E357" w14:textId="77777777" w:rsidR="001A216D" w:rsidRDefault="001A216D" w:rsidP="00513544">
            <w:r>
              <w:t>IOD</w:t>
            </w:r>
          </w:p>
        </w:tc>
        <w:tc>
          <w:tcPr>
            <w:tcW w:w="6934" w:type="dxa"/>
          </w:tcPr>
          <w:p w14:paraId="764F2398" w14:textId="77777777" w:rsidR="001A216D" w:rsidRDefault="001A216D" w:rsidP="00513544">
            <w:r w:rsidRPr="00D02A01">
              <w:t>Internal Oversight Division</w:t>
            </w:r>
          </w:p>
        </w:tc>
      </w:tr>
      <w:tr w:rsidR="001A216D" w14:paraId="44660572" w14:textId="77777777" w:rsidTr="77094C9C">
        <w:trPr>
          <w:trHeight w:val="300"/>
        </w:trPr>
        <w:tc>
          <w:tcPr>
            <w:tcW w:w="1560" w:type="dxa"/>
          </w:tcPr>
          <w:p w14:paraId="339FF291" w14:textId="77777777" w:rsidR="001A216D" w:rsidRDefault="001A216D" w:rsidP="00513544">
            <w:r>
              <w:t>IP</w:t>
            </w:r>
          </w:p>
        </w:tc>
        <w:tc>
          <w:tcPr>
            <w:tcW w:w="6934" w:type="dxa"/>
          </w:tcPr>
          <w:p w14:paraId="1A297B25" w14:textId="77777777" w:rsidR="001A216D" w:rsidRDefault="001A216D" w:rsidP="00513544">
            <w:r>
              <w:t>Intellectual Property</w:t>
            </w:r>
          </w:p>
        </w:tc>
      </w:tr>
      <w:tr w:rsidR="001A216D" w:rsidRPr="00F5738D" w14:paraId="7655D8DB" w14:textId="77777777" w:rsidTr="77094C9C">
        <w:trPr>
          <w:trHeight w:val="300"/>
        </w:trPr>
        <w:tc>
          <w:tcPr>
            <w:tcW w:w="1560" w:type="dxa"/>
          </w:tcPr>
          <w:p w14:paraId="18EBB970" w14:textId="77777777" w:rsidR="001A216D" w:rsidRDefault="001A216D" w:rsidP="00513544">
            <w:r>
              <w:t>IPEA</w:t>
            </w:r>
          </w:p>
        </w:tc>
        <w:tc>
          <w:tcPr>
            <w:tcW w:w="6934" w:type="dxa"/>
          </w:tcPr>
          <w:p w14:paraId="2635BB0E" w14:textId="6D9C9F2B" w:rsidR="001A216D" w:rsidRPr="00F5738D" w:rsidRDefault="00F5738D" w:rsidP="00513544">
            <w:pPr>
              <w:rPr>
                <w:lang w:val="en-US"/>
              </w:rPr>
            </w:pPr>
            <w:r w:rsidRPr="00F5738D">
              <w:rPr>
                <w:lang w:val="en-US"/>
              </w:rPr>
              <w:t>Institute of Applied Economic Research</w:t>
            </w:r>
            <w:r>
              <w:rPr>
                <w:lang w:val="en-US"/>
              </w:rPr>
              <w:t xml:space="preserve"> of Brazil (</w:t>
            </w:r>
            <w:r w:rsidR="001A216D" w:rsidRPr="00F5738D">
              <w:rPr>
                <w:lang w:val="en-US"/>
              </w:rPr>
              <w:t xml:space="preserve">Instituto de </w:t>
            </w:r>
            <w:proofErr w:type="spellStart"/>
            <w:r w:rsidR="001A216D" w:rsidRPr="00F5738D">
              <w:rPr>
                <w:lang w:val="en-US"/>
              </w:rPr>
              <w:t>Pesquisa</w:t>
            </w:r>
            <w:proofErr w:type="spellEnd"/>
            <w:r w:rsidR="001A216D" w:rsidRPr="00F5738D">
              <w:rPr>
                <w:lang w:val="en-US"/>
              </w:rPr>
              <w:t xml:space="preserve"> </w:t>
            </w:r>
            <w:proofErr w:type="spellStart"/>
            <w:r w:rsidR="001A216D" w:rsidRPr="00F5738D">
              <w:rPr>
                <w:lang w:val="en-US"/>
              </w:rPr>
              <w:t>Economica</w:t>
            </w:r>
            <w:proofErr w:type="spellEnd"/>
            <w:r w:rsidR="001A216D" w:rsidRPr="00F5738D">
              <w:rPr>
                <w:lang w:val="en-US"/>
              </w:rPr>
              <w:t xml:space="preserve"> </w:t>
            </w:r>
            <w:proofErr w:type="spellStart"/>
            <w:r w:rsidR="001A216D" w:rsidRPr="00F5738D">
              <w:rPr>
                <w:lang w:val="en-US"/>
              </w:rPr>
              <w:t>Aplicada</w:t>
            </w:r>
            <w:proofErr w:type="spellEnd"/>
            <w:r>
              <w:rPr>
                <w:lang w:val="en-US"/>
              </w:rPr>
              <w:t>)</w:t>
            </w:r>
          </w:p>
        </w:tc>
      </w:tr>
      <w:tr w:rsidR="001A216D" w14:paraId="01A3C492" w14:textId="77777777" w:rsidTr="77094C9C">
        <w:trPr>
          <w:trHeight w:val="300"/>
        </w:trPr>
        <w:tc>
          <w:tcPr>
            <w:tcW w:w="1560" w:type="dxa"/>
          </w:tcPr>
          <w:p w14:paraId="566D426B" w14:textId="77777777" w:rsidR="001A216D" w:rsidRDefault="001A216D" w:rsidP="00513544">
            <w:r>
              <w:t>KI</w:t>
            </w:r>
          </w:p>
        </w:tc>
        <w:tc>
          <w:tcPr>
            <w:tcW w:w="6934" w:type="dxa"/>
          </w:tcPr>
          <w:p w14:paraId="3899DC43" w14:textId="77777777" w:rsidR="001A216D" w:rsidRPr="00FE4BCD" w:rsidRDefault="001A216D" w:rsidP="00513544">
            <w:pPr>
              <w:rPr>
                <w:lang w:val="en-US"/>
              </w:rPr>
            </w:pPr>
            <w:r>
              <w:rPr>
                <w:lang w:val="en-US"/>
              </w:rPr>
              <w:t>Key Informant</w:t>
            </w:r>
          </w:p>
        </w:tc>
      </w:tr>
      <w:tr w:rsidR="001A216D" w14:paraId="17B9B892" w14:textId="77777777" w:rsidTr="77094C9C">
        <w:trPr>
          <w:trHeight w:val="300"/>
        </w:trPr>
        <w:tc>
          <w:tcPr>
            <w:tcW w:w="1560" w:type="dxa"/>
          </w:tcPr>
          <w:p w14:paraId="02B8BA6F" w14:textId="77777777" w:rsidR="001A216D" w:rsidRDefault="001A216D" w:rsidP="00513544">
            <w:r>
              <w:t>KII</w:t>
            </w:r>
          </w:p>
        </w:tc>
        <w:tc>
          <w:tcPr>
            <w:tcW w:w="6934" w:type="dxa"/>
          </w:tcPr>
          <w:p w14:paraId="03D4D9F2" w14:textId="77777777" w:rsidR="001A216D" w:rsidRDefault="001A216D" w:rsidP="00513544">
            <w:r>
              <w:t>Key Informant Interview</w:t>
            </w:r>
          </w:p>
        </w:tc>
      </w:tr>
      <w:tr w:rsidR="001A216D" w14:paraId="41E6F0BE" w14:textId="77777777" w:rsidTr="77094C9C">
        <w:tc>
          <w:tcPr>
            <w:tcW w:w="1560" w:type="dxa"/>
          </w:tcPr>
          <w:p w14:paraId="4AEA8536" w14:textId="77777777" w:rsidR="001A216D" w:rsidRDefault="001A216D" w:rsidP="00513544">
            <w:r>
              <w:t>MEL</w:t>
            </w:r>
          </w:p>
        </w:tc>
        <w:tc>
          <w:tcPr>
            <w:tcW w:w="6934" w:type="dxa"/>
          </w:tcPr>
          <w:p w14:paraId="220556FD" w14:textId="77777777" w:rsidR="001A216D" w:rsidRDefault="001A216D" w:rsidP="00513544">
            <w:r>
              <w:t>Monitoring, Evaluation and Learning</w:t>
            </w:r>
          </w:p>
        </w:tc>
      </w:tr>
      <w:tr w:rsidR="001A216D" w14:paraId="1DA32653" w14:textId="77777777" w:rsidTr="77094C9C">
        <w:trPr>
          <w:trHeight w:val="300"/>
        </w:trPr>
        <w:tc>
          <w:tcPr>
            <w:tcW w:w="1560" w:type="dxa"/>
          </w:tcPr>
          <w:p w14:paraId="53AE71C7" w14:textId="77777777" w:rsidR="001A216D" w:rsidRDefault="001A216D" w:rsidP="00513544">
            <w:r>
              <w:t>MTSP</w:t>
            </w:r>
          </w:p>
        </w:tc>
        <w:tc>
          <w:tcPr>
            <w:tcW w:w="6934" w:type="dxa"/>
          </w:tcPr>
          <w:p w14:paraId="664FC771" w14:textId="77777777" w:rsidR="001A216D" w:rsidRDefault="001A216D" w:rsidP="00513544">
            <w:r w:rsidRPr="00D02E33">
              <w:t>Medium-Term Strategic Plan</w:t>
            </w:r>
          </w:p>
        </w:tc>
      </w:tr>
      <w:tr w:rsidR="001A216D" w:rsidRPr="00B47C04" w14:paraId="1227D0F0" w14:textId="77777777" w:rsidTr="77094C9C">
        <w:trPr>
          <w:trHeight w:val="300"/>
        </w:trPr>
        <w:tc>
          <w:tcPr>
            <w:tcW w:w="1560" w:type="dxa"/>
          </w:tcPr>
          <w:p w14:paraId="170203B0" w14:textId="77777777" w:rsidR="001A216D" w:rsidRDefault="001A216D" w:rsidP="00513544">
            <w:r>
              <w:t>OECD</w:t>
            </w:r>
          </w:p>
        </w:tc>
        <w:tc>
          <w:tcPr>
            <w:tcW w:w="6934" w:type="dxa"/>
          </w:tcPr>
          <w:p w14:paraId="43543FFE" w14:textId="3F4B70C2" w:rsidR="001A216D" w:rsidRPr="00B47C04" w:rsidRDefault="001A216D" w:rsidP="00513544">
            <w:r w:rsidRPr="00B47C04">
              <w:t>Organi</w:t>
            </w:r>
            <w:r w:rsidR="0056644C">
              <w:t>s</w:t>
            </w:r>
            <w:r w:rsidRPr="00B47C04">
              <w:t>ation for Economic Cooperation and Development</w:t>
            </w:r>
          </w:p>
        </w:tc>
      </w:tr>
      <w:tr w:rsidR="001A216D" w14:paraId="5C4DDF82" w14:textId="77777777" w:rsidTr="77094C9C">
        <w:trPr>
          <w:trHeight w:val="300"/>
        </w:trPr>
        <w:tc>
          <w:tcPr>
            <w:tcW w:w="1560" w:type="dxa"/>
          </w:tcPr>
          <w:p w14:paraId="1C873C9D" w14:textId="41BDCEB9" w:rsidR="001A216D" w:rsidRDefault="002C334E" w:rsidP="00513544">
            <w:r>
              <w:t>INPI</w:t>
            </w:r>
          </w:p>
        </w:tc>
        <w:tc>
          <w:tcPr>
            <w:tcW w:w="6934" w:type="dxa"/>
          </w:tcPr>
          <w:p w14:paraId="0B2D1A12" w14:textId="29B06E71" w:rsidR="001A216D" w:rsidRDefault="002C334E" w:rsidP="00513544">
            <w:r w:rsidRPr="00AC4E94">
              <w:t>National Institute of Industrial Property (INPI)</w:t>
            </w:r>
            <w:r>
              <w:t xml:space="preserve"> of Brazil</w:t>
            </w:r>
          </w:p>
        </w:tc>
      </w:tr>
      <w:tr w:rsidR="001A216D" w14:paraId="6D224FF3" w14:textId="77777777" w:rsidTr="77094C9C">
        <w:trPr>
          <w:trHeight w:val="300"/>
        </w:trPr>
        <w:tc>
          <w:tcPr>
            <w:tcW w:w="1560" w:type="dxa"/>
          </w:tcPr>
          <w:p w14:paraId="471F66DD" w14:textId="77777777" w:rsidR="001A216D" w:rsidRDefault="001A216D" w:rsidP="00513544">
            <w:r>
              <w:t>ROA</w:t>
            </w:r>
          </w:p>
        </w:tc>
        <w:tc>
          <w:tcPr>
            <w:tcW w:w="6934" w:type="dxa"/>
          </w:tcPr>
          <w:p w14:paraId="1ABA036E" w14:textId="77777777" w:rsidR="001A216D" w:rsidRDefault="001A216D" w:rsidP="00513544">
            <w:r w:rsidRPr="00D02E33">
              <w:t>RAPID Outcome Assessment</w:t>
            </w:r>
          </w:p>
        </w:tc>
      </w:tr>
      <w:tr w:rsidR="001A216D" w14:paraId="300EC569" w14:textId="77777777" w:rsidTr="77094C9C">
        <w:trPr>
          <w:trHeight w:val="300"/>
        </w:trPr>
        <w:tc>
          <w:tcPr>
            <w:tcW w:w="1560" w:type="dxa"/>
          </w:tcPr>
          <w:p w14:paraId="586217EF" w14:textId="77777777" w:rsidR="001A216D" w:rsidRDefault="001A216D" w:rsidP="00513544">
            <w:proofErr w:type="spellStart"/>
            <w:r>
              <w:t>ToC</w:t>
            </w:r>
            <w:proofErr w:type="spellEnd"/>
          </w:p>
        </w:tc>
        <w:tc>
          <w:tcPr>
            <w:tcW w:w="6934" w:type="dxa"/>
          </w:tcPr>
          <w:p w14:paraId="463D1300" w14:textId="77777777" w:rsidR="001A216D" w:rsidRDefault="001A216D" w:rsidP="00513544">
            <w:pPr>
              <w:rPr>
                <w:rFonts w:cstheme="minorHAnsi"/>
              </w:rPr>
            </w:pPr>
            <w:r>
              <w:rPr>
                <w:rFonts w:cstheme="minorHAnsi"/>
              </w:rPr>
              <w:t>Theory of Change</w:t>
            </w:r>
          </w:p>
        </w:tc>
      </w:tr>
      <w:tr w:rsidR="001A216D" w14:paraId="1B83142C" w14:textId="77777777" w:rsidTr="77094C9C">
        <w:trPr>
          <w:trHeight w:val="300"/>
        </w:trPr>
        <w:tc>
          <w:tcPr>
            <w:tcW w:w="1560" w:type="dxa"/>
          </w:tcPr>
          <w:p w14:paraId="41B821E3" w14:textId="77777777" w:rsidR="001A216D" w:rsidRDefault="001A216D" w:rsidP="00513544">
            <w:proofErr w:type="spellStart"/>
            <w:r>
              <w:t>ToR</w:t>
            </w:r>
            <w:proofErr w:type="spellEnd"/>
          </w:p>
        </w:tc>
        <w:tc>
          <w:tcPr>
            <w:tcW w:w="6934" w:type="dxa"/>
          </w:tcPr>
          <w:p w14:paraId="4FF8EC03" w14:textId="77777777" w:rsidR="001A216D" w:rsidRDefault="001A216D" w:rsidP="00513544">
            <w:r>
              <w:t>Terms of Reference</w:t>
            </w:r>
          </w:p>
        </w:tc>
      </w:tr>
      <w:tr w:rsidR="001A216D" w14:paraId="319756AA" w14:textId="77777777" w:rsidTr="77094C9C">
        <w:tc>
          <w:tcPr>
            <w:tcW w:w="1560" w:type="dxa"/>
          </w:tcPr>
          <w:p w14:paraId="0EA990BD" w14:textId="77777777" w:rsidR="001A216D" w:rsidRDefault="001A216D" w:rsidP="00513544">
            <w:r>
              <w:t>UNEG</w:t>
            </w:r>
          </w:p>
        </w:tc>
        <w:tc>
          <w:tcPr>
            <w:tcW w:w="6934" w:type="dxa"/>
          </w:tcPr>
          <w:p w14:paraId="1A225158" w14:textId="77777777" w:rsidR="001A216D" w:rsidRDefault="001A216D" w:rsidP="00513544">
            <w:r w:rsidRPr="00281350">
              <w:t>United Nations Evaluation Group</w:t>
            </w:r>
          </w:p>
        </w:tc>
      </w:tr>
      <w:tr w:rsidR="001A216D" w14:paraId="6E313A16" w14:textId="77777777" w:rsidTr="77094C9C">
        <w:trPr>
          <w:trHeight w:val="300"/>
        </w:trPr>
        <w:tc>
          <w:tcPr>
            <w:tcW w:w="1560" w:type="dxa"/>
          </w:tcPr>
          <w:p w14:paraId="1BA0AD79" w14:textId="77777777" w:rsidR="001A216D" w:rsidRDefault="001A216D" w:rsidP="00513544">
            <w:r>
              <w:t>WIPO</w:t>
            </w:r>
          </w:p>
        </w:tc>
        <w:tc>
          <w:tcPr>
            <w:tcW w:w="6934" w:type="dxa"/>
          </w:tcPr>
          <w:p w14:paraId="7E2BB7A5" w14:textId="77777777" w:rsidR="001A216D" w:rsidRDefault="001A216D" w:rsidP="003D124C">
            <w:r>
              <w:t xml:space="preserve">World Intellectual Property Organization </w:t>
            </w:r>
          </w:p>
        </w:tc>
      </w:tr>
    </w:tbl>
    <w:p w14:paraId="7D9F265A" w14:textId="77777777" w:rsidR="0036154C" w:rsidRDefault="0036154C" w:rsidP="0036154C">
      <w:pPr>
        <w:rPr>
          <w:lang w:val="fr-FR"/>
        </w:rPr>
      </w:pPr>
    </w:p>
    <w:p w14:paraId="5D8F347E" w14:textId="187BC69B" w:rsidR="004E391F" w:rsidRDefault="0036154C" w:rsidP="001933E7">
      <w:pPr>
        <w:pStyle w:val="Heading1"/>
        <w:spacing w:after="360"/>
      </w:pPr>
      <w:r>
        <w:rPr>
          <w:lang w:val="fr-FR"/>
        </w:rPr>
        <w:br w:type="page"/>
      </w:r>
      <w:bookmarkStart w:id="7" w:name="_Toc142831034"/>
      <w:r w:rsidR="001D0F76">
        <w:lastRenderedPageBreak/>
        <w:t>EXECUTIVE SUMMARY</w:t>
      </w:r>
      <w:bookmarkEnd w:id="7"/>
    </w:p>
    <w:p w14:paraId="59DDB1E5" w14:textId="5123718B" w:rsidR="00246591" w:rsidRDefault="00C93985" w:rsidP="00246591">
      <w:pPr>
        <w:pStyle w:val="ONUMFS"/>
      </w:pPr>
      <w:r>
        <w:t xml:space="preserve">This independent evaluation report covers two phases of the </w:t>
      </w:r>
      <w:r w:rsidR="00FF68BD">
        <w:t>Development Agenda</w:t>
      </w:r>
      <w:r w:rsidR="0097307C">
        <w:t> </w:t>
      </w:r>
      <w:r w:rsidR="00FF68BD">
        <w:t xml:space="preserve">(DA) </w:t>
      </w:r>
      <w:r>
        <w:t>project</w:t>
      </w:r>
      <w:r w:rsidR="000B17F0">
        <w:t xml:space="preserve"> on</w:t>
      </w:r>
      <w:r>
        <w:t xml:space="preserve"> </w:t>
      </w:r>
      <w:r w:rsidRPr="00C93985">
        <w:rPr>
          <w:i/>
          <w:iCs/>
        </w:rPr>
        <w:t xml:space="preserve">Intellectual Property and Socio-Economic </w:t>
      </w:r>
      <w:r w:rsidR="008D3D49" w:rsidRPr="00C93985">
        <w:rPr>
          <w:i/>
          <w:iCs/>
        </w:rPr>
        <w:t>Development</w:t>
      </w:r>
      <w:r w:rsidR="00E32C1E">
        <w:rPr>
          <w:i/>
          <w:iCs/>
        </w:rPr>
        <w:t xml:space="preserve"> </w:t>
      </w:r>
      <w:r w:rsidR="00E32C1E">
        <w:t xml:space="preserve">(hereafter the </w:t>
      </w:r>
      <w:r w:rsidR="00F5738D">
        <w:t>“</w:t>
      </w:r>
      <w:r w:rsidR="00E32C1E">
        <w:t>project</w:t>
      </w:r>
      <w:r w:rsidR="00F5738D">
        <w:t>”</w:t>
      </w:r>
      <w:r w:rsidR="00E32C1E">
        <w:t>)</w:t>
      </w:r>
      <w:r w:rsidR="00970F45">
        <w:t>, implemented</w:t>
      </w:r>
      <w:r>
        <w:t xml:space="preserve"> </w:t>
      </w:r>
      <w:r w:rsidR="00970F45">
        <w:t>between</w:t>
      </w:r>
      <w:r>
        <w:t xml:space="preserve"> 2012 </w:t>
      </w:r>
      <w:r w:rsidR="00970F45">
        <w:t>and</w:t>
      </w:r>
      <w:r>
        <w:t xml:space="preserve"> 2018</w:t>
      </w:r>
      <w:r w:rsidR="001D7A5B">
        <w:t xml:space="preserve"> (DA_35_37</w:t>
      </w:r>
      <w:r w:rsidR="00016A3C">
        <w:t xml:space="preserve">_01 and </w:t>
      </w:r>
      <w:r w:rsidR="00016A3C" w:rsidRPr="00016A3C">
        <w:t>DA_35_37_02</w:t>
      </w:r>
      <w:r w:rsidR="00016A3C">
        <w:t>)</w:t>
      </w:r>
      <w:r w:rsidR="00246591">
        <w:t>.</w:t>
      </w:r>
      <w:r w:rsidR="000B17F0">
        <w:t xml:space="preserve"> </w:t>
      </w:r>
      <w:r w:rsidR="00F5738D">
        <w:t xml:space="preserve"> </w:t>
      </w:r>
      <w:r w:rsidR="005007A6">
        <w:t>Adopted</w:t>
      </w:r>
      <w:r w:rsidR="00DF6A54">
        <w:t xml:space="preserve"> respectively</w:t>
      </w:r>
      <w:r w:rsidR="005007A6">
        <w:t xml:space="preserve"> during the</w:t>
      </w:r>
      <w:r w:rsidR="0097307C">
        <w:t xml:space="preserve"> fifth</w:t>
      </w:r>
      <w:r w:rsidR="00F5738D">
        <w:t xml:space="preserve"> and </w:t>
      </w:r>
      <w:r w:rsidR="0097307C">
        <w:t>fourteenth</w:t>
      </w:r>
      <w:r w:rsidR="00F5738D">
        <w:t xml:space="preserve"> </w:t>
      </w:r>
      <w:r w:rsidR="00DF6A54">
        <w:t>session</w:t>
      </w:r>
      <w:r w:rsidR="00AF20BB">
        <w:t>s</w:t>
      </w:r>
      <w:r w:rsidR="00DF6A54">
        <w:t xml:space="preserve"> of the Committee on Development and Intellectual Property</w:t>
      </w:r>
      <w:r w:rsidR="0097307C">
        <w:t> </w:t>
      </w:r>
      <w:r w:rsidR="00DF6A54">
        <w:t>(CDIP)</w:t>
      </w:r>
      <w:r w:rsidR="00E32C1E">
        <w:t>, both phases of the</w:t>
      </w:r>
      <w:r w:rsidR="00AF20BB">
        <w:t xml:space="preserve"> project sought to </w:t>
      </w:r>
      <w:r w:rsidR="00881EB0">
        <w:t xml:space="preserve">narrow the knowledge gap faced by policymakers in designing and implementing a </w:t>
      </w:r>
      <w:r w:rsidR="009A7D42">
        <w:t>development</w:t>
      </w:r>
      <w:r w:rsidR="00E94F4D">
        <w:t>-</w:t>
      </w:r>
      <w:r w:rsidR="009A7D42">
        <w:t xml:space="preserve">enabling IP regime. </w:t>
      </w:r>
      <w:r w:rsidR="000C0628">
        <w:t xml:space="preserve"> </w:t>
      </w:r>
      <w:r w:rsidR="00463C5D">
        <w:t xml:space="preserve">This evaluation focuses on the </w:t>
      </w:r>
      <w:r w:rsidR="00970F45">
        <w:t>project’</w:t>
      </w:r>
      <w:r w:rsidR="000C0628">
        <w:t>s long</w:t>
      </w:r>
      <w:r w:rsidR="000C0628">
        <w:noBreakHyphen/>
      </w:r>
      <w:r w:rsidR="00376BBC">
        <w:t>term impacts</w:t>
      </w:r>
      <w:r w:rsidR="00463C5D">
        <w:t xml:space="preserve"> and </w:t>
      </w:r>
      <w:r w:rsidR="00187599">
        <w:t>complements two</w:t>
      </w:r>
      <w:r w:rsidR="0014615C">
        <w:t> </w:t>
      </w:r>
      <w:r w:rsidR="00187599">
        <w:t xml:space="preserve">previous evaluations </w:t>
      </w:r>
      <w:r w:rsidR="00FD0C65">
        <w:t>conducted in 2014 and 2018</w:t>
      </w:r>
      <w:r w:rsidR="006F0E80">
        <w:t xml:space="preserve"> (</w:t>
      </w:r>
      <w:r w:rsidR="00C61DF7">
        <w:t xml:space="preserve">documents </w:t>
      </w:r>
      <w:hyperlink r:id="rId15" w:history="1">
        <w:r w:rsidR="006F0E80" w:rsidRPr="00A34CE4">
          <w:rPr>
            <w:rStyle w:val="Hyperlink"/>
          </w:rPr>
          <w:t>CDIP/14/3</w:t>
        </w:r>
      </w:hyperlink>
      <w:r w:rsidR="006F0E80">
        <w:t xml:space="preserve"> and </w:t>
      </w:r>
      <w:hyperlink r:id="rId16" w:history="1">
        <w:r w:rsidR="00273AA5" w:rsidRPr="00A34CE4">
          <w:rPr>
            <w:rStyle w:val="Hyperlink"/>
          </w:rPr>
          <w:t>CDIP/22/9 Rev.</w:t>
        </w:r>
      </w:hyperlink>
      <w:r w:rsidR="00A34CE4">
        <w:t>).</w:t>
      </w:r>
    </w:p>
    <w:p w14:paraId="28FE7C27" w14:textId="3529BEA6" w:rsidR="004E391F" w:rsidRDefault="00C93985" w:rsidP="00C04239">
      <w:pPr>
        <w:pStyle w:val="ONUMFS"/>
        <w:spacing w:after="0"/>
      </w:pPr>
      <w:r>
        <w:t>The evaluation was guided by the Terms of Reference (</w:t>
      </w:r>
      <w:proofErr w:type="spellStart"/>
      <w:r>
        <w:t>ToR</w:t>
      </w:r>
      <w:proofErr w:type="spellEnd"/>
      <w:r>
        <w:t xml:space="preserve">) dated </w:t>
      </w:r>
      <w:r w:rsidR="008D3D49">
        <w:t>February</w:t>
      </w:r>
      <w:r>
        <w:t xml:space="preserve"> 15, 2023</w:t>
      </w:r>
      <w:r w:rsidR="00E94F4D">
        <w:t>,</w:t>
      </w:r>
      <w:r w:rsidR="006219EE">
        <w:t xml:space="preserve"> and was c</w:t>
      </w:r>
      <w:r w:rsidR="00446A64">
        <w:t>losely coordinated</w:t>
      </w:r>
      <w:r w:rsidR="00B1307D">
        <w:t xml:space="preserve"> with the </w:t>
      </w:r>
      <w:r w:rsidR="000C0628">
        <w:t>Development Agenda Coordination Division (DACD) and the Evaluation Section of the Internal Oversight Division</w:t>
      </w:r>
      <w:r w:rsidR="009275DB">
        <w:t xml:space="preserve"> (IOD)</w:t>
      </w:r>
      <w:r w:rsidR="001A1FA4">
        <w:t>.</w:t>
      </w:r>
      <w:r w:rsidR="00AE23D0">
        <w:t xml:space="preserve"> </w:t>
      </w:r>
      <w:r w:rsidR="00CD479A">
        <w:t xml:space="preserve"> </w:t>
      </w:r>
      <w:r w:rsidR="005322D2">
        <w:t xml:space="preserve">Data collection was conducted in </w:t>
      </w:r>
      <w:r w:rsidR="003B12C2">
        <w:t>June</w:t>
      </w:r>
      <w:r w:rsidR="00587C5F">
        <w:t xml:space="preserve"> and July</w:t>
      </w:r>
      <w:r w:rsidR="003B12C2">
        <w:t xml:space="preserve"> 2023.</w:t>
      </w:r>
    </w:p>
    <w:p w14:paraId="0D985B93" w14:textId="1F72CCCB" w:rsidR="00022959" w:rsidRPr="00DD5971" w:rsidRDefault="00A736B1" w:rsidP="002963FC">
      <w:pPr>
        <w:pStyle w:val="Heading2"/>
        <w:spacing w:after="240"/>
        <w:ind w:left="562"/>
      </w:pPr>
      <w:bookmarkStart w:id="8" w:name="_Toc142831035"/>
      <w:bookmarkStart w:id="9" w:name="_Toc140224968"/>
      <w:r>
        <w:t>Conclusions</w:t>
      </w:r>
      <w:bookmarkEnd w:id="8"/>
      <w:bookmarkEnd w:id="9"/>
    </w:p>
    <w:p w14:paraId="6527A5D4" w14:textId="77777777" w:rsidR="00022959" w:rsidRPr="00A35050" w:rsidRDefault="00022959" w:rsidP="00022959">
      <w:pPr>
        <w:pStyle w:val="ONUMFS"/>
      </w:pPr>
      <w:r>
        <w:t>The evaluation resulted in the following conclusions:</w:t>
      </w:r>
    </w:p>
    <w:p w14:paraId="66B7A36D" w14:textId="72346298" w:rsidR="00E00BD3" w:rsidRDefault="00131818" w:rsidP="00E00BD3">
      <w:pPr>
        <w:pStyle w:val="ONUMFS"/>
        <w:numPr>
          <w:ilvl w:val="0"/>
          <w:numId w:val="0"/>
        </w:numPr>
        <w:rPr>
          <w:b/>
          <w:bCs/>
          <w:lang w:val="en-US"/>
        </w:rPr>
      </w:pPr>
      <w:r w:rsidRPr="00DD5971">
        <w:rPr>
          <w:b/>
          <w:bCs/>
          <w:lang w:val="en-US"/>
        </w:rPr>
        <w:t xml:space="preserve">Conclusion </w:t>
      </w:r>
      <w:r w:rsidRPr="00DD5971">
        <w:rPr>
          <w:b/>
          <w:bCs/>
          <w:lang w:val="en-US"/>
        </w:rPr>
        <w:fldChar w:fldCharType="begin"/>
      </w:r>
      <w:r w:rsidRPr="00DD5971">
        <w:rPr>
          <w:b/>
          <w:bCs/>
          <w:lang w:val="en-US"/>
        </w:rPr>
        <w:instrText xml:space="preserve"> SEQ Conclusion \* ARABIC </w:instrText>
      </w:r>
      <w:r w:rsidRPr="00DD5971">
        <w:rPr>
          <w:b/>
          <w:bCs/>
          <w:lang w:val="en-US"/>
        </w:rPr>
        <w:fldChar w:fldCharType="separate"/>
      </w:r>
      <w:r w:rsidR="0030469C" w:rsidRPr="00DD5971">
        <w:rPr>
          <w:b/>
          <w:bCs/>
          <w:noProof/>
          <w:lang w:val="en-US"/>
        </w:rPr>
        <w:t>1</w:t>
      </w:r>
      <w:r w:rsidRPr="00DD5971">
        <w:rPr>
          <w:b/>
          <w:bCs/>
          <w:lang w:val="en-US"/>
        </w:rPr>
        <w:fldChar w:fldCharType="end"/>
      </w:r>
      <w:r w:rsidRPr="00DD5971">
        <w:rPr>
          <w:b/>
          <w:bCs/>
          <w:lang w:val="en-US"/>
        </w:rPr>
        <w:t xml:space="preserve">:  The project achieved long-term positive impacts in </w:t>
      </w:r>
      <w:r w:rsidR="00666167" w:rsidRPr="00DD5971">
        <w:rPr>
          <w:b/>
          <w:bCs/>
          <w:lang w:val="en-US"/>
        </w:rPr>
        <w:t xml:space="preserve">the </w:t>
      </w:r>
      <w:r w:rsidRPr="00DD5971">
        <w:rPr>
          <w:b/>
          <w:bCs/>
          <w:lang w:val="en-US"/>
        </w:rPr>
        <w:t>beneficiary countries.</w:t>
      </w:r>
      <w:r>
        <w:rPr>
          <w:b/>
          <w:bCs/>
          <w:lang w:val="en-US"/>
        </w:rPr>
        <w:t xml:space="preserve">  </w:t>
      </w:r>
    </w:p>
    <w:p w14:paraId="27D42508" w14:textId="4870EB97" w:rsidR="00590CEA" w:rsidRPr="000C1BF1" w:rsidRDefault="00131818" w:rsidP="00131818">
      <w:pPr>
        <w:pStyle w:val="ONUMFS"/>
        <w:rPr>
          <w:b/>
          <w:bCs/>
          <w:lang w:val="en-US"/>
        </w:rPr>
      </w:pPr>
      <w:r>
        <w:rPr>
          <w:lang w:val="en-US"/>
        </w:rPr>
        <w:t>Evaluative evidence indicates the achievement of WIPO</w:t>
      </w:r>
      <w:r w:rsidR="00873850">
        <w:rPr>
          <w:lang w:val="en-US"/>
        </w:rPr>
        <w:t>’</w:t>
      </w:r>
      <w:r>
        <w:rPr>
          <w:lang w:val="en-US"/>
        </w:rPr>
        <w:t>s</w:t>
      </w:r>
      <w:r w:rsidR="00873850">
        <w:rPr>
          <w:lang w:val="en-US"/>
        </w:rPr>
        <w:t xml:space="preserve"> relevant</w:t>
      </w:r>
      <w:r>
        <w:rPr>
          <w:lang w:val="en-US"/>
        </w:rPr>
        <w:t xml:space="preserve"> expected results</w:t>
      </w:r>
      <w:r w:rsidR="00873850">
        <w:rPr>
          <w:rStyle w:val="FootnoteReference"/>
          <w:lang w:val="en-US"/>
        </w:rPr>
        <w:footnoteReference w:id="2"/>
      </w:r>
      <w:r>
        <w:rPr>
          <w:lang w:val="en-US"/>
        </w:rPr>
        <w:t xml:space="preserve"> in some countries. </w:t>
      </w:r>
      <w:r w:rsidR="00666167">
        <w:rPr>
          <w:lang w:val="en-US"/>
        </w:rPr>
        <w:t xml:space="preserve"> </w:t>
      </w:r>
      <w:r>
        <w:rPr>
          <w:lang w:val="en-US"/>
        </w:rPr>
        <w:t xml:space="preserve">Due to limitations of the evaluation, impacts could not be confirmed for all </w:t>
      </w:r>
      <w:proofErr w:type="gramStart"/>
      <w:r>
        <w:rPr>
          <w:lang w:val="en-US"/>
        </w:rPr>
        <w:t>countr</w:t>
      </w:r>
      <w:r w:rsidR="0056644C">
        <w:rPr>
          <w:lang w:val="en-US"/>
        </w:rPr>
        <w:t>ie</w:t>
      </w:r>
      <w:r>
        <w:rPr>
          <w:lang w:val="en-US"/>
        </w:rPr>
        <w:t>s</w:t>
      </w:r>
      <w:r w:rsidR="0056644C">
        <w:rPr>
          <w:lang w:val="en-US"/>
        </w:rPr>
        <w:t>;</w:t>
      </w:r>
      <w:r>
        <w:rPr>
          <w:lang w:val="en-US"/>
        </w:rPr>
        <w:t xml:space="preserve"> </w:t>
      </w:r>
      <w:r w:rsidR="00020C27">
        <w:rPr>
          <w:lang w:val="en-US"/>
        </w:rPr>
        <w:t xml:space="preserve"> </w:t>
      </w:r>
      <w:r>
        <w:rPr>
          <w:lang w:val="en-US"/>
        </w:rPr>
        <w:t>however</w:t>
      </w:r>
      <w:proofErr w:type="gramEnd"/>
      <w:r>
        <w:rPr>
          <w:lang w:val="en-US"/>
        </w:rPr>
        <w:t xml:space="preserve">, </w:t>
      </w:r>
      <w:r w:rsidR="00020C27">
        <w:rPr>
          <w:lang w:val="en-US"/>
        </w:rPr>
        <w:t>key informant (</w:t>
      </w:r>
      <w:r>
        <w:rPr>
          <w:lang w:val="en-US"/>
        </w:rPr>
        <w:t>KI</w:t>
      </w:r>
      <w:r w:rsidR="00020C27">
        <w:rPr>
          <w:lang w:val="en-US"/>
        </w:rPr>
        <w:t>)</w:t>
      </w:r>
      <w:r>
        <w:rPr>
          <w:lang w:val="en-US"/>
        </w:rPr>
        <w:t xml:space="preserve">, </w:t>
      </w:r>
      <w:r w:rsidR="00020C27">
        <w:rPr>
          <w:lang w:val="en-US"/>
        </w:rPr>
        <w:t>focus group discussion</w:t>
      </w:r>
      <w:r w:rsidR="006A587F">
        <w:rPr>
          <w:lang w:val="en-US"/>
        </w:rPr>
        <w:t xml:space="preserve"> </w:t>
      </w:r>
      <w:r w:rsidR="00020C27">
        <w:rPr>
          <w:lang w:val="en-US"/>
        </w:rPr>
        <w:t>(</w:t>
      </w:r>
      <w:r>
        <w:rPr>
          <w:lang w:val="en-US"/>
        </w:rPr>
        <w:t>FGD</w:t>
      </w:r>
      <w:r w:rsidR="00020C27">
        <w:rPr>
          <w:lang w:val="en-US"/>
        </w:rPr>
        <w:t>)</w:t>
      </w:r>
      <w:r>
        <w:rPr>
          <w:lang w:val="en-US"/>
        </w:rPr>
        <w:t>, survey data and document reviews</w:t>
      </w:r>
      <w:r w:rsidR="001A1FA4">
        <w:rPr>
          <w:lang w:val="en-US"/>
        </w:rPr>
        <w:t>, in general,</w:t>
      </w:r>
      <w:r>
        <w:rPr>
          <w:lang w:val="en-US"/>
        </w:rPr>
        <w:t xml:space="preserve"> paint a convincing port</w:t>
      </w:r>
      <w:r w:rsidR="0056644C">
        <w:rPr>
          <w:lang w:val="en-US"/>
        </w:rPr>
        <w:t>r</w:t>
      </w:r>
      <w:r>
        <w:rPr>
          <w:lang w:val="en-US"/>
        </w:rPr>
        <w:t>ait of an impactful project.</w:t>
      </w:r>
      <w:r w:rsidR="00005FDB">
        <w:rPr>
          <w:lang w:val="en-US"/>
        </w:rPr>
        <w:t xml:space="preserve"> </w:t>
      </w:r>
      <w:r w:rsidR="00020C27">
        <w:rPr>
          <w:lang w:val="en-US"/>
        </w:rPr>
        <w:t xml:space="preserve"> </w:t>
      </w:r>
      <w:r w:rsidR="00B047AA">
        <w:rPr>
          <w:lang w:val="en-US"/>
        </w:rPr>
        <w:t>Contr</w:t>
      </w:r>
      <w:r w:rsidR="00F37308">
        <w:rPr>
          <w:lang w:val="en-US"/>
        </w:rPr>
        <w:t>i</w:t>
      </w:r>
      <w:r w:rsidR="00F7694F">
        <w:rPr>
          <w:lang w:val="en-US"/>
        </w:rPr>
        <w:t xml:space="preserve">bution to impacts </w:t>
      </w:r>
      <w:proofErr w:type="gramStart"/>
      <w:r w:rsidR="00F7694F">
        <w:rPr>
          <w:lang w:val="en-US"/>
        </w:rPr>
        <w:t>are</w:t>
      </w:r>
      <w:proofErr w:type="gramEnd"/>
      <w:r w:rsidR="00F7694F">
        <w:rPr>
          <w:lang w:val="en-US"/>
        </w:rPr>
        <w:t xml:space="preserve"> identified throughout the evaluation report</w:t>
      </w:r>
      <w:r w:rsidR="003F42B2">
        <w:rPr>
          <w:lang w:val="en-US"/>
        </w:rPr>
        <w:t>.</w:t>
      </w:r>
      <w:r w:rsidR="00154FFB">
        <w:rPr>
          <w:lang w:val="en-US"/>
        </w:rPr>
        <w:t xml:space="preserve"> </w:t>
      </w:r>
      <w:r w:rsidR="00020C27">
        <w:rPr>
          <w:lang w:val="en-US"/>
        </w:rPr>
        <w:t xml:space="preserve"> </w:t>
      </w:r>
      <w:r w:rsidR="003F42B2">
        <w:rPr>
          <w:lang w:val="en-US"/>
        </w:rPr>
        <w:t>P</w:t>
      </w:r>
      <w:r w:rsidR="00853563">
        <w:rPr>
          <w:lang w:val="en-US"/>
        </w:rPr>
        <w:t xml:space="preserve">rimary </w:t>
      </w:r>
      <w:r w:rsidR="00154FFB">
        <w:rPr>
          <w:lang w:val="en-US"/>
        </w:rPr>
        <w:t>impacts include, but are not limited to</w:t>
      </w:r>
      <w:r w:rsidR="00020C27">
        <w:rPr>
          <w:lang w:val="en-US"/>
        </w:rPr>
        <w:t>,</w:t>
      </w:r>
      <w:r w:rsidR="00154FFB">
        <w:rPr>
          <w:lang w:val="en-US"/>
        </w:rPr>
        <w:t xml:space="preserve"> the following</w:t>
      </w:r>
      <w:r w:rsidR="000C1BF1">
        <w:rPr>
          <w:lang w:val="en-US"/>
        </w:rPr>
        <w:t>:</w:t>
      </w:r>
    </w:p>
    <w:p w14:paraId="675E1703" w14:textId="3EFDEA33" w:rsidR="00F674D9" w:rsidRDefault="00520F5E" w:rsidP="000C1BF1">
      <w:pPr>
        <w:pStyle w:val="ONUMFS"/>
        <w:numPr>
          <w:ilvl w:val="0"/>
          <w:numId w:val="37"/>
        </w:numPr>
        <w:rPr>
          <w:lang w:val="en-US"/>
        </w:rPr>
      </w:pPr>
      <w:r>
        <w:rPr>
          <w:lang w:val="en-US"/>
        </w:rPr>
        <w:t xml:space="preserve">Promotion of </w:t>
      </w:r>
      <w:r w:rsidR="001A1FA4">
        <w:rPr>
          <w:lang w:val="en-US"/>
        </w:rPr>
        <w:t xml:space="preserve">the </w:t>
      </w:r>
      <w:r>
        <w:rPr>
          <w:lang w:val="en-US"/>
        </w:rPr>
        <w:t>DA Recommendations 35</w:t>
      </w:r>
      <w:r w:rsidR="00CF6BD6">
        <w:rPr>
          <w:rStyle w:val="FootnoteReference"/>
          <w:lang w:val="en-US"/>
        </w:rPr>
        <w:footnoteReference w:id="3"/>
      </w:r>
      <w:r>
        <w:rPr>
          <w:lang w:val="en-US"/>
        </w:rPr>
        <w:t xml:space="preserve"> and 37</w:t>
      </w:r>
      <w:r w:rsidR="00CF6BD6">
        <w:rPr>
          <w:rStyle w:val="FootnoteReference"/>
          <w:lang w:val="en-US"/>
        </w:rPr>
        <w:footnoteReference w:id="4"/>
      </w:r>
      <w:r w:rsidR="00E87CDE">
        <w:rPr>
          <w:lang w:val="en-US"/>
        </w:rPr>
        <w:t xml:space="preserve"> increased within </w:t>
      </w:r>
      <w:r w:rsidR="00CF6BD6">
        <w:rPr>
          <w:lang w:val="en-US"/>
        </w:rPr>
        <w:t xml:space="preserve">the </w:t>
      </w:r>
      <w:r w:rsidR="00E87CDE">
        <w:rPr>
          <w:lang w:val="en-US"/>
        </w:rPr>
        <w:t xml:space="preserve">beneficiary </w:t>
      </w:r>
      <w:proofErr w:type="gramStart"/>
      <w:r w:rsidR="00E87CDE">
        <w:rPr>
          <w:lang w:val="en-US"/>
        </w:rPr>
        <w:t>countries</w:t>
      </w:r>
      <w:r w:rsidR="009209C5">
        <w:rPr>
          <w:lang w:val="en-US"/>
        </w:rPr>
        <w:t>;</w:t>
      </w:r>
      <w:proofErr w:type="gramEnd"/>
    </w:p>
    <w:p w14:paraId="14B72839" w14:textId="7B9B2F36" w:rsidR="00396CF6" w:rsidRDefault="001C749F" w:rsidP="000C1BF1">
      <w:pPr>
        <w:pStyle w:val="ONUMFS"/>
        <w:numPr>
          <w:ilvl w:val="0"/>
          <w:numId w:val="37"/>
        </w:numPr>
        <w:rPr>
          <w:lang w:val="en-US"/>
        </w:rPr>
      </w:pPr>
      <w:r>
        <w:rPr>
          <w:lang w:val="en-US"/>
        </w:rPr>
        <w:t xml:space="preserve">Capacity-building </w:t>
      </w:r>
      <w:r w:rsidR="004B58D4">
        <w:rPr>
          <w:lang w:val="en-US"/>
        </w:rPr>
        <w:t xml:space="preserve">for individuals was </w:t>
      </w:r>
      <w:r w:rsidR="00A432D8">
        <w:rPr>
          <w:lang w:val="en-US"/>
        </w:rPr>
        <w:t>sustained and developed over time, contributing to the achiev</w:t>
      </w:r>
      <w:r w:rsidR="00855F37">
        <w:rPr>
          <w:lang w:val="en-US"/>
        </w:rPr>
        <w:t>e</w:t>
      </w:r>
      <w:r w:rsidR="00A432D8">
        <w:rPr>
          <w:lang w:val="en-US"/>
        </w:rPr>
        <w:t xml:space="preserve">ment of impacts after the </w:t>
      </w:r>
      <w:r w:rsidR="00DC125B">
        <w:rPr>
          <w:lang w:val="en-US"/>
        </w:rPr>
        <w:t xml:space="preserve">completion of the project </w:t>
      </w:r>
      <w:r w:rsidR="00E414EE">
        <w:rPr>
          <w:lang w:val="en-US"/>
        </w:rPr>
        <w:t xml:space="preserve">implementation </w:t>
      </w:r>
      <w:proofErr w:type="gramStart"/>
      <w:r w:rsidR="00DC125B">
        <w:rPr>
          <w:lang w:val="en-US"/>
        </w:rPr>
        <w:t>cycle</w:t>
      </w:r>
      <w:r w:rsidR="00F4555B" w:rsidRPr="00F4555B">
        <w:rPr>
          <w:lang w:val="en-US"/>
        </w:rPr>
        <w:t>;</w:t>
      </w:r>
      <w:proofErr w:type="gramEnd"/>
    </w:p>
    <w:p w14:paraId="02EA35C2" w14:textId="68E8257E" w:rsidR="00A537D3" w:rsidRPr="00F4555B" w:rsidRDefault="00A537D3" w:rsidP="000C1BF1">
      <w:pPr>
        <w:pStyle w:val="ONUMFS"/>
        <w:numPr>
          <w:ilvl w:val="0"/>
          <w:numId w:val="37"/>
        </w:numPr>
        <w:rPr>
          <w:lang w:val="en-US"/>
        </w:rPr>
      </w:pPr>
      <w:r>
        <w:rPr>
          <w:lang w:val="en-US"/>
        </w:rPr>
        <w:t xml:space="preserve">Research on IP issues </w:t>
      </w:r>
      <w:r w:rsidR="00113E3E">
        <w:rPr>
          <w:lang w:val="en-US"/>
        </w:rPr>
        <w:t>became more multidisciplinary</w:t>
      </w:r>
      <w:r w:rsidR="000C6664">
        <w:rPr>
          <w:lang w:val="en-US"/>
        </w:rPr>
        <w:t xml:space="preserve">, notably including </w:t>
      </w:r>
      <w:proofErr w:type="gramStart"/>
      <w:r w:rsidR="000C6664">
        <w:rPr>
          <w:lang w:val="en-US"/>
        </w:rPr>
        <w:t>economists</w:t>
      </w:r>
      <w:r w:rsidR="000907F2">
        <w:rPr>
          <w:lang w:val="en-US"/>
        </w:rPr>
        <w:t>;</w:t>
      </w:r>
      <w:proofErr w:type="gramEnd"/>
    </w:p>
    <w:p w14:paraId="05940D64" w14:textId="64A5A37F" w:rsidR="000C1BF1" w:rsidRPr="00F4555B" w:rsidRDefault="000907F2" w:rsidP="000C1BF1">
      <w:pPr>
        <w:pStyle w:val="ONUMFS"/>
        <w:numPr>
          <w:ilvl w:val="0"/>
          <w:numId w:val="37"/>
        </w:numPr>
        <w:rPr>
          <w:lang w:val="en-US"/>
        </w:rPr>
      </w:pPr>
      <w:r>
        <w:rPr>
          <w:lang w:val="en-US"/>
        </w:rPr>
        <w:t xml:space="preserve">IP Offices and </w:t>
      </w:r>
      <w:r w:rsidR="006632B5">
        <w:rPr>
          <w:lang w:val="en-US"/>
        </w:rPr>
        <w:t xml:space="preserve">other beneficiary institutions </w:t>
      </w:r>
      <w:r w:rsidR="00EA5228">
        <w:rPr>
          <w:lang w:val="en-US"/>
        </w:rPr>
        <w:t>established enduring networks</w:t>
      </w:r>
      <w:r w:rsidR="00C04239">
        <w:rPr>
          <w:lang w:val="en-US"/>
        </w:rPr>
        <w:t>,</w:t>
      </w:r>
      <w:r w:rsidR="00EA5228">
        <w:rPr>
          <w:lang w:val="en-US"/>
        </w:rPr>
        <w:t xml:space="preserve"> and </w:t>
      </w:r>
      <w:r w:rsidR="002C3352" w:rsidRPr="00F4555B">
        <w:rPr>
          <w:lang w:val="en-US"/>
        </w:rPr>
        <w:t xml:space="preserve">increased priority given to IP </w:t>
      </w:r>
      <w:proofErr w:type="gramStart"/>
      <w:r w:rsidR="002C3352" w:rsidRPr="00F4555B">
        <w:rPr>
          <w:lang w:val="en-US"/>
        </w:rPr>
        <w:t>issues</w:t>
      </w:r>
      <w:r w:rsidR="00F4555B" w:rsidRPr="00F4555B">
        <w:rPr>
          <w:lang w:val="en-US"/>
        </w:rPr>
        <w:t>;</w:t>
      </w:r>
      <w:proofErr w:type="gramEnd"/>
    </w:p>
    <w:p w14:paraId="3C6760C4" w14:textId="219676F0" w:rsidR="004C09C8" w:rsidRPr="00F4555B" w:rsidRDefault="00346BBD" w:rsidP="000C1BF1">
      <w:pPr>
        <w:pStyle w:val="ONUMFS"/>
        <w:numPr>
          <w:ilvl w:val="0"/>
          <w:numId w:val="37"/>
        </w:numPr>
        <w:rPr>
          <w:lang w:val="en-US"/>
        </w:rPr>
      </w:pPr>
      <w:r>
        <w:rPr>
          <w:lang w:val="en-US"/>
        </w:rPr>
        <w:t>Databases at the national</w:t>
      </w:r>
      <w:r w:rsidR="00D27F3C">
        <w:rPr>
          <w:lang w:val="en-US"/>
        </w:rPr>
        <w:t xml:space="preserve"> </w:t>
      </w:r>
      <w:r>
        <w:rPr>
          <w:lang w:val="en-US"/>
        </w:rPr>
        <w:t xml:space="preserve">level </w:t>
      </w:r>
      <w:r w:rsidR="003F42B2">
        <w:rPr>
          <w:lang w:val="en-US"/>
        </w:rPr>
        <w:t>improved</w:t>
      </w:r>
      <w:r w:rsidR="003F42B2" w:rsidRPr="00F4555B">
        <w:rPr>
          <w:lang w:val="en-US"/>
        </w:rPr>
        <w:t xml:space="preserve"> </w:t>
      </w:r>
      <w:r w:rsidR="00FC1E7E">
        <w:rPr>
          <w:lang w:val="en-US"/>
        </w:rPr>
        <w:t xml:space="preserve">in </w:t>
      </w:r>
      <w:r w:rsidR="009E7BAA">
        <w:rPr>
          <w:lang w:val="en-US"/>
        </w:rPr>
        <w:t xml:space="preserve">overall quality and availability of data, thereby promoting the </w:t>
      </w:r>
      <w:r w:rsidR="00396CF6" w:rsidRPr="00F4555B">
        <w:rPr>
          <w:lang w:val="en-US"/>
        </w:rPr>
        <w:t>use of</w:t>
      </w:r>
      <w:r w:rsidR="004C09C8" w:rsidRPr="00F4555B">
        <w:rPr>
          <w:lang w:val="en-US"/>
        </w:rPr>
        <w:t xml:space="preserve"> economic data for </w:t>
      </w:r>
      <w:proofErr w:type="gramStart"/>
      <w:r w:rsidR="004C09C8" w:rsidRPr="00F4555B">
        <w:rPr>
          <w:lang w:val="en-US"/>
        </w:rPr>
        <w:t>policymaking</w:t>
      </w:r>
      <w:r w:rsidR="00F4555B" w:rsidRPr="00F4555B">
        <w:rPr>
          <w:lang w:val="en-US"/>
        </w:rPr>
        <w:t>;</w:t>
      </w:r>
      <w:proofErr w:type="gramEnd"/>
    </w:p>
    <w:p w14:paraId="5AD494C7" w14:textId="0505402C" w:rsidR="00550BE7" w:rsidRDefault="00273D63" w:rsidP="000C1BF1">
      <w:pPr>
        <w:pStyle w:val="ONUMFS"/>
        <w:numPr>
          <w:ilvl w:val="0"/>
          <w:numId w:val="37"/>
        </w:numPr>
        <w:rPr>
          <w:lang w:val="en-US"/>
        </w:rPr>
      </w:pPr>
      <w:r>
        <w:rPr>
          <w:lang w:val="en-US"/>
        </w:rPr>
        <w:lastRenderedPageBreak/>
        <w:t>C</w:t>
      </w:r>
      <w:r w:rsidR="00550BE7" w:rsidRPr="00F4555B">
        <w:rPr>
          <w:lang w:val="en-US"/>
        </w:rPr>
        <w:t xml:space="preserve">onceptual </w:t>
      </w:r>
      <w:r w:rsidR="003F42B2">
        <w:rPr>
          <w:lang w:val="en-US"/>
        </w:rPr>
        <w:t>change</w:t>
      </w:r>
      <w:r w:rsidR="00550BE7" w:rsidRPr="00F4555B">
        <w:rPr>
          <w:lang w:val="en-US"/>
        </w:rPr>
        <w:t xml:space="preserve"> </w:t>
      </w:r>
      <w:r w:rsidR="003F42B2">
        <w:rPr>
          <w:lang w:val="en-US"/>
        </w:rPr>
        <w:t>i</w:t>
      </w:r>
      <w:r w:rsidR="00550BE7" w:rsidRPr="00F4555B">
        <w:rPr>
          <w:lang w:val="en-US"/>
        </w:rPr>
        <w:t xml:space="preserve">n the knowledge, understanding and attitudes of researchers and </w:t>
      </w:r>
      <w:r w:rsidR="00CC3A7C">
        <w:rPr>
          <w:lang w:val="en-US"/>
        </w:rPr>
        <w:t>policymakers</w:t>
      </w:r>
      <w:r w:rsidR="00550BE7" w:rsidRPr="00F4555B">
        <w:rPr>
          <w:lang w:val="en-US"/>
        </w:rPr>
        <w:t xml:space="preserve"> with regard to the economic benefits </w:t>
      </w:r>
      <w:r w:rsidR="00CC3A7C">
        <w:rPr>
          <w:lang w:val="en-US"/>
        </w:rPr>
        <w:t xml:space="preserve">and importance </w:t>
      </w:r>
      <w:r w:rsidR="00550BE7" w:rsidRPr="00F4555B">
        <w:rPr>
          <w:lang w:val="en-US"/>
        </w:rPr>
        <w:t>of innovation</w:t>
      </w:r>
      <w:r w:rsidR="00923051">
        <w:rPr>
          <w:lang w:val="en-US"/>
        </w:rPr>
        <w:t xml:space="preserve"> for socio-economic </w:t>
      </w:r>
      <w:proofErr w:type="gramStart"/>
      <w:r w:rsidR="00923051">
        <w:rPr>
          <w:lang w:val="en-US"/>
        </w:rPr>
        <w:t>development</w:t>
      </w:r>
      <w:r w:rsidR="008F5D0E" w:rsidRPr="00F4555B">
        <w:rPr>
          <w:lang w:val="en-US"/>
        </w:rPr>
        <w:t>;</w:t>
      </w:r>
      <w:proofErr w:type="gramEnd"/>
    </w:p>
    <w:p w14:paraId="0172471F" w14:textId="68264C33" w:rsidR="00923051" w:rsidRPr="00F4555B" w:rsidRDefault="00686D0E" w:rsidP="000C1BF1">
      <w:pPr>
        <w:pStyle w:val="ONUMFS"/>
        <w:numPr>
          <w:ilvl w:val="0"/>
          <w:numId w:val="37"/>
        </w:numPr>
        <w:rPr>
          <w:lang w:val="en-US"/>
        </w:rPr>
      </w:pPr>
      <w:r>
        <w:rPr>
          <w:lang w:val="en-US"/>
        </w:rPr>
        <w:t xml:space="preserve">Analytical capacity built at the country level </w:t>
      </w:r>
      <w:r w:rsidR="00783307">
        <w:rPr>
          <w:lang w:val="en-US"/>
        </w:rPr>
        <w:t xml:space="preserve">informed </w:t>
      </w:r>
      <w:r w:rsidR="00635729">
        <w:rPr>
          <w:lang w:val="en-US"/>
        </w:rPr>
        <w:t xml:space="preserve">decision-making and policy </w:t>
      </w:r>
      <w:proofErr w:type="gramStart"/>
      <w:r w:rsidR="00635729">
        <w:rPr>
          <w:lang w:val="en-US"/>
        </w:rPr>
        <w:t>formulation;</w:t>
      </w:r>
      <w:proofErr w:type="gramEnd"/>
    </w:p>
    <w:p w14:paraId="039D8932" w14:textId="7E383FB1" w:rsidR="00590CEA" w:rsidRPr="00F4555B" w:rsidRDefault="00D60E06" w:rsidP="00513544">
      <w:pPr>
        <w:pStyle w:val="ONUMFS"/>
        <w:numPr>
          <w:ilvl w:val="0"/>
          <w:numId w:val="37"/>
        </w:numPr>
        <w:rPr>
          <w:lang w:val="en-US"/>
        </w:rPr>
      </w:pPr>
      <w:r w:rsidRPr="00F4555B">
        <w:rPr>
          <w:lang w:val="en-US"/>
        </w:rPr>
        <w:t xml:space="preserve">Increased investments </w:t>
      </w:r>
      <w:r w:rsidR="008F5D0E" w:rsidRPr="00F4555B">
        <w:rPr>
          <w:lang w:val="en-US"/>
        </w:rPr>
        <w:t xml:space="preserve">in IP regulation and use by </w:t>
      </w:r>
      <w:r w:rsidR="008A6A90" w:rsidRPr="00F4555B">
        <w:rPr>
          <w:lang w:val="en-US"/>
        </w:rPr>
        <w:t>governm</w:t>
      </w:r>
      <w:r w:rsidR="003F42B2">
        <w:rPr>
          <w:lang w:val="en-US"/>
        </w:rPr>
        <w:t>e</w:t>
      </w:r>
      <w:r w:rsidR="008A6A90" w:rsidRPr="00F4555B">
        <w:rPr>
          <w:lang w:val="en-US"/>
        </w:rPr>
        <w:t>nt</w:t>
      </w:r>
      <w:r w:rsidR="003F42B2">
        <w:rPr>
          <w:lang w:val="en-US"/>
        </w:rPr>
        <w:t xml:space="preserve"> authorities</w:t>
      </w:r>
      <w:r w:rsidR="008A6A90" w:rsidRPr="00F4555B">
        <w:rPr>
          <w:lang w:val="en-US"/>
        </w:rPr>
        <w:t xml:space="preserve"> and private sector</w:t>
      </w:r>
      <w:r w:rsidR="008F5D0E" w:rsidRPr="00F4555B">
        <w:rPr>
          <w:lang w:val="en-US"/>
        </w:rPr>
        <w:t>.</w:t>
      </w:r>
      <w:r w:rsidR="008A6A90" w:rsidRPr="00F4555B">
        <w:rPr>
          <w:lang w:val="en-US"/>
        </w:rPr>
        <w:t xml:space="preserve"> </w:t>
      </w:r>
    </w:p>
    <w:p w14:paraId="22EF4911" w14:textId="782494FF" w:rsidR="00E00BD3" w:rsidRDefault="00131818" w:rsidP="00E00BD3">
      <w:pPr>
        <w:pStyle w:val="ONUMFS"/>
        <w:numPr>
          <w:ilvl w:val="0"/>
          <w:numId w:val="0"/>
        </w:numPr>
        <w:rPr>
          <w:b/>
          <w:bCs/>
          <w:lang w:val="en-US"/>
        </w:rPr>
      </w:pPr>
      <w:r w:rsidRPr="00312387">
        <w:rPr>
          <w:b/>
          <w:bCs/>
          <w:lang w:val="en-US"/>
        </w:rPr>
        <w:t xml:space="preserve">Conclusion </w:t>
      </w:r>
      <w:r>
        <w:rPr>
          <w:b/>
          <w:bCs/>
          <w:lang w:val="en-US"/>
        </w:rPr>
        <w:t>2</w:t>
      </w:r>
      <w:r w:rsidRPr="00312387">
        <w:rPr>
          <w:b/>
          <w:bCs/>
          <w:lang w:val="en-US"/>
        </w:rPr>
        <w:t xml:space="preserve">: </w:t>
      </w:r>
      <w:r w:rsidR="003F42B2">
        <w:rPr>
          <w:b/>
          <w:bCs/>
          <w:lang w:val="en-US"/>
        </w:rPr>
        <w:t xml:space="preserve"> </w:t>
      </w:r>
      <w:r>
        <w:rPr>
          <w:b/>
          <w:bCs/>
          <w:lang w:val="en-US"/>
        </w:rPr>
        <w:t xml:space="preserve">The project implementation context was complex.  </w:t>
      </w:r>
    </w:p>
    <w:p w14:paraId="268381E1" w14:textId="0F8BE695" w:rsidR="00131818" w:rsidRPr="001A1FA4" w:rsidRDefault="00131818" w:rsidP="001A1FA4">
      <w:pPr>
        <w:pStyle w:val="ONUMFS"/>
        <w:rPr>
          <w:lang w:val="en-US"/>
        </w:rPr>
      </w:pPr>
      <w:r>
        <w:rPr>
          <w:lang w:val="en-US"/>
        </w:rPr>
        <w:t xml:space="preserve">The project was conducted in </w:t>
      </w:r>
      <w:proofErr w:type="gramStart"/>
      <w:r>
        <w:rPr>
          <w:lang w:val="en-US"/>
        </w:rPr>
        <w:t>a large number of</w:t>
      </w:r>
      <w:proofErr w:type="gramEnd"/>
      <w:r>
        <w:rPr>
          <w:lang w:val="en-US"/>
        </w:rPr>
        <w:t xml:space="preserve"> countries with diverse needs and impl</w:t>
      </w:r>
      <w:r w:rsidR="0056644C">
        <w:rPr>
          <w:lang w:val="en-US"/>
        </w:rPr>
        <w:t>e</w:t>
      </w:r>
      <w:r>
        <w:rPr>
          <w:lang w:val="en-US"/>
        </w:rPr>
        <w:t xml:space="preserve">mentation contexts. </w:t>
      </w:r>
      <w:r w:rsidR="00E7518F">
        <w:rPr>
          <w:lang w:val="en-US"/>
        </w:rPr>
        <w:t xml:space="preserve"> </w:t>
      </w:r>
      <w:r>
        <w:rPr>
          <w:lang w:val="en-US"/>
        </w:rPr>
        <w:t xml:space="preserve">While </w:t>
      </w:r>
      <w:r w:rsidR="00802406">
        <w:rPr>
          <w:lang w:val="en-US"/>
        </w:rPr>
        <w:t xml:space="preserve">the </w:t>
      </w:r>
      <w:r>
        <w:rPr>
          <w:lang w:val="en-US"/>
        </w:rPr>
        <w:t xml:space="preserve">project ownership appeared to be high in </w:t>
      </w:r>
      <w:r w:rsidR="00E7518F">
        <w:rPr>
          <w:lang w:val="en-US"/>
        </w:rPr>
        <w:t xml:space="preserve">the </w:t>
      </w:r>
      <w:r>
        <w:rPr>
          <w:lang w:val="en-US"/>
        </w:rPr>
        <w:t>beneficiary countries, feas</w:t>
      </w:r>
      <w:r w:rsidR="0056644C">
        <w:rPr>
          <w:lang w:val="en-US"/>
        </w:rPr>
        <w:t>i</w:t>
      </w:r>
      <w:r>
        <w:rPr>
          <w:lang w:val="en-US"/>
        </w:rPr>
        <w:t xml:space="preserve">bility/needs assessments to inform nested country-level </w:t>
      </w:r>
      <w:r w:rsidR="00183CE5">
        <w:rPr>
          <w:lang w:val="en-US"/>
        </w:rPr>
        <w:t>theories of change</w:t>
      </w:r>
      <w:r>
        <w:rPr>
          <w:lang w:val="en-US"/>
        </w:rPr>
        <w:t xml:space="preserve"> </w:t>
      </w:r>
      <w:r w:rsidR="00D7174F">
        <w:rPr>
          <w:lang w:val="en-US"/>
        </w:rPr>
        <w:t>(</w:t>
      </w:r>
      <w:proofErr w:type="spellStart"/>
      <w:r w:rsidR="00D7174F">
        <w:rPr>
          <w:lang w:val="en-US"/>
        </w:rPr>
        <w:t>ToC</w:t>
      </w:r>
      <w:proofErr w:type="spellEnd"/>
      <w:r w:rsidR="00D7174F">
        <w:rPr>
          <w:lang w:val="en-US"/>
        </w:rPr>
        <w:t xml:space="preserve">) </w:t>
      </w:r>
      <w:r>
        <w:rPr>
          <w:lang w:val="en-US"/>
        </w:rPr>
        <w:t xml:space="preserve">might have facilitated a more strategic approach to capacity building, management and setting </w:t>
      </w:r>
      <w:r w:rsidR="00F60A82">
        <w:rPr>
          <w:lang w:val="en-US"/>
        </w:rPr>
        <w:t xml:space="preserve">of </w:t>
      </w:r>
      <w:r>
        <w:rPr>
          <w:lang w:val="en-US"/>
        </w:rPr>
        <w:t xml:space="preserve">impact targets.  </w:t>
      </w:r>
      <w:r w:rsidR="00054378" w:rsidRPr="001A1FA4">
        <w:rPr>
          <w:lang w:val="en-US"/>
        </w:rPr>
        <w:t>Furthermore, while</w:t>
      </w:r>
      <w:r w:rsidR="00B86C63" w:rsidRPr="001A1FA4">
        <w:rPr>
          <w:lang w:val="en-US"/>
        </w:rPr>
        <w:t xml:space="preserve"> project impacts are sign</w:t>
      </w:r>
      <w:r w:rsidR="00E7518F" w:rsidRPr="001A1FA4">
        <w:rPr>
          <w:lang w:val="en-US"/>
        </w:rPr>
        <w:t>i</w:t>
      </w:r>
      <w:r w:rsidR="00B86C63" w:rsidRPr="001A1FA4">
        <w:rPr>
          <w:lang w:val="en-US"/>
        </w:rPr>
        <w:t>ficant, the project may have been even more impactful had it developed a formali</w:t>
      </w:r>
      <w:r w:rsidR="00E7518F" w:rsidRPr="001A1FA4">
        <w:rPr>
          <w:lang w:val="en-US"/>
        </w:rPr>
        <w:t>z</w:t>
      </w:r>
      <w:r w:rsidR="00B86C63" w:rsidRPr="001A1FA4">
        <w:rPr>
          <w:lang w:val="en-US"/>
        </w:rPr>
        <w:t xml:space="preserve">ed management response to previous evaluation recommendations </w:t>
      </w:r>
      <w:r w:rsidR="00B86C63">
        <w:t>(</w:t>
      </w:r>
      <w:r w:rsidR="00E7518F">
        <w:t xml:space="preserve">documents </w:t>
      </w:r>
      <w:r w:rsidR="00B86C63" w:rsidRPr="006F0E80">
        <w:t>CDIP/14/3</w:t>
      </w:r>
      <w:r w:rsidR="00B86C63">
        <w:t xml:space="preserve"> and </w:t>
      </w:r>
      <w:r w:rsidR="00B86C63" w:rsidRPr="00273AA5">
        <w:t>CDIP/22/9 Rev.</w:t>
      </w:r>
      <w:r w:rsidR="00B86C63">
        <w:t>)</w:t>
      </w:r>
      <w:r w:rsidR="00B86C63" w:rsidRPr="001A1FA4">
        <w:rPr>
          <w:lang w:val="en-US"/>
        </w:rPr>
        <w:t xml:space="preserve">.     </w:t>
      </w:r>
    </w:p>
    <w:p w14:paraId="2FE03552" w14:textId="47F00023" w:rsidR="00F60A82" w:rsidRDefault="00131818" w:rsidP="006413EC">
      <w:pPr>
        <w:pStyle w:val="ONUMFS"/>
        <w:keepNext/>
        <w:keepLines/>
        <w:numPr>
          <w:ilvl w:val="0"/>
          <w:numId w:val="0"/>
        </w:numPr>
        <w:rPr>
          <w:lang w:val="en-US"/>
        </w:rPr>
      </w:pPr>
      <w:r w:rsidRPr="00C9092B">
        <w:rPr>
          <w:b/>
          <w:bCs/>
          <w:lang w:val="en-US"/>
        </w:rPr>
        <w:t xml:space="preserve">Conclusion </w:t>
      </w:r>
      <w:r w:rsidR="00E7518F">
        <w:rPr>
          <w:b/>
          <w:bCs/>
          <w:lang w:val="en-US"/>
        </w:rPr>
        <w:t>3</w:t>
      </w:r>
      <w:r w:rsidRPr="00C9092B">
        <w:rPr>
          <w:b/>
          <w:bCs/>
          <w:lang w:val="en-US"/>
        </w:rPr>
        <w:t xml:space="preserve">: </w:t>
      </w:r>
      <w:r w:rsidR="00E7518F">
        <w:rPr>
          <w:b/>
          <w:bCs/>
          <w:lang w:val="en-US"/>
        </w:rPr>
        <w:t xml:space="preserve"> </w:t>
      </w:r>
      <w:r w:rsidRPr="00C9092B">
        <w:rPr>
          <w:b/>
          <w:bCs/>
          <w:lang w:val="en-US"/>
        </w:rPr>
        <w:t xml:space="preserve">Impacts occurred after the project </w:t>
      </w:r>
      <w:r w:rsidR="00862660">
        <w:rPr>
          <w:b/>
          <w:bCs/>
          <w:lang w:val="en-US"/>
        </w:rPr>
        <w:t>implementation</w:t>
      </w:r>
      <w:r w:rsidR="00862660" w:rsidRPr="00C9092B">
        <w:rPr>
          <w:b/>
          <w:bCs/>
          <w:lang w:val="en-US"/>
        </w:rPr>
        <w:t xml:space="preserve"> </w:t>
      </w:r>
      <w:r w:rsidRPr="00C9092B">
        <w:rPr>
          <w:b/>
          <w:bCs/>
          <w:lang w:val="en-US"/>
        </w:rPr>
        <w:t>cycle was complete</w:t>
      </w:r>
      <w:r w:rsidR="0066113A">
        <w:rPr>
          <w:b/>
          <w:bCs/>
          <w:lang w:val="en-US"/>
        </w:rPr>
        <w:t>d</w:t>
      </w:r>
      <w:r w:rsidRPr="00C9092B">
        <w:rPr>
          <w:b/>
          <w:bCs/>
          <w:lang w:val="en-US"/>
        </w:rPr>
        <w:t>, often through a process called impact tracking (IT).</w:t>
      </w:r>
      <w:r w:rsidRPr="00C9092B">
        <w:rPr>
          <w:lang w:val="en-US"/>
        </w:rPr>
        <w:t xml:space="preserve"> </w:t>
      </w:r>
    </w:p>
    <w:p w14:paraId="1E1A6E94" w14:textId="7A4CED5C" w:rsidR="00131818" w:rsidRPr="00C9092B" w:rsidRDefault="00131818" w:rsidP="006672C5">
      <w:pPr>
        <w:pStyle w:val="ONUMFS"/>
        <w:rPr>
          <w:lang w:val="en-US"/>
        </w:rPr>
      </w:pPr>
      <w:r w:rsidRPr="00C9092B">
        <w:rPr>
          <w:lang w:val="en-US"/>
        </w:rPr>
        <w:t xml:space="preserve">IT is an approach to scaling innovations in complex contexts over a prolonged </w:t>
      </w:r>
      <w:proofErr w:type="gramStart"/>
      <w:r w:rsidRPr="00C9092B">
        <w:rPr>
          <w:lang w:val="en-US"/>
        </w:rPr>
        <w:t>period of time</w:t>
      </w:r>
      <w:proofErr w:type="gramEnd"/>
      <w:r w:rsidRPr="00C9092B">
        <w:rPr>
          <w:lang w:val="en-US"/>
        </w:rPr>
        <w:t>, during which senior researchers and knowledgeable stakeholders use their professional networks to bring innovations to scale by taking advantage of windows of opportunity through behaviors</w:t>
      </w:r>
      <w:r w:rsidR="0066113A">
        <w:rPr>
          <w:lang w:val="en-US"/>
        </w:rPr>
        <w:t xml:space="preserve"> that resemble “product championing”</w:t>
      </w:r>
      <w:r w:rsidRPr="00C9092B">
        <w:rPr>
          <w:lang w:val="en-US"/>
        </w:rPr>
        <w:t xml:space="preserve">. </w:t>
      </w:r>
      <w:r w:rsidR="0066113A">
        <w:rPr>
          <w:lang w:val="en-US"/>
        </w:rPr>
        <w:t xml:space="preserve"> </w:t>
      </w:r>
      <w:r w:rsidRPr="00C9092B">
        <w:rPr>
          <w:lang w:val="en-US"/>
        </w:rPr>
        <w:t xml:space="preserve">Here, the pathway to impact is not through the project </w:t>
      </w:r>
      <w:r w:rsidRPr="00097DEC">
        <w:rPr>
          <w:i/>
          <w:iCs/>
          <w:lang w:val="en-US"/>
        </w:rPr>
        <w:t>per se</w:t>
      </w:r>
      <w:r w:rsidRPr="00C9092B">
        <w:rPr>
          <w:lang w:val="en-US"/>
        </w:rPr>
        <w:t>, but rather scaling and influencing is targeted at bringing about a desired impact when and where an opportunity presents itself, aligning advanced pipeline research activities, capacities and professional networks to a concrete</w:t>
      </w:r>
      <w:r w:rsidR="00885C03">
        <w:rPr>
          <w:lang w:val="en-US"/>
        </w:rPr>
        <w:t xml:space="preserve"> demand from </w:t>
      </w:r>
      <w:proofErr w:type="gramStart"/>
      <w:r w:rsidR="00885C03">
        <w:rPr>
          <w:lang w:val="en-US"/>
        </w:rPr>
        <w:t>next-users</w:t>
      </w:r>
      <w:proofErr w:type="gramEnd"/>
      <w:r w:rsidR="00885C03">
        <w:rPr>
          <w:lang w:val="en-US"/>
        </w:rPr>
        <w:t xml:space="preserve"> (</w:t>
      </w:r>
      <w:r w:rsidR="00885C03" w:rsidRPr="00885C03">
        <w:rPr>
          <w:i/>
          <w:lang w:val="en-US"/>
        </w:rPr>
        <w:t>e.g</w:t>
      </w:r>
      <w:r w:rsidR="00885C03">
        <w:rPr>
          <w:lang w:val="en-US"/>
        </w:rPr>
        <w:t>., </w:t>
      </w:r>
      <w:r w:rsidRPr="00C9092B">
        <w:rPr>
          <w:lang w:val="en-US"/>
        </w:rPr>
        <w:t xml:space="preserve">governments, private sector, </w:t>
      </w:r>
      <w:r w:rsidR="00885C03">
        <w:rPr>
          <w:lang w:val="en-US"/>
        </w:rPr>
        <w:t>i</w:t>
      </w:r>
      <w:r w:rsidR="00885C03" w:rsidRPr="00885C03">
        <w:rPr>
          <w:lang w:val="en-US"/>
        </w:rPr>
        <w:t>nternational non-governmental organizations</w:t>
      </w:r>
      <w:r w:rsidR="00885C03">
        <w:rPr>
          <w:lang w:val="en-US"/>
        </w:rPr>
        <w:t xml:space="preserve"> (</w:t>
      </w:r>
      <w:r w:rsidRPr="00C9092B">
        <w:rPr>
          <w:lang w:val="en-US"/>
        </w:rPr>
        <w:t>INGOs</w:t>
      </w:r>
      <w:r w:rsidR="00885C03">
        <w:rPr>
          <w:lang w:val="en-US"/>
        </w:rPr>
        <w:t>)</w:t>
      </w:r>
      <w:r w:rsidRPr="00C9092B">
        <w:rPr>
          <w:lang w:val="en-US"/>
        </w:rPr>
        <w:t xml:space="preserve">, </w:t>
      </w:r>
      <w:r w:rsidRPr="00D64598">
        <w:rPr>
          <w:i/>
          <w:lang w:val="en-US"/>
        </w:rPr>
        <w:t>etc</w:t>
      </w:r>
      <w:r w:rsidRPr="00C9092B">
        <w:rPr>
          <w:lang w:val="en-US"/>
        </w:rPr>
        <w:t>.).</w:t>
      </w:r>
    </w:p>
    <w:p w14:paraId="56837CDA" w14:textId="3CF82E3E" w:rsidR="00885C03" w:rsidRDefault="00131818" w:rsidP="00885C03">
      <w:pPr>
        <w:pStyle w:val="ONUMFS"/>
        <w:numPr>
          <w:ilvl w:val="0"/>
          <w:numId w:val="0"/>
        </w:numPr>
        <w:rPr>
          <w:lang w:val="en-US"/>
        </w:rPr>
      </w:pPr>
      <w:r w:rsidRPr="00C9092B">
        <w:rPr>
          <w:b/>
          <w:bCs/>
          <w:lang w:val="en-US"/>
        </w:rPr>
        <w:t xml:space="preserve">Conclusion 4: </w:t>
      </w:r>
      <w:r w:rsidR="00885C03">
        <w:rPr>
          <w:b/>
          <w:bCs/>
          <w:lang w:val="en-US"/>
        </w:rPr>
        <w:t xml:space="preserve"> </w:t>
      </w:r>
      <w:r w:rsidRPr="00C9092B">
        <w:rPr>
          <w:b/>
          <w:bCs/>
          <w:lang w:val="en-US"/>
        </w:rPr>
        <w:t>Capacity development was</w:t>
      </w:r>
      <w:r w:rsidR="0065476E">
        <w:rPr>
          <w:b/>
          <w:bCs/>
          <w:lang w:val="en-US"/>
        </w:rPr>
        <w:t xml:space="preserve"> more successfully</w:t>
      </w:r>
      <w:r w:rsidRPr="00C9092B">
        <w:rPr>
          <w:b/>
          <w:bCs/>
          <w:lang w:val="en-US"/>
        </w:rPr>
        <w:t xml:space="preserve"> targeted at individuals.</w:t>
      </w:r>
      <w:r w:rsidRPr="00C9092B">
        <w:rPr>
          <w:lang w:val="en-US"/>
        </w:rPr>
        <w:t xml:space="preserve"> </w:t>
      </w:r>
    </w:p>
    <w:p w14:paraId="7710F56F" w14:textId="2ACD7256" w:rsidR="00131818" w:rsidRPr="00C9092B" w:rsidRDefault="00131818" w:rsidP="00563FFB">
      <w:pPr>
        <w:pStyle w:val="ONUMFS"/>
        <w:spacing w:after="0"/>
        <w:rPr>
          <w:lang w:val="en-US"/>
        </w:rPr>
      </w:pPr>
      <w:r w:rsidRPr="00C9092B">
        <w:rPr>
          <w:lang w:val="en-US"/>
        </w:rPr>
        <w:t xml:space="preserve">While IP </w:t>
      </w:r>
      <w:r w:rsidR="00A4379C">
        <w:rPr>
          <w:lang w:val="en-US"/>
        </w:rPr>
        <w:t>O</w:t>
      </w:r>
      <w:r w:rsidRPr="00C9092B">
        <w:rPr>
          <w:lang w:val="en-US"/>
        </w:rPr>
        <w:t>ffices and partner institutions benefited from research outputs (</w:t>
      </w:r>
      <w:r w:rsidRPr="002F0627">
        <w:rPr>
          <w:i/>
          <w:lang w:val="en-US"/>
        </w:rPr>
        <w:t>e.g</w:t>
      </w:r>
      <w:r w:rsidRPr="00C9092B">
        <w:rPr>
          <w:lang w:val="en-US"/>
        </w:rPr>
        <w:t>.,</w:t>
      </w:r>
      <w:r w:rsidR="00CF2556">
        <w:rPr>
          <w:lang w:val="en-US"/>
        </w:rPr>
        <w:t> </w:t>
      </w:r>
      <w:r w:rsidRPr="00C9092B">
        <w:rPr>
          <w:lang w:val="en-US"/>
        </w:rPr>
        <w:t xml:space="preserve">datasets, policy analysis, recognition of the importance of IP issues, </w:t>
      </w:r>
      <w:r w:rsidRPr="00885C03">
        <w:rPr>
          <w:i/>
          <w:lang w:val="en-US"/>
        </w:rPr>
        <w:t>etc</w:t>
      </w:r>
      <w:r w:rsidRPr="00C9092B">
        <w:rPr>
          <w:lang w:val="en-US"/>
        </w:rPr>
        <w:t>.)</w:t>
      </w:r>
      <w:r w:rsidR="005B53C6">
        <w:rPr>
          <w:lang w:val="en-US"/>
        </w:rPr>
        <w:t>,</w:t>
      </w:r>
      <w:r w:rsidRPr="00C9092B">
        <w:rPr>
          <w:lang w:val="en-US"/>
        </w:rPr>
        <w:t xml:space="preserve"> only a few individuals in each implementing </w:t>
      </w:r>
      <w:r>
        <w:rPr>
          <w:lang w:val="en-US"/>
        </w:rPr>
        <w:t>country</w:t>
      </w:r>
      <w:r w:rsidRPr="00C9092B">
        <w:rPr>
          <w:lang w:val="en-US"/>
        </w:rPr>
        <w:t xml:space="preserve"> benefited in a significant way (</w:t>
      </w:r>
      <w:r w:rsidRPr="002F0627">
        <w:rPr>
          <w:i/>
          <w:lang w:val="en-US"/>
        </w:rPr>
        <w:t>e.g</w:t>
      </w:r>
      <w:r w:rsidRPr="00C9092B">
        <w:rPr>
          <w:lang w:val="en-US"/>
        </w:rPr>
        <w:t>., research data required to complete a Ph</w:t>
      </w:r>
      <w:r w:rsidR="005B53C6">
        <w:rPr>
          <w:lang w:val="en-US"/>
        </w:rPr>
        <w:t>D</w:t>
      </w:r>
      <w:r w:rsidRPr="00C9092B">
        <w:rPr>
          <w:lang w:val="en-US"/>
        </w:rPr>
        <w:t xml:space="preserve">). </w:t>
      </w:r>
      <w:r w:rsidR="002F0627">
        <w:rPr>
          <w:lang w:val="en-US"/>
        </w:rPr>
        <w:t xml:space="preserve"> </w:t>
      </w:r>
      <w:r>
        <w:rPr>
          <w:lang w:val="en-US"/>
        </w:rPr>
        <w:t xml:space="preserve">A capacity development strategy </w:t>
      </w:r>
      <w:r w:rsidR="00521DBD">
        <w:rPr>
          <w:lang w:val="en-US"/>
        </w:rPr>
        <w:t xml:space="preserve">that is </w:t>
      </w:r>
      <w:r>
        <w:rPr>
          <w:lang w:val="en-US"/>
        </w:rPr>
        <w:t>al</w:t>
      </w:r>
      <w:r w:rsidR="005B53C6">
        <w:rPr>
          <w:lang w:val="en-US"/>
        </w:rPr>
        <w:t>ig</w:t>
      </w:r>
      <w:r>
        <w:rPr>
          <w:lang w:val="en-US"/>
        </w:rPr>
        <w:t xml:space="preserve">ned with </w:t>
      </w:r>
      <w:r w:rsidR="00521DBD">
        <w:rPr>
          <w:lang w:val="en-US"/>
        </w:rPr>
        <w:t>the</w:t>
      </w:r>
      <w:r>
        <w:rPr>
          <w:lang w:val="en-US"/>
        </w:rPr>
        <w:t xml:space="preserve"> project </w:t>
      </w:r>
      <w:proofErr w:type="spellStart"/>
      <w:r>
        <w:rPr>
          <w:lang w:val="en-US"/>
        </w:rPr>
        <w:t>ToC</w:t>
      </w:r>
      <w:proofErr w:type="spellEnd"/>
      <w:r>
        <w:rPr>
          <w:lang w:val="en-US"/>
        </w:rPr>
        <w:t xml:space="preserve"> would help to ensure </w:t>
      </w:r>
      <w:r w:rsidR="00F54B73">
        <w:rPr>
          <w:lang w:val="en-US"/>
        </w:rPr>
        <w:t xml:space="preserve">that </w:t>
      </w:r>
      <w:r w:rsidR="00E04C5C">
        <w:rPr>
          <w:lang w:val="en-US"/>
        </w:rPr>
        <w:t xml:space="preserve">capacity development </w:t>
      </w:r>
      <w:r w:rsidR="003E776A">
        <w:rPr>
          <w:lang w:val="en-US"/>
        </w:rPr>
        <w:t xml:space="preserve">activities are appropriate to </w:t>
      </w:r>
      <w:r w:rsidR="00DC6B79">
        <w:rPr>
          <w:lang w:val="en-US"/>
        </w:rPr>
        <w:t>the</w:t>
      </w:r>
      <w:r w:rsidR="00C67BCB">
        <w:rPr>
          <w:lang w:val="en-US"/>
        </w:rPr>
        <w:t xml:space="preserve"> achiev</w:t>
      </w:r>
      <w:r w:rsidR="004B22EB">
        <w:rPr>
          <w:lang w:val="en-US"/>
        </w:rPr>
        <w:t>ement of</w:t>
      </w:r>
      <w:r w:rsidR="00C67BCB">
        <w:rPr>
          <w:lang w:val="en-US"/>
        </w:rPr>
        <w:t xml:space="preserve"> desire impacts</w:t>
      </w:r>
      <w:r w:rsidR="00D80804">
        <w:rPr>
          <w:lang w:val="en-US"/>
        </w:rPr>
        <w:t xml:space="preserve"> (</w:t>
      </w:r>
      <w:r w:rsidR="00D80804" w:rsidRPr="00186B58">
        <w:rPr>
          <w:i/>
          <w:lang w:val="en-US"/>
        </w:rPr>
        <w:t>e.g</w:t>
      </w:r>
      <w:r w:rsidR="00D80804">
        <w:rPr>
          <w:lang w:val="en-US"/>
        </w:rPr>
        <w:t>., follow-up support over a prolonged period is more likely to help individuals change practices and employ new skills over a longer term</w:t>
      </w:r>
      <w:r>
        <w:rPr>
          <w:lang w:val="en-US"/>
        </w:rPr>
        <w:t xml:space="preserve">).  </w:t>
      </w:r>
    </w:p>
    <w:p w14:paraId="4F05E067" w14:textId="0A609197" w:rsidR="00A736B1" w:rsidRDefault="00DB1E1E" w:rsidP="00563FFB">
      <w:pPr>
        <w:pStyle w:val="Heading2"/>
        <w:spacing w:after="240"/>
        <w:ind w:left="562"/>
      </w:pPr>
      <w:bookmarkStart w:id="10" w:name="_Toc142831036"/>
      <w:bookmarkStart w:id="11" w:name="_Toc140224969"/>
      <w:r>
        <w:t>Recommendations</w:t>
      </w:r>
      <w:bookmarkEnd w:id="10"/>
      <w:bookmarkEnd w:id="11"/>
    </w:p>
    <w:p w14:paraId="5C064DA5" w14:textId="0B32103B" w:rsidR="00CF0C2D" w:rsidRPr="005D4AE3" w:rsidRDefault="005D4AE3" w:rsidP="005D4AE3">
      <w:pPr>
        <w:pStyle w:val="ONUMFS"/>
        <w:rPr>
          <w:lang w:val="en-US"/>
        </w:rPr>
      </w:pPr>
      <w:r>
        <w:rPr>
          <w:lang w:val="en-US"/>
        </w:rPr>
        <w:t>The project concluded in 2018,</w:t>
      </w:r>
      <w:r w:rsidRPr="0078568E">
        <w:rPr>
          <w:lang w:val="en-US"/>
        </w:rPr>
        <w:t xml:space="preserve"> and during the intervening years, WIPO has grown as an institution and has undergone many changes. </w:t>
      </w:r>
      <w:r w:rsidR="00636F66" w:rsidRPr="0078568E">
        <w:rPr>
          <w:lang w:val="en-US"/>
        </w:rPr>
        <w:t xml:space="preserve"> </w:t>
      </w:r>
      <w:r w:rsidRPr="0078568E">
        <w:rPr>
          <w:lang w:val="en-US"/>
        </w:rPr>
        <w:t xml:space="preserve">Based on information gathered from KIs, the evaluator understands that some of the recommendations below have already been implemented in whole or in part. </w:t>
      </w:r>
      <w:r w:rsidR="00636F66" w:rsidRPr="0078568E">
        <w:rPr>
          <w:lang w:val="en-US"/>
        </w:rPr>
        <w:t xml:space="preserve"> </w:t>
      </w:r>
      <w:r w:rsidRPr="0078568E">
        <w:rPr>
          <w:lang w:val="en-US"/>
        </w:rPr>
        <w:t>Nevertheless</w:t>
      </w:r>
      <w:r>
        <w:rPr>
          <w:lang w:val="en-US"/>
        </w:rPr>
        <w:t>, based on the above conclusions, the evaluation makes the following recommendations</w:t>
      </w:r>
      <w:r w:rsidR="00B56FCA">
        <w:rPr>
          <w:rStyle w:val="CommentReference"/>
        </w:rPr>
        <w:t xml:space="preserve"> </w:t>
      </w:r>
      <w:r w:rsidR="00B56FCA">
        <w:rPr>
          <w:lang w:val="en-US"/>
        </w:rPr>
        <w:t>to</w:t>
      </w:r>
      <w:r>
        <w:rPr>
          <w:lang w:val="en-US"/>
        </w:rPr>
        <w:t xml:space="preserve"> </w:t>
      </w:r>
      <w:r w:rsidR="0011193C">
        <w:rPr>
          <w:lang w:val="en-US"/>
        </w:rPr>
        <w:t xml:space="preserve">WIPO and, specifically, </w:t>
      </w:r>
      <w:r w:rsidR="00240154">
        <w:rPr>
          <w:lang w:val="en-US"/>
        </w:rPr>
        <w:t>to the Office of the Chief </w:t>
      </w:r>
      <w:r>
        <w:rPr>
          <w:lang w:val="en-US"/>
        </w:rPr>
        <w:t xml:space="preserve">Economist </w:t>
      </w:r>
      <w:r w:rsidR="00B47F15">
        <w:rPr>
          <w:lang w:val="en-US"/>
        </w:rPr>
        <w:t>f</w:t>
      </w:r>
      <w:r w:rsidR="00B47F15" w:rsidRPr="00973D4B">
        <w:t>or the use of future projects with similar high-level objectives</w:t>
      </w:r>
      <w:r w:rsidR="00B47F15">
        <w:rPr>
          <w:lang w:val="en-US"/>
        </w:rPr>
        <w:t>.</w:t>
      </w:r>
      <w:r>
        <w:rPr>
          <w:lang w:val="en-US"/>
        </w:rPr>
        <w:t xml:space="preserve">  </w:t>
      </w:r>
    </w:p>
    <w:p w14:paraId="78DD9F22" w14:textId="3A2AAC79" w:rsidR="00CF0C2D" w:rsidRPr="00A43567" w:rsidRDefault="00CF0C2D" w:rsidP="00542A9E">
      <w:pPr>
        <w:widowControl w:val="0"/>
        <w:numPr>
          <w:ilvl w:val="0"/>
          <w:numId w:val="5"/>
        </w:numPr>
        <w:tabs>
          <w:tab w:val="left" w:pos="567"/>
        </w:tabs>
        <w:spacing w:after="220" w:line="260" w:lineRule="atLeast"/>
        <w:ind w:left="576" w:hanging="288"/>
        <w:rPr>
          <w:b/>
          <w:bCs/>
          <w:szCs w:val="22"/>
        </w:rPr>
      </w:pPr>
      <w:r w:rsidRPr="00A43567">
        <w:rPr>
          <w:b/>
          <w:bCs/>
          <w:szCs w:val="22"/>
        </w:rPr>
        <w:t>Plan to achieve context-specific impacts</w:t>
      </w:r>
      <w:r w:rsidR="000A41BA" w:rsidRPr="00A43567">
        <w:rPr>
          <w:b/>
          <w:bCs/>
          <w:szCs w:val="22"/>
        </w:rPr>
        <w:t>.</w:t>
      </w:r>
    </w:p>
    <w:p w14:paraId="692EE6A4" w14:textId="0F623C54" w:rsidR="00CF0C2D" w:rsidRPr="00D80FC1" w:rsidRDefault="00CF0C2D" w:rsidP="00542A9E">
      <w:pPr>
        <w:widowControl w:val="0"/>
        <w:numPr>
          <w:ilvl w:val="0"/>
          <w:numId w:val="6"/>
        </w:numPr>
        <w:tabs>
          <w:tab w:val="left" w:pos="743"/>
        </w:tabs>
        <w:spacing w:after="120"/>
        <w:ind w:left="605"/>
        <w:rPr>
          <w:lang w:val="en-US"/>
        </w:rPr>
      </w:pPr>
      <w:r w:rsidRPr="00D80FC1">
        <w:rPr>
          <w:lang w:val="en-US"/>
        </w:rPr>
        <w:t>During the project inception phase, conduct a feas</w:t>
      </w:r>
      <w:r w:rsidR="000A41BA" w:rsidRPr="00D80FC1">
        <w:rPr>
          <w:lang w:val="en-US"/>
        </w:rPr>
        <w:t>i</w:t>
      </w:r>
      <w:r w:rsidRPr="00D80FC1">
        <w:rPr>
          <w:lang w:val="en-US"/>
        </w:rPr>
        <w:t>bility study for each country to identify risks and mitigation measures;</w:t>
      </w:r>
    </w:p>
    <w:p w14:paraId="47531531" w14:textId="2C0E8907" w:rsidR="00CF0C2D" w:rsidRPr="00D80FC1" w:rsidRDefault="00CF0C2D" w:rsidP="00CF0C2D">
      <w:pPr>
        <w:widowControl w:val="0"/>
        <w:numPr>
          <w:ilvl w:val="0"/>
          <w:numId w:val="6"/>
        </w:numPr>
        <w:tabs>
          <w:tab w:val="left" w:pos="743"/>
        </w:tabs>
        <w:spacing w:after="120" w:line="260" w:lineRule="atLeast"/>
        <w:rPr>
          <w:lang w:val="en-US"/>
        </w:rPr>
      </w:pPr>
      <w:r w:rsidRPr="00D80FC1">
        <w:rPr>
          <w:lang w:val="en-US"/>
        </w:rPr>
        <w:lastRenderedPageBreak/>
        <w:t>Based on th</w:t>
      </w:r>
      <w:r w:rsidR="00D125DC" w:rsidRPr="00D80FC1">
        <w:rPr>
          <w:lang w:val="en-US"/>
        </w:rPr>
        <w:t>e</w:t>
      </w:r>
      <w:r w:rsidRPr="00D80FC1">
        <w:rPr>
          <w:lang w:val="en-US"/>
        </w:rPr>
        <w:t xml:space="preserve"> feasibility study and input from stakeholders, develop nested country-level theories of change</w:t>
      </w:r>
      <w:r w:rsidR="002154C5" w:rsidRPr="00D80FC1">
        <w:rPr>
          <w:lang w:val="en-US"/>
        </w:rPr>
        <w:t xml:space="preserve"> (</w:t>
      </w:r>
      <w:r w:rsidR="00705802" w:rsidRPr="00D80FC1">
        <w:rPr>
          <w:lang w:val="en-US"/>
        </w:rPr>
        <w:t>ToCs</w:t>
      </w:r>
      <w:r w:rsidR="002154C5" w:rsidRPr="00D80FC1">
        <w:rPr>
          <w:lang w:val="en-US"/>
        </w:rPr>
        <w:t>)</w:t>
      </w:r>
      <w:r w:rsidRPr="00D80FC1">
        <w:rPr>
          <w:lang w:val="en-US"/>
        </w:rPr>
        <w:t xml:space="preserve"> with context-specific impact targets;</w:t>
      </w:r>
    </w:p>
    <w:p w14:paraId="5960DD0E" w14:textId="55EE7598" w:rsidR="00CF0C2D" w:rsidRPr="00D80FC1" w:rsidRDefault="00CF0C2D" w:rsidP="00CF0C2D">
      <w:pPr>
        <w:widowControl w:val="0"/>
        <w:numPr>
          <w:ilvl w:val="0"/>
          <w:numId w:val="6"/>
        </w:numPr>
        <w:tabs>
          <w:tab w:val="left" w:pos="743"/>
        </w:tabs>
        <w:spacing w:after="120" w:line="260" w:lineRule="atLeast"/>
        <w:rPr>
          <w:lang w:val="en-US"/>
        </w:rPr>
      </w:pPr>
      <w:r w:rsidRPr="00D80FC1">
        <w:rPr>
          <w:lang w:val="en-US"/>
        </w:rPr>
        <w:t xml:space="preserve">Aligned with country-level ToCs, create a capacity development strategy to ensure that </w:t>
      </w:r>
      <w:r w:rsidR="00B52E78" w:rsidRPr="00D80FC1">
        <w:rPr>
          <w:lang w:val="en-US"/>
        </w:rPr>
        <w:t>capacity development activities</w:t>
      </w:r>
      <w:r w:rsidRPr="00D80FC1">
        <w:rPr>
          <w:lang w:val="en-US"/>
        </w:rPr>
        <w:t xml:space="preserve"> can achieve desired outcomes and impacts.</w:t>
      </w:r>
    </w:p>
    <w:p w14:paraId="740D3D45" w14:textId="7541AC3A" w:rsidR="00CF0C2D" w:rsidRPr="00D80FC1" w:rsidRDefault="00CF0C2D" w:rsidP="00542A9E">
      <w:pPr>
        <w:widowControl w:val="0"/>
        <w:numPr>
          <w:ilvl w:val="0"/>
          <w:numId w:val="6"/>
        </w:numPr>
        <w:tabs>
          <w:tab w:val="left" w:pos="743"/>
        </w:tabs>
        <w:spacing w:after="220"/>
        <w:ind w:left="605"/>
        <w:rPr>
          <w:lang w:val="en-US"/>
        </w:rPr>
      </w:pPr>
      <w:r w:rsidRPr="00D80FC1">
        <w:rPr>
          <w:lang w:val="en-US"/>
        </w:rPr>
        <w:t>Recogni</w:t>
      </w:r>
      <w:r w:rsidR="003B0B98" w:rsidRPr="00D80FC1">
        <w:rPr>
          <w:lang w:val="en-US"/>
        </w:rPr>
        <w:t>z</w:t>
      </w:r>
      <w:r w:rsidRPr="00D80FC1">
        <w:rPr>
          <w:lang w:val="en-US"/>
        </w:rPr>
        <w:t xml:space="preserve">ing that impacts may occur long after the project </w:t>
      </w:r>
      <w:r w:rsidR="000449E0" w:rsidRPr="00D80FC1">
        <w:rPr>
          <w:lang w:val="en-US"/>
        </w:rPr>
        <w:t xml:space="preserve">implementation </w:t>
      </w:r>
      <w:r w:rsidRPr="00D80FC1">
        <w:rPr>
          <w:lang w:val="en-US"/>
        </w:rPr>
        <w:t>cycle, invest in the sustainability of results (e.g., product champions, institutional capacity development, sustainable funding for research activities).</w:t>
      </w:r>
    </w:p>
    <w:p w14:paraId="3AF48271" w14:textId="7224E300" w:rsidR="00CF0C2D" w:rsidRPr="00A43567" w:rsidRDefault="00CF0C2D" w:rsidP="00542A9E">
      <w:pPr>
        <w:widowControl w:val="0"/>
        <w:numPr>
          <w:ilvl w:val="0"/>
          <w:numId w:val="5"/>
        </w:numPr>
        <w:tabs>
          <w:tab w:val="left" w:pos="567"/>
        </w:tabs>
        <w:spacing w:after="220" w:line="260" w:lineRule="atLeast"/>
        <w:ind w:left="576" w:hanging="288"/>
        <w:rPr>
          <w:b/>
          <w:bCs/>
          <w:szCs w:val="22"/>
        </w:rPr>
      </w:pPr>
      <w:r w:rsidRPr="00A43567">
        <w:rPr>
          <w:b/>
          <w:bCs/>
          <w:szCs w:val="22"/>
        </w:rPr>
        <w:t xml:space="preserve">Develop a more strategic approach to sharing </w:t>
      </w:r>
      <w:r w:rsidR="00262758">
        <w:rPr>
          <w:b/>
          <w:bCs/>
          <w:szCs w:val="22"/>
        </w:rPr>
        <w:t xml:space="preserve">of </w:t>
      </w:r>
      <w:r w:rsidRPr="00A43567">
        <w:rPr>
          <w:b/>
          <w:bCs/>
          <w:szCs w:val="22"/>
        </w:rPr>
        <w:t>results.</w:t>
      </w:r>
    </w:p>
    <w:p w14:paraId="513D04FD" w14:textId="3F13FE00" w:rsidR="00CF0C2D" w:rsidRPr="00D80FC1" w:rsidRDefault="00CF0C2D" w:rsidP="00542A9E">
      <w:pPr>
        <w:widowControl w:val="0"/>
        <w:numPr>
          <w:ilvl w:val="0"/>
          <w:numId w:val="16"/>
        </w:numPr>
        <w:tabs>
          <w:tab w:val="left" w:pos="743"/>
        </w:tabs>
        <w:spacing w:after="220" w:line="260" w:lineRule="atLeast"/>
        <w:ind w:left="605"/>
        <w:rPr>
          <w:szCs w:val="22"/>
          <w:lang w:val="en-US"/>
        </w:rPr>
      </w:pPr>
      <w:r w:rsidRPr="00D80FC1">
        <w:rPr>
          <w:szCs w:val="22"/>
          <w:lang w:val="en-US"/>
        </w:rPr>
        <w:t>A future project should take steps to ensure wider dissemination (</w:t>
      </w:r>
      <w:r w:rsidR="000A41BA" w:rsidRPr="00D80FC1">
        <w:rPr>
          <w:szCs w:val="22"/>
          <w:lang w:val="en-US"/>
        </w:rPr>
        <w:t xml:space="preserve">at </w:t>
      </w:r>
      <w:r w:rsidRPr="00D80FC1">
        <w:rPr>
          <w:szCs w:val="22"/>
          <w:lang w:val="en-US"/>
        </w:rPr>
        <w:t>national and global levels) of results through social media, webinars, blogs, newspaper articles, and academic journals.</w:t>
      </w:r>
      <w:r w:rsidR="005761AD">
        <w:rPr>
          <w:rStyle w:val="FootnoteReference"/>
          <w:szCs w:val="22"/>
          <w:lang w:val="pt-PT"/>
        </w:rPr>
        <w:footnoteReference w:id="5"/>
      </w:r>
    </w:p>
    <w:p w14:paraId="15D694FC" w14:textId="77777777" w:rsidR="003144C9" w:rsidRPr="00C87F68" w:rsidRDefault="00CF0C2D" w:rsidP="00542A9E">
      <w:pPr>
        <w:widowControl w:val="0"/>
        <w:numPr>
          <w:ilvl w:val="0"/>
          <w:numId w:val="5"/>
        </w:numPr>
        <w:tabs>
          <w:tab w:val="left" w:pos="567"/>
        </w:tabs>
        <w:spacing w:after="220"/>
        <w:ind w:left="576" w:hanging="288"/>
        <w:rPr>
          <w:b/>
          <w:bCs/>
          <w:szCs w:val="22"/>
        </w:rPr>
      </w:pPr>
      <w:r w:rsidRPr="00C87F68">
        <w:rPr>
          <w:b/>
          <w:bCs/>
          <w:szCs w:val="22"/>
        </w:rPr>
        <w:t xml:space="preserve">Require a formal management response to all evaluation recommendations. </w:t>
      </w:r>
    </w:p>
    <w:p w14:paraId="641E413D" w14:textId="431D53D4" w:rsidR="003144C9" w:rsidRPr="00D80FC1" w:rsidRDefault="003144C9" w:rsidP="003144C9">
      <w:pPr>
        <w:widowControl w:val="0"/>
        <w:numPr>
          <w:ilvl w:val="0"/>
          <w:numId w:val="32"/>
        </w:numPr>
        <w:tabs>
          <w:tab w:val="left" w:pos="743"/>
        </w:tabs>
        <w:spacing w:after="120" w:line="260" w:lineRule="atLeast"/>
        <w:rPr>
          <w:szCs w:val="22"/>
          <w:lang w:val="en-US"/>
        </w:rPr>
      </w:pPr>
      <w:r w:rsidRPr="00D80FC1">
        <w:rPr>
          <w:szCs w:val="22"/>
          <w:lang w:val="en-US"/>
        </w:rPr>
        <w:t>WIPO should require a formal evaluation Manag</w:t>
      </w:r>
      <w:r w:rsidR="00FC6203" w:rsidRPr="00D80FC1">
        <w:rPr>
          <w:szCs w:val="22"/>
          <w:lang w:val="en-US"/>
        </w:rPr>
        <w:t>e</w:t>
      </w:r>
      <w:r w:rsidRPr="00D80FC1">
        <w:rPr>
          <w:szCs w:val="22"/>
          <w:lang w:val="en-US"/>
        </w:rPr>
        <w:t>ment Response to all evaluation recommendations</w:t>
      </w:r>
      <w:r w:rsidR="008D2DB4" w:rsidRPr="00D80FC1">
        <w:rPr>
          <w:szCs w:val="22"/>
          <w:lang w:val="en-US"/>
        </w:rPr>
        <w:t xml:space="preserve"> whenever practical</w:t>
      </w:r>
      <w:r w:rsidR="0024124C" w:rsidRPr="00D80FC1">
        <w:rPr>
          <w:szCs w:val="22"/>
          <w:lang w:val="en-US"/>
        </w:rPr>
        <w:t>.  If a formal Manag</w:t>
      </w:r>
      <w:r w:rsidR="00FC6203" w:rsidRPr="00D80FC1">
        <w:rPr>
          <w:szCs w:val="22"/>
          <w:lang w:val="en-US"/>
        </w:rPr>
        <w:t>e</w:t>
      </w:r>
      <w:r w:rsidR="0024124C" w:rsidRPr="00D80FC1">
        <w:rPr>
          <w:szCs w:val="22"/>
          <w:lang w:val="en-US"/>
        </w:rPr>
        <w:t xml:space="preserve">ment Response is not practical, evaluative recommendations should be </w:t>
      </w:r>
      <w:r w:rsidR="00601409" w:rsidRPr="00D80FC1">
        <w:rPr>
          <w:szCs w:val="22"/>
          <w:lang w:val="en-US"/>
        </w:rPr>
        <w:t>considered during a formal learning and reflection process during the Design Phase of carry-over projects</w:t>
      </w:r>
      <w:r w:rsidRPr="00D80FC1">
        <w:rPr>
          <w:szCs w:val="22"/>
          <w:lang w:val="en-US"/>
        </w:rPr>
        <w:t xml:space="preserve">. </w:t>
      </w:r>
      <w:r w:rsidR="00960001" w:rsidRPr="00D80FC1">
        <w:rPr>
          <w:szCs w:val="22"/>
          <w:lang w:val="en-US"/>
        </w:rPr>
        <w:t xml:space="preserve"> </w:t>
      </w:r>
      <w:r w:rsidRPr="00D80FC1">
        <w:rPr>
          <w:szCs w:val="22"/>
          <w:lang w:val="en-US"/>
        </w:rPr>
        <w:t xml:space="preserve">Progress toward </w:t>
      </w:r>
      <w:r w:rsidR="00EC71E4" w:rsidRPr="00D80FC1">
        <w:rPr>
          <w:szCs w:val="22"/>
          <w:lang w:val="en-US"/>
        </w:rPr>
        <w:t>implementing</w:t>
      </w:r>
      <w:r w:rsidRPr="00D80FC1">
        <w:rPr>
          <w:szCs w:val="22"/>
          <w:lang w:val="en-US"/>
        </w:rPr>
        <w:t xml:space="preserve"> the recommendations should be included </w:t>
      </w:r>
      <w:r w:rsidR="00060284" w:rsidRPr="00D80FC1">
        <w:rPr>
          <w:szCs w:val="22"/>
          <w:lang w:val="en-US"/>
        </w:rPr>
        <w:t>as part of</w:t>
      </w:r>
      <w:r w:rsidRPr="00D80FC1">
        <w:rPr>
          <w:szCs w:val="22"/>
          <w:lang w:val="en-US"/>
        </w:rPr>
        <w:t xml:space="preserve"> project reporting. </w:t>
      </w:r>
      <w:r w:rsidR="00960001" w:rsidRPr="00D80FC1">
        <w:rPr>
          <w:szCs w:val="22"/>
          <w:lang w:val="en-US"/>
        </w:rPr>
        <w:t xml:space="preserve"> </w:t>
      </w:r>
      <w:r w:rsidR="00D703F6" w:rsidRPr="00D80FC1">
        <w:rPr>
          <w:szCs w:val="22"/>
          <w:lang w:val="en-US"/>
        </w:rPr>
        <w:t>Learning from evaluations is an important step toward achieving impact.</w:t>
      </w:r>
    </w:p>
    <w:p w14:paraId="2CF532E1" w14:textId="6311C9E6" w:rsidR="00CF0C2D" w:rsidRPr="00B654DD" w:rsidRDefault="00CF0C2D" w:rsidP="003144C9">
      <w:pPr>
        <w:widowControl w:val="0"/>
        <w:tabs>
          <w:tab w:val="left" w:pos="567"/>
        </w:tabs>
        <w:spacing w:after="120" w:line="260" w:lineRule="atLeast"/>
        <w:ind w:left="567"/>
        <w:rPr>
          <w:szCs w:val="22"/>
        </w:rPr>
      </w:pPr>
    </w:p>
    <w:p w14:paraId="5C953FF7" w14:textId="198FF962" w:rsidR="001A2301" w:rsidRPr="001A2301" w:rsidRDefault="0036154C" w:rsidP="001C5229">
      <w:pPr>
        <w:pStyle w:val="Heading1"/>
        <w:spacing w:after="360"/>
      </w:pPr>
      <w:r>
        <w:br w:type="page"/>
      </w:r>
      <w:bookmarkStart w:id="12" w:name="_Toc142831037"/>
      <w:bookmarkStart w:id="13" w:name="_Toc140224970"/>
      <w:r w:rsidR="00022959">
        <w:rPr>
          <w:caps w:val="0"/>
        </w:rPr>
        <w:lastRenderedPageBreak/>
        <w:t>INTRODUCTION</w:t>
      </w:r>
      <w:bookmarkEnd w:id="12"/>
      <w:bookmarkEnd w:id="13"/>
    </w:p>
    <w:p w14:paraId="2A2E8DD0" w14:textId="0B779214" w:rsidR="00EE710C" w:rsidRDefault="006C41B8" w:rsidP="009C0F2E">
      <w:pPr>
        <w:pStyle w:val="ONUMFS"/>
        <w:rPr>
          <w:lang w:val="en-US"/>
        </w:rPr>
      </w:pPr>
      <w:r>
        <w:rPr>
          <w:lang w:val="en-US"/>
        </w:rPr>
        <w:t xml:space="preserve">This impact evaluation report presents the findings </w:t>
      </w:r>
      <w:r w:rsidR="00EF1A31">
        <w:rPr>
          <w:lang w:val="en-US"/>
        </w:rPr>
        <w:t xml:space="preserve">from an evaluation </w:t>
      </w:r>
      <w:r w:rsidR="00662148">
        <w:rPr>
          <w:lang w:val="en-US"/>
        </w:rPr>
        <w:t xml:space="preserve">of the </w:t>
      </w:r>
      <w:r w:rsidR="00662148" w:rsidRPr="005A59D5">
        <w:rPr>
          <w:lang w:val="en-US"/>
        </w:rPr>
        <w:t xml:space="preserve">Project on </w:t>
      </w:r>
      <w:r w:rsidR="00DC0171">
        <w:rPr>
          <w:lang w:val="en-US"/>
        </w:rPr>
        <w:t>“</w:t>
      </w:r>
      <w:r w:rsidR="00C04239" w:rsidRPr="00C04239">
        <w:rPr>
          <w:i/>
          <w:lang w:val="en-US"/>
        </w:rPr>
        <w:t>I</w:t>
      </w:r>
      <w:r w:rsidR="00262758">
        <w:rPr>
          <w:i/>
          <w:lang w:val="en-US"/>
        </w:rPr>
        <w:t>ntellectual Property</w:t>
      </w:r>
      <w:r w:rsidR="00662148" w:rsidRPr="00262758">
        <w:rPr>
          <w:i/>
          <w:lang w:val="en-US"/>
        </w:rPr>
        <w:t xml:space="preserve"> and Socio-Economic Development</w:t>
      </w:r>
      <w:r w:rsidR="00DC0171">
        <w:rPr>
          <w:lang w:val="en-US"/>
        </w:rPr>
        <w:t>”</w:t>
      </w:r>
      <w:r w:rsidR="00662148">
        <w:rPr>
          <w:lang w:val="en-US"/>
        </w:rPr>
        <w:t xml:space="preserve">. </w:t>
      </w:r>
    </w:p>
    <w:p w14:paraId="4A1B6850" w14:textId="1560E083" w:rsidR="009C0F2E" w:rsidRDefault="00EE710C" w:rsidP="008730B8">
      <w:pPr>
        <w:pStyle w:val="ONUMFS"/>
        <w:rPr>
          <w:lang w:val="en-US"/>
        </w:rPr>
      </w:pPr>
      <w:r w:rsidRPr="008C4888">
        <w:rPr>
          <w:lang w:val="en-US"/>
        </w:rPr>
        <w:t xml:space="preserve">The report is commissioned </w:t>
      </w:r>
      <w:r w:rsidR="00262758">
        <w:rPr>
          <w:lang w:val="en-US"/>
        </w:rPr>
        <w:t>fo</w:t>
      </w:r>
      <w:r w:rsidR="00352877">
        <w:rPr>
          <w:lang w:val="en-US"/>
        </w:rPr>
        <w:t>llowing the request by</w:t>
      </w:r>
      <w:r w:rsidR="00262758">
        <w:rPr>
          <w:lang w:val="en-US"/>
        </w:rPr>
        <w:t xml:space="preserve"> the</w:t>
      </w:r>
      <w:r w:rsidRPr="008C4888">
        <w:rPr>
          <w:lang w:val="en-US"/>
        </w:rPr>
        <w:t xml:space="preserve"> WIPO</w:t>
      </w:r>
      <w:r w:rsidR="00262758">
        <w:rPr>
          <w:lang w:val="en-US"/>
        </w:rPr>
        <w:t>’s</w:t>
      </w:r>
      <w:r w:rsidRPr="008C4888">
        <w:rPr>
          <w:lang w:val="en-US"/>
        </w:rPr>
        <w:t xml:space="preserve"> Committee on Development and Intellectual Property (CDIP) and </w:t>
      </w:r>
      <w:r w:rsidR="00982B78" w:rsidRPr="008C4888">
        <w:rPr>
          <w:lang w:val="en-US"/>
        </w:rPr>
        <w:t xml:space="preserve">was </w:t>
      </w:r>
      <w:r w:rsidRPr="008C4888">
        <w:rPr>
          <w:lang w:val="en-US"/>
        </w:rPr>
        <w:t>conducted in accordance with the evaluation terms of reference (</w:t>
      </w:r>
      <w:proofErr w:type="spellStart"/>
      <w:r w:rsidRPr="008C4888">
        <w:rPr>
          <w:lang w:val="en-US"/>
        </w:rPr>
        <w:t>ToR</w:t>
      </w:r>
      <w:proofErr w:type="spellEnd"/>
      <w:r w:rsidRPr="008C4888">
        <w:rPr>
          <w:lang w:val="en-US"/>
        </w:rPr>
        <w:t>) dated February 15, 2023</w:t>
      </w:r>
      <w:r w:rsidR="008C4888" w:rsidRPr="008C4888">
        <w:rPr>
          <w:lang w:val="en-US"/>
        </w:rPr>
        <w:t xml:space="preserve">. </w:t>
      </w:r>
      <w:r w:rsidR="00262758">
        <w:rPr>
          <w:lang w:val="en-US"/>
        </w:rPr>
        <w:t xml:space="preserve"> </w:t>
      </w:r>
      <w:r w:rsidR="009C0F2E" w:rsidRPr="008C4888">
        <w:rPr>
          <w:lang w:val="en-US"/>
        </w:rPr>
        <w:t xml:space="preserve">Data </w:t>
      </w:r>
      <w:r w:rsidR="00262758">
        <w:rPr>
          <w:lang w:val="en-US"/>
        </w:rPr>
        <w:t xml:space="preserve">was </w:t>
      </w:r>
      <w:r w:rsidR="00212135">
        <w:rPr>
          <w:lang w:val="en-US"/>
        </w:rPr>
        <w:t>collected</w:t>
      </w:r>
      <w:r w:rsidR="009C0F2E" w:rsidRPr="008C4888">
        <w:rPr>
          <w:lang w:val="en-US"/>
        </w:rPr>
        <w:t xml:space="preserve"> between </w:t>
      </w:r>
      <w:r w:rsidR="009D43C0">
        <w:rPr>
          <w:lang w:val="en-US"/>
        </w:rPr>
        <w:t>June 6</w:t>
      </w:r>
      <w:r w:rsidR="009C0F2E" w:rsidRPr="008C4888">
        <w:rPr>
          <w:lang w:val="en-US"/>
        </w:rPr>
        <w:t xml:space="preserve"> to </w:t>
      </w:r>
      <w:r w:rsidR="009D43C0">
        <w:rPr>
          <w:lang w:val="en-US"/>
        </w:rPr>
        <w:t>J</w:t>
      </w:r>
      <w:r w:rsidR="007D163A">
        <w:rPr>
          <w:lang w:val="en-US"/>
        </w:rPr>
        <w:t>uly</w:t>
      </w:r>
      <w:r w:rsidR="009D43C0">
        <w:rPr>
          <w:lang w:val="en-US"/>
        </w:rPr>
        <w:t xml:space="preserve"> </w:t>
      </w:r>
      <w:r w:rsidR="00A4390B">
        <w:rPr>
          <w:lang w:val="en-US"/>
        </w:rPr>
        <w:t>7</w:t>
      </w:r>
      <w:r w:rsidR="009C0F2E" w:rsidRPr="008C4888">
        <w:rPr>
          <w:lang w:val="en-US"/>
        </w:rPr>
        <w:t>, 2023</w:t>
      </w:r>
      <w:r w:rsidR="00212135">
        <w:rPr>
          <w:lang w:val="en-US"/>
        </w:rPr>
        <w:t>,</w:t>
      </w:r>
      <w:r w:rsidR="009C0F2E" w:rsidRPr="008C4888">
        <w:rPr>
          <w:lang w:val="en-US"/>
        </w:rPr>
        <w:t xml:space="preserve"> by an external evaluator who worked closely with the WIPO</w:t>
      </w:r>
      <w:r w:rsidR="00DC0171">
        <w:rPr>
          <w:lang w:val="en-US"/>
        </w:rPr>
        <w:t>’</w:t>
      </w:r>
      <w:r w:rsidR="009C0F2E" w:rsidRPr="008C4888">
        <w:rPr>
          <w:lang w:val="en-US"/>
        </w:rPr>
        <w:t>s</w:t>
      </w:r>
      <w:r w:rsidR="00262758">
        <w:rPr>
          <w:lang w:val="en-US"/>
        </w:rPr>
        <w:t xml:space="preserve"> Development Agenda Coordination Division</w:t>
      </w:r>
      <w:r w:rsidR="000449E0">
        <w:rPr>
          <w:lang w:val="en-US"/>
        </w:rPr>
        <w:t xml:space="preserve"> (DACD)</w:t>
      </w:r>
      <w:r w:rsidR="00262758">
        <w:rPr>
          <w:lang w:val="en-US"/>
        </w:rPr>
        <w:t xml:space="preserve"> and the</w:t>
      </w:r>
      <w:r w:rsidR="009C0F2E" w:rsidRPr="008C4888">
        <w:rPr>
          <w:lang w:val="en-US"/>
        </w:rPr>
        <w:t xml:space="preserve"> Evaluation Section</w:t>
      </w:r>
      <w:r w:rsidR="00262758">
        <w:rPr>
          <w:lang w:val="en-US"/>
        </w:rPr>
        <w:t xml:space="preserve"> of </w:t>
      </w:r>
      <w:r w:rsidR="00262758">
        <w:t>the Internal Oversight Division</w:t>
      </w:r>
      <w:r w:rsidR="000449E0">
        <w:t xml:space="preserve"> (IOD)</w:t>
      </w:r>
      <w:r w:rsidR="009C0F2E" w:rsidRPr="008C4888">
        <w:rPr>
          <w:lang w:val="en-US"/>
        </w:rPr>
        <w:t xml:space="preserve">. </w:t>
      </w:r>
    </w:p>
    <w:p w14:paraId="01D38E52" w14:textId="07B76936" w:rsidR="00A0510E" w:rsidRPr="008C4888" w:rsidRDefault="004F6417" w:rsidP="005F05D9">
      <w:pPr>
        <w:pStyle w:val="ONUMFS"/>
        <w:spacing w:after="0"/>
        <w:rPr>
          <w:lang w:val="en-US"/>
        </w:rPr>
      </w:pPr>
      <w:r>
        <w:rPr>
          <w:lang w:val="en-US"/>
        </w:rPr>
        <w:t>This</w:t>
      </w:r>
      <w:r w:rsidRPr="004F6417">
        <w:rPr>
          <w:lang w:val="en-US"/>
        </w:rPr>
        <w:t xml:space="preserve"> impact evaluation </w:t>
      </w:r>
      <w:r>
        <w:rPr>
          <w:lang w:val="en-US"/>
        </w:rPr>
        <w:t xml:space="preserve">aims </w:t>
      </w:r>
      <w:r w:rsidRPr="004F6417">
        <w:rPr>
          <w:lang w:val="en-US"/>
        </w:rPr>
        <w:t xml:space="preserve">to look at the long-term developments of the project’s deliverables and to provide evidence-based evaluative information to support the </w:t>
      </w:r>
      <w:r w:rsidR="00D60FFC">
        <w:rPr>
          <w:lang w:val="en-US"/>
        </w:rPr>
        <w:t>Committee’s</w:t>
      </w:r>
      <w:r w:rsidR="00D60FFC" w:rsidRPr="004F6417">
        <w:rPr>
          <w:lang w:val="en-US"/>
        </w:rPr>
        <w:t xml:space="preserve"> </w:t>
      </w:r>
      <w:r w:rsidRPr="004F6417">
        <w:rPr>
          <w:lang w:val="en-US"/>
        </w:rPr>
        <w:t>decision-making processes for ongoing and future projects with similar high-level objectives.</w:t>
      </w:r>
    </w:p>
    <w:p w14:paraId="74FD1761" w14:textId="0C1E137A" w:rsidR="006C41B8" w:rsidRPr="002D6587" w:rsidRDefault="002D6587" w:rsidP="005F05D9">
      <w:pPr>
        <w:pStyle w:val="Heading2"/>
        <w:spacing w:after="240"/>
        <w:ind w:left="562"/>
        <w:rPr>
          <w:lang w:val="en-US"/>
        </w:rPr>
      </w:pPr>
      <w:bookmarkStart w:id="14" w:name="_Toc142831038"/>
      <w:bookmarkStart w:id="15" w:name="_Toc140224971"/>
      <w:r>
        <w:rPr>
          <w:lang w:val="en-US"/>
        </w:rPr>
        <w:t>PROJECT BACKGROUND AND DESCRIPTION</w:t>
      </w:r>
      <w:bookmarkEnd w:id="14"/>
      <w:bookmarkEnd w:id="15"/>
    </w:p>
    <w:p w14:paraId="4B577324" w14:textId="54399BEC" w:rsidR="00D1261B" w:rsidRDefault="00F32DA5" w:rsidP="00D1261B">
      <w:pPr>
        <w:pStyle w:val="ONUMFS"/>
        <w:rPr>
          <w:lang w:val="en-US"/>
        </w:rPr>
      </w:pPr>
      <w:r>
        <w:rPr>
          <w:lang w:val="en-US"/>
        </w:rPr>
        <w:t>The Project on “</w:t>
      </w:r>
      <w:r w:rsidRPr="00F32DA5">
        <w:rPr>
          <w:i/>
          <w:lang w:val="en-US"/>
        </w:rPr>
        <w:t>Intellectual Property and Socio-Economic Development</w:t>
      </w:r>
      <w:r>
        <w:rPr>
          <w:lang w:val="en-US"/>
        </w:rPr>
        <w:t>”</w:t>
      </w:r>
      <w:r w:rsidR="00CB4B23" w:rsidRPr="005A59D5">
        <w:rPr>
          <w:lang w:val="en-US"/>
        </w:rPr>
        <w:t xml:space="preserve"> (hereafter the </w:t>
      </w:r>
      <w:r w:rsidR="0097526B">
        <w:rPr>
          <w:lang w:val="en-US"/>
        </w:rPr>
        <w:t>“</w:t>
      </w:r>
      <w:r w:rsidR="00CB4B23" w:rsidRPr="005A59D5">
        <w:rPr>
          <w:lang w:val="en-US"/>
        </w:rPr>
        <w:t>project</w:t>
      </w:r>
      <w:r w:rsidR="0097526B">
        <w:rPr>
          <w:lang w:val="en-US"/>
        </w:rPr>
        <w:t>”</w:t>
      </w:r>
      <w:r w:rsidR="00CB4B23" w:rsidRPr="005A59D5">
        <w:rPr>
          <w:lang w:val="en-US"/>
        </w:rPr>
        <w:t>) aimed to narrow the knowledge gap faced by policymakers in designing and implementing an IP regime and to contribute to better-informed decision-making on IP policies at the national and international levels.</w:t>
      </w:r>
      <w:r w:rsidR="005A59D5" w:rsidRPr="005A59D5">
        <w:rPr>
          <w:lang w:val="en-US"/>
        </w:rPr>
        <w:t xml:space="preserve"> </w:t>
      </w:r>
      <w:r w:rsidR="002928B2">
        <w:rPr>
          <w:lang w:val="en-US"/>
        </w:rPr>
        <w:t xml:space="preserve"> Approved at the </w:t>
      </w:r>
      <w:r w:rsidR="00D125DC">
        <w:rPr>
          <w:lang w:val="en-US"/>
        </w:rPr>
        <w:t>f</w:t>
      </w:r>
      <w:r w:rsidR="00C04239">
        <w:rPr>
          <w:lang w:val="en-US"/>
        </w:rPr>
        <w:t>ifth</w:t>
      </w:r>
      <w:r w:rsidR="00C04239" w:rsidRPr="005A59D5">
        <w:rPr>
          <w:lang w:val="en-US"/>
        </w:rPr>
        <w:t xml:space="preserve"> </w:t>
      </w:r>
      <w:r w:rsidR="00CB4B23" w:rsidRPr="005A59D5">
        <w:rPr>
          <w:lang w:val="en-US"/>
        </w:rPr>
        <w:t>session of the CDIP in April 2010, the project completed two</w:t>
      </w:r>
      <w:r w:rsidR="00683A4A">
        <w:rPr>
          <w:lang w:val="en-US"/>
        </w:rPr>
        <w:t> </w:t>
      </w:r>
      <w:r w:rsidR="00CB4B23" w:rsidRPr="005A59D5">
        <w:rPr>
          <w:lang w:val="en-US"/>
        </w:rPr>
        <w:t xml:space="preserve">implementation phases </w:t>
      </w:r>
      <w:r w:rsidR="007162A8">
        <w:rPr>
          <w:lang w:val="en-US"/>
        </w:rPr>
        <w:t xml:space="preserve">between </w:t>
      </w:r>
      <w:r w:rsidR="00CB4B23" w:rsidRPr="005A59D5">
        <w:rPr>
          <w:lang w:val="en-US"/>
        </w:rPr>
        <w:t xml:space="preserve">2012 </w:t>
      </w:r>
      <w:r w:rsidR="007162A8">
        <w:rPr>
          <w:lang w:val="en-US"/>
        </w:rPr>
        <w:t>and</w:t>
      </w:r>
      <w:r w:rsidR="007162A8" w:rsidRPr="005A59D5">
        <w:rPr>
          <w:lang w:val="en-US"/>
        </w:rPr>
        <w:t xml:space="preserve"> </w:t>
      </w:r>
      <w:r w:rsidR="00CB4B23" w:rsidRPr="005A59D5">
        <w:rPr>
          <w:lang w:val="en-US"/>
        </w:rPr>
        <w:t>2018</w:t>
      </w:r>
      <w:r w:rsidR="007162A8">
        <w:rPr>
          <w:lang w:val="en-US"/>
        </w:rPr>
        <w:t>,</w:t>
      </w:r>
      <w:r w:rsidR="00CB4B23" w:rsidRPr="005A59D5">
        <w:rPr>
          <w:lang w:val="en-US"/>
        </w:rPr>
        <w:t xml:space="preserve"> </w:t>
      </w:r>
      <w:r w:rsidR="002048A7">
        <w:rPr>
          <w:lang w:val="en-US"/>
        </w:rPr>
        <w:t>guided by</w:t>
      </w:r>
      <w:r w:rsidR="00CB4B23" w:rsidRPr="005A59D5">
        <w:rPr>
          <w:lang w:val="en-US"/>
        </w:rPr>
        <w:t xml:space="preserve"> two different WIPO Medium</w:t>
      </w:r>
      <w:r w:rsidR="007162A8">
        <w:rPr>
          <w:lang w:val="en-US"/>
        </w:rPr>
        <w:noBreakHyphen/>
      </w:r>
      <w:r w:rsidR="00CB4B23" w:rsidRPr="005A59D5">
        <w:rPr>
          <w:lang w:val="en-US"/>
        </w:rPr>
        <w:t>Term Strategic Plans (MTSP 2010-2015 and MTSP 2016-2021).</w:t>
      </w:r>
      <w:r w:rsidR="002048A7">
        <w:rPr>
          <w:lang w:val="en-US"/>
        </w:rPr>
        <w:t xml:space="preserve"> </w:t>
      </w:r>
      <w:r w:rsidR="00CB4B23" w:rsidRPr="005A59D5">
        <w:rPr>
          <w:lang w:val="en-US"/>
        </w:rPr>
        <w:t xml:space="preserve"> Specifically, the </w:t>
      </w:r>
      <w:r w:rsidR="004627D6">
        <w:rPr>
          <w:lang w:val="en-US"/>
        </w:rPr>
        <w:t>project aimed to implement WIPO’</w:t>
      </w:r>
      <w:r w:rsidR="00CB4B23" w:rsidRPr="005A59D5">
        <w:rPr>
          <w:lang w:val="en-US"/>
        </w:rPr>
        <w:t xml:space="preserve">s Development Agenda (DA) Recommendations 35 and 37 and </w:t>
      </w:r>
      <w:r w:rsidR="002048A7">
        <w:rPr>
          <w:lang w:val="en-US"/>
        </w:rPr>
        <w:t>to contribute to WIPO’</w:t>
      </w:r>
      <w:r w:rsidR="00CB4B23" w:rsidRPr="005A59D5">
        <w:rPr>
          <w:lang w:val="en-US"/>
        </w:rPr>
        <w:t>s Expected Results V.1 and V.2</w:t>
      </w:r>
      <w:r w:rsidR="00A41F3D">
        <w:rPr>
          <w:lang w:val="en-US"/>
        </w:rPr>
        <w:t>, as reflected in Text Box 1</w:t>
      </w:r>
      <w:r w:rsidR="00CB4B23" w:rsidRPr="005A59D5">
        <w:rPr>
          <w:lang w:val="en-US"/>
        </w:rPr>
        <w:t xml:space="preserve">. </w:t>
      </w:r>
      <w:r w:rsidR="002048A7">
        <w:rPr>
          <w:lang w:val="en-US"/>
        </w:rPr>
        <w:t xml:space="preserve"> </w:t>
      </w:r>
      <w:r w:rsidR="00CB4B23" w:rsidRPr="005A59D5">
        <w:rPr>
          <w:lang w:val="en-US"/>
        </w:rPr>
        <w:t xml:space="preserve">The second </w:t>
      </w:r>
      <w:r w:rsidR="009D43C0">
        <w:rPr>
          <w:lang w:val="en-US"/>
        </w:rPr>
        <w:t>P</w:t>
      </w:r>
      <w:r w:rsidR="00CB4B23" w:rsidRPr="005A59D5">
        <w:rPr>
          <w:lang w:val="en-US"/>
        </w:rPr>
        <w:t xml:space="preserve">hase (DA_35_37_02) of the project (2016-2018) continued as an </w:t>
      </w:r>
      <w:r w:rsidR="00DC0171">
        <w:rPr>
          <w:lang w:val="en-US"/>
        </w:rPr>
        <w:t>“</w:t>
      </w:r>
      <w:r w:rsidR="00CB4B23" w:rsidRPr="005A59D5">
        <w:rPr>
          <w:lang w:val="en-US"/>
        </w:rPr>
        <w:t>umbrella</w:t>
      </w:r>
      <w:r w:rsidR="00DC0171">
        <w:rPr>
          <w:lang w:val="en-US"/>
        </w:rPr>
        <w:t>”</w:t>
      </w:r>
      <w:r w:rsidR="00CB4B23" w:rsidRPr="005A59D5">
        <w:rPr>
          <w:lang w:val="en-US"/>
        </w:rPr>
        <w:t xml:space="preserve"> project, sustaining the research initiated in </w:t>
      </w:r>
      <w:r w:rsidR="009D43C0">
        <w:rPr>
          <w:lang w:val="en-US"/>
        </w:rPr>
        <w:t>P</w:t>
      </w:r>
      <w:r w:rsidR="00CB4B23" w:rsidRPr="005A59D5">
        <w:rPr>
          <w:lang w:val="en-US"/>
        </w:rPr>
        <w:t xml:space="preserve">hase I </w:t>
      </w:r>
      <w:r w:rsidR="00EA60B0">
        <w:rPr>
          <w:lang w:val="en-US"/>
        </w:rPr>
        <w:t>(</w:t>
      </w:r>
      <w:r w:rsidR="00EA60B0">
        <w:t xml:space="preserve">DA_35_37_01) </w:t>
      </w:r>
      <w:r w:rsidR="00CB4B23" w:rsidRPr="005A59D5">
        <w:rPr>
          <w:lang w:val="en-US"/>
        </w:rPr>
        <w:t xml:space="preserve">and extending </w:t>
      </w:r>
      <w:r w:rsidR="00A41F3D">
        <w:rPr>
          <w:lang w:val="en-US"/>
        </w:rPr>
        <w:t xml:space="preserve">the </w:t>
      </w:r>
      <w:r w:rsidR="00CB4B23" w:rsidRPr="005A59D5">
        <w:rPr>
          <w:lang w:val="en-US"/>
        </w:rPr>
        <w:t xml:space="preserve">implementation to a larger number of </w:t>
      </w:r>
      <w:r w:rsidR="00911C84">
        <w:rPr>
          <w:lang w:val="en-US"/>
        </w:rPr>
        <w:t>beneficiary countries</w:t>
      </w:r>
      <w:r w:rsidR="00911C84" w:rsidRPr="005A59D5">
        <w:rPr>
          <w:lang w:val="en-US"/>
        </w:rPr>
        <w:t xml:space="preserve"> </w:t>
      </w:r>
      <w:r w:rsidR="00CB4B23" w:rsidRPr="005A59D5">
        <w:rPr>
          <w:lang w:val="en-US"/>
        </w:rPr>
        <w:t xml:space="preserve">and topics. </w:t>
      </w:r>
    </w:p>
    <w:p w14:paraId="6196A275" w14:textId="5F229D4C" w:rsidR="002A347B" w:rsidRPr="002A347B" w:rsidRDefault="002A347B" w:rsidP="002A347B">
      <w:pPr>
        <w:pStyle w:val="Caption"/>
        <w:spacing w:after="120"/>
        <w:rPr>
          <w:rStyle w:val="Strong"/>
        </w:rPr>
      </w:pPr>
      <w:bookmarkStart w:id="16" w:name="_Ref140137860"/>
      <w:r w:rsidRPr="002A347B">
        <w:rPr>
          <w:rStyle w:val="Strong"/>
        </w:rPr>
        <w:t xml:space="preserve">Text Box </w:t>
      </w:r>
      <w:r w:rsidRPr="002A347B">
        <w:rPr>
          <w:rStyle w:val="Strong"/>
        </w:rPr>
        <w:fldChar w:fldCharType="begin"/>
      </w:r>
      <w:r w:rsidRPr="002A347B">
        <w:rPr>
          <w:rStyle w:val="Strong"/>
        </w:rPr>
        <w:instrText xml:space="preserve"> SEQ Text_Box \* ARABIC </w:instrText>
      </w:r>
      <w:r w:rsidRPr="002A347B">
        <w:rPr>
          <w:rStyle w:val="Strong"/>
        </w:rPr>
        <w:fldChar w:fldCharType="separate"/>
      </w:r>
      <w:r w:rsidR="0030469C">
        <w:rPr>
          <w:rStyle w:val="Strong"/>
          <w:noProof/>
        </w:rPr>
        <w:t>1</w:t>
      </w:r>
      <w:r w:rsidRPr="002A347B">
        <w:rPr>
          <w:rStyle w:val="Strong"/>
        </w:rPr>
        <w:fldChar w:fldCharType="end"/>
      </w:r>
      <w:bookmarkEnd w:id="16"/>
      <w:r w:rsidRPr="002A347B">
        <w:rPr>
          <w:rStyle w:val="Strong"/>
        </w:rPr>
        <w:t xml:space="preserve">: </w:t>
      </w:r>
      <w:r w:rsidR="00A41F3D">
        <w:rPr>
          <w:rStyle w:val="Strong"/>
        </w:rPr>
        <w:t xml:space="preserve"> </w:t>
      </w:r>
      <w:r w:rsidR="004627D6">
        <w:rPr>
          <w:rStyle w:val="Strong"/>
        </w:rPr>
        <w:t>Project’</w:t>
      </w:r>
      <w:r w:rsidRPr="002A347B">
        <w:rPr>
          <w:rStyle w:val="Strong"/>
        </w:rPr>
        <w:t xml:space="preserve">s Link to </w:t>
      </w:r>
      <w:r w:rsidR="00E226C8">
        <w:rPr>
          <w:rStyle w:val="Strong"/>
        </w:rPr>
        <w:t xml:space="preserve">the </w:t>
      </w:r>
      <w:r w:rsidR="008F2A53">
        <w:rPr>
          <w:rStyle w:val="Strong"/>
        </w:rPr>
        <w:t>DA</w:t>
      </w:r>
      <w:r w:rsidR="004627D6">
        <w:rPr>
          <w:rStyle w:val="Strong"/>
        </w:rPr>
        <w:t xml:space="preserve"> Recommendations and WIPO’</w:t>
      </w:r>
      <w:r w:rsidRPr="002A347B">
        <w:rPr>
          <w:rStyle w:val="Strong"/>
        </w:rPr>
        <w:t>s Expected Results</w:t>
      </w:r>
    </w:p>
    <w:tbl>
      <w:tblPr>
        <w:tblStyle w:val="TableGrid"/>
        <w:tblW w:w="0" w:type="auto"/>
        <w:tblLook w:val="04A0" w:firstRow="1" w:lastRow="0" w:firstColumn="1" w:lastColumn="0" w:noHBand="0" w:noVBand="1"/>
        <w:tblCaption w:val="Text Box 1:  Project’s Link to the Development Agenda Recommendations and WIPO’s Expected Results"/>
        <w:tblDescription w:val="Development Agenda Recommendations&#10;35 -To request WIPO to undertake, upon request of Member States, new studies to assess the economic, social and cultural impact of the use of intellectual property systems in these States.&#10;37-Upon request and as directed by Member States, WIPO may conduct studies on the protection of intellectual property to identify the possible links and impacts between IP and development.&#10;WIPO’s Expected Results &#10;V.1 -wider and better use of WIPO IP statistical information.&#10;V.2 -wider and better use of WIPO economic analysis in policy formulation.&#10;"/>
      </w:tblPr>
      <w:tblGrid>
        <w:gridCol w:w="9345"/>
      </w:tblGrid>
      <w:tr w:rsidR="002A347B" w14:paraId="3A709DDE" w14:textId="77777777" w:rsidTr="005F05D9">
        <w:trPr>
          <w:tblHeader/>
        </w:trPr>
        <w:tc>
          <w:tcPr>
            <w:tcW w:w="9345" w:type="dxa"/>
            <w:shd w:val="clear" w:color="auto" w:fill="DAEEF3" w:themeFill="accent5" w:themeFillTint="33"/>
          </w:tcPr>
          <w:p w14:paraId="08ED83D6" w14:textId="77777777" w:rsidR="002A347B" w:rsidRPr="002A347B" w:rsidRDefault="002A347B" w:rsidP="002A347B">
            <w:pPr>
              <w:pStyle w:val="ONUMFS"/>
              <w:numPr>
                <w:ilvl w:val="0"/>
                <w:numId w:val="0"/>
              </w:numPr>
              <w:spacing w:before="120"/>
              <w:rPr>
                <w:b/>
                <w:bCs/>
                <w:lang w:val="en-US"/>
              </w:rPr>
            </w:pPr>
            <w:r w:rsidRPr="002A347B">
              <w:rPr>
                <w:b/>
                <w:bCs/>
                <w:lang w:val="en-US"/>
              </w:rPr>
              <w:t>Development Agenda Recommendations</w:t>
            </w:r>
          </w:p>
          <w:p w14:paraId="1AE7637D" w14:textId="040D6BEC" w:rsidR="002A347B" w:rsidRPr="002A347B" w:rsidRDefault="002A347B" w:rsidP="002A347B">
            <w:pPr>
              <w:pStyle w:val="ONUMFS"/>
              <w:numPr>
                <w:ilvl w:val="0"/>
                <w:numId w:val="0"/>
              </w:numPr>
              <w:rPr>
                <w:lang w:val="en-US"/>
              </w:rPr>
            </w:pPr>
            <w:r w:rsidRPr="002A347B">
              <w:rPr>
                <w:lang w:val="en-US"/>
              </w:rPr>
              <w:t xml:space="preserve">35-To request WIPO to undertake, upon request of Member States, new studies to assess the economic, </w:t>
            </w:r>
            <w:proofErr w:type="gramStart"/>
            <w:r w:rsidRPr="002A347B">
              <w:rPr>
                <w:lang w:val="en-US"/>
              </w:rPr>
              <w:t>social</w:t>
            </w:r>
            <w:proofErr w:type="gramEnd"/>
            <w:r w:rsidRPr="002A347B">
              <w:rPr>
                <w:lang w:val="en-US"/>
              </w:rPr>
              <w:t xml:space="preserve"> and cultural impact of the use of intellectual property systems in these States.</w:t>
            </w:r>
          </w:p>
          <w:p w14:paraId="39E07579" w14:textId="77777777" w:rsidR="002A347B" w:rsidRPr="002A347B" w:rsidRDefault="002A347B" w:rsidP="002A347B">
            <w:pPr>
              <w:pStyle w:val="ONUMFS"/>
              <w:numPr>
                <w:ilvl w:val="0"/>
                <w:numId w:val="0"/>
              </w:numPr>
              <w:rPr>
                <w:lang w:val="en-US"/>
              </w:rPr>
            </w:pPr>
            <w:r w:rsidRPr="002A347B">
              <w:rPr>
                <w:lang w:val="en-US"/>
              </w:rPr>
              <w:t>37-Upon request and as directed by Member States, WIPO may conduct studies on the protection of intellectual property to identify the possible links and impacts between IP and development.</w:t>
            </w:r>
          </w:p>
          <w:p w14:paraId="73076C3C" w14:textId="33CC6F00" w:rsidR="002A347B" w:rsidRPr="002A347B" w:rsidRDefault="002A347B" w:rsidP="002A347B">
            <w:pPr>
              <w:pStyle w:val="ONUMFS"/>
              <w:numPr>
                <w:ilvl w:val="0"/>
                <w:numId w:val="0"/>
              </w:numPr>
              <w:rPr>
                <w:b/>
                <w:bCs/>
                <w:lang w:val="en-US"/>
              </w:rPr>
            </w:pPr>
            <w:r w:rsidRPr="002A347B">
              <w:rPr>
                <w:b/>
                <w:bCs/>
                <w:lang w:val="en-US"/>
              </w:rPr>
              <w:t>WIPO</w:t>
            </w:r>
            <w:r w:rsidR="00FB488D">
              <w:rPr>
                <w:b/>
                <w:bCs/>
                <w:lang w:val="en-US"/>
              </w:rPr>
              <w:t>’</w:t>
            </w:r>
            <w:r w:rsidRPr="002A347B">
              <w:rPr>
                <w:b/>
                <w:bCs/>
                <w:lang w:val="en-US"/>
              </w:rPr>
              <w:t>s Expected Results</w:t>
            </w:r>
            <w:r w:rsidR="00897A94">
              <w:rPr>
                <w:rStyle w:val="FootnoteReference"/>
                <w:b/>
                <w:bCs/>
                <w:lang w:val="en-US"/>
              </w:rPr>
              <w:footnoteReference w:id="6"/>
            </w:r>
          </w:p>
          <w:p w14:paraId="7ED02C5C" w14:textId="6FF21CF7" w:rsidR="002A347B" w:rsidRPr="002A347B" w:rsidRDefault="002A347B" w:rsidP="002A347B">
            <w:pPr>
              <w:pStyle w:val="ONUMFS"/>
              <w:numPr>
                <w:ilvl w:val="0"/>
                <w:numId w:val="0"/>
              </w:numPr>
              <w:rPr>
                <w:lang w:val="en-US"/>
              </w:rPr>
            </w:pPr>
            <w:r w:rsidRPr="002A347B">
              <w:rPr>
                <w:lang w:val="en-US"/>
              </w:rPr>
              <w:t>V</w:t>
            </w:r>
            <w:r w:rsidR="008925C8">
              <w:rPr>
                <w:lang w:val="en-US"/>
              </w:rPr>
              <w:t>.</w:t>
            </w:r>
            <w:r w:rsidR="00FE6B78">
              <w:rPr>
                <w:lang w:val="en-US"/>
              </w:rPr>
              <w:t>1</w:t>
            </w:r>
            <w:r w:rsidRPr="002A347B">
              <w:rPr>
                <w:lang w:val="en-US"/>
              </w:rPr>
              <w:t xml:space="preserve"> -wider and better use of WIPO IP statistical information.</w:t>
            </w:r>
          </w:p>
          <w:p w14:paraId="70C46C03" w14:textId="1342BB4A" w:rsidR="002A347B" w:rsidRDefault="002A347B" w:rsidP="002A347B">
            <w:pPr>
              <w:pStyle w:val="ONUMFS"/>
              <w:numPr>
                <w:ilvl w:val="0"/>
                <w:numId w:val="0"/>
              </w:numPr>
              <w:rPr>
                <w:lang w:val="en-US"/>
              </w:rPr>
            </w:pPr>
            <w:r w:rsidRPr="002A347B">
              <w:rPr>
                <w:lang w:val="en-US"/>
              </w:rPr>
              <w:t>V.2 -wider and better use of WIPO economic analysis in policy formulation.</w:t>
            </w:r>
          </w:p>
        </w:tc>
      </w:tr>
    </w:tbl>
    <w:p w14:paraId="1721BF61" w14:textId="258AA6BB" w:rsidR="00D24BCF" w:rsidRDefault="008F5981" w:rsidP="00C04239">
      <w:pPr>
        <w:pStyle w:val="ONUMFS"/>
        <w:spacing w:before="220"/>
        <w:rPr>
          <w:lang w:val="en-US"/>
        </w:rPr>
      </w:pPr>
      <w:r w:rsidRPr="008F5981">
        <w:rPr>
          <w:lang w:val="en-US"/>
        </w:rPr>
        <w:t>The project conducted economic studies focused on the relationship between IP protection and economic performance to enhance the knowledge-policy interface in developing countries and</w:t>
      </w:r>
      <w:r w:rsidR="00253741">
        <w:rPr>
          <w:lang w:val="en-US"/>
        </w:rPr>
        <w:t xml:space="preserve"> to</w:t>
      </w:r>
      <w:r w:rsidRPr="008F5981">
        <w:rPr>
          <w:lang w:val="en-US"/>
        </w:rPr>
        <w:t xml:space="preserve"> contribute to better-informed decision-making on IP policies. </w:t>
      </w:r>
      <w:r w:rsidR="00E226C8">
        <w:rPr>
          <w:lang w:val="en-US"/>
        </w:rPr>
        <w:t xml:space="preserve"> </w:t>
      </w:r>
      <w:r w:rsidRPr="008F5981">
        <w:rPr>
          <w:lang w:val="en-US"/>
        </w:rPr>
        <w:t xml:space="preserve">The project conducted original research on multiple themes upon request of </w:t>
      </w:r>
      <w:r w:rsidR="00E226C8">
        <w:rPr>
          <w:lang w:val="en-US"/>
        </w:rPr>
        <w:t xml:space="preserve">the </w:t>
      </w:r>
      <w:r w:rsidRPr="008F5981">
        <w:rPr>
          <w:lang w:val="en-US"/>
        </w:rPr>
        <w:t xml:space="preserve">beneficiary countries and </w:t>
      </w:r>
      <w:r w:rsidRPr="008F5981">
        <w:rPr>
          <w:lang w:val="en-US"/>
        </w:rPr>
        <w:lastRenderedPageBreak/>
        <w:t xml:space="preserve">strengthened </w:t>
      </w:r>
      <w:r w:rsidR="00E226C8">
        <w:rPr>
          <w:lang w:val="en-US"/>
        </w:rPr>
        <w:t xml:space="preserve">their </w:t>
      </w:r>
      <w:r w:rsidRPr="008F5981">
        <w:rPr>
          <w:lang w:val="en-US"/>
        </w:rPr>
        <w:t>analytical capacities and data sources.</w:t>
      </w:r>
      <w:r w:rsidR="00B86A8C">
        <w:rPr>
          <w:lang w:val="en-US"/>
        </w:rPr>
        <w:t xml:space="preserve"> </w:t>
      </w:r>
      <w:r w:rsidR="00E226C8">
        <w:rPr>
          <w:lang w:val="en-US"/>
        </w:rPr>
        <w:t xml:space="preserve"> </w:t>
      </w:r>
      <w:r w:rsidR="00B86A8C">
        <w:rPr>
          <w:lang w:val="en-US"/>
        </w:rPr>
        <w:t>Activities undertaken</w:t>
      </w:r>
      <w:r w:rsidR="00704381">
        <w:rPr>
          <w:lang w:val="en-US"/>
        </w:rPr>
        <w:t xml:space="preserve"> by the project included high-level briefings, meetings, </w:t>
      </w:r>
      <w:proofErr w:type="gramStart"/>
      <w:r w:rsidR="00704381">
        <w:rPr>
          <w:lang w:val="en-US"/>
        </w:rPr>
        <w:t>workshops</w:t>
      </w:r>
      <w:proofErr w:type="gramEnd"/>
      <w:r w:rsidR="00704381">
        <w:rPr>
          <w:lang w:val="en-US"/>
        </w:rPr>
        <w:t xml:space="preserve"> and seminars </w:t>
      </w:r>
      <w:r w:rsidR="00EA3ADA">
        <w:rPr>
          <w:lang w:val="en-US"/>
        </w:rPr>
        <w:t>with stakeholders</w:t>
      </w:r>
      <w:r w:rsidR="00C32FA8">
        <w:rPr>
          <w:lang w:val="en-US"/>
        </w:rPr>
        <w:t xml:space="preserve"> to disseminate findings and build capacity</w:t>
      </w:r>
      <w:r w:rsidR="00EA3ADA">
        <w:rPr>
          <w:lang w:val="en-US"/>
        </w:rPr>
        <w:t>.</w:t>
      </w:r>
      <w:r w:rsidR="00E226C8">
        <w:rPr>
          <w:lang w:val="en-US"/>
        </w:rPr>
        <w:t xml:space="preserve"> </w:t>
      </w:r>
      <w:r w:rsidRPr="008F5981">
        <w:rPr>
          <w:lang w:val="en-US"/>
        </w:rPr>
        <w:t xml:space="preserve"> </w:t>
      </w:r>
      <w:r w:rsidR="00AA63EB" w:rsidRPr="00237E93">
        <w:rPr>
          <w:lang w:val="en-US"/>
        </w:rPr>
        <w:fldChar w:fldCharType="begin"/>
      </w:r>
      <w:r w:rsidR="00AA63EB" w:rsidRPr="00237E93">
        <w:rPr>
          <w:lang w:val="en-US"/>
        </w:rPr>
        <w:instrText xml:space="preserve"> REF _Ref137025549 \h  \* MERGEFORMAT </w:instrText>
      </w:r>
      <w:r w:rsidR="00AA63EB" w:rsidRPr="00237E93">
        <w:rPr>
          <w:lang w:val="en-US"/>
        </w:rPr>
      </w:r>
      <w:r w:rsidR="00AA63EB" w:rsidRPr="00237E93">
        <w:rPr>
          <w:lang w:val="en-US"/>
        </w:rPr>
        <w:fldChar w:fldCharType="separate"/>
      </w:r>
      <w:r w:rsidR="0030469C" w:rsidRPr="0030469C">
        <w:rPr>
          <w:rFonts w:eastAsia="Times New Roman"/>
          <w:iCs/>
          <w:szCs w:val="22"/>
          <w:lang w:val="en-US" w:eastAsia="en-US"/>
        </w:rPr>
        <w:t>A</w:t>
      </w:r>
      <w:r w:rsidR="00AA63EB" w:rsidRPr="00237E93">
        <w:rPr>
          <w:lang w:val="en-US"/>
        </w:rPr>
        <w:fldChar w:fldCharType="end"/>
      </w:r>
      <w:r w:rsidR="00563FFB">
        <w:rPr>
          <w:lang w:val="en-US"/>
        </w:rPr>
        <w:t xml:space="preserve">ppendix I </w:t>
      </w:r>
      <w:proofErr w:type="gramStart"/>
      <w:r w:rsidR="00AA63EB">
        <w:rPr>
          <w:lang w:val="en-US"/>
        </w:rPr>
        <w:t>lists</w:t>
      </w:r>
      <w:proofErr w:type="gramEnd"/>
      <w:r w:rsidR="00AA63EB">
        <w:rPr>
          <w:lang w:val="en-US"/>
        </w:rPr>
        <w:t xml:space="preserve"> </w:t>
      </w:r>
      <w:r w:rsidR="00563FFB">
        <w:rPr>
          <w:lang w:val="en-US"/>
        </w:rPr>
        <w:t xml:space="preserve">a summary of </w:t>
      </w:r>
      <w:r w:rsidR="00AA63EB">
        <w:rPr>
          <w:lang w:val="en-US"/>
        </w:rPr>
        <w:t xml:space="preserve">project deliverables </w:t>
      </w:r>
      <w:r w:rsidR="00A01A62">
        <w:rPr>
          <w:lang w:val="en-US"/>
        </w:rPr>
        <w:t>by implementation phase</w:t>
      </w:r>
      <w:r w:rsidR="00AA63EB">
        <w:rPr>
          <w:lang w:val="en-US"/>
        </w:rPr>
        <w:t xml:space="preserve"> and location.</w:t>
      </w:r>
    </w:p>
    <w:p w14:paraId="638D4E73" w14:textId="495ACF00" w:rsidR="00463496" w:rsidRDefault="008F5981" w:rsidP="00D1261B">
      <w:pPr>
        <w:pStyle w:val="ONUMFS"/>
        <w:rPr>
          <w:lang w:val="en-US"/>
        </w:rPr>
      </w:pPr>
      <w:r w:rsidRPr="008F5981">
        <w:rPr>
          <w:lang w:val="en-US"/>
        </w:rPr>
        <w:t>Project outputs were targeted primarily at policymakers and their advisors, though other potential beneficiaries include</w:t>
      </w:r>
      <w:r w:rsidR="00E226C8">
        <w:rPr>
          <w:lang w:val="en-US"/>
        </w:rPr>
        <w:t>d</w:t>
      </w:r>
      <w:r w:rsidRPr="008F5981">
        <w:rPr>
          <w:lang w:val="en-US"/>
        </w:rPr>
        <w:t xml:space="preserve"> non-governmental organi</w:t>
      </w:r>
      <w:r w:rsidR="00E226C8">
        <w:rPr>
          <w:lang w:val="en-US"/>
        </w:rPr>
        <w:t>z</w:t>
      </w:r>
      <w:r w:rsidRPr="008F5981">
        <w:rPr>
          <w:lang w:val="en-US"/>
        </w:rPr>
        <w:t>ations</w:t>
      </w:r>
      <w:r w:rsidR="00253741">
        <w:rPr>
          <w:lang w:val="en-US"/>
        </w:rPr>
        <w:t> (NGOs)</w:t>
      </w:r>
      <w:r w:rsidRPr="008F5981">
        <w:rPr>
          <w:lang w:val="en-US"/>
        </w:rPr>
        <w:t xml:space="preserve">, academic economists and the public at large. </w:t>
      </w:r>
      <w:r w:rsidR="00E226C8">
        <w:rPr>
          <w:lang w:val="en-US"/>
        </w:rPr>
        <w:t xml:space="preserve"> T</w:t>
      </w:r>
      <w:r w:rsidRPr="008F5981">
        <w:rPr>
          <w:lang w:val="en-US"/>
        </w:rPr>
        <w:t xml:space="preserve">he project was </w:t>
      </w:r>
      <w:r w:rsidR="00E226C8">
        <w:rPr>
          <w:lang w:val="en-US"/>
        </w:rPr>
        <w:t>managed by</w:t>
      </w:r>
      <w:r w:rsidR="005C0803">
        <w:rPr>
          <w:lang w:val="en-US"/>
        </w:rPr>
        <w:t xml:space="preserve"> WIPO’</w:t>
      </w:r>
      <w:r w:rsidRPr="008F5981">
        <w:rPr>
          <w:lang w:val="en-US"/>
        </w:rPr>
        <w:t>s Office of the Chief Economist and implemented</w:t>
      </w:r>
      <w:r w:rsidR="00226D6A">
        <w:rPr>
          <w:lang w:val="en-US"/>
        </w:rPr>
        <w:t xml:space="preserve"> in collaboration with</w:t>
      </w:r>
      <w:r w:rsidRPr="008F5981">
        <w:rPr>
          <w:lang w:val="en-US"/>
        </w:rPr>
        <w:t xml:space="preserve"> international and local experts and researchers.</w:t>
      </w:r>
      <w:r w:rsidR="00226D6A">
        <w:rPr>
          <w:lang w:val="en-US"/>
        </w:rPr>
        <w:t xml:space="preserve">  The project resulted in building internal capacity and expanding the </w:t>
      </w:r>
      <w:r w:rsidR="00226D6A" w:rsidRPr="008F5981">
        <w:rPr>
          <w:lang w:val="en-US"/>
        </w:rPr>
        <w:t>Office of the Chief Economist</w:t>
      </w:r>
      <w:r w:rsidR="00226D6A">
        <w:rPr>
          <w:lang w:val="en-US"/>
        </w:rPr>
        <w:t>.</w:t>
      </w:r>
    </w:p>
    <w:p w14:paraId="4B59C308" w14:textId="1F58AE81" w:rsidR="00381DD6" w:rsidRDefault="005F438F" w:rsidP="00196D2F">
      <w:pPr>
        <w:pStyle w:val="ONUMFS"/>
        <w:rPr>
          <w:lang w:val="en-US"/>
        </w:rPr>
      </w:pPr>
      <w:r w:rsidRPr="005F438F">
        <w:rPr>
          <w:lang w:val="en-US"/>
        </w:rPr>
        <w:t xml:space="preserve">All project activities </w:t>
      </w:r>
      <w:r w:rsidR="00F67947">
        <w:rPr>
          <w:lang w:val="en-US"/>
        </w:rPr>
        <w:t xml:space="preserve">were designed for </w:t>
      </w:r>
      <w:r w:rsidRPr="005F438F">
        <w:rPr>
          <w:lang w:val="en-US"/>
        </w:rPr>
        <w:t xml:space="preserve">developing countries and countries with economies in transition. </w:t>
      </w:r>
      <w:r w:rsidR="00E226C8">
        <w:rPr>
          <w:lang w:val="en-US"/>
        </w:rPr>
        <w:t xml:space="preserve"> </w:t>
      </w:r>
      <w:r w:rsidR="00DF362A">
        <w:rPr>
          <w:lang w:val="en-US"/>
        </w:rPr>
        <w:t>E</w:t>
      </w:r>
      <w:r w:rsidRPr="005F438F">
        <w:rPr>
          <w:lang w:val="en-US"/>
        </w:rPr>
        <w:t>xpected positive impacts f</w:t>
      </w:r>
      <w:r w:rsidR="00E226C8">
        <w:rPr>
          <w:lang w:val="en-US"/>
        </w:rPr>
        <w:t>e</w:t>
      </w:r>
      <w:r w:rsidRPr="005F438F">
        <w:rPr>
          <w:lang w:val="en-US"/>
        </w:rPr>
        <w:t xml:space="preserve">ll entirely within a policy or capacity development impact pathway. </w:t>
      </w:r>
      <w:r w:rsidR="00E226C8">
        <w:rPr>
          <w:lang w:val="en-US"/>
        </w:rPr>
        <w:t xml:space="preserve"> </w:t>
      </w:r>
      <w:r w:rsidRPr="005F438F">
        <w:rPr>
          <w:lang w:val="en-US"/>
        </w:rPr>
        <w:t xml:space="preserve">In both cases, the implementation context </w:t>
      </w:r>
      <w:r w:rsidR="004E1ABA">
        <w:rPr>
          <w:lang w:val="en-US"/>
        </w:rPr>
        <w:t>is characteri</w:t>
      </w:r>
      <w:r w:rsidR="00FA2C9C">
        <w:rPr>
          <w:lang w:val="en-US"/>
        </w:rPr>
        <w:t>z</w:t>
      </w:r>
      <w:r w:rsidR="004E1ABA">
        <w:rPr>
          <w:lang w:val="en-US"/>
        </w:rPr>
        <w:t xml:space="preserve">ed as </w:t>
      </w:r>
      <w:r w:rsidRPr="005F438F">
        <w:rPr>
          <w:lang w:val="en-US"/>
        </w:rPr>
        <w:t>complex</w:t>
      </w:r>
      <w:r w:rsidR="004E1ABA">
        <w:rPr>
          <w:lang w:val="en-US"/>
        </w:rPr>
        <w:t>,</w:t>
      </w:r>
      <w:r w:rsidRPr="005F438F">
        <w:rPr>
          <w:lang w:val="en-US"/>
        </w:rPr>
        <w:t xml:space="preserve"> and causal pathways from activities to impact are long-term.</w:t>
      </w:r>
      <w:r w:rsidR="00326934">
        <w:rPr>
          <w:lang w:val="en-US"/>
        </w:rPr>
        <w:t xml:space="preserve"> </w:t>
      </w:r>
      <w:r w:rsidR="00FA2C9C">
        <w:rPr>
          <w:lang w:val="en-US"/>
        </w:rPr>
        <w:t xml:space="preserve"> </w:t>
      </w:r>
      <w:r w:rsidR="00326934">
        <w:rPr>
          <w:lang w:val="en-US"/>
        </w:rPr>
        <w:t xml:space="preserve">The </w:t>
      </w:r>
      <w:r w:rsidR="00CA1DB6">
        <w:rPr>
          <w:lang w:val="en-US"/>
        </w:rPr>
        <w:t>project document (</w:t>
      </w:r>
      <w:hyperlink r:id="rId17" w:history="1">
        <w:r w:rsidR="00CA1DB6" w:rsidRPr="00527186">
          <w:rPr>
            <w:rStyle w:val="Hyperlink"/>
            <w:lang w:val="en-US"/>
          </w:rPr>
          <w:t>CDIP14/7</w:t>
        </w:r>
      </w:hyperlink>
      <w:r w:rsidR="00F609DD">
        <w:rPr>
          <w:lang w:val="en-US"/>
        </w:rPr>
        <w:t xml:space="preserve">) outlines the </w:t>
      </w:r>
      <w:r w:rsidR="005B2529">
        <w:rPr>
          <w:lang w:val="en-US"/>
        </w:rPr>
        <w:t>objectives</w:t>
      </w:r>
      <w:r w:rsidR="00F609DD">
        <w:rPr>
          <w:lang w:val="en-US"/>
        </w:rPr>
        <w:t xml:space="preserve">, </w:t>
      </w:r>
      <w:r w:rsidR="005B2529">
        <w:rPr>
          <w:lang w:val="en-US"/>
        </w:rPr>
        <w:t>delivery</w:t>
      </w:r>
      <w:r w:rsidR="00F609DD">
        <w:rPr>
          <w:lang w:val="en-US"/>
        </w:rPr>
        <w:t xml:space="preserve"> </w:t>
      </w:r>
      <w:r w:rsidR="005B2529">
        <w:rPr>
          <w:lang w:val="en-US"/>
        </w:rPr>
        <w:t>strategy and links to related WIPO programs and DA projects.</w:t>
      </w:r>
      <w:r w:rsidR="004E1ABA">
        <w:rPr>
          <w:lang w:val="en-US"/>
        </w:rPr>
        <w:t xml:space="preserve"> </w:t>
      </w:r>
      <w:r w:rsidR="00FA2C9C">
        <w:rPr>
          <w:lang w:val="en-US"/>
        </w:rPr>
        <w:t xml:space="preserve"> </w:t>
      </w:r>
      <w:r w:rsidR="004E1ABA" w:rsidRPr="005C0803">
        <w:rPr>
          <w:lang w:val="en-US"/>
        </w:rPr>
        <w:fldChar w:fldCharType="begin"/>
      </w:r>
      <w:r w:rsidR="004E1ABA" w:rsidRPr="005C0803">
        <w:rPr>
          <w:lang w:val="en-US"/>
        </w:rPr>
        <w:instrText xml:space="preserve"> REF _Ref137457905 \h  \* MERGEFORMAT </w:instrText>
      </w:r>
      <w:r w:rsidR="004E1ABA" w:rsidRPr="005C0803">
        <w:rPr>
          <w:lang w:val="en-US"/>
        </w:rPr>
      </w:r>
      <w:r w:rsidR="004E1ABA" w:rsidRPr="005C0803">
        <w:rPr>
          <w:lang w:val="en-US"/>
        </w:rPr>
        <w:fldChar w:fldCharType="separate"/>
      </w:r>
      <w:r w:rsidR="0030469C" w:rsidRPr="0030469C">
        <w:rPr>
          <w:rFonts w:eastAsia="Times New Roman"/>
          <w:iCs/>
          <w:szCs w:val="22"/>
          <w:lang w:val="en-US" w:eastAsia="en-US"/>
        </w:rPr>
        <w:t>A</w:t>
      </w:r>
      <w:r w:rsidR="004E1ABA" w:rsidRPr="005C0803">
        <w:rPr>
          <w:lang w:val="en-US"/>
        </w:rPr>
        <w:fldChar w:fldCharType="end"/>
      </w:r>
      <w:r w:rsidR="00527186">
        <w:rPr>
          <w:lang w:val="en-US"/>
        </w:rPr>
        <w:t xml:space="preserve">ppendix II </w:t>
      </w:r>
      <w:r w:rsidR="004E1ABA">
        <w:rPr>
          <w:lang w:val="en-US"/>
        </w:rPr>
        <w:t xml:space="preserve">outlines a </w:t>
      </w:r>
      <w:r w:rsidR="006740D1">
        <w:rPr>
          <w:lang w:val="en-US"/>
        </w:rPr>
        <w:t>reconstructed</w:t>
      </w:r>
      <w:r w:rsidR="006740D1" w:rsidRPr="008F5981">
        <w:rPr>
          <w:lang w:val="en-US"/>
        </w:rPr>
        <w:t xml:space="preserve"> project </w:t>
      </w:r>
      <w:proofErr w:type="spellStart"/>
      <w:proofErr w:type="gramStart"/>
      <w:r w:rsidR="006740D1" w:rsidRPr="008F5981">
        <w:rPr>
          <w:lang w:val="en-US"/>
        </w:rPr>
        <w:t>ToC</w:t>
      </w:r>
      <w:proofErr w:type="spellEnd"/>
      <w:r w:rsidR="004E1ABA">
        <w:rPr>
          <w:lang w:val="en-US"/>
        </w:rPr>
        <w:t xml:space="preserve"> </w:t>
      </w:r>
      <w:r w:rsidR="00DF362A">
        <w:rPr>
          <w:lang w:val="en-US"/>
        </w:rPr>
        <w:t xml:space="preserve"> </w:t>
      </w:r>
      <w:r w:rsidR="006740D1" w:rsidRPr="008F5981">
        <w:rPr>
          <w:lang w:val="en-US"/>
        </w:rPr>
        <w:t>summari</w:t>
      </w:r>
      <w:r w:rsidR="002E7DDF">
        <w:rPr>
          <w:lang w:val="en-US"/>
        </w:rPr>
        <w:t>z</w:t>
      </w:r>
      <w:r w:rsidR="00DF362A">
        <w:rPr>
          <w:lang w:val="en-US"/>
        </w:rPr>
        <w:t>ing</w:t>
      </w:r>
      <w:proofErr w:type="gramEnd"/>
      <w:r w:rsidR="006740D1" w:rsidRPr="008F5981">
        <w:rPr>
          <w:lang w:val="en-US"/>
        </w:rPr>
        <w:t xml:space="preserve"> the implementation logic, impact pathways and expected outcomes</w:t>
      </w:r>
      <w:r w:rsidR="006740D1">
        <w:rPr>
          <w:lang w:val="en-US"/>
        </w:rPr>
        <w:t>.</w:t>
      </w:r>
      <w:r w:rsidR="00657EF4">
        <w:rPr>
          <w:rStyle w:val="FootnoteReference"/>
          <w:lang w:val="en-US"/>
        </w:rPr>
        <w:footnoteReference w:id="7"/>
      </w:r>
      <w:r w:rsidR="00F663E6">
        <w:rPr>
          <w:lang w:val="en-US"/>
        </w:rPr>
        <w:t xml:space="preserve"> </w:t>
      </w:r>
      <w:r w:rsidR="004E1ABA">
        <w:rPr>
          <w:lang w:val="en-US"/>
        </w:rPr>
        <w:t xml:space="preserve"> </w:t>
      </w:r>
      <w:r w:rsidR="004E1ABA">
        <w:rPr>
          <w:lang w:val="en-US"/>
        </w:rPr>
        <w:fldChar w:fldCharType="begin"/>
      </w:r>
      <w:r w:rsidR="004E1ABA">
        <w:rPr>
          <w:lang w:val="en-US"/>
        </w:rPr>
        <w:instrText xml:space="preserve"> REF _Ref137457978 \h </w:instrText>
      </w:r>
      <w:r w:rsidR="004E1ABA">
        <w:rPr>
          <w:lang w:val="en-US"/>
        </w:rPr>
      </w:r>
      <w:r w:rsidR="004E1ABA">
        <w:rPr>
          <w:lang w:val="en-US"/>
        </w:rPr>
        <w:fldChar w:fldCharType="separate"/>
      </w:r>
      <w:r w:rsidR="0030469C" w:rsidRPr="002A347B">
        <w:rPr>
          <w:rStyle w:val="Strong"/>
        </w:rPr>
        <w:t xml:space="preserve">Text Box </w:t>
      </w:r>
      <w:r w:rsidR="0030469C">
        <w:rPr>
          <w:rStyle w:val="Strong"/>
          <w:noProof/>
        </w:rPr>
        <w:t>2</w:t>
      </w:r>
      <w:r w:rsidR="004E1ABA">
        <w:rPr>
          <w:lang w:val="en-US"/>
        </w:rPr>
        <w:fldChar w:fldCharType="end"/>
      </w:r>
      <w:r w:rsidR="004E1ABA">
        <w:rPr>
          <w:lang w:val="en-US"/>
        </w:rPr>
        <w:t xml:space="preserve"> provides a con</w:t>
      </w:r>
      <w:r w:rsidR="00AB1A07">
        <w:rPr>
          <w:lang w:val="en-US"/>
        </w:rPr>
        <w:t>cis</w:t>
      </w:r>
      <w:r w:rsidR="004E1ABA">
        <w:rPr>
          <w:lang w:val="en-US"/>
        </w:rPr>
        <w:t xml:space="preserve">e summary statement of the project </w:t>
      </w:r>
      <w:proofErr w:type="spellStart"/>
      <w:r w:rsidR="004E1ABA">
        <w:rPr>
          <w:lang w:val="en-US"/>
        </w:rPr>
        <w:t>ToC</w:t>
      </w:r>
      <w:proofErr w:type="spellEnd"/>
      <w:r w:rsidR="008D3D49">
        <w:rPr>
          <w:lang w:val="en-US"/>
        </w:rPr>
        <w:t>.</w:t>
      </w:r>
      <w:r w:rsidR="004E1ABA">
        <w:rPr>
          <w:lang w:val="en-US"/>
        </w:rPr>
        <w:t xml:space="preserve"> </w:t>
      </w:r>
    </w:p>
    <w:p w14:paraId="460DAFF6" w14:textId="36894135" w:rsidR="002A347B" w:rsidRPr="002A347B" w:rsidRDefault="002A347B" w:rsidP="00542A9E">
      <w:pPr>
        <w:pStyle w:val="Caption"/>
        <w:spacing w:after="120"/>
        <w:rPr>
          <w:rStyle w:val="Strong"/>
          <w:b w:val="0"/>
          <w:bCs w:val="0"/>
          <w:sz w:val="22"/>
        </w:rPr>
      </w:pPr>
      <w:bookmarkStart w:id="17" w:name="_Ref137457978"/>
      <w:r w:rsidRPr="002A347B">
        <w:rPr>
          <w:rStyle w:val="Strong"/>
        </w:rPr>
        <w:t xml:space="preserve">Text Box </w:t>
      </w:r>
      <w:r w:rsidRPr="002A347B">
        <w:rPr>
          <w:rStyle w:val="Strong"/>
        </w:rPr>
        <w:fldChar w:fldCharType="begin"/>
      </w:r>
      <w:r w:rsidRPr="002A347B">
        <w:rPr>
          <w:rStyle w:val="Strong"/>
        </w:rPr>
        <w:instrText xml:space="preserve"> SEQ Text_Box \* ARABIC </w:instrText>
      </w:r>
      <w:r w:rsidRPr="002A347B">
        <w:rPr>
          <w:rStyle w:val="Strong"/>
        </w:rPr>
        <w:fldChar w:fldCharType="separate"/>
      </w:r>
      <w:r w:rsidR="0030469C">
        <w:rPr>
          <w:rStyle w:val="Strong"/>
          <w:noProof/>
        </w:rPr>
        <w:t>2</w:t>
      </w:r>
      <w:r w:rsidRPr="002A347B">
        <w:rPr>
          <w:rStyle w:val="Strong"/>
        </w:rPr>
        <w:fldChar w:fldCharType="end"/>
      </w:r>
      <w:bookmarkEnd w:id="17"/>
      <w:r w:rsidRPr="002A347B">
        <w:rPr>
          <w:rStyle w:val="Strong"/>
        </w:rPr>
        <w:t xml:space="preserve">: </w:t>
      </w:r>
      <w:r w:rsidR="002E7DDF">
        <w:rPr>
          <w:rStyle w:val="Strong"/>
        </w:rPr>
        <w:t xml:space="preserve"> </w:t>
      </w:r>
      <w:r w:rsidRPr="002A347B">
        <w:rPr>
          <w:rStyle w:val="Strong"/>
        </w:rPr>
        <w:t>Concise Summary of Project Theory of Change and Expected Impact</w:t>
      </w:r>
    </w:p>
    <w:tbl>
      <w:tblPr>
        <w:tblStyle w:val="TableGrid"/>
        <w:tblW w:w="0" w:type="auto"/>
        <w:tblLook w:val="04A0" w:firstRow="1" w:lastRow="0" w:firstColumn="1" w:lastColumn="0" w:noHBand="0" w:noVBand="1"/>
        <w:tblCaption w:val="Text Box 2:  Concise Summary of Project Theory of Change and Expected Impact"/>
        <w:tblDescription w:val="Developing the capacity and knowledge of decision-makers to use research evidence will lead to evidence-based policy decisions that improve the socio-economic development of the beneficiary countries."/>
      </w:tblPr>
      <w:tblGrid>
        <w:gridCol w:w="9345"/>
      </w:tblGrid>
      <w:tr w:rsidR="002A347B" w14:paraId="14F554C8" w14:textId="77777777" w:rsidTr="005F05D9">
        <w:trPr>
          <w:tblHeader/>
        </w:trPr>
        <w:tc>
          <w:tcPr>
            <w:tcW w:w="9345" w:type="dxa"/>
            <w:shd w:val="clear" w:color="auto" w:fill="DAEEF3" w:themeFill="accent5" w:themeFillTint="33"/>
          </w:tcPr>
          <w:p w14:paraId="14803170" w14:textId="1AFD7365" w:rsidR="002A347B" w:rsidRDefault="002A347B" w:rsidP="00705E55">
            <w:pPr>
              <w:pStyle w:val="ONUMFS"/>
              <w:numPr>
                <w:ilvl w:val="0"/>
                <w:numId w:val="0"/>
              </w:numPr>
              <w:spacing w:before="120" w:after="120"/>
              <w:rPr>
                <w:lang w:val="en-US"/>
              </w:rPr>
            </w:pPr>
            <w:r w:rsidRPr="002A347B">
              <w:rPr>
                <w:lang w:val="en-US"/>
              </w:rPr>
              <w:t xml:space="preserve">Developing the capacity and knowledge of decision-makers to use research evidence will lead to evidence-based policy decisions that improve the socio-economic development of </w:t>
            </w:r>
            <w:r w:rsidR="005B1586">
              <w:rPr>
                <w:lang w:val="en-US"/>
              </w:rPr>
              <w:t xml:space="preserve">the </w:t>
            </w:r>
            <w:r w:rsidRPr="002A347B">
              <w:rPr>
                <w:lang w:val="en-US"/>
              </w:rPr>
              <w:t>beneficiary countries.</w:t>
            </w:r>
          </w:p>
        </w:tc>
      </w:tr>
    </w:tbl>
    <w:p w14:paraId="1871B83A" w14:textId="11E3B5B1" w:rsidR="00366FAB" w:rsidRDefault="00F663E6" w:rsidP="00C04239">
      <w:pPr>
        <w:pStyle w:val="ONUMFS"/>
        <w:spacing w:before="220"/>
        <w:rPr>
          <w:lang w:val="en-US"/>
        </w:rPr>
      </w:pPr>
      <w:r>
        <w:rPr>
          <w:lang w:val="en-US"/>
        </w:rPr>
        <w:t xml:space="preserve">The total budget for both phases </w:t>
      </w:r>
      <w:r w:rsidR="00381DD6">
        <w:rPr>
          <w:lang w:val="en-US"/>
        </w:rPr>
        <w:t xml:space="preserve">of the project </w:t>
      </w:r>
      <w:r>
        <w:rPr>
          <w:lang w:val="en-US"/>
        </w:rPr>
        <w:t xml:space="preserve">was </w:t>
      </w:r>
      <w:r w:rsidR="00B86476">
        <w:rPr>
          <w:lang w:val="en-US"/>
        </w:rPr>
        <w:t xml:space="preserve">CHF </w:t>
      </w:r>
      <w:r w:rsidR="00381DD6">
        <w:rPr>
          <w:lang w:val="en-US"/>
        </w:rPr>
        <w:t>2,292,700</w:t>
      </w:r>
      <w:r w:rsidR="00E116A5">
        <w:rPr>
          <w:lang w:val="en-US"/>
        </w:rPr>
        <w:t xml:space="preserve">. </w:t>
      </w:r>
      <w:r w:rsidR="005B1586">
        <w:rPr>
          <w:lang w:val="en-US"/>
        </w:rPr>
        <w:t xml:space="preserve"> </w:t>
      </w:r>
      <w:r w:rsidR="00E116A5">
        <w:rPr>
          <w:lang w:val="en-US"/>
        </w:rPr>
        <w:t xml:space="preserve">The </w:t>
      </w:r>
      <w:r w:rsidR="00CF0C60">
        <w:rPr>
          <w:lang w:val="en-US"/>
        </w:rPr>
        <w:t xml:space="preserve">budget </w:t>
      </w:r>
      <w:r w:rsidR="00F860F3">
        <w:rPr>
          <w:lang w:val="en-US"/>
        </w:rPr>
        <w:t xml:space="preserve">and number of countries </w:t>
      </w:r>
      <w:r w:rsidR="00A97BF4">
        <w:rPr>
          <w:lang w:val="en-US"/>
        </w:rPr>
        <w:t xml:space="preserve">increased significantly in the </w:t>
      </w:r>
      <w:r w:rsidR="009D43C0">
        <w:rPr>
          <w:lang w:val="en-US"/>
        </w:rPr>
        <w:t>P</w:t>
      </w:r>
      <w:r w:rsidR="00A97BF4">
        <w:rPr>
          <w:lang w:val="en-US"/>
        </w:rPr>
        <w:t>hase</w:t>
      </w:r>
      <w:r w:rsidR="00253D5E">
        <w:rPr>
          <w:lang w:val="en-US"/>
        </w:rPr>
        <w:t xml:space="preserve"> II</w:t>
      </w:r>
      <w:r w:rsidR="00A97BF4">
        <w:rPr>
          <w:lang w:val="en-US"/>
        </w:rPr>
        <w:t xml:space="preserve"> of the project</w:t>
      </w:r>
      <w:r w:rsidR="005B21A0">
        <w:rPr>
          <w:lang w:val="en-US"/>
        </w:rPr>
        <w:t>.</w:t>
      </w:r>
      <w:r w:rsidR="005B1586">
        <w:rPr>
          <w:lang w:val="en-US"/>
        </w:rPr>
        <w:t xml:space="preserve"> </w:t>
      </w:r>
      <w:r w:rsidR="005F438F" w:rsidRPr="005F438F">
        <w:rPr>
          <w:lang w:val="en-US"/>
        </w:rPr>
        <w:t xml:space="preserve"> </w:t>
      </w:r>
      <w:r w:rsidR="00FA6AAE">
        <w:rPr>
          <w:lang w:val="en-US"/>
        </w:rPr>
        <w:fldChar w:fldCharType="begin"/>
      </w:r>
      <w:r w:rsidR="00FA6AAE">
        <w:rPr>
          <w:lang w:val="en-US"/>
        </w:rPr>
        <w:instrText xml:space="preserve"> REF _Ref137022528 \h </w:instrText>
      </w:r>
      <w:r w:rsidR="00196D2F">
        <w:rPr>
          <w:lang w:val="en-US"/>
        </w:rPr>
        <w:instrText xml:space="preserve"> \* MERGEFORMAT </w:instrText>
      </w:r>
      <w:r w:rsidR="00FA6AAE">
        <w:rPr>
          <w:lang w:val="en-US"/>
        </w:rPr>
      </w:r>
      <w:r w:rsidR="00FA6AAE">
        <w:rPr>
          <w:lang w:val="en-US"/>
        </w:rPr>
        <w:fldChar w:fldCharType="separate"/>
      </w:r>
      <w:r w:rsidR="0030469C" w:rsidRPr="0030469C">
        <w:rPr>
          <w:lang w:val="en-US"/>
        </w:rPr>
        <w:t>Table 1</w:t>
      </w:r>
      <w:r w:rsidR="00FA6AAE">
        <w:rPr>
          <w:lang w:val="en-US"/>
        </w:rPr>
        <w:fldChar w:fldCharType="end"/>
      </w:r>
      <w:r w:rsidR="00FA6AAE">
        <w:rPr>
          <w:lang w:val="en-US"/>
        </w:rPr>
        <w:t xml:space="preserve"> </w:t>
      </w:r>
      <w:r w:rsidR="005F438F" w:rsidRPr="005F438F">
        <w:rPr>
          <w:lang w:val="en-US"/>
        </w:rPr>
        <w:t>summari</w:t>
      </w:r>
      <w:r w:rsidR="005B1586">
        <w:rPr>
          <w:lang w:val="en-US"/>
        </w:rPr>
        <w:t>z</w:t>
      </w:r>
      <w:r w:rsidR="005F438F" w:rsidRPr="005F438F">
        <w:rPr>
          <w:lang w:val="en-US"/>
        </w:rPr>
        <w:t xml:space="preserve">es </w:t>
      </w:r>
      <w:r w:rsidR="00DE401B">
        <w:rPr>
          <w:lang w:val="en-US"/>
        </w:rPr>
        <w:t>each project phase’</w:t>
      </w:r>
      <w:r w:rsidR="005D138B">
        <w:rPr>
          <w:lang w:val="en-US"/>
        </w:rPr>
        <w:t>s objectives, budget, duration, and beneficiary countries</w:t>
      </w:r>
      <w:r w:rsidR="005F438F" w:rsidRPr="005F438F">
        <w:rPr>
          <w:lang w:val="en-US"/>
        </w:rPr>
        <w:t>.</w:t>
      </w:r>
      <w:r w:rsidR="00360930">
        <w:rPr>
          <w:lang w:val="en-US"/>
        </w:rPr>
        <w:t xml:space="preserve"> </w:t>
      </w:r>
    </w:p>
    <w:p w14:paraId="04FF5C04" w14:textId="727B021F" w:rsidR="00FA6AAE" w:rsidRDefault="00FA6AAE" w:rsidP="00542A9E">
      <w:pPr>
        <w:pStyle w:val="Caption"/>
        <w:keepNext/>
        <w:keepLines/>
        <w:spacing w:after="120"/>
        <w:rPr>
          <w:lang w:val="en-US"/>
        </w:rPr>
      </w:pPr>
      <w:bookmarkStart w:id="18" w:name="_Ref137022528"/>
      <w:r>
        <w:lastRenderedPageBreak/>
        <w:t xml:space="preserve">Table </w:t>
      </w:r>
      <w:r>
        <w:fldChar w:fldCharType="begin"/>
      </w:r>
      <w:r>
        <w:instrText xml:space="preserve"> SEQ Table \* ARABIC </w:instrText>
      </w:r>
      <w:r>
        <w:fldChar w:fldCharType="separate"/>
      </w:r>
      <w:r w:rsidR="0030469C">
        <w:rPr>
          <w:noProof/>
        </w:rPr>
        <w:t>1</w:t>
      </w:r>
      <w:r>
        <w:fldChar w:fldCharType="end"/>
      </w:r>
      <w:bookmarkEnd w:id="18"/>
      <w:r>
        <w:t xml:space="preserve">: </w:t>
      </w:r>
      <w:r w:rsidR="001E6402">
        <w:t xml:space="preserve"> </w:t>
      </w:r>
      <w:r>
        <w:t xml:space="preserve">Summary of </w:t>
      </w:r>
      <w:r w:rsidR="0091772B">
        <w:t xml:space="preserve">the </w:t>
      </w:r>
      <w:r>
        <w:t>Implementation Phases</w:t>
      </w:r>
      <w:r w:rsidR="005B1586">
        <w:t xml:space="preserve"> of the Project</w:t>
      </w:r>
    </w:p>
    <w:tbl>
      <w:tblPr>
        <w:tblStyle w:val="GridTable1Light-Accent1"/>
        <w:tblW w:w="0" w:type="auto"/>
        <w:tblLayout w:type="fixed"/>
        <w:tblLook w:val="04A0" w:firstRow="1" w:lastRow="0" w:firstColumn="1" w:lastColumn="0" w:noHBand="0" w:noVBand="1"/>
        <w:tblCaption w:val="Table 1:  Summary of the Implementation Phases of the Project"/>
        <w:tblDescription w:val="Table 1:  Summary of the Implementation Phases of the Project"/>
      </w:tblPr>
      <w:tblGrid>
        <w:gridCol w:w="988"/>
        <w:gridCol w:w="3260"/>
        <w:gridCol w:w="1984"/>
        <w:gridCol w:w="1134"/>
        <w:gridCol w:w="1128"/>
      </w:tblGrid>
      <w:tr w:rsidR="00547178" w:rsidRPr="00547178" w14:paraId="53E2EF86" w14:textId="77777777" w:rsidTr="005F05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Pr>
          <w:p w14:paraId="25934F12" w14:textId="77777777" w:rsidR="00547178" w:rsidRPr="00547178" w:rsidRDefault="00547178" w:rsidP="00253D5E">
            <w:pPr>
              <w:pStyle w:val="ONUMFS"/>
              <w:keepNext/>
              <w:keepLines/>
              <w:numPr>
                <w:ilvl w:val="0"/>
                <w:numId w:val="0"/>
              </w:numPr>
              <w:spacing w:before="120" w:after="120"/>
              <w:jc w:val="center"/>
              <w:rPr>
                <w:sz w:val="20"/>
                <w:szCs w:val="18"/>
                <w:lang w:val="en-US"/>
              </w:rPr>
            </w:pPr>
            <w:r w:rsidRPr="00547178">
              <w:rPr>
                <w:sz w:val="20"/>
                <w:szCs w:val="18"/>
                <w:lang w:val="en-US"/>
              </w:rPr>
              <w:t>Phase</w:t>
            </w:r>
          </w:p>
        </w:tc>
        <w:tc>
          <w:tcPr>
            <w:tcW w:w="3260" w:type="dxa"/>
          </w:tcPr>
          <w:p w14:paraId="1F4D3C15" w14:textId="77777777" w:rsidR="00547178" w:rsidRPr="00547178" w:rsidRDefault="00547178" w:rsidP="00253D5E">
            <w:pPr>
              <w:pStyle w:val="ONUMFS"/>
              <w:keepNext/>
              <w:keepLines/>
              <w:numPr>
                <w:ilvl w:val="0"/>
                <w:numId w:val="0"/>
              </w:numPr>
              <w:spacing w:before="120" w:after="120"/>
              <w:jc w:val="center"/>
              <w:cnfStyle w:val="100000000000" w:firstRow="1" w:lastRow="0" w:firstColumn="0" w:lastColumn="0" w:oddVBand="0" w:evenVBand="0" w:oddHBand="0" w:evenHBand="0" w:firstRowFirstColumn="0" w:firstRowLastColumn="0" w:lastRowFirstColumn="0" w:lastRowLastColumn="0"/>
              <w:rPr>
                <w:sz w:val="20"/>
                <w:szCs w:val="18"/>
                <w:lang w:val="en-US"/>
              </w:rPr>
            </w:pPr>
            <w:r w:rsidRPr="00547178">
              <w:rPr>
                <w:sz w:val="20"/>
                <w:szCs w:val="18"/>
                <w:lang w:val="en-US"/>
              </w:rPr>
              <w:t>Objective</w:t>
            </w:r>
          </w:p>
        </w:tc>
        <w:tc>
          <w:tcPr>
            <w:tcW w:w="1984" w:type="dxa"/>
          </w:tcPr>
          <w:p w14:paraId="7106C399" w14:textId="77777777" w:rsidR="00547178" w:rsidRPr="00547178" w:rsidRDefault="00547178" w:rsidP="00253D5E">
            <w:pPr>
              <w:pStyle w:val="ONUMFS"/>
              <w:keepNext/>
              <w:keepLines/>
              <w:numPr>
                <w:ilvl w:val="0"/>
                <w:numId w:val="0"/>
              </w:numPr>
              <w:spacing w:before="120" w:after="120"/>
              <w:jc w:val="center"/>
              <w:cnfStyle w:val="100000000000" w:firstRow="1" w:lastRow="0" w:firstColumn="0" w:lastColumn="0" w:oddVBand="0" w:evenVBand="0" w:oddHBand="0" w:evenHBand="0" w:firstRowFirstColumn="0" w:firstRowLastColumn="0" w:lastRowFirstColumn="0" w:lastRowLastColumn="0"/>
              <w:rPr>
                <w:sz w:val="20"/>
                <w:szCs w:val="18"/>
                <w:lang w:val="en-US"/>
              </w:rPr>
            </w:pPr>
            <w:r w:rsidRPr="00547178">
              <w:rPr>
                <w:sz w:val="20"/>
                <w:szCs w:val="18"/>
                <w:lang w:val="en-US"/>
              </w:rPr>
              <w:t>Implementation</w:t>
            </w:r>
          </w:p>
        </w:tc>
        <w:tc>
          <w:tcPr>
            <w:tcW w:w="1134" w:type="dxa"/>
          </w:tcPr>
          <w:p w14:paraId="2B8AB9D9" w14:textId="77777777" w:rsidR="00547178" w:rsidRPr="00547178" w:rsidRDefault="00547178" w:rsidP="00253D5E">
            <w:pPr>
              <w:pStyle w:val="ONUMFS"/>
              <w:keepNext/>
              <w:keepLines/>
              <w:numPr>
                <w:ilvl w:val="0"/>
                <w:numId w:val="0"/>
              </w:numPr>
              <w:spacing w:before="120" w:after="120"/>
              <w:jc w:val="center"/>
              <w:cnfStyle w:val="100000000000" w:firstRow="1" w:lastRow="0" w:firstColumn="0" w:lastColumn="0" w:oddVBand="0" w:evenVBand="0" w:oddHBand="0" w:evenHBand="0" w:firstRowFirstColumn="0" w:firstRowLastColumn="0" w:lastRowFirstColumn="0" w:lastRowLastColumn="0"/>
              <w:rPr>
                <w:sz w:val="20"/>
                <w:szCs w:val="18"/>
                <w:lang w:val="en-US"/>
              </w:rPr>
            </w:pPr>
            <w:r w:rsidRPr="00547178">
              <w:rPr>
                <w:sz w:val="20"/>
                <w:szCs w:val="18"/>
                <w:lang w:val="en-US"/>
              </w:rPr>
              <w:t>Budget (CHF)</w:t>
            </w:r>
          </w:p>
        </w:tc>
        <w:tc>
          <w:tcPr>
            <w:tcW w:w="1128" w:type="dxa"/>
          </w:tcPr>
          <w:p w14:paraId="040877A7" w14:textId="77777777" w:rsidR="00547178" w:rsidRPr="00547178" w:rsidRDefault="00547178" w:rsidP="00253D5E">
            <w:pPr>
              <w:pStyle w:val="ONUMFS"/>
              <w:keepNext/>
              <w:keepLines/>
              <w:numPr>
                <w:ilvl w:val="0"/>
                <w:numId w:val="0"/>
              </w:numPr>
              <w:spacing w:before="120" w:after="120"/>
              <w:jc w:val="center"/>
              <w:cnfStyle w:val="100000000000" w:firstRow="1" w:lastRow="0" w:firstColumn="0" w:lastColumn="0" w:oddVBand="0" w:evenVBand="0" w:oddHBand="0" w:evenHBand="0" w:firstRowFirstColumn="0" w:firstRowLastColumn="0" w:lastRowFirstColumn="0" w:lastRowLastColumn="0"/>
              <w:rPr>
                <w:sz w:val="20"/>
                <w:szCs w:val="18"/>
                <w:lang w:val="en-US"/>
              </w:rPr>
            </w:pPr>
            <w:r w:rsidRPr="00547178">
              <w:rPr>
                <w:sz w:val="20"/>
                <w:szCs w:val="18"/>
                <w:lang w:val="en-US"/>
              </w:rPr>
              <w:t>Duration</w:t>
            </w:r>
          </w:p>
        </w:tc>
      </w:tr>
      <w:tr w:rsidR="00547178" w:rsidRPr="00547178" w14:paraId="471D0B36" w14:textId="77777777" w:rsidTr="002A347B">
        <w:tc>
          <w:tcPr>
            <w:cnfStyle w:val="001000000000" w:firstRow="0" w:lastRow="0" w:firstColumn="1" w:lastColumn="0" w:oddVBand="0" w:evenVBand="0" w:oddHBand="0" w:evenHBand="0" w:firstRowFirstColumn="0" w:firstRowLastColumn="0" w:lastRowFirstColumn="0" w:lastRowLastColumn="0"/>
            <w:tcW w:w="988" w:type="dxa"/>
          </w:tcPr>
          <w:p w14:paraId="440BC7D0" w14:textId="77777777" w:rsidR="00547178" w:rsidRPr="00547178" w:rsidRDefault="00547178" w:rsidP="00253D5E">
            <w:pPr>
              <w:pStyle w:val="ONUMFS"/>
              <w:keepNext/>
              <w:keepLines/>
              <w:numPr>
                <w:ilvl w:val="0"/>
                <w:numId w:val="0"/>
              </w:numPr>
              <w:spacing w:before="120" w:after="120"/>
              <w:jc w:val="center"/>
              <w:rPr>
                <w:sz w:val="20"/>
                <w:szCs w:val="18"/>
                <w:lang w:val="en-US"/>
              </w:rPr>
            </w:pPr>
            <w:r w:rsidRPr="00547178">
              <w:rPr>
                <w:sz w:val="20"/>
                <w:szCs w:val="18"/>
                <w:lang w:val="en-US"/>
              </w:rPr>
              <w:t>1</w:t>
            </w:r>
          </w:p>
        </w:tc>
        <w:tc>
          <w:tcPr>
            <w:tcW w:w="3260" w:type="dxa"/>
          </w:tcPr>
          <w:p w14:paraId="12FD5221" w14:textId="042C9392"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lang w:val="en-US"/>
              </w:rPr>
            </w:pPr>
            <w:r w:rsidRPr="00547178">
              <w:rPr>
                <w:sz w:val="20"/>
                <w:szCs w:val="18"/>
                <w:lang w:val="en-US"/>
              </w:rPr>
              <w:t>Contribute to narrowing the knowledge gap faced by policymakers in developing countries through economic studies on the relationship between IP protection and the various aspects of economic performance; these studies prioriti</w:t>
            </w:r>
            <w:r w:rsidR="00544450">
              <w:rPr>
                <w:sz w:val="20"/>
                <w:szCs w:val="18"/>
                <w:lang w:val="en-US"/>
              </w:rPr>
              <w:t>z</w:t>
            </w:r>
            <w:r w:rsidRPr="00547178">
              <w:rPr>
                <w:sz w:val="20"/>
                <w:szCs w:val="18"/>
                <w:lang w:val="en-US"/>
              </w:rPr>
              <w:t>ed three broad themes:</w:t>
            </w:r>
            <w:r w:rsidR="00544450">
              <w:rPr>
                <w:sz w:val="20"/>
                <w:szCs w:val="18"/>
                <w:lang w:val="en-US"/>
              </w:rPr>
              <w:t xml:space="preserve"> </w:t>
            </w:r>
            <w:r w:rsidRPr="00547178">
              <w:rPr>
                <w:sz w:val="20"/>
                <w:szCs w:val="18"/>
                <w:lang w:val="en-US"/>
              </w:rPr>
              <w:t xml:space="preserve"> domestic innovation, international and national diffusion of knowledge, and institutional features of the IP system and its economic implications.</w:t>
            </w:r>
          </w:p>
        </w:tc>
        <w:tc>
          <w:tcPr>
            <w:tcW w:w="1984" w:type="dxa"/>
          </w:tcPr>
          <w:p w14:paraId="1B446E1E" w14:textId="77777777"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lang w:val="en-US"/>
              </w:rPr>
            </w:pPr>
            <w:r w:rsidRPr="00547178">
              <w:rPr>
                <w:sz w:val="20"/>
                <w:szCs w:val="18"/>
                <w:lang w:val="en-US"/>
              </w:rPr>
              <w:t>Brazil, Chile, China, Egypt, Thailand, and Uruguay</w:t>
            </w:r>
          </w:p>
        </w:tc>
        <w:tc>
          <w:tcPr>
            <w:tcW w:w="1134" w:type="dxa"/>
          </w:tcPr>
          <w:p w14:paraId="2B413C3B" w14:textId="77777777"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lang w:val="en-US"/>
              </w:rPr>
            </w:pPr>
            <w:r w:rsidRPr="00547178">
              <w:rPr>
                <w:sz w:val="20"/>
                <w:szCs w:val="18"/>
                <w:lang w:val="en-US"/>
              </w:rPr>
              <w:t xml:space="preserve">1,491,700 </w:t>
            </w:r>
          </w:p>
          <w:p w14:paraId="00B07A48" w14:textId="77777777"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lang w:val="en-US"/>
              </w:rPr>
            </w:pPr>
          </w:p>
        </w:tc>
        <w:tc>
          <w:tcPr>
            <w:tcW w:w="1128" w:type="dxa"/>
          </w:tcPr>
          <w:p w14:paraId="0D4FBD47" w14:textId="77777777"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lang w:val="en-US"/>
              </w:rPr>
            </w:pPr>
            <w:r w:rsidRPr="00547178">
              <w:rPr>
                <w:sz w:val="20"/>
                <w:szCs w:val="18"/>
                <w:lang w:val="en-US"/>
              </w:rPr>
              <w:t>Jul.12 – Dec.13</w:t>
            </w:r>
          </w:p>
        </w:tc>
      </w:tr>
      <w:tr w:rsidR="00547178" w:rsidRPr="00547178" w14:paraId="658F67FD" w14:textId="77777777" w:rsidTr="002A347B">
        <w:tc>
          <w:tcPr>
            <w:cnfStyle w:val="001000000000" w:firstRow="0" w:lastRow="0" w:firstColumn="1" w:lastColumn="0" w:oddVBand="0" w:evenVBand="0" w:oddHBand="0" w:evenHBand="0" w:firstRowFirstColumn="0" w:firstRowLastColumn="0" w:lastRowFirstColumn="0" w:lastRowLastColumn="0"/>
            <w:tcW w:w="988" w:type="dxa"/>
          </w:tcPr>
          <w:p w14:paraId="4043E15C" w14:textId="77777777" w:rsidR="00547178" w:rsidRPr="00547178" w:rsidRDefault="00547178" w:rsidP="00253D5E">
            <w:pPr>
              <w:pStyle w:val="ONUMFS"/>
              <w:keepNext/>
              <w:keepLines/>
              <w:numPr>
                <w:ilvl w:val="0"/>
                <w:numId w:val="0"/>
              </w:numPr>
              <w:spacing w:before="120" w:after="120"/>
              <w:jc w:val="center"/>
              <w:rPr>
                <w:sz w:val="20"/>
                <w:szCs w:val="18"/>
                <w:lang w:val="en-US"/>
              </w:rPr>
            </w:pPr>
            <w:r w:rsidRPr="00547178">
              <w:rPr>
                <w:sz w:val="20"/>
                <w:szCs w:val="18"/>
                <w:lang w:val="en-US"/>
              </w:rPr>
              <w:t>2</w:t>
            </w:r>
          </w:p>
        </w:tc>
        <w:tc>
          <w:tcPr>
            <w:tcW w:w="3260" w:type="dxa"/>
          </w:tcPr>
          <w:p w14:paraId="07295434" w14:textId="79A5CC38"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lang w:val="en-US"/>
              </w:rPr>
            </w:pPr>
            <w:r w:rsidRPr="00547178">
              <w:rPr>
                <w:sz w:val="20"/>
                <w:szCs w:val="18"/>
                <w:lang w:val="en-US"/>
              </w:rPr>
              <w:t xml:space="preserve">Promote the sustainability of the research initiated in the project's first </w:t>
            </w:r>
            <w:r w:rsidR="009D43C0">
              <w:rPr>
                <w:sz w:val="20"/>
                <w:szCs w:val="18"/>
                <w:lang w:val="en-US"/>
              </w:rPr>
              <w:t>P</w:t>
            </w:r>
            <w:r w:rsidRPr="00547178">
              <w:rPr>
                <w:sz w:val="20"/>
                <w:szCs w:val="18"/>
                <w:lang w:val="en-US"/>
              </w:rPr>
              <w:t xml:space="preserve">hase and extend the study work to new countries and regions as well as to new topics not covered in </w:t>
            </w:r>
            <w:r w:rsidR="009D43C0">
              <w:rPr>
                <w:sz w:val="20"/>
                <w:szCs w:val="18"/>
                <w:lang w:val="en-US"/>
              </w:rPr>
              <w:t>P</w:t>
            </w:r>
            <w:r w:rsidRPr="00547178">
              <w:rPr>
                <w:sz w:val="20"/>
                <w:szCs w:val="18"/>
                <w:lang w:val="en-US"/>
              </w:rPr>
              <w:t xml:space="preserve">hase I. </w:t>
            </w:r>
            <w:r w:rsidR="00544450">
              <w:rPr>
                <w:sz w:val="20"/>
                <w:szCs w:val="18"/>
                <w:lang w:val="en-US"/>
              </w:rPr>
              <w:t xml:space="preserve"> </w:t>
            </w:r>
            <w:r w:rsidRPr="00547178">
              <w:rPr>
                <w:sz w:val="20"/>
                <w:szCs w:val="18"/>
                <w:lang w:val="en-US"/>
              </w:rPr>
              <w:t>Creation and maintenance of analytical capacity in countries where little economic studies work on IP had been undertaken.</w:t>
            </w:r>
          </w:p>
        </w:tc>
        <w:tc>
          <w:tcPr>
            <w:tcW w:w="1984" w:type="dxa"/>
          </w:tcPr>
          <w:p w14:paraId="578FF0D5" w14:textId="77777777" w:rsidR="00547178" w:rsidRPr="00D80FC1"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lang w:val="es-AR"/>
              </w:rPr>
            </w:pPr>
            <w:r w:rsidRPr="00D80FC1">
              <w:rPr>
                <w:sz w:val="20"/>
                <w:szCs w:val="18"/>
                <w:lang w:val="es-AR"/>
              </w:rPr>
              <w:t xml:space="preserve">Colombia, Chile, Costa Rica, </w:t>
            </w:r>
            <w:proofErr w:type="spellStart"/>
            <w:r w:rsidRPr="00D80FC1">
              <w:rPr>
                <w:sz w:val="20"/>
                <w:szCs w:val="18"/>
                <w:lang w:val="es-AR"/>
              </w:rPr>
              <w:t>Dominican</w:t>
            </w:r>
            <w:proofErr w:type="spellEnd"/>
            <w:r w:rsidRPr="00D80FC1">
              <w:rPr>
                <w:sz w:val="20"/>
                <w:szCs w:val="18"/>
                <w:lang w:val="es-AR"/>
              </w:rPr>
              <w:t xml:space="preserve"> </w:t>
            </w:r>
            <w:proofErr w:type="spellStart"/>
            <w:r w:rsidRPr="00D80FC1">
              <w:rPr>
                <w:sz w:val="20"/>
                <w:szCs w:val="18"/>
                <w:lang w:val="es-AR"/>
              </w:rPr>
              <w:t>Republic</w:t>
            </w:r>
            <w:proofErr w:type="spellEnd"/>
            <w:r w:rsidRPr="00D80FC1">
              <w:rPr>
                <w:sz w:val="20"/>
                <w:szCs w:val="18"/>
                <w:lang w:val="es-AR"/>
              </w:rPr>
              <w:t xml:space="preserve">, El Salvador, Guatemala, Honduras, Indonesia, Nicaragua, </w:t>
            </w:r>
            <w:proofErr w:type="spellStart"/>
            <w:r w:rsidRPr="00D80FC1">
              <w:rPr>
                <w:sz w:val="20"/>
                <w:szCs w:val="18"/>
                <w:lang w:val="es-AR"/>
              </w:rPr>
              <w:t>Panama</w:t>
            </w:r>
            <w:proofErr w:type="spellEnd"/>
            <w:r w:rsidRPr="00D80FC1">
              <w:rPr>
                <w:sz w:val="20"/>
                <w:szCs w:val="18"/>
                <w:lang w:val="es-AR"/>
              </w:rPr>
              <w:t xml:space="preserve">, </w:t>
            </w:r>
            <w:proofErr w:type="spellStart"/>
            <w:r w:rsidRPr="00D80FC1">
              <w:rPr>
                <w:sz w:val="20"/>
                <w:szCs w:val="18"/>
                <w:lang w:val="es-AR"/>
              </w:rPr>
              <w:t>Philippines</w:t>
            </w:r>
            <w:proofErr w:type="spellEnd"/>
            <w:r w:rsidRPr="00D80FC1">
              <w:rPr>
                <w:sz w:val="20"/>
                <w:szCs w:val="18"/>
                <w:lang w:val="es-AR"/>
              </w:rPr>
              <w:t xml:space="preserve">, </w:t>
            </w:r>
            <w:proofErr w:type="spellStart"/>
            <w:r w:rsidRPr="00D80FC1">
              <w:rPr>
                <w:sz w:val="20"/>
                <w:szCs w:val="18"/>
                <w:lang w:val="es-AR"/>
              </w:rPr>
              <w:t>Poland</w:t>
            </w:r>
            <w:proofErr w:type="spellEnd"/>
            <w:r w:rsidRPr="00D80FC1">
              <w:rPr>
                <w:sz w:val="20"/>
                <w:szCs w:val="18"/>
                <w:lang w:val="es-AR"/>
              </w:rPr>
              <w:t xml:space="preserve">, </w:t>
            </w:r>
            <w:proofErr w:type="spellStart"/>
            <w:r w:rsidRPr="00D80FC1">
              <w:rPr>
                <w:sz w:val="20"/>
                <w:szCs w:val="18"/>
                <w:lang w:val="es-AR"/>
              </w:rPr>
              <w:t>Thailand</w:t>
            </w:r>
            <w:proofErr w:type="spellEnd"/>
            <w:r w:rsidRPr="00D80FC1">
              <w:rPr>
                <w:sz w:val="20"/>
                <w:szCs w:val="18"/>
                <w:lang w:val="es-AR"/>
              </w:rPr>
              <w:t xml:space="preserve"> and Uganda</w:t>
            </w:r>
          </w:p>
        </w:tc>
        <w:tc>
          <w:tcPr>
            <w:tcW w:w="1134" w:type="dxa"/>
          </w:tcPr>
          <w:p w14:paraId="48170015" w14:textId="16267835" w:rsidR="00C24453"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lang w:val="en-US"/>
              </w:rPr>
            </w:pPr>
            <w:r w:rsidRPr="00547178">
              <w:rPr>
                <w:sz w:val="20"/>
                <w:szCs w:val="18"/>
                <w:lang w:val="en-US"/>
              </w:rPr>
              <w:t>801,000</w:t>
            </w:r>
          </w:p>
        </w:tc>
        <w:tc>
          <w:tcPr>
            <w:tcW w:w="1128" w:type="dxa"/>
          </w:tcPr>
          <w:p w14:paraId="356B0444" w14:textId="77777777"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lang w:val="en-US"/>
              </w:rPr>
            </w:pPr>
            <w:r w:rsidRPr="00547178">
              <w:rPr>
                <w:sz w:val="20"/>
                <w:szCs w:val="18"/>
                <w:lang w:val="en-US"/>
              </w:rPr>
              <w:t>Jan.15 – Jun.18</w:t>
            </w:r>
          </w:p>
        </w:tc>
      </w:tr>
      <w:tr w:rsidR="00547178" w:rsidRPr="00547178" w14:paraId="66BECF38" w14:textId="77777777" w:rsidTr="002A347B">
        <w:tc>
          <w:tcPr>
            <w:cnfStyle w:val="001000000000" w:firstRow="0" w:lastRow="0" w:firstColumn="1" w:lastColumn="0" w:oddVBand="0" w:evenVBand="0" w:oddHBand="0" w:evenHBand="0" w:firstRowFirstColumn="0" w:firstRowLastColumn="0" w:lastRowFirstColumn="0" w:lastRowLastColumn="0"/>
            <w:tcW w:w="988" w:type="dxa"/>
          </w:tcPr>
          <w:p w14:paraId="49953318" w14:textId="77777777" w:rsidR="00547178" w:rsidRPr="00547178" w:rsidRDefault="00547178" w:rsidP="00253D5E">
            <w:pPr>
              <w:pStyle w:val="ONUMFS"/>
              <w:keepNext/>
              <w:keepLines/>
              <w:numPr>
                <w:ilvl w:val="0"/>
                <w:numId w:val="0"/>
              </w:numPr>
              <w:spacing w:before="120" w:after="120"/>
              <w:jc w:val="center"/>
              <w:rPr>
                <w:sz w:val="20"/>
                <w:szCs w:val="18"/>
                <w:lang w:val="en-US"/>
              </w:rPr>
            </w:pPr>
            <w:r w:rsidRPr="00547178">
              <w:rPr>
                <w:sz w:val="20"/>
                <w:szCs w:val="18"/>
                <w:lang w:val="en-US"/>
              </w:rPr>
              <w:t>Total</w:t>
            </w:r>
          </w:p>
        </w:tc>
        <w:tc>
          <w:tcPr>
            <w:tcW w:w="3260" w:type="dxa"/>
          </w:tcPr>
          <w:p w14:paraId="7BD605EB" w14:textId="77777777"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lang w:val="en-US"/>
              </w:rPr>
            </w:pPr>
          </w:p>
        </w:tc>
        <w:tc>
          <w:tcPr>
            <w:tcW w:w="1984" w:type="dxa"/>
          </w:tcPr>
          <w:p w14:paraId="5CADFF48" w14:textId="77777777"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b/>
                <w:bCs/>
                <w:sz w:val="20"/>
                <w:szCs w:val="18"/>
                <w:lang w:val="en-US"/>
              </w:rPr>
            </w:pPr>
            <w:r w:rsidRPr="00547178">
              <w:rPr>
                <w:b/>
                <w:bCs/>
                <w:sz w:val="20"/>
                <w:szCs w:val="18"/>
                <w:lang w:val="en-US"/>
              </w:rPr>
              <w:t>20 countries</w:t>
            </w:r>
          </w:p>
        </w:tc>
        <w:tc>
          <w:tcPr>
            <w:tcW w:w="1134" w:type="dxa"/>
          </w:tcPr>
          <w:p w14:paraId="1A275130" w14:textId="77777777"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b/>
                <w:bCs/>
                <w:sz w:val="20"/>
                <w:szCs w:val="18"/>
                <w:lang w:val="en-US"/>
              </w:rPr>
            </w:pPr>
            <w:r w:rsidRPr="00547178">
              <w:rPr>
                <w:b/>
                <w:bCs/>
                <w:sz w:val="20"/>
                <w:szCs w:val="18"/>
                <w:lang w:val="en-US"/>
              </w:rPr>
              <w:t>CHF 2,292,700</w:t>
            </w:r>
          </w:p>
        </w:tc>
        <w:tc>
          <w:tcPr>
            <w:tcW w:w="1128" w:type="dxa"/>
          </w:tcPr>
          <w:p w14:paraId="716264B8" w14:textId="77777777"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b/>
                <w:bCs/>
                <w:sz w:val="20"/>
                <w:szCs w:val="18"/>
                <w:lang w:val="en-US"/>
              </w:rPr>
            </w:pPr>
            <w:r w:rsidRPr="00547178">
              <w:rPr>
                <w:b/>
                <w:bCs/>
                <w:sz w:val="20"/>
                <w:szCs w:val="18"/>
                <w:lang w:val="en-US"/>
              </w:rPr>
              <w:t>6 years</w:t>
            </w:r>
          </w:p>
        </w:tc>
      </w:tr>
    </w:tbl>
    <w:p w14:paraId="01010591" w14:textId="73BFB0E5" w:rsidR="00366FAB" w:rsidRDefault="00567697" w:rsidP="00527186">
      <w:pPr>
        <w:pStyle w:val="Heading2"/>
        <w:spacing w:after="240"/>
        <w:ind w:left="562"/>
        <w:rPr>
          <w:lang w:val="en-US"/>
        </w:rPr>
      </w:pPr>
      <w:bookmarkStart w:id="19" w:name="_Toc142831039"/>
      <w:bookmarkStart w:id="20" w:name="_Toc140224972"/>
      <w:r>
        <w:rPr>
          <w:lang w:val="en-US"/>
        </w:rPr>
        <w:t>PURPOSE, METHODOLOGY AND LIMITATION OF THIS EVALUATION</w:t>
      </w:r>
      <w:bookmarkEnd w:id="19"/>
      <w:bookmarkEnd w:id="20"/>
    </w:p>
    <w:p w14:paraId="5109229F" w14:textId="1027A622" w:rsidR="00A33F31" w:rsidRDefault="00CE6DDD" w:rsidP="00A33F31">
      <w:pPr>
        <w:pStyle w:val="ONUMFS"/>
        <w:rPr>
          <w:lang w:val="en-US"/>
        </w:rPr>
      </w:pPr>
      <w:r w:rsidRPr="00CE6DDD">
        <w:rPr>
          <w:lang w:val="en-US"/>
        </w:rPr>
        <w:t xml:space="preserve">The object of </w:t>
      </w:r>
      <w:r w:rsidR="00911C84">
        <w:rPr>
          <w:lang w:val="en-US"/>
        </w:rPr>
        <w:t xml:space="preserve">this impact </w:t>
      </w:r>
      <w:r w:rsidRPr="00CE6DDD">
        <w:rPr>
          <w:lang w:val="en-US"/>
        </w:rPr>
        <w:t xml:space="preserve">evaluation is the project, </w:t>
      </w:r>
      <w:r w:rsidR="00911C84">
        <w:rPr>
          <w:lang w:val="en-US"/>
        </w:rPr>
        <w:t>comprising</w:t>
      </w:r>
      <w:r w:rsidR="00911C84" w:rsidRPr="00CE6DDD">
        <w:rPr>
          <w:lang w:val="en-US"/>
        </w:rPr>
        <w:t xml:space="preserve"> </w:t>
      </w:r>
      <w:r w:rsidRPr="00CE6DDD">
        <w:rPr>
          <w:lang w:val="en-US"/>
        </w:rPr>
        <w:t xml:space="preserve">two </w:t>
      </w:r>
      <w:r w:rsidR="00911C84">
        <w:rPr>
          <w:lang w:val="en-US"/>
        </w:rPr>
        <w:t xml:space="preserve">complementary </w:t>
      </w:r>
      <w:r w:rsidRPr="00CE6DDD">
        <w:rPr>
          <w:lang w:val="en-US"/>
        </w:rPr>
        <w:t xml:space="preserve">phases of implementation </w:t>
      </w:r>
      <w:r w:rsidR="00911C84">
        <w:rPr>
          <w:lang w:val="en-US"/>
        </w:rPr>
        <w:t>between</w:t>
      </w:r>
      <w:r w:rsidR="00911C84" w:rsidRPr="00CE6DDD">
        <w:rPr>
          <w:lang w:val="en-US"/>
        </w:rPr>
        <w:t xml:space="preserve"> </w:t>
      </w:r>
      <w:r w:rsidRPr="00CE6DDD">
        <w:rPr>
          <w:lang w:val="en-US"/>
        </w:rPr>
        <w:t xml:space="preserve">2012 </w:t>
      </w:r>
      <w:r w:rsidR="00911C84">
        <w:rPr>
          <w:lang w:val="en-US"/>
        </w:rPr>
        <w:t>and</w:t>
      </w:r>
      <w:r w:rsidRPr="00CE6DDD">
        <w:rPr>
          <w:lang w:val="en-US"/>
        </w:rPr>
        <w:t xml:space="preserve"> 2018, with due consideration to the effective c</w:t>
      </w:r>
      <w:r w:rsidR="0091772B">
        <w:rPr>
          <w:lang w:val="en-US"/>
        </w:rPr>
        <w:t>ompletion date of the project</w:t>
      </w:r>
      <w:r w:rsidRPr="00CE6DDD">
        <w:rPr>
          <w:lang w:val="en-US"/>
        </w:rPr>
        <w:t xml:space="preserve"> and the context of each beneficiary country. </w:t>
      </w:r>
    </w:p>
    <w:p w14:paraId="79ECC70A" w14:textId="5E09C118" w:rsidR="00C4488A" w:rsidRPr="00A33F31" w:rsidRDefault="0069710C" w:rsidP="00A33F31">
      <w:pPr>
        <w:pStyle w:val="ONUMFS"/>
        <w:rPr>
          <w:lang w:val="en-US"/>
        </w:rPr>
      </w:pPr>
      <w:r w:rsidRPr="00A33F31">
        <w:rPr>
          <w:lang w:val="en-US"/>
        </w:rPr>
        <w:t xml:space="preserve">The </w:t>
      </w:r>
      <w:proofErr w:type="spellStart"/>
      <w:r w:rsidRPr="00A33F31">
        <w:rPr>
          <w:lang w:val="en-US"/>
        </w:rPr>
        <w:t>ToR</w:t>
      </w:r>
      <w:proofErr w:type="spellEnd"/>
      <w:r w:rsidRPr="00A33F31">
        <w:rPr>
          <w:lang w:val="en-US"/>
        </w:rPr>
        <w:t xml:space="preserve"> identif</w:t>
      </w:r>
      <w:r w:rsidR="00E93FCE" w:rsidRPr="00A33F31">
        <w:rPr>
          <w:lang w:val="en-US"/>
        </w:rPr>
        <w:t>i</w:t>
      </w:r>
      <w:r w:rsidRPr="00A33F31">
        <w:rPr>
          <w:lang w:val="en-US"/>
        </w:rPr>
        <w:t>e</w:t>
      </w:r>
      <w:r w:rsidR="0057219F" w:rsidRPr="00A33F31">
        <w:rPr>
          <w:lang w:val="en-US"/>
        </w:rPr>
        <w:t>s</w:t>
      </w:r>
      <w:r w:rsidRPr="00A33F31">
        <w:rPr>
          <w:lang w:val="en-US"/>
        </w:rPr>
        <w:t xml:space="preserve"> four focus areas for evaluation. </w:t>
      </w:r>
      <w:r w:rsidR="006B0B27" w:rsidRPr="00A33F31">
        <w:rPr>
          <w:lang w:val="en-US"/>
        </w:rPr>
        <w:t xml:space="preserve"> </w:t>
      </w:r>
      <w:r w:rsidRPr="00A33F31">
        <w:rPr>
          <w:lang w:val="en-US"/>
        </w:rPr>
        <w:t>Based on consultation with the Evaluation Manager and following the WIPO Evaluation Policy, the evaluator refined the focus areas into six evaluative questions</w:t>
      </w:r>
      <w:r w:rsidR="00C4488A" w:rsidRPr="00A33F31">
        <w:rPr>
          <w:lang w:val="en-US"/>
        </w:rPr>
        <w:t xml:space="preserve"> </w:t>
      </w:r>
      <w:r w:rsidR="00A33F31" w:rsidRPr="00A33F31">
        <w:rPr>
          <w:lang w:val="en-US"/>
        </w:rPr>
        <w:t>corresponding</w:t>
      </w:r>
      <w:r w:rsidR="00561977">
        <w:rPr>
          <w:lang w:val="en-US"/>
        </w:rPr>
        <w:t xml:space="preserve"> to</w:t>
      </w:r>
      <w:r w:rsidR="00685104">
        <w:rPr>
          <w:lang w:val="en-US"/>
        </w:rPr>
        <w:t xml:space="preserve"> the</w:t>
      </w:r>
      <w:r w:rsidR="00C4488A" w:rsidRPr="00A33F31">
        <w:rPr>
          <w:lang w:val="en-US"/>
        </w:rPr>
        <w:t xml:space="preserve"> </w:t>
      </w:r>
      <w:proofErr w:type="spellStart"/>
      <w:r w:rsidR="00C4488A" w:rsidRPr="00A33F31">
        <w:rPr>
          <w:lang w:val="en-US"/>
        </w:rPr>
        <w:t>Organisation</w:t>
      </w:r>
      <w:proofErr w:type="spellEnd"/>
      <w:r w:rsidR="00C4488A" w:rsidRPr="00A33F31">
        <w:rPr>
          <w:lang w:val="en-US"/>
        </w:rPr>
        <w:t xml:space="preserve"> for Economic Cooperation and Development (OECD)/Development Assistance Committee (DAC) evaluation criteria, with the majority related to impact, as reflected in </w:t>
      </w:r>
      <w:r w:rsidR="002A347B" w:rsidRPr="00A33F31">
        <w:rPr>
          <w:lang w:val="en-US"/>
        </w:rPr>
        <w:fldChar w:fldCharType="begin"/>
      </w:r>
      <w:r w:rsidR="002A347B" w:rsidRPr="00A33F31">
        <w:rPr>
          <w:lang w:val="en-US"/>
        </w:rPr>
        <w:instrText xml:space="preserve"> REF _Ref137113259 \h </w:instrText>
      </w:r>
      <w:r w:rsidR="00B321CD" w:rsidRPr="00A33F31">
        <w:rPr>
          <w:lang w:val="en-US"/>
        </w:rPr>
        <w:instrText xml:space="preserve"> \* MERGEFORMAT </w:instrText>
      </w:r>
      <w:r w:rsidR="002A347B" w:rsidRPr="00A33F31">
        <w:rPr>
          <w:lang w:val="en-US"/>
        </w:rPr>
      </w:r>
      <w:r w:rsidR="002A347B" w:rsidRPr="00A33F31">
        <w:rPr>
          <w:lang w:val="en-US"/>
        </w:rPr>
        <w:fldChar w:fldCharType="separate"/>
      </w:r>
      <w:r w:rsidR="0030469C" w:rsidRPr="0030469C">
        <w:rPr>
          <w:lang w:val="en-US"/>
        </w:rPr>
        <w:t>Table 2</w:t>
      </w:r>
      <w:r w:rsidR="002A347B" w:rsidRPr="00A33F31">
        <w:rPr>
          <w:lang w:val="en-US"/>
        </w:rPr>
        <w:fldChar w:fldCharType="end"/>
      </w:r>
      <w:r w:rsidR="00561977">
        <w:rPr>
          <w:lang w:val="en-US"/>
        </w:rPr>
        <w:t>.</w:t>
      </w:r>
      <w:r w:rsidRPr="00A33F31">
        <w:rPr>
          <w:lang w:val="en-US"/>
        </w:rPr>
        <w:t xml:space="preserve"> </w:t>
      </w:r>
      <w:r w:rsidR="006B0B27" w:rsidRPr="00A33F31">
        <w:rPr>
          <w:lang w:val="en-US"/>
        </w:rPr>
        <w:t xml:space="preserve"> </w:t>
      </w:r>
    </w:p>
    <w:p w14:paraId="26B05569" w14:textId="322DEAB6" w:rsidR="002A347B" w:rsidRPr="002963FC" w:rsidRDefault="002A347B" w:rsidP="00542A9E">
      <w:pPr>
        <w:pStyle w:val="ONUMFS"/>
        <w:keepNext/>
        <w:keepLines/>
        <w:numPr>
          <w:ilvl w:val="0"/>
          <w:numId w:val="0"/>
        </w:numPr>
        <w:spacing w:after="120"/>
        <w:rPr>
          <w:b/>
          <w:sz w:val="18"/>
          <w:szCs w:val="18"/>
          <w:lang w:val="en-US"/>
        </w:rPr>
      </w:pPr>
      <w:bookmarkStart w:id="21" w:name="_Ref137113259"/>
      <w:r w:rsidRPr="002963FC">
        <w:rPr>
          <w:b/>
          <w:sz w:val="18"/>
          <w:szCs w:val="18"/>
        </w:rPr>
        <w:lastRenderedPageBreak/>
        <w:t xml:space="preserve">Table </w:t>
      </w:r>
      <w:r w:rsidRPr="002963FC">
        <w:rPr>
          <w:b/>
          <w:sz w:val="18"/>
          <w:szCs w:val="18"/>
        </w:rPr>
        <w:fldChar w:fldCharType="begin"/>
      </w:r>
      <w:r w:rsidRPr="002963FC">
        <w:rPr>
          <w:b/>
          <w:sz w:val="18"/>
          <w:szCs w:val="18"/>
        </w:rPr>
        <w:instrText xml:space="preserve"> SEQ Table \* ARABIC </w:instrText>
      </w:r>
      <w:r w:rsidRPr="002963FC">
        <w:rPr>
          <w:b/>
          <w:sz w:val="18"/>
          <w:szCs w:val="18"/>
        </w:rPr>
        <w:fldChar w:fldCharType="separate"/>
      </w:r>
      <w:r w:rsidR="0030469C" w:rsidRPr="002963FC">
        <w:rPr>
          <w:b/>
          <w:noProof/>
          <w:sz w:val="18"/>
          <w:szCs w:val="18"/>
        </w:rPr>
        <w:t>2</w:t>
      </w:r>
      <w:r w:rsidRPr="002963FC">
        <w:rPr>
          <w:b/>
          <w:sz w:val="18"/>
          <w:szCs w:val="18"/>
        </w:rPr>
        <w:fldChar w:fldCharType="end"/>
      </w:r>
      <w:bookmarkEnd w:id="21"/>
      <w:r w:rsidRPr="002963FC">
        <w:rPr>
          <w:b/>
          <w:sz w:val="18"/>
          <w:szCs w:val="18"/>
        </w:rPr>
        <w:t xml:space="preserve">: </w:t>
      </w:r>
      <w:r w:rsidR="006B0B27" w:rsidRPr="002963FC">
        <w:rPr>
          <w:b/>
          <w:sz w:val="18"/>
          <w:szCs w:val="18"/>
        </w:rPr>
        <w:t xml:space="preserve"> </w:t>
      </w:r>
      <w:r w:rsidRPr="002963FC">
        <w:rPr>
          <w:b/>
          <w:sz w:val="18"/>
          <w:szCs w:val="18"/>
        </w:rPr>
        <w:t>Evaluation Questions and Criteria</w:t>
      </w:r>
    </w:p>
    <w:tbl>
      <w:tblPr>
        <w:tblStyle w:val="GridTable1Light-Accent1"/>
        <w:tblW w:w="9350" w:type="dxa"/>
        <w:tblLook w:val="04A0" w:firstRow="1" w:lastRow="0" w:firstColumn="1" w:lastColumn="0" w:noHBand="0" w:noVBand="1"/>
        <w:tblCaption w:val="Table 2:  Evaluation Questions and Criteria"/>
        <w:tblDescription w:val="Table 2:  Evaluation Questions and Criteria"/>
      </w:tblPr>
      <w:tblGrid>
        <w:gridCol w:w="593"/>
        <w:gridCol w:w="6915"/>
        <w:gridCol w:w="1842"/>
      </w:tblGrid>
      <w:tr w:rsidR="006C581F" w:rsidRPr="006C581F" w14:paraId="1F6232CC" w14:textId="77777777" w:rsidTr="005271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3" w:type="dxa"/>
          </w:tcPr>
          <w:p w14:paraId="61D49485" w14:textId="40AE61C1" w:rsidR="006C581F" w:rsidRPr="006C581F" w:rsidRDefault="006C581F" w:rsidP="00C21ADD">
            <w:pPr>
              <w:pStyle w:val="ONUMFS"/>
              <w:keepNext/>
              <w:keepLines/>
              <w:numPr>
                <w:ilvl w:val="0"/>
                <w:numId w:val="0"/>
              </w:numPr>
              <w:jc w:val="center"/>
              <w:rPr>
                <w:sz w:val="20"/>
                <w:szCs w:val="18"/>
                <w:lang w:val="en-US"/>
              </w:rPr>
            </w:pPr>
            <w:r w:rsidRPr="006C581F">
              <w:rPr>
                <w:sz w:val="20"/>
                <w:szCs w:val="18"/>
                <w:lang w:val="en-US"/>
              </w:rPr>
              <w:t xml:space="preserve">EQ </w:t>
            </w:r>
          </w:p>
        </w:tc>
        <w:tc>
          <w:tcPr>
            <w:tcW w:w="6915" w:type="dxa"/>
          </w:tcPr>
          <w:p w14:paraId="3352AB54" w14:textId="77777777" w:rsidR="006C581F" w:rsidRPr="006C581F" w:rsidRDefault="006C581F" w:rsidP="002A347B">
            <w:pPr>
              <w:pStyle w:val="ONUMFS"/>
              <w:keepNext/>
              <w:keepLines/>
              <w:numPr>
                <w:ilvl w:val="0"/>
                <w:numId w:val="0"/>
              </w:numPr>
              <w:jc w:val="center"/>
              <w:cnfStyle w:val="100000000000" w:firstRow="1" w:lastRow="0" w:firstColumn="0" w:lastColumn="0" w:oddVBand="0" w:evenVBand="0" w:oddHBand="0" w:evenHBand="0" w:firstRowFirstColumn="0" w:firstRowLastColumn="0" w:lastRowFirstColumn="0" w:lastRowLastColumn="0"/>
              <w:rPr>
                <w:sz w:val="20"/>
                <w:szCs w:val="18"/>
                <w:lang w:val="en-US"/>
              </w:rPr>
            </w:pPr>
            <w:r w:rsidRPr="006C581F">
              <w:rPr>
                <w:sz w:val="20"/>
                <w:szCs w:val="18"/>
                <w:lang w:val="en-US"/>
              </w:rPr>
              <w:t>Lines of inquiry</w:t>
            </w:r>
          </w:p>
        </w:tc>
        <w:tc>
          <w:tcPr>
            <w:tcW w:w="1842" w:type="dxa"/>
          </w:tcPr>
          <w:p w14:paraId="05837668" w14:textId="67476C6D" w:rsidR="006C581F" w:rsidRPr="006C581F" w:rsidRDefault="006C581F" w:rsidP="002A347B">
            <w:pPr>
              <w:pStyle w:val="ONUMFS"/>
              <w:keepNext/>
              <w:keepLines/>
              <w:numPr>
                <w:ilvl w:val="0"/>
                <w:numId w:val="0"/>
              </w:numPr>
              <w:jc w:val="center"/>
              <w:cnfStyle w:val="100000000000" w:firstRow="1" w:lastRow="0" w:firstColumn="0" w:lastColumn="0" w:oddVBand="0" w:evenVBand="0" w:oddHBand="0" w:evenHBand="0" w:firstRowFirstColumn="0" w:firstRowLastColumn="0" w:lastRowFirstColumn="0" w:lastRowLastColumn="0"/>
              <w:rPr>
                <w:sz w:val="20"/>
                <w:szCs w:val="18"/>
                <w:lang w:val="en-US"/>
              </w:rPr>
            </w:pPr>
            <w:r w:rsidRPr="006C581F">
              <w:rPr>
                <w:sz w:val="20"/>
                <w:szCs w:val="18"/>
                <w:lang w:val="en-US"/>
              </w:rPr>
              <w:t>Criteria</w:t>
            </w:r>
          </w:p>
        </w:tc>
      </w:tr>
      <w:tr w:rsidR="006C581F" w:rsidRPr="006C581F" w14:paraId="73437867" w14:textId="77777777" w:rsidTr="002A347B">
        <w:trPr>
          <w:trHeight w:val="300"/>
        </w:trPr>
        <w:tc>
          <w:tcPr>
            <w:cnfStyle w:val="001000000000" w:firstRow="0" w:lastRow="0" w:firstColumn="1" w:lastColumn="0" w:oddVBand="0" w:evenVBand="0" w:oddHBand="0" w:evenHBand="0" w:firstRowFirstColumn="0" w:firstRowLastColumn="0" w:lastRowFirstColumn="0" w:lastRowLastColumn="0"/>
            <w:tcW w:w="593" w:type="dxa"/>
          </w:tcPr>
          <w:p w14:paraId="15438CBC" w14:textId="77777777" w:rsidR="006C581F" w:rsidRPr="006C581F" w:rsidRDefault="006C581F" w:rsidP="002A347B">
            <w:pPr>
              <w:pStyle w:val="ONUMFS"/>
              <w:keepNext/>
              <w:keepLines/>
              <w:numPr>
                <w:ilvl w:val="0"/>
                <w:numId w:val="0"/>
              </w:numPr>
              <w:jc w:val="center"/>
              <w:rPr>
                <w:sz w:val="20"/>
                <w:szCs w:val="18"/>
                <w:lang w:val="en-CA"/>
              </w:rPr>
            </w:pPr>
            <w:r w:rsidRPr="006C581F">
              <w:rPr>
                <w:sz w:val="20"/>
                <w:szCs w:val="18"/>
                <w:lang w:val="en-CA"/>
              </w:rPr>
              <w:t>1</w:t>
            </w:r>
          </w:p>
        </w:tc>
        <w:tc>
          <w:tcPr>
            <w:tcW w:w="6915" w:type="dxa"/>
          </w:tcPr>
          <w:p w14:paraId="5B7ACCDB"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lang w:val="en-US"/>
              </w:rPr>
            </w:pPr>
            <w:r w:rsidRPr="006C581F">
              <w:rPr>
                <w:sz w:val="20"/>
                <w:szCs w:val="18"/>
                <w:lang w:val="en-US"/>
              </w:rPr>
              <w:t>Are the project's approach and deliverables still relevant?</w:t>
            </w:r>
          </w:p>
        </w:tc>
        <w:tc>
          <w:tcPr>
            <w:tcW w:w="1842" w:type="dxa"/>
          </w:tcPr>
          <w:p w14:paraId="1111CF1E"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lang w:val="en-US"/>
              </w:rPr>
            </w:pPr>
            <w:r w:rsidRPr="006C581F">
              <w:rPr>
                <w:sz w:val="20"/>
                <w:szCs w:val="18"/>
                <w:lang w:val="en-US"/>
              </w:rPr>
              <w:t>Relevance</w:t>
            </w:r>
          </w:p>
        </w:tc>
      </w:tr>
      <w:tr w:rsidR="006C581F" w:rsidRPr="006C581F" w14:paraId="47BC41AB" w14:textId="77777777" w:rsidTr="002A347B">
        <w:trPr>
          <w:trHeight w:val="300"/>
        </w:trPr>
        <w:tc>
          <w:tcPr>
            <w:cnfStyle w:val="001000000000" w:firstRow="0" w:lastRow="0" w:firstColumn="1" w:lastColumn="0" w:oddVBand="0" w:evenVBand="0" w:oddHBand="0" w:evenHBand="0" w:firstRowFirstColumn="0" w:firstRowLastColumn="0" w:lastRowFirstColumn="0" w:lastRowLastColumn="0"/>
            <w:tcW w:w="593" w:type="dxa"/>
          </w:tcPr>
          <w:p w14:paraId="7E6F04B2" w14:textId="77777777" w:rsidR="006C581F" w:rsidRPr="006C581F" w:rsidRDefault="006C581F" w:rsidP="002A347B">
            <w:pPr>
              <w:pStyle w:val="ONUMFS"/>
              <w:keepNext/>
              <w:keepLines/>
              <w:numPr>
                <w:ilvl w:val="0"/>
                <w:numId w:val="0"/>
              </w:numPr>
              <w:jc w:val="center"/>
              <w:rPr>
                <w:sz w:val="20"/>
                <w:szCs w:val="18"/>
                <w:lang w:val="en-CA"/>
              </w:rPr>
            </w:pPr>
            <w:r w:rsidRPr="006C581F">
              <w:rPr>
                <w:sz w:val="20"/>
                <w:szCs w:val="18"/>
                <w:lang w:val="en-CA"/>
              </w:rPr>
              <w:t>2</w:t>
            </w:r>
          </w:p>
        </w:tc>
        <w:tc>
          <w:tcPr>
            <w:tcW w:w="6915" w:type="dxa"/>
          </w:tcPr>
          <w:p w14:paraId="0414157B"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lang w:val="en-US"/>
              </w:rPr>
            </w:pPr>
            <w:r w:rsidRPr="006C581F">
              <w:rPr>
                <w:sz w:val="20"/>
                <w:szCs w:val="18"/>
                <w:lang w:val="en-US"/>
              </w:rPr>
              <w:t>Are the project's results sustainable?</w:t>
            </w:r>
          </w:p>
        </w:tc>
        <w:tc>
          <w:tcPr>
            <w:tcW w:w="1842" w:type="dxa"/>
          </w:tcPr>
          <w:p w14:paraId="1188CA0E"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lang w:val="en-US"/>
              </w:rPr>
            </w:pPr>
            <w:r w:rsidRPr="006C581F">
              <w:rPr>
                <w:sz w:val="20"/>
                <w:szCs w:val="18"/>
                <w:lang w:val="en-US"/>
              </w:rPr>
              <w:t>Sustainability</w:t>
            </w:r>
          </w:p>
        </w:tc>
      </w:tr>
      <w:tr w:rsidR="006C581F" w:rsidRPr="006C581F" w14:paraId="1BE8C96F" w14:textId="77777777" w:rsidTr="002A347B">
        <w:trPr>
          <w:trHeight w:val="300"/>
        </w:trPr>
        <w:tc>
          <w:tcPr>
            <w:cnfStyle w:val="001000000000" w:firstRow="0" w:lastRow="0" w:firstColumn="1" w:lastColumn="0" w:oddVBand="0" w:evenVBand="0" w:oddHBand="0" w:evenHBand="0" w:firstRowFirstColumn="0" w:firstRowLastColumn="0" w:lastRowFirstColumn="0" w:lastRowLastColumn="0"/>
            <w:tcW w:w="593" w:type="dxa"/>
          </w:tcPr>
          <w:p w14:paraId="1C301B02" w14:textId="77777777" w:rsidR="006C581F" w:rsidRPr="006C581F" w:rsidRDefault="006C581F" w:rsidP="002A347B">
            <w:pPr>
              <w:pStyle w:val="ONUMFS"/>
              <w:keepNext/>
              <w:keepLines/>
              <w:numPr>
                <w:ilvl w:val="0"/>
                <w:numId w:val="0"/>
              </w:numPr>
              <w:jc w:val="center"/>
              <w:rPr>
                <w:sz w:val="20"/>
                <w:szCs w:val="18"/>
                <w:lang w:val="en-CA"/>
              </w:rPr>
            </w:pPr>
            <w:r w:rsidRPr="006C581F">
              <w:rPr>
                <w:sz w:val="20"/>
                <w:szCs w:val="18"/>
                <w:lang w:val="en-CA"/>
              </w:rPr>
              <w:t>3</w:t>
            </w:r>
          </w:p>
        </w:tc>
        <w:tc>
          <w:tcPr>
            <w:tcW w:w="6915" w:type="dxa"/>
          </w:tcPr>
          <w:p w14:paraId="7C88E60D"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lang w:val="en-US"/>
              </w:rPr>
            </w:pPr>
            <w:r w:rsidRPr="006C581F">
              <w:rPr>
                <w:sz w:val="20"/>
                <w:szCs w:val="18"/>
                <w:lang w:val="en-US"/>
              </w:rPr>
              <w:t>What are the intended and unintended impacts of the project in beneficiary countries?</w:t>
            </w:r>
          </w:p>
        </w:tc>
        <w:tc>
          <w:tcPr>
            <w:tcW w:w="1842" w:type="dxa"/>
          </w:tcPr>
          <w:p w14:paraId="2AEE881F"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lang w:val="en-US"/>
              </w:rPr>
            </w:pPr>
            <w:r w:rsidRPr="006C581F">
              <w:rPr>
                <w:sz w:val="20"/>
                <w:szCs w:val="18"/>
                <w:lang w:val="en-US"/>
              </w:rPr>
              <w:t>Impact</w:t>
            </w:r>
          </w:p>
        </w:tc>
      </w:tr>
      <w:tr w:rsidR="006C581F" w:rsidRPr="006C581F" w14:paraId="3DE74ACD" w14:textId="77777777" w:rsidTr="002A347B">
        <w:trPr>
          <w:trHeight w:val="300"/>
        </w:trPr>
        <w:tc>
          <w:tcPr>
            <w:cnfStyle w:val="001000000000" w:firstRow="0" w:lastRow="0" w:firstColumn="1" w:lastColumn="0" w:oddVBand="0" w:evenVBand="0" w:oddHBand="0" w:evenHBand="0" w:firstRowFirstColumn="0" w:firstRowLastColumn="0" w:lastRowFirstColumn="0" w:lastRowLastColumn="0"/>
            <w:tcW w:w="593" w:type="dxa"/>
          </w:tcPr>
          <w:p w14:paraId="4C845554" w14:textId="77777777" w:rsidR="006C581F" w:rsidRPr="006C581F" w:rsidRDefault="006C581F" w:rsidP="002A347B">
            <w:pPr>
              <w:pStyle w:val="ONUMFS"/>
              <w:keepNext/>
              <w:keepLines/>
              <w:numPr>
                <w:ilvl w:val="0"/>
                <w:numId w:val="0"/>
              </w:numPr>
              <w:jc w:val="center"/>
              <w:rPr>
                <w:sz w:val="20"/>
                <w:szCs w:val="18"/>
                <w:lang w:val="en-CA"/>
              </w:rPr>
            </w:pPr>
            <w:r w:rsidRPr="006C581F">
              <w:rPr>
                <w:sz w:val="20"/>
                <w:szCs w:val="18"/>
                <w:lang w:val="en-CA"/>
              </w:rPr>
              <w:t>4</w:t>
            </w:r>
          </w:p>
        </w:tc>
        <w:tc>
          <w:tcPr>
            <w:tcW w:w="6915" w:type="dxa"/>
          </w:tcPr>
          <w:p w14:paraId="0BCA6597" w14:textId="309D7475" w:rsidR="006C581F" w:rsidRPr="006C581F" w:rsidRDefault="006C581F" w:rsidP="00C21ADD">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lang w:val="en-US"/>
              </w:rPr>
            </w:pPr>
            <w:r w:rsidRPr="006C581F">
              <w:rPr>
                <w:sz w:val="20"/>
                <w:szCs w:val="18"/>
                <w:lang w:val="en-US"/>
              </w:rPr>
              <w:t>What are the intended and unintended impacts of the project within WIPO?</w:t>
            </w:r>
          </w:p>
        </w:tc>
        <w:tc>
          <w:tcPr>
            <w:tcW w:w="1842" w:type="dxa"/>
          </w:tcPr>
          <w:p w14:paraId="6EA7FECF"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lang w:val="en-US"/>
              </w:rPr>
            </w:pPr>
            <w:r w:rsidRPr="006C581F">
              <w:rPr>
                <w:sz w:val="20"/>
                <w:szCs w:val="18"/>
                <w:lang w:val="en-US"/>
              </w:rPr>
              <w:t>Impact</w:t>
            </w:r>
          </w:p>
        </w:tc>
      </w:tr>
      <w:tr w:rsidR="006C581F" w:rsidRPr="006C581F" w14:paraId="502AA3C7" w14:textId="77777777" w:rsidTr="002A347B">
        <w:trPr>
          <w:trHeight w:val="300"/>
        </w:trPr>
        <w:tc>
          <w:tcPr>
            <w:cnfStyle w:val="001000000000" w:firstRow="0" w:lastRow="0" w:firstColumn="1" w:lastColumn="0" w:oddVBand="0" w:evenVBand="0" w:oddHBand="0" w:evenHBand="0" w:firstRowFirstColumn="0" w:firstRowLastColumn="0" w:lastRowFirstColumn="0" w:lastRowLastColumn="0"/>
            <w:tcW w:w="593" w:type="dxa"/>
          </w:tcPr>
          <w:p w14:paraId="6D2D8132" w14:textId="77777777" w:rsidR="006C581F" w:rsidRPr="006C581F" w:rsidRDefault="006C581F" w:rsidP="002A347B">
            <w:pPr>
              <w:pStyle w:val="ONUMFS"/>
              <w:keepNext/>
              <w:keepLines/>
              <w:numPr>
                <w:ilvl w:val="0"/>
                <w:numId w:val="0"/>
              </w:numPr>
              <w:jc w:val="center"/>
              <w:rPr>
                <w:sz w:val="20"/>
                <w:szCs w:val="18"/>
                <w:lang w:val="en-CA"/>
              </w:rPr>
            </w:pPr>
            <w:r w:rsidRPr="006C581F">
              <w:rPr>
                <w:sz w:val="20"/>
                <w:szCs w:val="18"/>
                <w:lang w:val="en-CA"/>
              </w:rPr>
              <w:t>5</w:t>
            </w:r>
          </w:p>
        </w:tc>
        <w:tc>
          <w:tcPr>
            <w:tcW w:w="6915" w:type="dxa"/>
          </w:tcPr>
          <w:p w14:paraId="05C25C7F"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lang w:val="en-US"/>
              </w:rPr>
            </w:pPr>
            <w:r w:rsidRPr="006C581F">
              <w:rPr>
                <w:sz w:val="20"/>
                <w:szCs w:val="18"/>
                <w:lang w:val="en-US"/>
              </w:rPr>
              <w:t>What conditions have enabled or hindered the achievement of intended impacts?</w:t>
            </w:r>
          </w:p>
        </w:tc>
        <w:tc>
          <w:tcPr>
            <w:tcW w:w="1842" w:type="dxa"/>
          </w:tcPr>
          <w:p w14:paraId="0C631509"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lang w:val="en-US"/>
              </w:rPr>
            </w:pPr>
            <w:r w:rsidRPr="006C581F">
              <w:rPr>
                <w:sz w:val="20"/>
                <w:szCs w:val="18"/>
                <w:lang w:val="en-US"/>
              </w:rPr>
              <w:t>Impact</w:t>
            </w:r>
          </w:p>
        </w:tc>
      </w:tr>
      <w:tr w:rsidR="006C581F" w:rsidRPr="006C581F" w14:paraId="4CE41C8E" w14:textId="77777777" w:rsidTr="002A347B">
        <w:trPr>
          <w:trHeight w:val="300"/>
        </w:trPr>
        <w:tc>
          <w:tcPr>
            <w:cnfStyle w:val="001000000000" w:firstRow="0" w:lastRow="0" w:firstColumn="1" w:lastColumn="0" w:oddVBand="0" w:evenVBand="0" w:oddHBand="0" w:evenHBand="0" w:firstRowFirstColumn="0" w:firstRowLastColumn="0" w:lastRowFirstColumn="0" w:lastRowLastColumn="0"/>
            <w:tcW w:w="593" w:type="dxa"/>
          </w:tcPr>
          <w:p w14:paraId="0ED9FB43" w14:textId="77777777" w:rsidR="006C581F" w:rsidRPr="006C581F" w:rsidRDefault="006C581F" w:rsidP="002A347B">
            <w:pPr>
              <w:pStyle w:val="ONUMFS"/>
              <w:keepNext/>
              <w:keepLines/>
              <w:numPr>
                <w:ilvl w:val="0"/>
                <w:numId w:val="0"/>
              </w:numPr>
              <w:jc w:val="center"/>
              <w:rPr>
                <w:sz w:val="20"/>
                <w:szCs w:val="18"/>
                <w:lang w:val="en-CA"/>
              </w:rPr>
            </w:pPr>
            <w:r w:rsidRPr="006C581F">
              <w:rPr>
                <w:sz w:val="20"/>
                <w:szCs w:val="18"/>
                <w:lang w:val="en-CA"/>
              </w:rPr>
              <w:t>6</w:t>
            </w:r>
          </w:p>
        </w:tc>
        <w:tc>
          <w:tcPr>
            <w:tcW w:w="6915" w:type="dxa"/>
          </w:tcPr>
          <w:p w14:paraId="5B88F761" w14:textId="238985F8"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lang w:val="en-US"/>
              </w:rPr>
            </w:pPr>
            <w:r w:rsidRPr="006C581F">
              <w:rPr>
                <w:sz w:val="20"/>
                <w:szCs w:val="18"/>
                <w:lang w:val="en-US"/>
              </w:rPr>
              <w:t>What lessons can be learn</w:t>
            </w:r>
            <w:r w:rsidR="00C21ADD">
              <w:rPr>
                <w:sz w:val="20"/>
                <w:szCs w:val="18"/>
                <w:lang w:val="en-US"/>
              </w:rPr>
              <w:t>ed</w:t>
            </w:r>
            <w:r w:rsidRPr="006C581F">
              <w:rPr>
                <w:sz w:val="20"/>
                <w:szCs w:val="18"/>
                <w:lang w:val="en-US"/>
              </w:rPr>
              <w:t xml:space="preserve"> to inform future projects within WIPO on how to make progress toward the desired impact?</w:t>
            </w:r>
          </w:p>
        </w:tc>
        <w:tc>
          <w:tcPr>
            <w:tcW w:w="1842" w:type="dxa"/>
          </w:tcPr>
          <w:p w14:paraId="30872D5D"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lang w:val="en-US"/>
              </w:rPr>
            </w:pPr>
            <w:r w:rsidRPr="006C581F">
              <w:rPr>
                <w:sz w:val="20"/>
                <w:szCs w:val="18"/>
                <w:lang w:val="en-US"/>
              </w:rPr>
              <w:t>Impact</w:t>
            </w:r>
          </w:p>
        </w:tc>
      </w:tr>
    </w:tbl>
    <w:p w14:paraId="1E828B17" w14:textId="0E63D5ED" w:rsidR="000F01F5" w:rsidRDefault="000F01F5" w:rsidP="002963FC">
      <w:pPr>
        <w:pStyle w:val="ONUMFS"/>
        <w:spacing w:before="220"/>
        <w:rPr>
          <w:lang w:val="en-US"/>
        </w:rPr>
      </w:pPr>
      <w:r w:rsidRPr="000F01F5">
        <w:rPr>
          <w:lang w:val="en-US"/>
        </w:rPr>
        <w:t xml:space="preserve">Overall, the evaluation </w:t>
      </w:r>
      <w:r>
        <w:rPr>
          <w:lang w:val="en-US"/>
        </w:rPr>
        <w:t xml:space="preserve">was </w:t>
      </w:r>
      <w:r w:rsidRPr="000F01F5">
        <w:rPr>
          <w:lang w:val="en-US"/>
        </w:rPr>
        <w:t>guided by the evaluation matrix shown in</w:t>
      </w:r>
      <w:r w:rsidR="00F703F5">
        <w:rPr>
          <w:lang w:val="en-US"/>
        </w:rPr>
        <w:t xml:space="preserve"> </w:t>
      </w:r>
      <w:r w:rsidR="00A34CE4">
        <w:rPr>
          <w:lang w:val="en-US"/>
        </w:rPr>
        <w:t>Appendix IV</w:t>
      </w:r>
      <w:r w:rsidRPr="000F01F5">
        <w:rPr>
          <w:lang w:val="en-US"/>
        </w:rPr>
        <w:t xml:space="preserve">. </w:t>
      </w:r>
      <w:r w:rsidR="006B0B27">
        <w:rPr>
          <w:lang w:val="en-US"/>
        </w:rPr>
        <w:t xml:space="preserve"> </w:t>
      </w:r>
      <w:r w:rsidRPr="000F01F5">
        <w:rPr>
          <w:lang w:val="en-US"/>
        </w:rPr>
        <w:t xml:space="preserve">The evaluation </w:t>
      </w:r>
      <w:r w:rsidR="00543CFE">
        <w:rPr>
          <w:lang w:val="en-US"/>
        </w:rPr>
        <w:t>use</w:t>
      </w:r>
      <w:r w:rsidR="00532FF8">
        <w:rPr>
          <w:lang w:val="en-US"/>
        </w:rPr>
        <w:t>d</w:t>
      </w:r>
      <w:r w:rsidR="00543CFE">
        <w:rPr>
          <w:lang w:val="en-US"/>
        </w:rPr>
        <w:t xml:space="preserve"> </w:t>
      </w:r>
      <w:r w:rsidRPr="000F01F5">
        <w:rPr>
          <w:lang w:val="en-US"/>
        </w:rPr>
        <w:t>judgement criteria, sources of information and analytical techniques described in the evaluation matrix</w:t>
      </w:r>
      <w:r w:rsidR="00543CFE">
        <w:rPr>
          <w:lang w:val="en-US"/>
        </w:rPr>
        <w:t xml:space="preserve"> to arrive at evaluative judgements.  </w:t>
      </w:r>
    </w:p>
    <w:p w14:paraId="2765D66D" w14:textId="433C72E3" w:rsidR="00C5790C" w:rsidRDefault="00EF1100" w:rsidP="00B321CD">
      <w:pPr>
        <w:pStyle w:val="ONUMFS"/>
        <w:rPr>
          <w:lang w:val="en-US"/>
        </w:rPr>
      </w:pPr>
      <w:r w:rsidRPr="00EF1100">
        <w:rPr>
          <w:lang w:val="en-US"/>
        </w:rPr>
        <w:t xml:space="preserve">The evaluation </w:t>
      </w:r>
      <w:r w:rsidR="00C05589">
        <w:rPr>
          <w:lang w:val="en-US"/>
        </w:rPr>
        <w:t>drew upon</w:t>
      </w:r>
      <w:r w:rsidRPr="00EF1100">
        <w:rPr>
          <w:lang w:val="en-US"/>
        </w:rPr>
        <w:t xml:space="preserve"> qualitative and quantitative data sources and analysis methods to elicit </w:t>
      </w:r>
      <w:r w:rsidR="00CB22A8">
        <w:rPr>
          <w:lang w:val="en-US"/>
        </w:rPr>
        <w:t>evaluation questions (</w:t>
      </w:r>
      <w:r w:rsidRPr="00EF1100">
        <w:rPr>
          <w:lang w:val="en-US"/>
        </w:rPr>
        <w:t>EQ</w:t>
      </w:r>
      <w:r w:rsidR="00CB22A8">
        <w:rPr>
          <w:lang w:val="en-US"/>
        </w:rPr>
        <w:t>)</w:t>
      </w:r>
      <w:r w:rsidRPr="00EF1100">
        <w:rPr>
          <w:lang w:val="en-US"/>
        </w:rPr>
        <w:t xml:space="preserve"> answers. </w:t>
      </w:r>
      <w:r w:rsidR="00C77E0C">
        <w:rPr>
          <w:lang w:val="en-US"/>
        </w:rPr>
        <w:t xml:space="preserve"> </w:t>
      </w:r>
      <w:r w:rsidRPr="00EF1100">
        <w:rPr>
          <w:lang w:val="en-US"/>
        </w:rPr>
        <w:t>Data w</w:t>
      </w:r>
      <w:r w:rsidR="00C05589">
        <w:rPr>
          <w:lang w:val="en-US"/>
        </w:rPr>
        <w:t>as</w:t>
      </w:r>
      <w:r w:rsidRPr="00EF1100">
        <w:rPr>
          <w:lang w:val="en-US"/>
        </w:rPr>
        <w:t xml:space="preserve"> collected from a mix of primary and secondary sources</w:t>
      </w:r>
      <w:r w:rsidR="00B2140A">
        <w:rPr>
          <w:lang w:val="en-US"/>
        </w:rPr>
        <w:t xml:space="preserve"> using </w:t>
      </w:r>
      <w:r w:rsidRPr="00EF1100">
        <w:rPr>
          <w:lang w:val="en-US"/>
        </w:rPr>
        <w:t xml:space="preserve">the following methods: </w:t>
      </w:r>
      <w:r w:rsidR="00C77E0C">
        <w:rPr>
          <w:lang w:val="en-US"/>
        </w:rPr>
        <w:t xml:space="preserve"> </w:t>
      </w:r>
      <w:r w:rsidRPr="00EF1100">
        <w:rPr>
          <w:lang w:val="en-US"/>
        </w:rPr>
        <w:t xml:space="preserve">case study analysis, </w:t>
      </w:r>
      <w:r w:rsidR="00615C38">
        <w:rPr>
          <w:lang w:val="en-US"/>
        </w:rPr>
        <w:t>structured document analysis</w:t>
      </w:r>
      <w:r w:rsidRPr="00EF1100">
        <w:rPr>
          <w:lang w:val="en-US"/>
        </w:rPr>
        <w:t xml:space="preserve">, </w:t>
      </w:r>
      <w:r w:rsidR="00943B17">
        <w:rPr>
          <w:lang w:val="en-US"/>
        </w:rPr>
        <w:t xml:space="preserve">a </w:t>
      </w:r>
      <w:r w:rsidRPr="00EF1100">
        <w:rPr>
          <w:lang w:val="en-US"/>
        </w:rPr>
        <w:t xml:space="preserve">survey of beneficiaries; </w:t>
      </w:r>
      <w:r w:rsidR="00C77E0C">
        <w:rPr>
          <w:lang w:val="en-US"/>
        </w:rPr>
        <w:t xml:space="preserve"> </w:t>
      </w:r>
      <w:r w:rsidRPr="00EF1100">
        <w:rPr>
          <w:lang w:val="en-US"/>
        </w:rPr>
        <w:t xml:space="preserve">key informant interviews (KIIs); </w:t>
      </w:r>
      <w:r w:rsidR="00C77E0C">
        <w:rPr>
          <w:lang w:val="en-US"/>
        </w:rPr>
        <w:t xml:space="preserve"> </w:t>
      </w:r>
      <w:r w:rsidRPr="00EF1100">
        <w:rPr>
          <w:lang w:val="en-US"/>
        </w:rPr>
        <w:t>and focus group discussions (FGDs).</w:t>
      </w:r>
      <w:r w:rsidR="00574227">
        <w:rPr>
          <w:rStyle w:val="FootnoteReference"/>
          <w:lang w:val="en-US"/>
        </w:rPr>
        <w:footnoteReference w:id="8"/>
      </w:r>
      <w:r w:rsidRPr="00EF1100">
        <w:rPr>
          <w:lang w:val="en-US"/>
        </w:rPr>
        <w:t xml:space="preserve"> </w:t>
      </w:r>
      <w:r w:rsidR="00C77E0C">
        <w:rPr>
          <w:lang w:val="en-US"/>
        </w:rPr>
        <w:t xml:space="preserve"> </w:t>
      </w:r>
      <w:r w:rsidR="0044257D">
        <w:rPr>
          <w:lang w:val="en-US"/>
        </w:rPr>
        <w:t>Data collection was tailored to be most appropriate for specific groups (</w:t>
      </w:r>
      <w:r w:rsidR="0044257D">
        <w:rPr>
          <w:lang w:val="en-US"/>
        </w:rPr>
        <w:fldChar w:fldCharType="begin"/>
      </w:r>
      <w:r w:rsidR="0044257D">
        <w:rPr>
          <w:lang w:val="en-US"/>
        </w:rPr>
        <w:instrText xml:space="preserve"> REF _Ref137040491 \h </w:instrText>
      </w:r>
      <w:r w:rsidR="00B321CD">
        <w:rPr>
          <w:lang w:val="en-US"/>
        </w:rPr>
        <w:instrText xml:space="preserve"> \* MERGEFORMAT </w:instrText>
      </w:r>
      <w:r w:rsidR="0044257D">
        <w:rPr>
          <w:lang w:val="en-US"/>
        </w:rPr>
      </w:r>
      <w:r w:rsidR="0044257D">
        <w:rPr>
          <w:lang w:val="en-US"/>
        </w:rPr>
        <w:fldChar w:fldCharType="separate"/>
      </w:r>
      <w:r w:rsidR="0030469C" w:rsidRPr="0030469C">
        <w:rPr>
          <w:lang w:val="en-US"/>
        </w:rPr>
        <w:t>Table 3</w:t>
      </w:r>
      <w:r w:rsidR="0044257D">
        <w:rPr>
          <w:lang w:val="en-US"/>
        </w:rPr>
        <w:fldChar w:fldCharType="end"/>
      </w:r>
      <w:r w:rsidR="0044257D">
        <w:rPr>
          <w:lang w:val="en-US"/>
        </w:rPr>
        <w:t xml:space="preserve">). </w:t>
      </w:r>
      <w:r w:rsidR="00C77E0C">
        <w:rPr>
          <w:lang w:val="en-US"/>
        </w:rPr>
        <w:t xml:space="preserve"> </w:t>
      </w:r>
      <w:r w:rsidRPr="00EF1100">
        <w:rPr>
          <w:lang w:val="en-US"/>
        </w:rPr>
        <w:t xml:space="preserve">Qualitative and quantitative sources </w:t>
      </w:r>
      <w:r w:rsidR="00B2140A">
        <w:rPr>
          <w:lang w:val="en-US"/>
        </w:rPr>
        <w:t>were</w:t>
      </w:r>
      <w:r w:rsidRPr="00EF1100">
        <w:rPr>
          <w:lang w:val="en-US"/>
        </w:rPr>
        <w:t xml:space="preserve"> purposefully selected based on their strengths and used to triangulate findings and mitigate against biases. </w:t>
      </w:r>
    </w:p>
    <w:p w14:paraId="2A132E12" w14:textId="25943FBB" w:rsidR="0044257D" w:rsidRDefault="0044257D" w:rsidP="00542A9E">
      <w:pPr>
        <w:pStyle w:val="Caption"/>
        <w:spacing w:after="120"/>
        <w:rPr>
          <w:lang w:val="en-US"/>
        </w:rPr>
      </w:pPr>
      <w:bookmarkStart w:id="22" w:name="_Ref137040491"/>
      <w:r>
        <w:t xml:space="preserve">Table </w:t>
      </w:r>
      <w:r>
        <w:fldChar w:fldCharType="begin"/>
      </w:r>
      <w:r>
        <w:instrText xml:space="preserve"> SEQ Table \* ARABIC </w:instrText>
      </w:r>
      <w:r>
        <w:fldChar w:fldCharType="separate"/>
      </w:r>
      <w:r w:rsidR="0030469C">
        <w:rPr>
          <w:noProof/>
        </w:rPr>
        <w:t>3</w:t>
      </w:r>
      <w:r>
        <w:fldChar w:fldCharType="end"/>
      </w:r>
      <w:bookmarkEnd w:id="22"/>
      <w:r>
        <w:t xml:space="preserve">: </w:t>
      </w:r>
      <w:r w:rsidR="00C77E0C">
        <w:t xml:space="preserve"> </w:t>
      </w:r>
      <w:r>
        <w:t>Summary of Stakeholder Data Collection</w:t>
      </w:r>
    </w:p>
    <w:tbl>
      <w:tblPr>
        <w:tblStyle w:val="GridTable1Light-Accent1"/>
        <w:tblW w:w="9070" w:type="dxa"/>
        <w:tblLook w:val="04A0" w:firstRow="1" w:lastRow="0" w:firstColumn="1" w:lastColumn="0" w:noHBand="0" w:noVBand="1"/>
        <w:tblCaption w:val="Table 3:  Summary of Stakeholder Data Collection"/>
        <w:tblDescription w:val="Table 3:  Summary of Stakeholder Data Collection"/>
      </w:tblPr>
      <w:tblGrid>
        <w:gridCol w:w="4309"/>
        <w:gridCol w:w="1587"/>
        <w:gridCol w:w="1587"/>
        <w:gridCol w:w="1587"/>
      </w:tblGrid>
      <w:tr w:rsidR="0044257D" w14:paraId="48601C96" w14:textId="77777777" w:rsidTr="005271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09" w:type="dxa"/>
            <w:vAlign w:val="center"/>
          </w:tcPr>
          <w:p w14:paraId="436E9390" w14:textId="77777777" w:rsidR="0044257D" w:rsidRPr="002A347B" w:rsidRDefault="0044257D" w:rsidP="0035056F">
            <w:pPr>
              <w:pStyle w:val="ONUMFS"/>
              <w:numPr>
                <w:ilvl w:val="0"/>
                <w:numId w:val="0"/>
              </w:numPr>
              <w:spacing w:before="120" w:after="120"/>
              <w:rPr>
                <w:sz w:val="20"/>
                <w:szCs w:val="18"/>
                <w:lang w:val="en-US"/>
              </w:rPr>
            </w:pPr>
          </w:p>
        </w:tc>
        <w:tc>
          <w:tcPr>
            <w:tcW w:w="1587" w:type="dxa"/>
          </w:tcPr>
          <w:p w14:paraId="041FE0B2" w14:textId="762AB38A" w:rsidR="0044257D" w:rsidRPr="002A347B" w:rsidRDefault="0044257D" w:rsidP="0035056F">
            <w:pPr>
              <w:pStyle w:val="ONUMFS"/>
              <w:numPr>
                <w:ilvl w:val="0"/>
                <w:numId w:val="0"/>
              </w:numPr>
              <w:spacing w:before="120" w:after="120"/>
              <w:cnfStyle w:val="100000000000" w:firstRow="1" w:lastRow="0" w:firstColumn="0" w:lastColumn="0" w:oddVBand="0" w:evenVBand="0" w:oddHBand="0" w:evenHBand="0" w:firstRowFirstColumn="0" w:firstRowLastColumn="0" w:lastRowFirstColumn="0" w:lastRowLastColumn="0"/>
              <w:rPr>
                <w:sz w:val="20"/>
                <w:szCs w:val="18"/>
                <w:lang w:val="en-US"/>
              </w:rPr>
            </w:pPr>
            <w:r w:rsidRPr="002A347B">
              <w:rPr>
                <w:sz w:val="20"/>
                <w:szCs w:val="18"/>
                <w:lang w:val="en-US"/>
              </w:rPr>
              <w:t>Key Informant Interview</w:t>
            </w:r>
          </w:p>
        </w:tc>
        <w:tc>
          <w:tcPr>
            <w:tcW w:w="1587" w:type="dxa"/>
          </w:tcPr>
          <w:p w14:paraId="55FBB6EC" w14:textId="53841449" w:rsidR="0044257D" w:rsidRPr="002A347B" w:rsidRDefault="0044257D" w:rsidP="0035056F">
            <w:pPr>
              <w:pStyle w:val="ONUMFS"/>
              <w:numPr>
                <w:ilvl w:val="0"/>
                <w:numId w:val="0"/>
              </w:numPr>
              <w:spacing w:before="120" w:after="120"/>
              <w:cnfStyle w:val="100000000000" w:firstRow="1" w:lastRow="0" w:firstColumn="0" w:lastColumn="0" w:oddVBand="0" w:evenVBand="0" w:oddHBand="0" w:evenHBand="0" w:firstRowFirstColumn="0" w:firstRowLastColumn="0" w:lastRowFirstColumn="0" w:lastRowLastColumn="0"/>
              <w:rPr>
                <w:sz w:val="20"/>
                <w:szCs w:val="18"/>
                <w:lang w:val="en-US"/>
              </w:rPr>
            </w:pPr>
            <w:r w:rsidRPr="002A347B">
              <w:rPr>
                <w:sz w:val="20"/>
                <w:szCs w:val="18"/>
                <w:lang w:val="en-US"/>
              </w:rPr>
              <w:t>Focus Group Discussion</w:t>
            </w:r>
          </w:p>
        </w:tc>
        <w:tc>
          <w:tcPr>
            <w:tcW w:w="1587" w:type="dxa"/>
          </w:tcPr>
          <w:p w14:paraId="34A566A8" w14:textId="4B71D303" w:rsidR="0044257D" w:rsidRPr="002A347B" w:rsidRDefault="0044257D" w:rsidP="0035056F">
            <w:pPr>
              <w:pStyle w:val="ONUMFS"/>
              <w:numPr>
                <w:ilvl w:val="0"/>
                <w:numId w:val="0"/>
              </w:numPr>
              <w:spacing w:before="120" w:after="120"/>
              <w:cnfStyle w:val="100000000000" w:firstRow="1" w:lastRow="0" w:firstColumn="0" w:lastColumn="0" w:oddVBand="0" w:evenVBand="0" w:oddHBand="0" w:evenHBand="0" w:firstRowFirstColumn="0" w:firstRowLastColumn="0" w:lastRowFirstColumn="0" w:lastRowLastColumn="0"/>
              <w:rPr>
                <w:sz w:val="20"/>
                <w:szCs w:val="18"/>
                <w:lang w:val="en-US"/>
              </w:rPr>
            </w:pPr>
            <w:r w:rsidRPr="002A347B">
              <w:rPr>
                <w:sz w:val="20"/>
                <w:szCs w:val="18"/>
                <w:lang w:val="en-US"/>
              </w:rPr>
              <w:t>Online survey</w:t>
            </w:r>
          </w:p>
        </w:tc>
      </w:tr>
      <w:tr w:rsidR="0044257D" w14:paraId="2DB0D8FA" w14:textId="77777777" w:rsidTr="000106FE">
        <w:tc>
          <w:tcPr>
            <w:cnfStyle w:val="001000000000" w:firstRow="0" w:lastRow="0" w:firstColumn="1" w:lastColumn="0" w:oddVBand="0" w:evenVBand="0" w:oddHBand="0" w:evenHBand="0" w:firstRowFirstColumn="0" w:firstRowLastColumn="0" w:lastRowFirstColumn="0" w:lastRowLastColumn="0"/>
            <w:tcW w:w="4309" w:type="dxa"/>
            <w:vAlign w:val="center"/>
          </w:tcPr>
          <w:p w14:paraId="5BEAB024" w14:textId="405EE64B" w:rsidR="0044257D" w:rsidRPr="002A347B" w:rsidRDefault="0044257D" w:rsidP="0035056F">
            <w:pPr>
              <w:pStyle w:val="ONUMFS"/>
              <w:numPr>
                <w:ilvl w:val="0"/>
                <w:numId w:val="0"/>
              </w:numPr>
              <w:spacing w:before="120" w:after="120"/>
              <w:rPr>
                <w:sz w:val="20"/>
                <w:szCs w:val="18"/>
                <w:lang w:val="en-US"/>
              </w:rPr>
            </w:pPr>
            <w:r w:rsidRPr="002A347B">
              <w:rPr>
                <w:sz w:val="20"/>
                <w:szCs w:val="18"/>
                <w:lang w:val="en-US"/>
              </w:rPr>
              <w:t>WIPO Secretariat</w:t>
            </w:r>
          </w:p>
        </w:tc>
        <w:tc>
          <w:tcPr>
            <w:tcW w:w="1587" w:type="dxa"/>
            <w:vAlign w:val="center"/>
          </w:tcPr>
          <w:p w14:paraId="55743EBA" w14:textId="39668126" w:rsidR="0044257D" w:rsidRPr="002A347B" w:rsidRDefault="0044257D" w:rsidP="0035056F">
            <w:pPr>
              <w:pStyle w:val="ONUMFS"/>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rPr>
                <w:sz w:val="20"/>
                <w:szCs w:val="18"/>
                <w:lang w:val="en-US"/>
              </w:rPr>
            </w:pPr>
            <w:r w:rsidRPr="002A347B">
              <w:rPr>
                <w:sz w:val="20"/>
                <w:szCs w:val="18"/>
                <w:lang w:val="en-US"/>
              </w:rPr>
              <w:t>X</w:t>
            </w:r>
          </w:p>
        </w:tc>
        <w:tc>
          <w:tcPr>
            <w:tcW w:w="1587" w:type="dxa"/>
            <w:vAlign w:val="center"/>
          </w:tcPr>
          <w:p w14:paraId="679743C1" w14:textId="77777777" w:rsidR="0044257D" w:rsidRPr="002A347B" w:rsidRDefault="0044257D" w:rsidP="0035056F">
            <w:pPr>
              <w:pStyle w:val="ONUMFS"/>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rPr>
                <w:sz w:val="20"/>
                <w:szCs w:val="18"/>
                <w:lang w:val="en-US"/>
              </w:rPr>
            </w:pPr>
          </w:p>
        </w:tc>
        <w:tc>
          <w:tcPr>
            <w:tcW w:w="1587" w:type="dxa"/>
            <w:vAlign w:val="center"/>
          </w:tcPr>
          <w:p w14:paraId="310F2951" w14:textId="514155AE" w:rsidR="0044257D" w:rsidRPr="002A347B" w:rsidRDefault="0044257D" w:rsidP="0035056F">
            <w:pPr>
              <w:pStyle w:val="ONUMFS"/>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rPr>
                <w:sz w:val="20"/>
                <w:szCs w:val="18"/>
                <w:lang w:val="en-US"/>
              </w:rPr>
            </w:pPr>
            <w:r w:rsidRPr="002A347B">
              <w:rPr>
                <w:sz w:val="20"/>
                <w:szCs w:val="18"/>
                <w:lang w:val="en-US"/>
              </w:rPr>
              <w:t>X</w:t>
            </w:r>
          </w:p>
        </w:tc>
      </w:tr>
      <w:tr w:rsidR="0044257D" w:rsidRPr="000C6F20" w14:paraId="36B5FAFC" w14:textId="77777777" w:rsidTr="000106FE">
        <w:tc>
          <w:tcPr>
            <w:cnfStyle w:val="001000000000" w:firstRow="0" w:lastRow="0" w:firstColumn="1" w:lastColumn="0" w:oddVBand="0" w:evenVBand="0" w:oddHBand="0" w:evenHBand="0" w:firstRowFirstColumn="0" w:firstRowLastColumn="0" w:lastRowFirstColumn="0" w:lastRowLastColumn="0"/>
            <w:tcW w:w="4309" w:type="dxa"/>
            <w:vAlign w:val="center"/>
          </w:tcPr>
          <w:p w14:paraId="7BEB0855" w14:textId="650E64C7" w:rsidR="0044257D" w:rsidRPr="000C6F20" w:rsidRDefault="0044257D" w:rsidP="0035056F">
            <w:pPr>
              <w:pStyle w:val="ONUMFS"/>
              <w:numPr>
                <w:ilvl w:val="0"/>
                <w:numId w:val="0"/>
              </w:numPr>
              <w:spacing w:before="120" w:after="120"/>
              <w:rPr>
                <w:sz w:val="20"/>
                <w:szCs w:val="18"/>
                <w:lang w:val="en-US"/>
              </w:rPr>
            </w:pPr>
            <w:r w:rsidRPr="000C6F20">
              <w:rPr>
                <w:sz w:val="20"/>
                <w:szCs w:val="18"/>
                <w:lang w:val="en-US"/>
              </w:rPr>
              <w:t>National IP</w:t>
            </w:r>
            <w:r w:rsidR="00C77E0C">
              <w:rPr>
                <w:sz w:val="20"/>
                <w:szCs w:val="18"/>
                <w:lang w:val="en-US"/>
              </w:rPr>
              <w:t xml:space="preserve"> </w:t>
            </w:r>
            <w:r w:rsidRPr="000C6F20">
              <w:rPr>
                <w:sz w:val="20"/>
                <w:szCs w:val="18"/>
                <w:lang w:val="en-US"/>
              </w:rPr>
              <w:t>O</w:t>
            </w:r>
            <w:r w:rsidR="00C77E0C">
              <w:rPr>
                <w:sz w:val="20"/>
                <w:szCs w:val="18"/>
                <w:lang w:val="en-US"/>
              </w:rPr>
              <w:t>ffice</w:t>
            </w:r>
            <w:r w:rsidRPr="000C6F20">
              <w:rPr>
                <w:sz w:val="20"/>
                <w:szCs w:val="18"/>
                <w:lang w:val="en-US"/>
              </w:rPr>
              <w:t>s, nationa</w:t>
            </w:r>
            <w:r w:rsidR="009F5044" w:rsidRPr="000C6F20">
              <w:rPr>
                <w:sz w:val="20"/>
                <w:szCs w:val="18"/>
                <w:lang w:val="en-US"/>
              </w:rPr>
              <w:t>l</w:t>
            </w:r>
            <w:r w:rsidRPr="000C6F20">
              <w:rPr>
                <w:sz w:val="20"/>
                <w:szCs w:val="18"/>
                <w:lang w:val="en-US"/>
              </w:rPr>
              <w:t xml:space="preserve"> and international </w:t>
            </w:r>
            <w:proofErr w:type="gramStart"/>
            <w:r w:rsidRPr="000C6F20">
              <w:rPr>
                <w:sz w:val="20"/>
                <w:szCs w:val="18"/>
                <w:lang w:val="en-US"/>
              </w:rPr>
              <w:t>experts</w:t>
            </w:r>
            <w:proofErr w:type="gramEnd"/>
            <w:r w:rsidRPr="000C6F20">
              <w:rPr>
                <w:sz w:val="20"/>
                <w:szCs w:val="18"/>
                <w:lang w:val="en-US"/>
              </w:rPr>
              <w:t xml:space="preserve"> and other stakeholders</w:t>
            </w:r>
          </w:p>
        </w:tc>
        <w:tc>
          <w:tcPr>
            <w:tcW w:w="1587" w:type="dxa"/>
            <w:vAlign w:val="center"/>
          </w:tcPr>
          <w:p w14:paraId="02AB8C5C" w14:textId="77777777" w:rsidR="0044257D" w:rsidRPr="000C6F20" w:rsidRDefault="0044257D" w:rsidP="0035056F">
            <w:pPr>
              <w:pStyle w:val="ONUMFS"/>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rPr>
                <w:sz w:val="20"/>
                <w:szCs w:val="18"/>
                <w:lang w:val="en-US"/>
              </w:rPr>
            </w:pPr>
          </w:p>
        </w:tc>
        <w:tc>
          <w:tcPr>
            <w:tcW w:w="1587" w:type="dxa"/>
            <w:vAlign w:val="center"/>
          </w:tcPr>
          <w:p w14:paraId="0A34530F" w14:textId="2C755F5B" w:rsidR="0044257D" w:rsidRPr="000C6F20" w:rsidRDefault="0044257D" w:rsidP="0035056F">
            <w:pPr>
              <w:pStyle w:val="ONUMFS"/>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rPr>
                <w:sz w:val="20"/>
                <w:szCs w:val="18"/>
                <w:lang w:val="en-US"/>
              </w:rPr>
            </w:pPr>
            <w:r w:rsidRPr="000C6F20">
              <w:rPr>
                <w:sz w:val="20"/>
                <w:szCs w:val="18"/>
                <w:lang w:val="en-US"/>
              </w:rPr>
              <w:t>X</w:t>
            </w:r>
          </w:p>
        </w:tc>
        <w:tc>
          <w:tcPr>
            <w:tcW w:w="1587" w:type="dxa"/>
            <w:vAlign w:val="center"/>
          </w:tcPr>
          <w:p w14:paraId="14630B52" w14:textId="5280CEA6" w:rsidR="0044257D" w:rsidRPr="000C6F20" w:rsidRDefault="0044257D" w:rsidP="0035056F">
            <w:pPr>
              <w:pStyle w:val="ONUMFS"/>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rPr>
                <w:sz w:val="20"/>
                <w:szCs w:val="18"/>
                <w:lang w:val="en-US"/>
              </w:rPr>
            </w:pPr>
            <w:r w:rsidRPr="000C6F20">
              <w:rPr>
                <w:sz w:val="20"/>
                <w:szCs w:val="18"/>
                <w:lang w:val="en-US"/>
              </w:rPr>
              <w:t>X</w:t>
            </w:r>
          </w:p>
        </w:tc>
      </w:tr>
    </w:tbl>
    <w:p w14:paraId="6C8A7A7B" w14:textId="52D9817B" w:rsidR="00B321CD" w:rsidRDefault="00B321CD" w:rsidP="002963FC">
      <w:pPr>
        <w:pStyle w:val="ONUMFS"/>
        <w:spacing w:before="220"/>
        <w:rPr>
          <w:lang w:val="en-US"/>
        </w:rPr>
      </w:pPr>
      <w:r w:rsidRPr="000C6F20">
        <w:rPr>
          <w:lang w:val="en-US"/>
        </w:rPr>
        <w:t>Two</w:t>
      </w:r>
      <w:r w:rsidR="00E91E08">
        <w:rPr>
          <w:lang w:val="en-US"/>
        </w:rPr>
        <w:t> </w:t>
      </w:r>
      <w:r w:rsidRPr="000C6F20">
        <w:rPr>
          <w:lang w:val="en-US"/>
        </w:rPr>
        <w:t>case studies provided an extra layer of illustrative and explanatory depth (</w:t>
      </w:r>
      <w:r w:rsidRPr="00C77E0C">
        <w:rPr>
          <w:i/>
          <w:lang w:val="en-US"/>
        </w:rPr>
        <w:t>e.g</w:t>
      </w:r>
      <w:r w:rsidRPr="000C6F20">
        <w:rPr>
          <w:lang w:val="en-US"/>
        </w:rPr>
        <w:t xml:space="preserve">., </w:t>
      </w:r>
      <w:r w:rsidRPr="000C6F20">
        <w:rPr>
          <w:i/>
          <w:iCs/>
          <w:lang w:val="en-US"/>
        </w:rPr>
        <w:t xml:space="preserve">how, why </w:t>
      </w:r>
      <w:r w:rsidRPr="000C6F20">
        <w:rPr>
          <w:lang w:val="en-US"/>
        </w:rPr>
        <w:t>and</w:t>
      </w:r>
      <w:r w:rsidRPr="000C6F20">
        <w:rPr>
          <w:i/>
          <w:iCs/>
          <w:lang w:val="en-US"/>
        </w:rPr>
        <w:t xml:space="preserve"> for whom</w:t>
      </w:r>
      <w:r w:rsidRPr="000C6F20">
        <w:rPr>
          <w:lang w:val="en-US"/>
        </w:rPr>
        <w:t xml:space="preserve"> questions) to help illuminate evaluative findings. </w:t>
      </w:r>
      <w:r w:rsidR="005B410D">
        <w:rPr>
          <w:lang w:val="en-US"/>
        </w:rPr>
        <w:t xml:space="preserve"> </w:t>
      </w:r>
      <w:r w:rsidRPr="000C6F20">
        <w:rPr>
          <w:lang w:val="en-US"/>
        </w:rPr>
        <w:t xml:space="preserve">Case studies were built using outcome trajectory evaluation (OTE) (Douthwaite et al., 2023). </w:t>
      </w:r>
      <w:r w:rsidR="005B410D">
        <w:rPr>
          <w:lang w:val="en-US"/>
        </w:rPr>
        <w:t xml:space="preserve"> </w:t>
      </w:r>
      <w:r w:rsidRPr="000C6F20">
        <w:rPr>
          <w:lang w:val="en-US"/>
        </w:rPr>
        <w:t xml:space="preserve">The approach involves selecting a significant project impact and then </w:t>
      </w:r>
      <w:proofErr w:type="spellStart"/>
      <w:r w:rsidRPr="000C6F20">
        <w:rPr>
          <w:lang w:val="en-US"/>
        </w:rPr>
        <w:t>backcasting</w:t>
      </w:r>
      <w:proofErr w:type="spellEnd"/>
      <w:r w:rsidRPr="000C6F20">
        <w:rPr>
          <w:lang w:val="en-US"/>
        </w:rPr>
        <w:t xml:space="preserve"> to describe the patterned set of interactions between actors, knowledge, </w:t>
      </w:r>
      <w:proofErr w:type="gramStart"/>
      <w:r w:rsidRPr="000C6F20">
        <w:rPr>
          <w:lang w:val="en-US"/>
        </w:rPr>
        <w:t>technology</w:t>
      </w:r>
      <w:proofErr w:type="gramEnd"/>
      <w:r w:rsidRPr="000C6F20">
        <w:rPr>
          <w:lang w:val="en-US"/>
        </w:rPr>
        <w:t xml:space="preserve"> and institutions that gener</w:t>
      </w:r>
      <w:r w:rsidR="0085678B">
        <w:rPr>
          <w:lang w:val="en-US"/>
        </w:rPr>
        <w:t>ated the impact and the project’</w:t>
      </w:r>
      <w:r w:rsidRPr="000C6F20">
        <w:rPr>
          <w:lang w:val="en-US"/>
        </w:rPr>
        <w:t xml:space="preserve">s contribution to the impact. </w:t>
      </w:r>
      <w:r w:rsidR="005B410D">
        <w:rPr>
          <w:lang w:val="en-US"/>
        </w:rPr>
        <w:t xml:space="preserve"> </w:t>
      </w:r>
      <w:r w:rsidRPr="000C6F20">
        <w:rPr>
          <w:lang w:val="en-US"/>
        </w:rPr>
        <w:t xml:space="preserve">As an approach, OTE borrows from contribution analysis (Mayne, 2012), outcome harvesting and process tracing. </w:t>
      </w:r>
      <w:r w:rsidR="005B410D">
        <w:rPr>
          <w:lang w:val="en-US"/>
        </w:rPr>
        <w:t xml:space="preserve"> </w:t>
      </w:r>
      <w:r w:rsidRPr="000C6F20">
        <w:rPr>
          <w:lang w:val="en-US"/>
        </w:rPr>
        <w:t>The key assumption upon which OTE is based is that the evaluand has</w:t>
      </w:r>
      <w:r w:rsidRPr="00B321CD">
        <w:rPr>
          <w:lang w:val="en-US"/>
        </w:rPr>
        <w:t xml:space="preserve"> contributed to significant policy-related change.</w:t>
      </w:r>
      <w:r w:rsidR="005B410D">
        <w:rPr>
          <w:lang w:val="en-US"/>
        </w:rPr>
        <w:t xml:space="preserve"> </w:t>
      </w:r>
      <w:r w:rsidRPr="00B321CD">
        <w:rPr>
          <w:lang w:val="en-US"/>
        </w:rPr>
        <w:t xml:space="preserve"> The approach is particularly suitable for analy</w:t>
      </w:r>
      <w:r w:rsidR="005B410D">
        <w:rPr>
          <w:lang w:val="en-US"/>
        </w:rPr>
        <w:t>z</w:t>
      </w:r>
      <w:r w:rsidRPr="00B321CD">
        <w:rPr>
          <w:lang w:val="en-US"/>
        </w:rPr>
        <w:t xml:space="preserve">ing the impact of </w:t>
      </w:r>
      <w:r w:rsidR="005B410D">
        <w:rPr>
          <w:lang w:val="en-US"/>
        </w:rPr>
        <w:t xml:space="preserve">research for development </w:t>
      </w:r>
      <w:r w:rsidRPr="00B321CD">
        <w:rPr>
          <w:lang w:val="en-US"/>
        </w:rPr>
        <w:t xml:space="preserve">projects with long causal chains (Child et al., 2021), which is relevant to the object of evaluation in question. </w:t>
      </w:r>
    </w:p>
    <w:p w14:paraId="14F95C70" w14:textId="622F1796" w:rsidR="00B15DE8" w:rsidRPr="00B15DE8" w:rsidRDefault="00B15DE8" w:rsidP="00B15DE8">
      <w:pPr>
        <w:pStyle w:val="ONUMFS"/>
        <w:rPr>
          <w:lang w:val="en-US"/>
        </w:rPr>
      </w:pPr>
      <w:r>
        <w:rPr>
          <w:lang w:val="en-US"/>
        </w:rPr>
        <w:lastRenderedPageBreak/>
        <w:t xml:space="preserve">In consultation with the Evaluation Manager and following selection criteria outlined in the evaluation </w:t>
      </w:r>
      <w:proofErr w:type="spellStart"/>
      <w:r>
        <w:rPr>
          <w:lang w:val="en-US"/>
        </w:rPr>
        <w:t>ToR</w:t>
      </w:r>
      <w:proofErr w:type="spellEnd"/>
      <w:r>
        <w:rPr>
          <w:lang w:val="en-US"/>
        </w:rPr>
        <w:t xml:space="preserve">, case studies were purposefully selected to be representative of positive project impacts over both phases of implementation </w:t>
      </w:r>
      <w:r w:rsidRPr="000C6F20">
        <w:rPr>
          <w:lang w:val="en-US"/>
        </w:rPr>
        <w:t>(Brazil and Indonesia)</w:t>
      </w:r>
      <w:r>
        <w:rPr>
          <w:lang w:val="en-US"/>
        </w:rPr>
        <w:t xml:space="preserve">.    </w:t>
      </w:r>
    </w:p>
    <w:p w14:paraId="2637BB04" w14:textId="3C2FC73D" w:rsidR="00B321CD" w:rsidRPr="000C6F20" w:rsidRDefault="00B321CD" w:rsidP="00B321CD">
      <w:pPr>
        <w:pStyle w:val="ONUMFS"/>
        <w:rPr>
          <w:lang w:val="en-US"/>
        </w:rPr>
      </w:pPr>
      <w:r w:rsidRPr="00B321CD">
        <w:rPr>
          <w:lang w:val="en-US"/>
        </w:rPr>
        <w:t xml:space="preserve">For this evaluation, </w:t>
      </w:r>
      <w:r>
        <w:rPr>
          <w:lang w:val="en-US"/>
        </w:rPr>
        <w:t>the focus was</w:t>
      </w:r>
      <w:r w:rsidRPr="00B321CD">
        <w:rPr>
          <w:lang w:val="en-US"/>
        </w:rPr>
        <w:t xml:space="preserve"> on policy-related </w:t>
      </w:r>
      <w:r>
        <w:rPr>
          <w:lang w:val="en-US"/>
        </w:rPr>
        <w:t>impacts</w:t>
      </w:r>
      <w:r w:rsidRPr="00B321CD">
        <w:rPr>
          <w:lang w:val="en-US"/>
        </w:rPr>
        <w:t>, includ</w:t>
      </w:r>
      <w:r w:rsidR="005B410D">
        <w:rPr>
          <w:lang w:val="en-US"/>
        </w:rPr>
        <w:t>ing</w:t>
      </w:r>
      <w:r w:rsidRPr="00B321CD">
        <w:rPr>
          <w:lang w:val="en-US"/>
        </w:rPr>
        <w:t xml:space="preserve"> the </w:t>
      </w:r>
      <w:r w:rsidRPr="000C6F20">
        <w:rPr>
          <w:lang w:val="en-US"/>
        </w:rPr>
        <w:t>following (</w:t>
      </w:r>
      <w:proofErr w:type="spellStart"/>
      <w:r w:rsidRPr="000C6F20">
        <w:rPr>
          <w:lang w:val="en-US"/>
        </w:rPr>
        <w:t>Renkow</w:t>
      </w:r>
      <w:proofErr w:type="spellEnd"/>
      <w:r w:rsidRPr="000C6F20">
        <w:rPr>
          <w:lang w:val="en-US"/>
        </w:rPr>
        <w:t xml:space="preserve">, 2018): </w:t>
      </w:r>
    </w:p>
    <w:p w14:paraId="79265653" w14:textId="77777777" w:rsidR="0085678B" w:rsidRDefault="00B321CD" w:rsidP="0085678B">
      <w:pPr>
        <w:pStyle w:val="ONUMFS"/>
        <w:numPr>
          <w:ilvl w:val="0"/>
          <w:numId w:val="44"/>
        </w:numPr>
        <w:spacing w:after="0"/>
        <w:rPr>
          <w:lang w:val="en-US"/>
        </w:rPr>
      </w:pPr>
      <w:r w:rsidRPr="000C6F20">
        <w:rPr>
          <w:lang w:val="en-US"/>
        </w:rPr>
        <w:t xml:space="preserve">Changes in laws and regulations governing economic </w:t>
      </w:r>
      <w:proofErr w:type="gramStart"/>
      <w:r w:rsidRPr="000C6F20">
        <w:rPr>
          <w:lang w:val="en-US"/>
        </w:rPr>
        <w:t>incentives;</w:t>
      </w:r>
      <w:proofErr w:type="gramEnd"/>
      <w:r w:rsidRPr="00B321CD">
        <w:rPr>
          <w:lang w:val="en-US"/>
        </w:rPr>
        <w:t xml:space="preserve"> </w:t>
      </w:r>
    </w:p>
    <w:p w14:paraId="69DA8D8A" w14:textId="77777777" w:rsidR="0085678B" w:rsidRDefault="00B321CD" w:rsidP="0085678B">
      <w:pPr>
        <w:pStyle w:val="ONUMFS"/>
        <w:numPr>
          <w:ilvl w:val="0"/>
          <w:numId w:val="44"/>
        </w:numPr>
        <w:spacing w:after="0"/>
        <w:rPr>
          <w:lang w:val="en-US"/>
        </w:rPr>
      </w:pPr>
      <w:r w:rsidRPr="0085678B">
        <w:rPr>
          <w:lang w:val="en-US"/>
        </w:rPr>
        <w:t xml:space="preserve">Creation and strengthening of </w:t>
      </w:r>
      <w:proofErr w:type="gramStart"/>
      <w:r w:rsidRPr="0085678B">
        <w:rPr>
          <w:lang w:val="en-US"/>
        </w:rPr>
        <w:t>institutions;</w:t>
      </w:r>
      <w:proofErr w:type="gramEnd"/>
      <w:r w:rsidRPr="0085678B">
        <w:rPr>
          <w:lang w:val="en-US"/>
        </w:rPr>
        <w:t xml:space="preserve"> </w:t>
      </w:r>
    </w:p>
    <w:p w14:paraId="163A4477" w14:textId="2FFF227B" w:rsidR="0085678B" w:rsidRPr="0085678B" w:rsidRDefault="00B321CD" w:rsidP="0085678B">
      <w:pPr>
        <w:pStyle w:val="ONUMFS"/>
        <w:numPr>
          <w:ilvl w:val="0"/>
          <w:numId w:val="44"/>
        </w:numPr>
        <w:spacing w:after="0"/>
        <w:rPr>
          <w:lang w:val="en-US"/>
        </w:rPr>
      </w:pPr>
      <w:r w:rsidRPr="0085678B">
        <w:rPr>
          <w:lang w:val="en-US"/>
        </w:rPr>
        <w:t>Changes in government and private sector investment pri</w:t>
      </w:r>
      <w:r w:rsidR="0085678B" w:rsidRPr="0085678B">
        <w:rPr>
          <w:lang w:val="en-US"/>
        </w:rPr>
        <w:t xml:space="preserve">orities and budget </w:t>
      </w:r>
      <w:proofErr w:type="gramStart"/>
      <w:r w:rsidR="0085678B" w:rsidRPr="0085678B">
        <w:rPr>
          <w:lang w:val="en-US"/>
        </w:rPr>
        <w:t>allocations;</w:t>
      </w:r>
      <w:proofErr w:type="gramEnd"/>
    </w:p>
    <w:p w14:paraId="5D9C5FC0" w14:textId="7F34AF09" w:rsidR="0085678B" w:rsidRDefault="00B321CD" w:rsidP="0085678B">
      <w:pPr>
        <w:pStyle w:val="ONUMFS"/>
        <w:numPr>
          <w:ilvl w:val="0"/>
          <w:numId w:val="43"/>
        </w:numPr>
        <w:spacing w:after="0"/>
        <w:rPr>
          <w:lang w:val="en-US"/>
        </w:rPr>
      </w:pPr>
      <w:r w:rsidRPr="00B321CD">
        <w:rPr>
          <w:lang w:val="en-US"/>
        </w:rPr>
        <w:t xml:space="preserve">Innovations to the operation and management of government and private sector agencies and </w:t>
      </w:r>
      <w:proofErr w:type="gramStart"/>
      <w:r w:rsidRPr="00B321CD">
        <w:rPr>
          <w:lang w:val="en-US"/>
        </w:rPr>
        <w:t>programs;</w:t>
      </w:r>
      <w:proofErr w:type="gramEnd"/>
      <w:r w:rsidRPr="00B321CD">
        <w:rPr>
          <w:lang w:val="en-US"/>
        </w:rPr>
        <w:t xml:space="preserve"> </w:t>
      </w:r>
    </w:p>
    <w:p w14:paraId="579FF209" w14:textId="2DB3965E" w:rsidR="00B321CD" w:rsidRPr="0085678B" w:rsidRDefault="00B321CD" w:rsidP="00542A9E">
      <w:pPr>
        <w:pStyle w:val="ONUMFS"/>
        <w:numPr>
          <w:ilvl w:val="0"/>
          <w:numId w:val="43"/>
        </w:numPr>
        <w:rPr>
          <w:lang w:val="en-US"/>
        </w:rPr>
      </w:pPr>
      <w:r w:rsidRPr="0085678B">
        <w:rPr>
          <w:lang w:val="en-US"/>
        </w:rPr>
        <w:t>International treaties, declarations, or agreements among parties reached at major policy conferences.</w:t>
      </w:r>
    </w:p>
    <w:p w14:paraId="2E151E02" w14:textId="51305015" w:rsidR="00B321CD" w:rsidRDefault="00B321CD" w:rsidP="00542A9E">
      <w:pPr>
        <w:pStyle w:val="ONUMFS"/>
        <w:spacing w:after="0"/>
        <w:rPr>
          <w:lang w:val="en-US"/>
        </w:rPr>
      </w:pPr>
      <w:r w:rsidRPr="00B321CD">
        <w:rPr>
          <w:lang w:val="en-US"/>
        </w:rPr>
        <w:t xml:space="preserve">Policy-related impacts are the </w:t>
      </w:r>
      <w:proofErr w:type="gramStart"/>
      <w:r w:rsidRPr="00B321CD">
        <w:rPr>
          <w:lang w:val="en-US"/>
        </w:rPr>
        <w:t>main focus</w:t>
      </w:r>
      <w:proofErr w:type="gramEnd"/>
      <w:r w:rsidRPr="00B321CD">
        <w:rPr>
          <w:lang w:val="en-US"/>
        </w:rPr>
        <w:t xml:space="preserve"> of case studies as they tend to emerge first and have the potential to bring significant benefits on a large scale, even though they often require a long causal pathway.</w:t>
      </w:r>
      <w:r w:rsidR="005B410D">
        <w:rPr>
          <w:lang w:val="en-US"/>
        </w:rPr>
        <w:t xml:space="preserve"> </w:t>
      </w:r>
      <w:r w:rsidRPr="00B321CD">
        <w:rPr>
          <w:lang w:val="en-US"/>
        </w:rPr>
        <w:t xml:space="preserve"> Also, </w:t>
      </w:r>
      <w:r w:rsidR="004E1ABA">
        <w:rPr>
          <w:lang w:val="en-US"/>
        </w:rPr>
        <w:t>given its goals and implementation strategy, they are impacts that the project was most likely to generate</w:t>
      </w:r>
      <w:r w:rsidRPr="00B321CD">
        <w:rPr>
          <w:lang w:val="en-US"/>
        </w:rPr>
        <w:t>.</w:t>
      </w:r>
    </w:p>
    <w:p w14:paraId="763A7FBF" w14:textId="1A7DAA30" w:rsidR="00366FAB" w:rsidRDefault="00531EA6" w:rsidP="00484127">
      <w:pPr>
        <w:pStyle w:val="Heading2"/>
        <w:spacing w:after="240"/>
        <w:ind w:left="562"/>
        <w:rPr>
          <w:lang w:val="en-US"/>
        </w:rPr>
      </w:pPr>
      <w:bookmarkStart w:id="23" w:name="_Toc142831040"/>
      <w:bookmarkStart w:id="24" w:name="_Toc140224973"/>
      <w:r>
        <w:rPr>
          <w:lang w:val="en-US"/>
        </w:rPr>
        <w:t>KEY PURPOSE OF THE METHODOLOGY</w:t>
      </w:r>
      <w:bookmarkEnd w:id="23"/>
      <w:bookmarkEnd w:id="24"/>
    </w:p>
    <w:p w14:paraId="7881B5D3" w14:textId="147D2A51" w:rsidR="00E36A93" w:rsidRPr="000C6F20" w:rsidRDefault="002B1091" w:rsidP="002B1091">
      <w:pPr>
        <w:pStyle w:val="ONUMFS"/>
        <w:rPr>
          <w:lang w:val="en-US"/>
        </w:rPr>
      </w:pPr>
      <w:r w:rsidRPr="002B1091">
        <w:rPr>
          <w:lang w:val="en-US"/>
        </w:rPr>
        <w:t xml:space="preserve">The impact evaluation </w:t>
      </w:r>
      <w:r w:rsidR="00C44007">
        <w:rPr>
          <w:lang w:val="en-US"/>
        </w:rPr>
        <w:t>builds</w:t>
      </w:r>
      <w:r w:rsidRPr="002B1091">
        <w:rPr>
          <w:lang w:val="en-US"/>
        </w:rPr>
        <w:t xml:space="preserve"> upon and add</w:t>
      </w:r>
      <w:r w:rsidR="00C44007">
        <w:rPr>
          <w:lang w:val="en-US"/>
        </w:rPr>
        <w:t>s</w:t>
      </w:r>
      <w:r w:rsidRPr="002B1091">
        <w:rPr>
          <w:lang w:val="en-US"/>
        </w:rPr>
        <w:t xml:space="preserve"> to existing evaluations conducted in 2014 </w:t>
      </w:r>
      <w:r w:rsidRPr="000C6F20">
        <w:rPr>
          <w:lang w:val="en-US"/>
        </w:rPr>
        <w:t>and 2018.</w:t>
      </w:r>
      <w:r w:rsidR="004A57E8" w:rsidRPr="000C6F20">
        <w:rPr>
          <w:lang w:val="en-US"/>
        </w:rPr>
        <w:t xml:space="preserve"> </w:t>
      </w:r>
      <w:r w:rsidR="001A3D95">
        <w:rPr>
          <w:lang w:val="en-US"/>
        </w:rPr>
        <w:t xml:space="preserve"> </w:t>
      </w:r>
      <w:r w:rsidR="004A57E8" w:rsidRPr="000C6F20">
        <w:rPr>
          <w:lang w:val="en-US"/>
        </w:rPr>
        <w:t>Of most interest here, the</w:t>
      </w:r>
      <w:r w:rsidR="00DC1637" w:rsidRPr="000C6F20">
        <w:rPr>
          <w:lang w:val="en-US"/>
        </w:rPr>
        <w:t xml:space="preserve"> Phase II evaluation (</w:t>
      </w:r>
      <w:r w:rsidR="00276CD7" w:rsidRPr="000C6F20">
        <w:rPr>
          <w:lang w:val="en-US"/>
        </w:rPr>
        <w:t>CDIP22</w:t>
      </w:r>
      <w:r w:rsidR="00A05FDA" w:rsidRPr="000C6F20">
        <w:rPr>
          <w:lang w:val="en-US"/>
        </w:rPr>
        <w:t>/</w:t>
      </w:r>
      <w:r w:rsidR="00276CD7" w:rsidRPr="000C6F20">
        <w:rPr>
          <w:lang w:val="en-US"/>
        </w:rPr>
        <w:t xml:space="preserve">9) </w:t>
      </w:r>
      <w:r w:rsidR="00D9449C" w:rsidRPr="000C6F20">
        <w:rPr>
          <w:lang w:val="en-US"/>
        </w:rPr>
        <w:t>noted:</w:t>
      </w:r>
    </w:p>
    <w:p w14:paraId="22F19E41" w14:textId="3C8BEFDE" w:rsidR="00D9449C" w:rsidRPr="00DD1C0F" w:rsidRDefault="00D9449C" w:rsidP="00DD1C0F">
      <w:pPr>
        <w:pStyle w:val="ONUMFS"/>
        <w:numPr>
          <w:ilvl w:val="0"/>
          <w:numId w:val="0"/>
        </w:numPr>
        <w:ind w:left="567" w:right="850"/>
        <w:rPr>
          <w:i/>
          <w:iCs/>
          <w:lang w:val="en-US"/>
        </w:rPr>
      </w:pPr>
      <w:r w:rsidRPr="00DD1C0F">
        <w:rPr>
          <w:i/>
          <w:iCs/>
          <w:lang w:val="en-US"/>
        </w:rPr>
        <w:t xml:space="preserve">It is early in general to assess the impact of the work carried out in </w:t>
      </w:r>
      <w:r w:rsidR="009D43C0">
        <w:rPr>
          <w:i/>
          <w:iCs/>
          <w:lang w:val="en-US"/>
        </w:rPr>
        <w:t>P</w:t>
      </w:r>
      <w:r w:rsidRPr="00DD1C0F">
        <w:rPr>
          <w:i/>
          <w:iCs/>
          <w:lang w:val="en-US"/>
        </w:rPr>
        <w:t xml:space="preserve">hase II of the project, but there are significant signals that </w:t>
      </w:r>
      <w:r w:rsidR="00DD1C0F" w:rsidRPr="00DD1C0F">
        <w:rPr>
          <w:i/>
          <w:iCs/>
          <w:lang w:val="en-US"/>
        </w:rPr>
        <w:t>the</w:t>
      </w:r>
      <w:r w:rsidRPr="00DD1C0F">
        <w:rPr>
          <w:i/>
          <w:iCs/>
          <w:lang w:val="en-US"/>
        </w:rPr>
        <w:t xml:space="preserve"> work carried out in the context of the umbrella project is bringing about a much better understanding of the role of IP and the pioneering work done in </w:t>
      </w:r>
      <w:r w:rsidR="00BD6923">
        <w:rPr>
          <w:i/>
          <w:iCs/>
          <w:lang w:val="en-US"/>
        </w:rPr>
        <w:t>“</w:t>
      </w:r>
      <w:r w:rsidRPr="00DD1C0F">
        <w:rPr>
          <w:i/>
          <w:iCs/>
          <w:lang w:val="en-US"/>
        </w:rPr>
        <w:t>cleaning</w:t>
      </w:r>
      <w:r w:rsidR="00BD6923">
        <w:rPr>
          <w:i/>
          <w:iCs/>
          <w:lang w:val="en-US"/>
        </w:rPr>
        <w:t>”</w:t>
      </w:r>
      <w:r w:rsidRPr="00DD1C0F">
        <w:rPr>
          <w:i/>
          <w:iCs/>
          <w:lang w:val="en-US"/>
        </w:rPr>
        <w:t xml:space="preserve"> the exis</w:t>
      </w:r>
      <w:r w:rsidR="00DD1C0F" w:rsidRPr="00DD1C0F">
        <w:rPr>
          <w:i/>
          <w:iCs/>
          <w:lang w:val="en-US"/>
        </w:rPr>
        <w:t xml:space="preserve">ting data </w:t>
      </w:r>
      <w:r w:rsidR="00571808">
        <w:rPr>
          <w:i/>
          <w:iCs/>
          <w:lang w:val="en-US"/>
        </w:rPr>
        <w:t>and</w:t>
      </w:r>
      <w:r w:rsidR="00DD1C0F" w:rsidRPr="00DD1C0F">
        <w:rPr>
          <w:i/>
          <w:iCs/>
          <w:lang w:val="en-US"/>
        </w:rPr>
        <w:t xml:space="preserve"> building new datasets that link traditional IP statistics with economic general information is a great step forward.</w:t>
      </w:r>
    </w:p>
    <w:p w14:paraId="5384EE60" w14:textId="4FA7E104" w:rsidR="003F463E" w:rsidRDefault="005E26A5" w:rsidP="003F463E">
      <w:pPr>
        <w:pStyle w:val="ONUMFS"/>
        <w:rPr>
          <w:lang w:val="en-US"/>
        </w:rPr>
      </w:pPr>
      <w:r>
        <w:rPr>
          <w:lang w:val="en-US"/>
        </w:rPr>
        <w:t xml:space="preserve">The </w:t>
      </w:r>
      <w:r w:rsidR="002B1091" w:rsidRPr="002B1091">
        <w:rPr>
          <w:lang w:val="en-US"/>
        </w:rPr>
        <w:t xml:space="preserve">evaluation </w:t>
      </w:r>
      <w:r w:rsidR="00C44007">
        <w:rPr>
          <w:lang w:val="en-US"/>
        </w:rPr>
        <w:t xml:space="preserve">was </w:t>
      </w:r>
      <w:r w:rsidR="002B1091" w:rsidRPr="002B1091">
        <w:rPr>
          <w:lang w:val="en-US"/>
        </w:rPr>
        <w:t>tasked to look beyond implementation effectiveness and consider longer-term impacts in multiple country contexts</w:t>
      </w:r>
      <w:r w:rsidR="00303759">
        <w:rPr>
          <w:lang w:val="en-US"/>
        </w:rPr>
        <w:t xml:space="preserve"> (</w:t>
      </w:r>
      <w:r w:rsidR="00303759">
        <w:rPr>
          <w:lang w:val="en-US"/>
        </w:rPr>
        <w:fldChar w:fldCharType="begin"/>
      </w:r>
      <w:r w:rsidR="00303759">
        <w:rPr>
          <w:lang w:val="en-US"/>
        </w:rPr>
        <w:instrText xml:space="preserve"> REF _Ref138068837 \h </w:instrText>
      </w:r>
      <w:r w:rsidR="00303759">
        <w:rPr>
          <w:lang w:val="en-US"/>
        </w:rPr>
      </w:r>
      <w:r w:rsidR="00303759">
        <w:rPr>
          <w:lang w:val="en-US"/>
        </w:rPr>
        <w:fldChar w:fldCharType="separate"/>
      </w:r>
      <w:r w:rsidR="0030469C">
        <w:t xml:space="preserve">Text Box </w:t>
      </w:r>
      <w:r w:rsidR="0030469C">
        <w:rPr>
          <w:noProof/>
        </w:rPr>
        <w:t>3</w:t>
      </w:r>
      <w:r w:rsidR="00303759">
        <w:rPr>
          <w:lang w:val="en-US"/>
        </w:rPr>
        <w:fldChar w:fldCharType="end"/>
      </w:r>
      <w:r w:rsidR="00303759">
        <w:rPr>
          <w:lang w:val="en-US"/>
        </w:rPr>
        <w:t>)</w:t>
      </w:r>
      <w:r w:rsidR="002B1091" w:rsidRPr="002B1091">
        <w:rPr>
          <w:lang w:val="en-US"/>
        </w:rPr>
        <w:t xml:space="preserve">. </w:t>
      </w:r>
    </w:p>
    <w:p w14:paraId="1DC25BA1" w14:textId="6440BD41" w:rsidR="003F463E" w:rsidRDefault="003F463E" w:rsidP="005F05D9">
      <w:pPr>
        <w:pStyle w:val="Caption"/>
        <w:spacing w:after="120"/>
        <w:rPr>
          <w:lang w:val="en-US"/>
        </w:rPr>
      </w:pPr>
      <w:bookmarkStart w:id="25" w:name="_Ref138068837"/>
      <w:r>
        <w:t xml:space="preserve">Text Box </w:t>
      </w:r>
      <w:r>
        <w:fldChar w:fldCharType="begin"/>
      </w:r>
      <w:r>
        <w:instrText xml:space="preserve"> SEQ Text_Box \* ARABIC </w:instrText>
      </w:r>
      <w:r>
        <w:fldChar w:fldCharType="separate"/>
      </w:r>
      <w:r w:rsidR="0030469C">
        <w:rPr>
          <w:noProof/>
        </w:rPr>
        <w:t>3</w:t>
      </w:r>
      <w:r>
        <w:fldChar w:fldCharType="end"/>
      </w:r>
      <w:bookmarkEnd w:id="25"/>
      <w:r>
        <w:t xml:space="preserve">: </w:t>
      </w:r>
      <w:r w:rsidR="001E6402">
        <w:t xml:space="preserve"> </w:t>
      </w:r>
      <w:r>
        <w:t xml:space="preserve">Terminology </w:t>
      </w:r>
      <w:r w:rsidR="00417E94">
        <w:t>C</w:t>
      </w:r>
      <w:r>
        <w:t>larification</w:t>
      </w:r>
    </w:p>
    <w:tbl>
      <w:tblPr>
        <w:tblStyle w:val="TableGrid"/>
        <w:tblW w:w="0" w:type="auto"/>
        <w:tblLook w:val="04A0" w:firstRow="1" w:lastRow="0" w:firstColumn="1" w:lastColumn="0" w:noHBand="0" w:noVBand="1"/>
        <w:tblCaption w:val="Text Box 3:  Terminology Clarification"/>
        <w:tblDescription w:val="In accordance with the ToR, the evaluation employs the following definitions of impact:&#10;Secondary Impacts:  the high-level aspirations of the project's implementers and stakeholders (i.e., the project's &quot;North Star&quot;).  &#10;Primary Impacts:  the project's accountability ceiling takes into account that its activities and deliverables are research focused.  Primary impacts are those that the project can plausibly contribute to but cannot directly bring about by itself. &#10;"/>
      </w:tblPr>
      <w:tblGrid>
        <w:gridCol w:w="9345"/>
      </w:tblGrid>
      <w:tr w:rsidR="003F463E" w14:paraId="7F7F4A81" w14:textId="77777777" w:rsidTr="005F05D9">
        <w:trPr>
          <w:tblHeader/>
        </w:trPr>
        <w:tc>
          <w:tcPr>
            <w:tcW w:w="9345" w:type="dxa"/>
            <w:shd w:val="clear" w:color="auto" w:fill="DAEEF3" w:themeFill="accent5" w:themeFillTint="33"/>
          </w:tcPr>
          <w:p w14:paraId="09C26BB3" w14:textId="77777777" w:rsidR="003F463E" w:rsidRDefault="003F463E" w:rsidP="003F463E">
            <w:pPr>
              <w:pStyle w:val="ONUMFS"/>
              <w:numPr>
                <w:ilvl w:val="0"/>
                <w:numId w:val="0"/>
              </w:numPr>
              <w:rPr>
                <w:lang w:val="en-US"/>
              </w:rPr>
            </w:pPr>
            <w:r>
              <w:rPr>
                <w:lang w:val="en-US"/>
              </w:rPr>
              <w:t xml:space="preserve">In accordance with the </w:t>
            </w:r>
            <w:proofErr w:type="spellStart"/>
            <w:r>
              <w:rPr>
                <w:lang w:val="en-US"/>
              </w:rPr>
              <w:t>ToR</w:t>
            </w:r>
            <w:proofErr w:type="spellEnd"/>
            <w:r>
              <w:rPr>
                <w:lang w:val="en-US"/>
              </w:rPr>
              <w:t>, the evaluation employs the following definitions of impact:</w:t>
            </w:r>
          </w:p>
          <w:p w14:paraId="02AA705F" w14:textId="63E8A444" w:rsidR="003F463E" w:rsidRPr="00B309ED" w:rsidRDefault="003F463E" w:rsidP="003F463E">
            <w:pPr>
              <w:pStyle w:val="ONUMFS"/>
              <w:numPr>
                <w:ilvl w:val="0"/>
                <w:numId w:val="0"/>
              </w:numPr>
              <w:rPr>
                <w:lang w:val="en-US"/>
              </w:rPr>
            </w:pPr>
            <w:r w:rsidRPr="00B309ED">
              <w:rPr>
                <w:b/>
                <w:bCs/>
                <w:i/>
                <w:iCs/>
                <w:lang w:val="en-US"/>
              </w:rPr>
              <w:t>Secondary Impacts:</w:t>
            </w:r>
            <w:r w:rsidRPr="00B309ED">
              <w:rPr>
                <w:lang w:val="en-US"/>
              </w:rPr>
              <w:t xml:space="preserve"> </w:t>
            </w:r>
            <w:r w:rsidR="001A3D95">
              <w:rPr>
                <w:lang w:val="en-US"/>
              </w:rPr>
              <w:t xml:space="preserve"> </w:t>
            </w:r>
            <w:r w:rsidRPr="00B309ED">
              <w:rPr>
                <w:lang w:val="en-US"/>
              </w:rPr>
              <w:t>the high-level aspirations of the project</w:t>
            </w:r>
            <w:r w:rsidR="00FD6B07">
              <w:rPr>
                <w:lang w:val="en-US"/>
              </w:rPr>
              <w:t>’</w:t>
            </w:r>
            <w:r w:rsidRPr="00B309ED">
              <w:rPr>
                <w:lang w:val="en-US"/>
              </w:rPr>
              <w:t>s implementers and stakeholders (</w:t>
            </w:r>
            <w:r w:rsidRPr="001E24DA">
              <w:rPr>
                <w:i/>
                <w:lang w:val="en-US"/>
              </w:rPr>
              <w:t>i.e</w:t>
            </w:r>
            <w:r w:rsidRPr="00B309ED">
              <w:rPr>
                <w:lang w:val="en-US"/>
              </w:rPr>
              <w:t>., the project</w:t>
            </w:r>
            <w:r w:rsidR="00FD6B07">
              <w:rPr>
                <w:lang w:val="en-US"/>
              </w:rPr>
              <w:t>’</w:t>
            </w:r>
            <w:r w:rsidRPr="00B309ED">
              <w:rPr>
                <w:lang w:val="en-US"/>
              </w:rPr>
              <w:t xml:space="preserve">s </w:t>
            </w:r>
            <w:r w:rsidR="00FD6B07">
              <w:rPr>
                <w:lang w:val="en-US"/>
              </w:rPr>
              <w:t>“</w:t>
            </w:r>
            <w:r w:rsidRPr="00B309ED">
              <w:rPr>
                <w:lang w:val="en-US"/>
              </w:rPr>
              <w:t>North Star</w:t>
            </w:r>
            <w:r w:rsidR="00FD6B07">
              <w:rPr>
                <w:lang w:val="en-US"/>
              </w:rPr>
              <w:t>”</w:t>
            </w:r>
            <w:r w:rsidRPr="00B309ED">
              <w:rPr>
                <w:lang w:val="en-US"/>
              </w:rPr>
              <w:t xml:space="preserve">).  </w:t>
            </w:r>
          </w:p>
          <w:p w14:paraId="11017201" w14:textId="64478475" w:rsidR="003F463E" w:rsidRDefault="003F463E" w:rsidP="003F463E">
            <w:pPr>
              <w:pStyle w:val="ONUMFS"/>
              <w:numPr>
                <w:ilvl w:val="0"/>
                <w:numId w:val="0"/>
              </w:numPr>
              <w:rPr>
                <w:lang w:val="en-US"/>
              </w:rPr>
            </w:pPr>
            <w:r w:rsidRPr="00B309ED">
              <w:rPr>
                <w:b/>
                <w:bCs/>
                <w:i/>
                <w:iCs/>
                <w:lang w:val="en-US"/>
              </w:rPr>
              <w:t>Primary Impacts:</w:t>
            </w:r>
            <w:r w:rsidRPr="00B309ED">
              <w:rPr>
                <w:lang w:val="en-US"/>
              </w:rPr>
              <w:t xml:space="preserve"> </w:t>
            </w:r>
            <w:r w:rsidR="001A3D95">
              <w:rPr>
                <w:lang w:val="en-US"/>
              </w:rPr>
              <w:t xml:space="preserve"> </w:t>
            </w:r>
            <w:r w:rsidRPr="00B309ED">
              <w:rPr>
                <w:lang w:val="en-US"/>
              </w:rPr>
              <w:t>the project</w:t>
            </w:r>
            <w:r w:rsidR="00FD6B07">
              <w:rPr>
                <w:lang w:val="en-US"/>
              </w:rPr>
              <w:t>’</w:t>
            </w:r>
            <w:r w:rsidRPr="00B309ED">
              <w:rPr>
                <w:lang w:val="en-US"/>
              </w:rPr>
              <w:t xml:space="preserve">s accountability ceiling </w:t>
            </w:r>
            <w:proofErr w:type="gramStart"/>
            <w:r w:rsidRPr="00B309ED">
              <w:rPr>
                <w:lang w:val="en-US"/>
              </w:rPr>
              <w:t>takes into account</w:t>
            </w:r>
            <w:proofErr w:type="gramEnd"/>
            <w:r w:rsidRPr="00B309ED">
              <w:rPr>
                <w:lang w:val="en-US"/>
              </w:rPr>
              <w:t xml:space="preserve"> that its activities and deliverables are research focused. </w:t>
            </w:r>
            <w:r w:rsidR="001A3D95">
              <w:rPr>
                <w:lang w:val="en-US"/>
              </w:rPr>
              <w:t xml:space="preserve"> </w:t>
            </w:r>
            <w:r w:rsidRPr="00B309ED">
              <w:rPr>
                <w:lang w:val="en-US"/>
              </w:rPr>
              <w:t xml:space="preserve">Primary impacts are those that the project can plausibly contribute to but cannot directly bring about by itself. </w:t>
            </w:r>
          </w:p>
        </w:tc>
      </w:tr>
    </w:tbl>
    <w:p w14:paraId="400A848F" w14:textId="2101F944" w:rsidR="002B1091" w:rsidRPr="002B1091" w:rsidRDefault="00573238" w:rsidP="001C5229">
      <w:pPr>
        <w:pStyle w:val="ONUMFS"/>
        <w:spacing w:before="220"/>
        <w:rPr>
          <w:lang w:val="en-US"/>
        </w:rPr>
      </w:pPr>
      <w:r>
        <w:rPr>
          <w:lang w:val="en-US"/>
        </w:rPr>
        <w:t>The specific</w:t>
      </w:r>
      <w:r w:rsidR="00A15663">
        <w:rPr>
          <w:lang w:val="en-US"/>
        </w:rPr>
        <w:t xml:space="preserve"> objectives</w:t>
      </w:r>
      <w:r w:rsidR="00A16D1B">
        <w:rPr>
          <w:lang w:val="en-US"/>
        </w:rPr>
        <w:t xml:space="preserve"> of the</w:t>
      </w:r>
      <w:r w:rsidR="00A15663">
        <w:rPr>
          <w:lang w:val="en-US"/>
        </w:rPr>
        <w:t xml:space="preserve"> </w:t>
      </w:r>
      <w:r w:rsidR="00A16D1B">
        <w:rPr>
          <w:lang w:val="en-US"/>
        </w:rPr>
        <w:t>evaluation are</w:t>
      </w:r>
      <w:r w:rsidR="00A15663">
        <w:rPr>
          <w:lang w:val="en-US"/>
        </w:rPr>
        <w:t xml:space="preserve"> </w:t>
      </w:r>
      <w:r>
        <w:rPr>
          <w:lang w:val="en-US"/>
        </w:rPr>
        <w:t>threefold</w:t>
      </w:r>
      <w:r w:rsidR="002B1091" w:rsidRPr="002B1091">
        <w:rPr>
          <w:lang w:val="en-US"/>
        </w:rPr>
        <w:t>:</w:t>
      </w:r>
    </w:p>
    <w:p w14:paraId="6E8C35A4" w14:textId="603972DA" w:rsidR="002B1091" w:rsidRPr="002B1091" w:rsidRDefault="002B1091" w:rsidP="00E6163F">
      <w:pPr>
        <w:pStyle w:val="ONUMFS"/>
        <w:numPr>
          <w:ilvl w:val="0"/>
          <w:numId w:val="9"/>
        </w:numPr>
        <w:spacing w:after="0"/>
        <w:rPr>
          <w:lang w:val="en-US"/>
        </w:rPr>
      </w:pPr>
      <w:r w:rsidRPr="002B1091">
        <w:rPr>
          <w:lang w:val="en-US"/>
        </w:rPr>
        <w:t>Provide evidence of impact over two phases of project implementation.</w:t>
      </w:r>
    </w:p>
    <w:p w14:paraId="13F2D0AA" w14:textId="7FCCB4AB" w:rsidR="002B1091" w:rsidRPr="002B1091" w:rsidRDefault="002B1091" w:rsidP="00E6163F">
      <w:pPr>
        <w:pStyle w:val="ONUMFS"/>
        <w:numPr>
          <w:ilvl w:val="0"/>
          <w:numId w:val="9"/>
        </w:numPr>
        <w:spacing w:after="0"/>
        <w:rPr>
          <w:lang w:val="en-US"/>
        </w:rPr>
      </w:pPr>
      <w:r w:rsidRPr="002B1091">
        <w:rPr>
          <w:lang w:val="en-US"/>
        </w:rPr>
        <w:t>Provide evaluation evidence and generali</w:t>
      </w:r>
      <w:r w:rsidR="001E24DA">
        <w:rPr>
          <w:lang w:val="en-US"/>
        </w:rPr>
        <w:t>z</w:t>
      </w:r>
      <w:r w:rsidRPr="002B1091">
        <w:rPr>
          <w:lang w:val="en-US"/>
        </w:rPr>
        <w:t>ed learning to inform ongoing and future projects with similar high-level objectives within and outside WIPO.</w:t>
      </w:r>
    </w:p>
    <w:p w14:paraId="3C825837" w14:textId="54CD8BCE" w:rsidR="00FB0FFC" w:rsidRDefault="002B1091" w:rsidP="00E6163F">
      <w:pPr>
        <w:pStyle w:val="ONUMFS"/>
        <w:numPr>
          <w:ilvl w:val="0"/>
          <w:numId w:val="9"/>
        </w:numPr>
        <w:spacing w:after="0"/>
        <w:rPr>
          <w:lang w:val="en-US"/>
        </w:rPr>
      </w:pPr>
      <w:r w:rsidRPr="002B1091">
        <w:rPr>
          <w:lang w:val="en-US"/>
        </w:rPr>
        <w:t xml:space="preserve">Provide project accountability to Member States at the CDIP on the </w:t>
      </w:r>
      <w:r w:rsidR="00BD6923">
        <w:rPr>
          <w:lang w:val="en-US"/>
        </w:rPr>
        <w:t>project’</w:t>
      </w:r>
      <w:r w:rsidR="001E24DA">
        <w:rPr>
          <w:lang w:val="en-US"/>
        </w:rPr>
        <w:t>s long</w:t>
      </w:r>
      <w:r w:rsidR="001E24DA">
        <w:rPr>
          <w:lang w:val="en-US"/>
        </w:rPr>
        <w:noBreakHyphen/>
      </w:r>
      <w:r w:rsidR="00727223">
        <w:rPr>
          <w:lang w:val="en-US"/>
        </w:rPr>
        <w:t>term impa</w:t>
      </w:r>
      <w:r w:rsidRPr="002B1091">
        <w:rPr>
          <w:lang w:val="en-US"/>
        </w:rPr>
        <w:t>ct.</w:t>
      </w:r>
    </w:p>
    <w:p w14:paraId="516C924D" w14:textId="4A909FB3" w:rsidR="00531EA6" w:rsidRDefault="001C595F" w:rsidP="001C5229">
      <w:pPr>
        <w:pStyle w:val="Heading1"/>
        <w:spacing w:after="360"/>
        <w:rPr>
          <w:lang w:val="en-US"/>
        </w:rPr>
      </w:pPr>
      <w:bookmarkStart w:id="26" w:name="_Toc142831041"/>
      <w:bookmarkStart w:id="27" w:name="_Toc140224974"/>
      <w:r>
        <w:rPr>
          <w:lang w:val="en-US"/>
        </w:rPr>
        <w:lastRenderedPageBreak/>
        <w:t>MAIN LIMITATION OF THIS EVALUATION</w:t>
      </w:r>
      <w:bookmarkEnd w:id="26"/>
      <w:bookmarkEnd w:id="27"/>
    </w:p>
    <w:p w14:paraId="62A244E0" w14:textId="34E0D669" w:rsidR="004E1ABA" w:rsidRDefault="004E1ABA" w:rsidP="004E1ABA">
      <w:pPr>
        <w:pStyle w:val="ONUMFS"/>
        <w:rPr>
          <w:lang w:val="en-US"/>
        </w:rPr>
      </w:pPr>
      <w:r>
        <w:rPr>
          <w:lang w:val="en-US"/>
        </w:rPr>
        <w:t xml:space="preserve">The evaluation occurred roughly five years after </w:t>
      </w:r>
      <w:r w:rsidR="00096AAC">
        <w:rPr>
          <w:lang w:val="en-US"/>
        </w:rPr>
        <w:t xml:space="preserve">the </w:t>
      </w:r>
      <w:r w:rsidR="009D43C0">
        <w:rPr>
          <w:lang w:val="en-US"/>
        </w:rPr>
        <w:t>Phase II of the project</w:t>
      </w:r>
      <w:r>
        <w:rPr>
          <w:lang w:val="en-US"/>
        </w:rPr>
        <w:t xml:space="preserve"> was completed</w:t>
      </w:r>
      <w:r w:rsidR="00D56C26">
        <w:rPr>
          <w:lang w:val="en-US"/>
        </w:rPr>
        <w:t xml:space="preserve"> (eight years after the completion of </w:t>
      </w:r>
      <w:r w:rsidR="009D43C0">
        <w:rPr>
          <w:lang w:val="en-US"/>
        </w:rPr>
        <w:t>Phase I</w:t>
      </w:r>
      <w:r w:rsidR="00D56C26">
        <w:rPr>
          <w:lang w:val="en-US"/>
        </w:rPr>
        <w:t>)</w:t>
      </w:r>
      <w:r>
        <w:rPr>
          <w:lang w:val="en-US"/>
        </w:rPr>
        <w:t xml:space="preserve">. </w:t>
      </w:r>
      <w:r w:rsidR="001E24DA">
        <w:rPr>
          <w:lang w:val="en-US"/>
        </w:rPr>
        <w:t xml:space="preserve"> </w:t>
      </w:r>
      <w:r>
        <w:rPr>
          <w:lang w:val="en-US"/>
        </w:rPr>
        <w:t>The context of the project implementation was complex</w:t>
      </w:r>
      <w:r w:rsidR="00615C38">
        <w:rPr>
          <w:lang w:val="en-US"/>
        </w:rPr>
        <w:t xml:space="preserve"> (</w:t>
      </w:r>
      <w:r w:rsidR="00615C38">
        <w:rPr>
          <w:lang w:val="en-US"/>
        </w:rPr>
        <w:fldChar w:fldCharType="begin"/>
      </w:r>
      <w:r w:rsidR="00615C38">
        <w:rPr>
          <w:lang w:val="en-US"/>
        </w:rPr>
        <w:instrText xml:space="preserve"> REF _Ref139965333 \h </w:instrText>
      </w:r>
      <w:r w:rsidR="00615C38">
        <w:rPr>
          <w:lang w:val="en-US"/>
        </w:rPr>
      </w:r>
      <w:r w:rsidR="00615C38">
        <w:rPr>
          <w:lang w:val="en-US"/>
        </w:rPr>
        <w:fldChar w:fldCharType="separate"/>
      </w:r>
      <w:r w:rsidR="0030469C">
        <w:t xml:space="preserve">Text Box </w:t>
      </w:r>
      <w:r w:rsidR="0030469C">
        <w:rPr>
          <w:noProof/>
        </w:rPr>
        <w:t>4</w:t>
      </w:r>
      <w:r w:rsidR="00615C38">
        <w:rPr>
          <w:lang w:val="en-US"/>
        </w:rPr>
        <w:fldChar w:fldCharType="end"/>
      </w:r>
      <w:r w:rsidR="00615C38">
        <w:rPr>
          <w:lang w:val="en-US"/>
        </w:rPr>
        <w:t>)</w:t>
      </w:r>
      <w:r>
        <w:rPr>
          <w:lang w:val="en-US"/>
        </w:rPr>
        <w:t xml:space="preserve">, and data collection was limited due to time and budget constraints. </w:t>
      </w:r>
      <w:r w:rsidR="001E24DA">
        <w:rPr>
          <w:lang w:val="en-US"/>
        </w:rPr>
        <w:t xml:space="preserve"> </w:t>
      </w:r>
      <w:proofErr w:type="gramStart"/>
      <w:r>
        <w:rPr>
          <w:lang w:val="en-US"/>
        </w:rPr>
        <w:t>All of</w:t>
      </w:r>
      <w:proofErr w:type="gramEnd"/>
      <w:r>
        <w:rPr>
          <w:lang w:val="en-US"/>
        </w:rPr>
        <w:t xml:space="preserve"> these factors combine to pose challenges for the evaluation</w:t>
      </w:r>
      <w:r w:rsidR="009D43C0">
        <w:rPr>
          <w:lang w:val="en-US"/>
        </w:rPr>
        <w:t>:</w:t>
      </w:r>
    </w:p>
    <w:p w14:paraId="4A42F1D6" w14:textId="7FAB88B3" w:rsidR="004E1ABA" w:rsidRPr="009D43C0" w:rsidRDefault="004E1ABA" w:rsidP="00E6163F">
      <w:pPr>
        <w:pStyle w:val="ONUMFS"/>
        <w:numPr>
          <w:ilvl w:val="0"/>
          <w:numId w:val="11"/>
        </w:numPr>
        <w:rPr>
          <w:lang w:val="en-US"/>
        </w:rPr>
      </w:pPr>
      <w:r w:rsidRPr="009D43C0">
        <w:rPr>
          <w:lang w:val="en-US"/>
        </w:rPr>
        <w:t xml:space="preserve">Staff turnover, retirements, and a reluctance from people no longer on the project payroll to answer evaluative questions </w:t>
      </w:r>
      <w:r w:rsidR="00574227" w:rsidRPr="009D43C0">
        <w:rPr>
          <w:lang w:val="en-US"/>
        </w:rPr>
        <w:t>limited the potential number of stakeholders to those who were available and willing to be interviewed</w:t>
      </w:r>
      <w:r w:rsidRPr="009D43C0">
        <w:rPr>
          <w:lang w:val="en-US"/>
        </w:rPr>
        <w:t xml:space="preserve">. </w:t>
      </w:r>
      <w:r w:rsidR="00D56C26" w:rsidRPr="009D43C0">
        <w:rPr>
          <w:lang w:val="en-US"/>
        </w:rPr>
        <w:t xml:space="preserve">  </w:t>
      </w:r>
    </w:p>
    <w:p w14:paraId="7EF5705C" w14:textId="14F6BBD0" w:rsidR="004E1ABA" w:rsidRDefault="004E1ABA" w:rsidP="00E6163F">
      <w:pPr>
        <w:pStyle w:val="ONUMFS"/>
        <w:numPr>
          <w:ilvl w:val="0"/>
          <w:numId w:val="11"/>
        </w:numPr>
        <w:rPr>
          <w:lang w:val="en-US"/>
        </w:rPr>
      </w:pPr>
      <w:r>
        <w:rPr>
          <w:lang w:val="en-US"/>
        </w:rPr>
        <w:t>Due to time and budget constraints, the evaluation focuse</w:t>
      </w:r>
      <w:r w:rsidR="00D56C26">
        <w:rPr>
          <w:lang w:val="en-US"/>
        </w:rPr>
        <w:t>d</w:t>
      </w:r>
      <w:r>
        <w:rPr>
          <w:lang w:val="en-US"/>
        </w:rPr>
        <w:t xml:space="preserve"> on only two case studies. Case study selection was intentionally biased toward those likely to demonstrate positive change. </w:t>
      </w:r>
      <w:r w:rsidR="001E24DA">
        <w:rPr>
          <w:lang w:val="en-US"/>
        </w:rPr>
        <w:t xml:space="preserve"> </w:t>
      </w:r>
      <w:r>
        <w:rPr>
          <w:lang w:val="en-US"/>
        </w:rPr>
        <w:t xml:space="preserve">Consequently, it is possible that the case studies were not representative of the beneficiary countries in general. </w:t>
      </w:r>
    </w:p>
    <w:p w14:paraId="457DAED3" w14:textId="0912B9DC" w:rsidR="00603094" w:rsidRDefault="00326ED9" w:rsidP="00E6163F">
      <w:pPr>
        <w:pStyle w:val="ONUMFS"/>
        <w:numPr>
          <w:ilvl w:val="0"/>
          <w:numId w:val="11"/>
        </w:numPr>
        <w:rPr>
          <w:lang w:val="en-US"/>
        </w:rPr>
      </w:pPr>
      <w:r>
        <w:rPr>
          <w:lang w:val="en-US"/>
        </w:rPr>
        <w:t xml:space="preserve">No field visits were conducted. </w:t>
      </w:r>
      <w:r w:rsidR="001E24DA">
        <w:rPr>
          <w:lang w:val="en-US"/>
        </w:rPr>
        <w:t xml:space="preserve"> </w:t>
      </w:r>
      <w:r w:rsidR="00511EB1">
        <w:rPr>
          <w:lang w:val="en-US"/>
        </w:rPr>
        <w:t>Data collection was limited to known stakeholder</w:t>
      </w:r>
      <w:r w:rsidR="00282E63">
        <w:rPr>
          <w:lang w:val="en-US"/>
        </w:rPr>
        <w:t xml:space="preserve">s and did not include a broader range of stakeholders who might </w:t>
      </w:r>
      <w:r w:rsidR="003F28CE">
        <w:rPr>
          <w:lang w:val="en-US"/>
        </w:rPr>
        <w:t xml:space="preserve">have identified or expanded upon </w:t>
      </w:r>
      <w:r w:rsidR="0045187B">
        <w:rPr>
          <w:lang w:val="en-US"/>
        </w:rPr>
        <w:t xml:space="preserve">impacts.  </w:t>
      </w:r>
    </w:p>
    <w:p w14:paraId="6F27955B" w14:textId="6BDED75C" w:rsidR="00741FD3" w:rsidRPr="009D43C0" w:rsidRDefault="001B6951" w:rsidP="001C5229">
      <w:pPr>
        <w:pStyle w:val="ONUMFS"/>
        <w:numPr>
          <w:ilvl w:val="0"/>
          <w:numId w:val="11"/>
        </w:numPr>
        <w:spacing w:after="0"/>
        <w:rPr>
          <w:lang w:val="en-US"/>
        </w:rPr>
      </w:pPr>
      <w:r w:rsidRPr="009D43C0">
        <w:rPr>
          <w:lang w:val="en-US"/>
        </w:rPr>
        <w:t>An online survey was sent to stakeholders</w:t>
      </w:r>
      <w:r w:rsidR="0080520C" w:rsidRPr="009D43C0">
        <w:rPr>
          <w:lang w:val="en-US"/>
        </w:rPr>
        <w:t xml:space="preserve"> in three languages (English, French and Spanish)</w:t>
      </w:r>
      <w:r w:rsidR="00EF0E19" w:rsidRPr="009D43C0">
        <w:rPr>
          <w:lang w:val="en-US"/>
        </w:rPr>
        <w:t>.</w:t>
      </w:r>
      <w:r w:rsidR="009D43C0" w:rsidRPr="009D43C0">
        <w:rPr>
          <w:lang w:val="en-US"/>
        </w:rPr>
        <w:t xml:space="preserve"> </w:t>
      </w:r>
      <w:r w:rsidR="001E24DA">
        <w:rPr>
          <w:lang w:val="en-US"/>
        </w:rPr>
        <w:t xml:space="preserve"> </w:t>
      </w:r>
      <w:r w:rsidR="009D43C0" w:rsidRPr="009D43C0">
        <w:rPr>
          <w:lang w:val="en-US"/>
        </w:rPr>
        <w:t>Stakeholders were sent two follow-up reminders to complete the survey during a tw</w:t>
      </w:r>
      <w:r w:rsidR="001E24DA">
        <w:rPr>
          <w:lang w:val="en-US"/>
        </w:rPr>
        <w:t xml:space="preserve">o-week window (June 21 to July </w:t>
      </w:r>
      <w:r w:rsidR="009D43C0" w:rsidRPr="009D43C0">
        <w:rPr>
          <w:lang w:val="en-US"/>
        </w:rPr>
        <w:t>7).</w:t>
      </w:r>
      <w:r w:rsidR="00EF0E19" w:rsidRPr="009D43C0">
        <w:rPr>
          <w:lang w:val="en-US"/>
        </w:rPr>
        <w:t xml:space="preserve"> </w:t>
      </w:r>
      <w:r w:rsidR="001E24DA">
        <w:rPr>
          <w:lang w:val="en-US"/>
        </w:rPr>
        <w:t xml:space="preserve"> </w:t>
      </w:r>
      <w:r w:rsidR="009D43C0" w:rsidRPr="008D3D49">
        <w:rPr>
          <w:lang w:val="en-US"/>
        </w:rPr>
        <w:t xml:space="preserve">In total, </w:t>
      </w:r>
      <w:r w:rsidR="008D3D49" w:rsidRPr="008D3D49">
        <w:rPr>
          <w:lang w:val="en-US"/>
        </w:rPr>
        <w:t xml:space="preserve">23 </w:t>
      </w:r>
      <w:r w:rsidR="009D43C0" w:rsidRPr="009D43C0">
        <w:rPr>
          <w:lang w:val="en-US"/>
        </w:rPr>
        <w:t>stakeholders took the survey</w:t>
      </w:r>
      <w:r w:rsidR="001E24DA">
        <w:rPr>
          <w:lang w:val="en-US"/>
        </w:rPr>
        <w:t>, as reflected in</w:t>
      </w:r>
      <w:r w:rsidR="00F703F5">
        <w:rPr>
          <w:lang w:val="en-US"/>
        </w:rPr>
        <w:t xml:space="preserve"> </w:t>
      </w:r>
      <w:r w:rsidR="005F05D9">
        <w:rPr>
          <w:lang w:val="en-US"/>
        </w:rPr>
        <w:t>Appendix V</w:t>
      </w:r>
      <w:r w:rsidR="009D43C0" w:rsidRPr="009D43C0">
        <w:rPr>
          <w:lang w:val="en-US"/>
        </w:rPr>
        <w:t>.</w:t>
      </w:r>
    </w:p>
    <w:p w14:paraId="2275752E" w14:textId="74AFB9CD" w:rsidR="009D43C0" w:rsidRDefault="009D43C0" w:rsidP="001C5229">
      <w:pPr>
        <w:pStyle w:val="Heading1"/>
        <w:spacing w:after="360"/>
        <w:rPr>
          <w:lang w:val="en-US"/>
        </w:rPr>
      </w:pPr>
      <w:bookmarkStart w:id="28" w:name="_Toc142831042"/>
      <w:bookmarkStart w:id="29" w:name="_Toc140224975"/>
      <w:r>
        <w:rPr>
          <w:lang w:val="en-US"/>
        </w:rPr>
        <w:t>FINDINGS AND ASSESSMENT</w:t>
      </w:r>
      <w:bookmarkEnd w:id="28"/>
      <w:bookmarkEnd w:id="29"/>
    </w:p>
    <w:p w14:paraId="55CE158E" w14:textId="4896B968" w:rsidR="00591AEB" w:rsidRPr="0065013B" w:rsidRDefault="00FF2416" w:rsidP="001C5229">
      <w:pPr>
        <w:pStyle w:val="ONUMFS"/>
        <w:spacing w:after="0"/>
        <w:rPr>
          <w:lang w:val="en-US"/>
        </w:rPr>
      </w:pPr>
      <w:r>
        <w:rPr>
          <w:lang w:val="en-US"/>
        </w:rPr>
        <w:t xml:space="preserve">The </w:t>
      </w:r>
      <w:r w:rsidR="00393FF3">
        <w:rPr>
          <w:lang w:val="en-US"/>
        </w:rPr>
        <w:t>evaluation findings</w:t>
      </w:r>
      <w:r>
        <w:rPr>
          <w:lang w:val="en-US"/>
        </w:rPr>
        <w:t xml:space="preserve"> are presented </w:t>
      </w:r>
      <w:r w:rsidR="002E1398">
        <w:rPr>
          <w:lang w:val="en-US"/>
        </w:rPr>
        <w:t>below, organi</w:t>
      </w:r>
      <w:r w:rsidR="001E24DA">
        <w:rPr>
          <w:lang w:val="en-US"/>
        </w:rPr>
        <w:t>z</w:t>
      </w:r>
      <w:r w:rsidR="002E1398">
        <w:rPr>
          <w:lang w:val="en-US"/>
        </w:rPr>
        <w:t>ed according to the six evaluation questions</w:t>
      </w:r>
      <w:r w:rsidR="005F573A">
        <w:rPr>
          <w:lang w:val="en-US"/>
        </w:rPr>
        <w:t xml:space="preserve"> </w:t>
      </w:r>
      <w:r w:rsidR="00A327D6">
        <w:rPr>
          <w:lang w:val="en-US"/>
        </w:rPr>
        <w:t>in</w:t>
      </w:r>
      <w:r w:rsidR="00591AEB">
        <w:rPr>
          <w:lang w:val="en-US"/>
        </w:rPr>
        <w:t xml:space="preserve"> </w:t>
      </w:r>
      <w:r w:rsidR="00591AEB">
        <w:rPr>
          <w:lang w:val="en-US"/>
        </w:rPr>
        <w:fldChar w:fldCharType="begin"/>
      </w:r>
      <w:r w:rsidR="00591AEB">
        <w:rPr>
          <w:lang w:val="en-US"/>
        </w:rPr>
        <w:instrText xml:space="preserve"> REF _Ref137113259 \h </w:instrText>
      </w:r>
      <w:r w:rsidR="00DD112F">
        <w:rPr>
          <w:lang w:val="en-US"/>
        </w:rPr>
        <w:instrText xml:space="preserve"> \* MERGEFORMAT </w:instrText>
      </w:r>
      <w:r w:rsidR="00591AEB">
        <w:rPr>
          <w:lang w:val="en-US"/>
        </w:rPr>
      </w:r>
      <w:r w:rsidR="00591AEB">
        <w:rPr>
          <w:lang w:val="en-US"/>
        </w:rPr>
        <w:fldChar w:fldCharType="separate"/>
      </w:r>
      <w:r w:rsidR="0030469C" w:rsidRPr="0030469C">
        <w:rPr>
          <w:lang w:val="en-US"/>
        </w:rPr>
        <w:t>Table 2</w:t>
      </w:r>
      <w:r w:rsidR="00591AEB">
        <w:rPr>
          <w:lang w:val="en-US"/>
        </w:rPr>
        <w:fldChar w:fldCharType="end"/>
      </w:r>
      <w:r w:rsidR="00591AEB">
        <w:rPr>
          <w:lang w:val="en-US"/>
        </w:rPr>
        <w:t>.</w:t>
      </w:r>
    </w:p>
    <w:p w14:paraId="74E90EE8" w14:textId="7BF439D1" w:rsidR="004E391F" w:rsidRDefault="00B07202" w:rsidP="00484127">
      <w:pPr>
        <w:pStyle w:val="Heading2"/>
        <w:spacing w:after="240"/>
        <w:ind w:left="562"/>
        <w:rPr>
          <w:lang w:val="en-US"/>
        </w:rPr>
      </w:pPr>
      <w:bookmarkStart w:id="30" w:name="_Toc142831043"/>
      <w:bookmarkStart w:id="31" w:name="_Toc140224976"/>
      <w:r w:rsidRPr="00B07202">
        <w:rPr>
          <w:lang w:val="en-US"/>
        </w:rPr>
        <w:t>Are the project</w:t>
      </w:r>
      <w:r w:rsidR="00EA54A6">
        <w:rPr>
          <w:lang w:val="en-US"/>
        </w:rPr>
        <w:t>’</w:t>
      </w:r>
      <w:r w:rsidRPr="00B07202">
        <w:rPr>
          <w:lang w:val="en-US"/>
        </w:rPr>
        <w:t>s approach and deliverables still relevant?</w:t>
      </w:r>
      <w:bookmarkEnd w:id="30"/>
      <w:bookmarkEnd w:id="31"/>
    </w:p>
    <w:p w14:paraId="28905E90" w14:textId="033B798B" w:rsidR="00417E94" w:rsidRDefault="00417E94" w:rsidP="00417E94">
      <w:pPr>
        <w:pStyle w:val="ONUMFS"/>
        <w:rPr>
          <w:lang w:val="en-US"/>
        </w:rPr>
      </w:pPr>
      <w:r w:rsidRPr="00417E94">
        <w:rPr>
          <w:lang w:val="en-US"/>
        </w:rPr>
        <w:t xml:space="preserve">The project aimed to support </w:t>
      </w:r>
      <w:r w:rsidR="00EB469F">
        <w:rPr>
          <w:lang w:val="en-US"/>
        </w:rPr>
        <w:t>developing and moderni</w:t>
      </w:r>
      <w:r w:rsidR="001E24DA">
        <w:rPr>
          <w:lang w:val="en-US"/>
        </w:rPr>
        <w:t>z</w:t>
      </w:r>
      <w:r w:rsidR="00EB469F">
        <w:rPr>
          <w:lang w:val="en-US"/>
        </w:rPr>
        <w:t>ing</w:t>
      </w:r>
      <w:r w:rsidRPr="00417E94">
        <w:rPr>
          <w:lang w:val="en-US"/>
        </w:rPr>
        <w:t xml:space="preserve"> IP </w:t>
      </w:r>
      <w:r w:rsidR="001E24DA">
        <w:rPr>
          <w:lang w:val="en-US"/>
        </w:rPr>
        <w:t>O</w:t>
      </w:r>
      <w:r w:rsidRPr="00417E94">
        <w:rPr>
          <w:lang w:val="en-US"/>
        </w:rPr>
        <w:t xml:space="preserve">ffices in beneficiary countries in line with their national priorities and strategies. </w:t>
      </w:r>
      <w:r w:rsidR="001E24DA">
        <w:rPr>
          <w:lang w:val="en-US"/>
        </w:rPr>
        <w:t xml:space="preserve"> </w:t>
      </w:r>
      <w:r w:rsidRPr="00417E94">
        <w:rPr>
          <w:lang w:val="en-US"/>
        </w:rPr>
        <w:t xml:space="preserve">According to previous evaluation reports, the project was highly valued and appreciated by the beneficiary IP </w:t>
      </w:r>
      <w:r w:rsidR="001E24DA">
        <w:rPr>
          <w:lang w:val="en-US"/>
        </w:rPr>
        <w:t>O</w:t>
      </w:r>
      <w:r w:rsidRPr="00417E94">
        <w:rPr>
          <w:lang w:val="en-US"/>
        </w:rPr>
        <w:t xml:space="preserve">ffices, who demonstrated a strong sense of ownership and commitment throughout the implementation process. </w:t>
      </w:r>
      <w:r w:rsidR="001E24DA">
        <w:rPr>
          <w:lang w:val="en-US"/>
        </w:rPr>
        <w:t xml:space="preserve"> </w:t>
      </w:r>
      <w:r w:rsidRPr="00417E94">
        <w:rPr>
          <w:lang w:val="en-US"/>
        </w:rPr>
        <w:t>This suggests that the project responded effectively to the needs and objectives of the beneficiary countries and aligned with their IP policies and plans.</w:t>
      </w:r>
      <w:r>
        <w:rPr>
          <w:lang w:val="en-US"/>
        </w:rPr>
        <w:t xml:space="preserve"> </w:t>
      </w:r>
      <w:r w:rsidR="001E24DA">
        <w:rPr>
          <w:lang w:val="en-US"/>
        </w:rPr>
        <w:t xml:space="preserve"> </w:t>
      </w:r>
      <w:r>
        <w:rPr>
          <w:lang w:val="en-US"/>
        </w:rPr>
        <w:t>S</w:t>
      </w:r>
      <w:r w:rsidR="00F70E9F">
        <w:rPr>
          <w:lang w:val="en-US"/>
        </w:rPr>
        <w:t>urvey respondents and KII</w:t>
      </w:r>
      <w:r w:rsidR="00451FD9">
        <w:rPr>
          <w:lang w:val="en-US"/>
        </w:rPr>
        <w:t>s strongly affirmed the project’</w:t>
      </w:r>
      <w:r w:rsidR="00F70E9F">
        <w:rPr>
          <w:lang w:val="en-US"/>
        </w:rPr>
        <w:t xml:space="preserve">s </w:t>
      </w:r>
      <w:r w:rsidR="006E3091">
        <w:rPr>
          <w:lang w:val="en-US"/>
        </w:rPr>
        <w:t xml:space="preserve">continued </w:t>
      </w:r>
      <w:r w:rsidR="00F70E9F">
        <w:rPr>
          <w:lang w:val="en-US"/>
        </w:rPr>
        <w:t>relevance and importance</w:t>
      </w:r>
      <w:r>
        <w:rPr>
          <w:lang w:val="en-US"/>
        </w:rPr>
        <w:t xml:space="preserve"> (</w:t>
      </w:r>
      <w:r>
        <w:rPr>
          <w:lang w:val="en-US"/>
        </w:rPr>
        <w:fldChar w:fldCharType="begin"/>
      </w:r>
      <w:r>
        <w:rPr>
          <w:lang w:val="en-US"/>
        </w:rPr>
        <w:instrText xml:space="preserve"> REF _Ref138842898 \h </w:instrText>
      </w:r>
      <w:r>
        <w:rPr>
          <w:lang w:val="en-US"/>
        </w:rPr>
      </w:r>
      <w:r>
        <w:rPr>
          <w:lang w:val="en-US"/>
        </w:rPr>
        <w:fldChar w:fldCharType="separate"/>
      </w:r>
      <w:r w:rsidR="0030469C">
        <w:t xml:space="preserve">Figure </w:t>
      </w:r>
      <w:r w:rsidR="0030469C">
        <w:rPr>
          <w:noProof/>
        </w:rPr>
        <w:t>1</w:t>
      </w:r>
      <w:r>
        <w:rPr>
          <w:lang w:val="en-US"/>
        </w:rPr>
        <w:fldChar w:fldCharType="end"/>
      </w:r>
      <w:r>
        <w:rPr>
          <w:lang w:val="en-US"/>
        </w:rPr>
        <w:t xml:space="preserve">). </w:t>
      </w:r>
      <w:r w:rsidR="001E24DA">
        <w:rPr>
          <w:lang w:val="en-US"/>
        </w:rPr>
        <w:t xml:space="preserve"> </w:t>
      </w:r>
      <w:r>
        <w:rPr>
          <w:lang w:val="en-US"/>
        </w:rPr>
        <w:t>Most significantly, stakeholders found that the project strengthened their organi</w:t>
      </w:r>
      <w:r w:rsidR="001E24DA">
        <w:rPr>
          <w:lang w:val="en-US"/>
        </w:rPr>
        <w:t>z</w:t>
      </w:r>
      <w:r>
        <w:rPr>
          <w:lang w:val="en-US"/>
        </w:rPr>
        <w:t xml:space="preserve">ation </w:t>
      </w:r>
      <w:r w:rsidRPr="006F6685">
        <w:rPr>
          <w:lang w:val="en-US"/>
        </w:rPr>
        <w:t xml:space="preserve">(Figure 2); </w:t>
      </w:r>
      <w:r w:rsidR="001E24DA">
        <w:rPr>
          <w:lang w:val="en-US"/>
        </w:rPr>
        <w:t xml:space="preserve"> </w:t>
      </w:r>
      <w:r w:rsidRPr="006F6685">
        <w:rPr>
          <w:lang w:val="en-US"/>
        </w:rPr>
        <w:t>noted impacts include increased responsiveness to stakeholders</w:t>
      </w:r>
      <w:r w:rsidR="008D3D49" w:rsidRPr="006F6685">
        <w:rPr>
          <w:lang w:val="en-US"/>
        </w:rPr>
        <w:t>, improved research capacity, more development-oriented goals</w:t>
      </w:r>
      <w:r w:rsidRPr="006F6685">
        <w:rPr>
          <w:lang w:val="en-US"/>
        </w:rPr>
        <w:t xml:space="preserve"> and increased </w:t>
      </w:r>
      <w:r w:rsidR="00A734A9" w:rsidRPr="006F6685">
        <w:rPr>
          <w:lang w:val="en-US"/>
        </w:rPr>
        <w:t xml:space="preserve">priority given to </w:t>
      </w:r>
      <w:r w:rsidRPr="006F6685">
        <w:rPr>
          <w:lang w:val="en-US"/>
        </w:rPr>
        <w:t>IP issues within the organi</w:t>
      </w:r>
      <w:r w:rsidR="00096AAC">
        <w:rPr>
          <w:lang w:val="en-US"/>
        </w:rPr>
        <w:t>z</w:t>
      </w:r>
      <w:r w:rsidRPr="006F6685">
        <w:rPr>
          <w:lang w:val="en-US"/>
        </w:rPr>
        <w:t>ation</w:t>
      </w:r>
      <w:r w:rsidR="003458E4" w:rsidRPr="006F6685">
        <w:rPr>
          <w:lang w:val="en-US"/>
        </w:rPr>
        <w:t>.</w:t>
      </w:r>
      <w:r w:rsidRPr="006F6685">
        <w:rPr>
          <w:rStyle w:val="FootnoteReference"/>
          <w:lang w:val="en-US"/>
        </w:rPr>
        <w:footnoteReference w:id="9"/>
      </w:r>
      <w:r w:rsidR="003458E4" w:rsidRPr="006F6685">
        <w:rPr>
          <w:lang w:val="en-US"/>
        </w:rPr>
        <w:t xml:space="preserve"> </w:t>
      </w:r>
      <w:r w:rsidR="001E24DA">
        <w:rPr>
          <w:lang w:val="en-US"/>
        </w:rPr>
        <w:t xml:space="preserve"> </w:t>
      </w:r>
      <w:r w:rsidR="0041044D" w:rsidRPr="006F6685">
        <w:rPr>
          <w:lang w:val="en-US"/>
        </w:rPr>
        <w:t xml:space="preserve">While </w:t>
      </w:r>
      <w:r w:rsidR="004D0859" w:rsidRPr="006F6685">
        <w:rPr>
          <w:lang w:val="en-US"/>
        </w:rPr>
        <w:t xml:space="preserve">positive news in itself, it should be noted that </w:t>
      </w:r>
      <w:r w:rsidR="00DE34F5" w:rsidRPr="006F6685">
        <w:rPr>
          <w:lang w:val="en-US"/>
        </w:rPr>
        <w:t>KIs</w:t>
      </w:r>
      <w:r w:rsidR="003458E4" w:rsidRPr="006F6685">
        <w:rPr>
          <w:lang w:val="en-US"/>
        </w:rPr>
        <w:t xml:space="preserve"> also expressed the</w:t>
      </w:r>
      <w:r w:rsidR="003458E4" w:rsidRPr="003458E4">
        <w:rPr>
          <w:lang w:val="en-US"/>
        </w:rPr>
        <w:t xml:space="preserve"> </w:t>
      </w:r>
      <w:r w:rsidR="007F3AFF">
        <w:rPr>
          <w:lang w:val="en-US"/>
        </w:rPr>
        <w:t>continued</w:t>
      </w:r>
      <w:r w:rsidR="003458E4" w:rsidRPr="003458E4">
        <w:rPr>
          <w:lang w:val="en-US"/>
        </w:rPr>
        <w:t xml:space="preserve"> need for research and capacity buil</w:t>
      </w:r>
      <w:r w:rsidR="001E24DA">
        <w:rPr>
          <w:lang w:val="en-US"/>
        </w:rPr>
        <w:t>ding on how IP can foster socio</w:t>
      </w:r>
      <w:r w:rsidR="001E24DA">
        <w:rPr>
          <w:lang w:val="en-US"/>
        </w:rPr>
        <w:noBreakHyphen/>
      </w:r>
      <w:r w:rsidR="003458E4" w:rsidRPr="003458E4">
        <w:rPr>
          <w:lang w:val="en-US"/>
        </w:rPr>
        <w:t>economic development through evidence-based policy</w:t>
      </w:r>
      <w:r w:rsidR="00CC470A">
        <w:rPr>
          <w:lang w:val="en-US"/>
        </w:rPr>
        <w:t>,</w:t>
      </w:r>
      <w:r w:rsidR="00D22915">
        <w:rPr>
          <w:lang w:val="en-US"/>
        </w:rPr>
        <w:t xml:space="preserve"> the continued need to improve statistical data</w:t>
      </w:r>
      <w:r w:rsidR="004730E7">
        <w:rPr>
          <w:lang w:val="en-US"/>
        </w:rPr>
        <w:t xml:space="preserve"> and the </w:t>
      </w:r>
      <w:r w:rsidR="00E92E08">
        <w:rPr>
          <w:lang w:val="en-US"/>
        </w:rPr>
        <w:t xml:space="preserve">need to renew and build human resource capacity. </w:t>
      </w:r>
      <w:r>
        <w:rPr>
          <w:lang w:val="en-US"/>
        </w:rPr>
        <w:t xml:space="preserve"> </w:t>
      </w:r>
      <w:r w:rsidR="00E92E08">
        <w:rPr>
          <w:lang w:val="en-US"/>
        </w:rPr>
        <w:t xml:space="preserve"> </w:t>
      </w:r>
      <w:r w:rsidR="00B07031" w:rsidRPr="00D22915">
        <w:rPr>
          <w:lang w:val="en-US"/>
        </w:rPr>
        <w:t xml:space="preserve"> </w:t>
      </w:r>
    </w:p>
    <w:p w14:paraId="1BB283F1" w14:textId="5C5606FC" w:rsidR="001C5229" w:rsidRDefault="001C5229" w:rsidP="001C5229">
      <w:pPr>
        <w:pStyle w:val="ONUMFS"/>
        <w:numPr>
          <w:ilvl w:val="0"/>
          <w:numId w:val="0"/>
        </w:numPr>
        <w:rPr>
          <w:lang w:val="en-US"/>
        </w:rPr>
      </w:pPr>
    </w:p>
    <w:p w14:paraId="6B56D26D" w14:textId="77777777" w:rsidR="001C5229" w:rsidRDefault="001C5229" w:rsidP="001C5229">
      <w:pPr>
        <w:pStyle w:val="ONUMFS"/>
        <w:numPr>
          <w:ilvl w:val="0"/>
          <w:numId w:val="0"/>
        </w:numPr>
        <w:rPr>
          <w:lang w:val="en-US"/>
        </w:rPr>
      </w:pPr>
    </w:p>
    <w:p w14:paraId="2D2FD1C8" w14:textId="7BB3ACB2" w:rsidR="00417E94" w:rsidRDefault="00417E94" w:rsidP="00542A9E">
      <w:pPr>
        <w:pStyle w:val="Caption"/>
        <w:keepNext/>
        <w:keepLines/>
        <w:spacing w:after="120"/>
        <w:jc w:val="center"/>
      </w:pPr>
      <w:bookmarkStart w:id="32" w:name="_Ref138842898"/>
      <w:r>
        <w:lastRenderedPageBreak/>
        <w:t xml:space="preserve">Figure </w:t>
      </w:r>
      <w:r>
        <w:fldChar w:fldCharType="begin"/>
      </w:r>
      <w:r>
        <w:instrText xml:space="preserve"> SEQ Figure \* ARABIC </w:instrText>
      </w:r>
      <w:r>
        <w:fldChar w:fldCharType="separate"/>
      </w:r>
      <w:r w:rsidR="0030469C">
        <w:rPr>
          <w:noProof/>
        </w:rPr>
        <w:t>1</w:t>
      </w:r>
      <w:r>
        <w:fldChar w:fldCharType="end"/>
      </w:r>
      <w:bookmarkEnd w:id="32"/>
      <w:r>
        <w:t xml:space="preserve">: </w:t>
      </w:r>
      <w:r w:rsidR="00CC7DB9">
        <w:t xml:space="preserve"> </w:t>
      </w:r>
      <w:r w:rsidR="00BB16E1">
        <w:t xml:space="preserve">Majority </w:t>
      </w:r>
      <w:r w:rsidR="00D938A5">
        <w:t xml:space="preserve">of Participants </w:t>
      </w:r>
      <w:r w:rsidR="0023262D">
        <w:t xml:space="preserve">Agree </w:t>
      </w:r>
      <w:r w:rsidR="00E47690">
        <w:t>Project</w:t>
      </w:r>
      <w:r>
        <w:t xml:space="preserve"> Goals</w:t>
      </w:r>
      <w:r w:rsidR="00E47690">
        <w:t xml:space="preserve"> Are Al</w:t>
      </w:r>
      <w:r w:rsidR="00BD3D18">
        <w:t>igned with</w:t>
      </w:r>
      <w:r>
        <w:t xml:space="preserve"> of Beneficiary Organizations</w:t>
      </w:r>
    </w:p>
    <w:p w14:paraId="36F53096" w14:textId="1247E885" w:rsidR="00542A9E" w:rsidRPr="00542A9E" w:rsidRDefault="00542A9E" w:rsidP="00542A9E">
      <w:pPr>
        <w:jc w:val="center"/>
      </w:pPr>
      <w:r>
        <w:rPr>
          <w:noProof/>
          <w:lang w:val="en-US" w:eastAsia="en-US"/>
        </w:rPr>
        <w:drawing>
          <wp:inline distT="0" distB="0" distL="0" distR="0" wp14:anchorId="6BAFF960" wp14:editId="315FBC27">
            <wp:extent cx="4572000" cy="2743200"/>
            <wp:effectExtent l="0" t="0" r="0" b="0"/>
            <wp:docPr id="1" name="Chart 1" descr="Figure 1:  Majority of Participants Agree Project Goals Are Aligned with of Beneficiary Organizations" title="Figure 1:  Majority of Participants Agree Project Goals Are Aligned with of Beneficiary Organizations">
              <a:extLst xmlns:a="http://schemas.openxmlformats.org/drawingml/2006/main">
                <a:ext uri="{FF2B5EF4-FFF2-40B4-BE49-F238E27FC236}">
                  <a16:creationId xmlns:a16="http://schemas.microsoft.com/office/drawing/2014/main" id="{45844462-0683-B197-06AE-E083F6FBE3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695AD6" w14:textId="7D522C0D" w:rsidR="00417E94" w:rsidRDefault="00417E94" w:rsidP="00BB7BB7">
      <w:pPr>
        <w:pStyle w:val="ONUMFS"/>
        <w:numPr>
          <w:ilvl w:val="0"/>
          <w:numId w:val="0"/>
        </w:numPr>
        <w:spacing w:before="220" w:after="120"/>
        <w:jc w:val="center"/>
        <w:rPr>
          <w:szCs w:val="18"/>
        </w:rPr>
      </w:pPr>
      <w:bookmarkStart w:id="33" w:name="_Ref138843542"/>
      <w:r w:rsidRPr="00C23513">
        <w:rPr>
          <w:b/>
          <w:sz w:val="18"/>
          <w:szCs w:val="18"/>
        </w:rPr>
        <w:t xml:space="preserve">Figure </w:t>
      </w:r>
      <w:r w:rsidRPr="00C23513">
        <w:rPr>
          <w:b/>
          <w:sz w:val="18"/>
          <w:szCs w:val="18"/>
        </w:rPr>
        <w:fldChar w:fldCharType="begin"/>
      </w:r>
      <w:r w:rsidRPr="00C23513">
        <w:rPr>
          <w:b/>
          <w:sz w:val="18"/>
          <w:szCs w:val="18"/>
        </w:rPr>
        <w:instrText xml:space="preserve"> SEQ Figure \* ARABIC </w:instrText>
      </w:r>
      <w:r w:rsidRPr="00C23513">
        <w:rPr>
          <w:b/>
          <w:sz w:val="18"/>
          <w:szCs w:val="18"/>
        </w:rPr>
        <w:fldChar w:fldCharType="separate"/>
      </w:r>
      <w:r w:rsidR="0030469C" w:rsidRPr="00C23513">
        <w:rPr>
          <w:b/>
          <w:noProof/>
          <w:sz w:val="18"/>
          <w:szCs w:val="18"/>
        </w:rPr>
        <w:t>2</w:t>
      </w:r>
      <w:r w:rsidRPr="00C23513">
        <w:rPr>
          <w:b/>
          <w:sz w:val="18"/>
          <w:szCs w:val="18"/>
        </w:rPr>
        <w:fldChar w:fldCharType="end"/>
      </w:r>
      <w:bookmarkEnd w:id="33"/>
      <w:r w:rsidRPr="00C23513">
        <w:rPr>
          <w:b/>
          <w:sz w:val="18"/>
          <w:szCs w:val="18"/>
        </w:rPr>
        <w:t xml:space="preserve">: </w:t>
      </w:r>
      <w:r w:rsidR="00CC7DB9" w:rsidRPr="00C23513">
        <w:rPr>
          <w:b/>
          <w:sz w:val="18"/>
          <w:szCs w:val="18"/>
        </w:rPr>
        <w:t xml:space="preserve"> </w:t>
      </w:r>
      <w:r w:rsidR="000431CF" w:rsidRPr="00C23513">
        <w:rPr>
          <w:b/>
          <w:sz w:val="18"/>
          <w:szCs w:val="18"/>
        </w:rPr>
        <w:t xml:space="preserve">Majority of Participants Agree Project </w:t>
      </w:r>
      <w:r w:rsidRPr="00C23513">
        <w:rPr>
          <w:b/>
          <w:sz w:val="18"/>
          <w:szCs w:val="18"/>
        </w:rPr>
        <w:t>Strengthened Organi</w:t>
      </w:r>
      <w:r w:rsidR="00CC7DB9" w:rsidRPr="00C23513">
        <w:rPr>
          <w:b/>
          <w:sz w:val="18"/>
          <w:szCs w:val="18"/>
        </w:rPr>
        <w:t>z</w:t>
      </w:r>
      <w:r w:rsidRPr="00C23513">
        <w:rPr>
          <w:b/>
          <w:sz w:val="18"/>
          <w:szCs w:val="18"/>
        </w:rPr>
        <w:t>ational Capacity</w:t>
      </w:r>
    </w:p>
    <w:p w14:paraId="6FE0720A" w14:textId="77548B9D" w:rsidR="007803A4" w:rsidRDefault="00131706" w:rsidP="00094527">
      <w:pPr>
        <w:pStyle w:val="ONUMFS"/>
        <w:numPr>
          <w:ilvl w:val="0"/>
          <w:numId w:val="0"/>
        </w:numPr>
        <w:spacing w:before="220"/>
        <w:jc w:val="center"/>
        <w:rPr>
          <w:noProof/>
          <w:lang w:val="en-US" w:eastAsia="en-US"/>
        </w:rPr>
      </w:pPr>
      <w:r>
        <w:rPr>
          <w:noProof/>
          <w:lang w:val="en-US" w:eastAsia="en-US"/>
        </w:rPr>
        <w:drawing>
          <wp:inline distT="0" distB="0" distL="0" distR="0" wp14:anchorId="017D032B" wp14:editId="7F9E3786">
            <wp:extent cx="4928870" cy="2366645"/>
            <wp:effectExtent l="0" t="0" r="5080" b="14605"/>
            <wp:docPr id="3" name="Chart 3" descr="Figure 2:  Majority of Participants Agree Project Strengthened Organizational Capacity" title="Figure 2:  Majority of Participants Agree Project Strengthened Organizational Capacity">
              <a:extLst xmlns:a="http://schemas.openxmlformats.org/drawingml/2006/main">
                <a:ext uri="{FF2B5EF4-FFF2-40B4-BE49-F238E27FC236}">
                  <a16:creationId xmlns:a16="http://schemas.microsoft.com/office/drawing/2014/main" id="{9B1126AC-0E8D-4AD9-AB91-DE43280648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1662B10" w14:textId="0ACAD7E6" w:rsidR="00667D21" w:rsidRPr="006F6685" w:rsidRDefault="00417E94" w:rsidP="00094527">
      <w:pPr>
        <w:pStyle w:val="ONUMFS"/>
        <w:spacing w:before="220"/>
        <w:rPr>
          <w:lang w:val="en-US"/>
        </w:rPr>
      </w:pPr>
      <w:r w:rsidRPr="00417E94">
        <w:rPr>
          <w:lang w:val="en-US"/>
        </w:rPr>
        <w:t xml:space="preserve">The </w:t>
      </w:r>
      <w:r w:rsidR="00EA7557">
        <w:rPr>
          <w:lang w:val="en-US"/>
        </w:rPr>
        <w:t>p</w:t>
      </w:r>
      <w:r w:rsidRPr="00417E94">
        <w:rPr>
          <w:lang w:val="en-US"/>
        </w:rPr>
        <w:t>roject support</w:t>
      </w:r>
      <w:r>
        <w:rPr>
          <w:lang w:val="en-US"/>
        </w:rPr>
        <w:t>ed</w:t>
      </w:r>
      <w:r w:rsidRPr="00417E94">
        <w:rPr>
          <w:lang w:val="en-US"/>
        </w:rPr>
        <w:t xml:space="preserve"> Member States in providing accurate and timely data on their </w:t>
      </w:r>
      <w:r w:rsidR="00CC7DB9">
        <w:rPr>
          <w:lang w:val="en-US"/>
        </w:rPr>
        <w:t>IP</w:t>
      </w:r>
      <w:r w:rsidRPr="00417E94">
        <w:rPr>
          <w:lang w:val="en-US"/>
        </w:rPr>
        <w:t xml:space="preserve"> activities, which is essential for the</w:t>
      </w:r>
      <w:r w:rsidR="00BB3601">
        <w:rPr>
          <w:lang w:val="en-US"/>
        </w:rPr>
        <w:t xml:space="preserve"> WIPO</w:t>
      </w:r>
      <w:r w:rsidRPr="00417E94">
        <w:rPr>
          <w:lang w:val="en-US"/>
        </w:rPr>
        <w:t xml:space="preserve"> Secretariat to produce reliable and comprehensive statistics (</w:t>
      </w:r>
      <w:r w:rsidRPr="00CC7DB9">
        <w:rPr>
          <w:i/>
          <w:lang w:val="en-US"/>
        </w:rPr>
        <w:t>e.g</w:t>
      </w:r>
      <w:r w:rsidRPr="00417E94">
        <w:rPr>
          <w:lang w:val="en-US"/>
        </w:rPr>
        <w:t xml:space="preserve">., World Intellectual Property Indicators </w:t>
      </w:r>
      <w:r w:rsidR="00CC7DB9">
        <w:rPr>
          <w:lang w:val="en-US"/>
        </w:rPr>
        <w:t>(</w:t>
      </w:r>
      <w:r w:rsidRPr="00417E94">
        <w:rPr>
          <w:lang w:val="en-US"/>
        </w:rPr>
        <w:t>WIPI</w:t>
      </w:r>
      <w:r w:rsidR="00CC7DB9">
        <w:rPr>
          <w:lang w:val="en-US"/>
        </w:rPr>
        <w:t>)</w:t>
      </w:r>
      <w:r w:rsidRPr="00417E94">
        <w:rPr>
          <w:lang w:val="en-US"/>
        </w:rPr>
        <w:t xml:space="preserve">). </w:t>
      </w:r>
      <w:r w:rsidR="00CC7DB9">
        <w:rPr>
          <w:lang w:val="en-US"/>
        </w:rPr>
        <w:t xml:space="preserve"> </w:t>
      </w:r>
      <w:r w:rsidRPr="00417E94">
        <w:rPr>
          <w:lang w:val="en-US"/>
        </w:rPr>
        <w:t xml:space="preserve">The </w:t>
      </w:r>
      <w:r w:rsidR="00EA7557">
        <w:rPr>
          <w:lang w:val="en-US"/>
        </w:rPr>
        <w:t>p</w:t>
      </w:r>
      <w:r w:rsidRPr="00417E94">
        <w:rPr>
          <w:lang w:val="en-US"/>
        </w:rPr>
        <w:t>roject thus align</w:t>
      </w:r>
      <w:r>
        <w:rPr>
          <w:lang w:val="en-US"/>
        </w:rPr>
        <w:t>ed</w:t>
      </w:r>
      <w:r w:rsidRPr="00417E94">
        <w:rPr>
          <w:lang w:val="en-US"/>
        </w:rPr>
        <w:t xml:space="preserve"> with the Secretariat's objective of delivering high</w:t>
      </w:r>
      <w:r>
        <w:rPr>
          <w:lang w:val="en-US"/>
        </w:rPr>
        <w:t>-</w:t>
      </w:r>
      <w:r w:rsidRPr="00417E94">
        <w:rPr>
          <w:lang w:val="en-US"/>
        </w:rPr>
        <w:t xml:space="preserve">quality data to inform </w:t>
      </w:r>
      <w:r w:rsidRPr="006F6685">
        <w:rPr>
          <w:lang w:val="en-US"/>
        </w:rPr>
        <w:t xml:space="preserve">policymaking and public awareness. </w:t>
      </w:r>
      <w:r w:rsidR="00CC7DB9">
        <w:rPr>
          <w:lang w:val="en-US"/>
        </w:rPr>
        <w:t xml:space="preserve"> </w:t>
      </w:r>
      <w:r w:rsidRPr="006F6685">
        <w:rPr>
          <w:lang w:val="en-US"/>
        </w:rPr>
        <w:t xml:space="preserve">Because </w:t>
      </w:r>
      <w:r w:rsidR="00AE7A90">
        <w:rPr>
          <w:lang w:val="en-US"/>
        </w:rPr>
        <w:t xml:space="preserve">the </w:t>
      </w:r>
      <w:r w:rsidRPr="006F6685">
        <w:rPr>
          <w:lang w:val="en-US"/>
        </w:rPr>
        <w:t>WIPI remain</w:t>
      </w:r>
      <w:r w:rsidR="00CC470A" w:rsidRPr="006F6685">
        <w:rPr>
          <w:lang w:val="en-US"/>
        </w:rPr>
        <w:t>s</w:t>
      </w:r>
      <w:r w:rsidRPr="006F6685">
        <w:rPr>
          <w:lang w:val="en-US"/>
        </w:rPr>
        <w:t xml:space="preserve"> a key resource for policymaking, the project can be said to contribute to impacts that are derived from them.</w:t>
      </w:r>
      <w:r w:rsidR="00E607B6" w:rsidRPr="006F6685">
        <w:rPr>
          <w:rStyle w:val="FootnoteReference"/>
          <w:lang w:val="en-US"/>
        </w:rPr>
        <w:footnoteReference w:id="10"/>
      </w:r>
    </w:p>
    <w:p w14:paraId="50ED6919" w14:textId="414E97CB" w:rsidR="007803A4" w:rsidRPr="00C957D2" w:rsidRDefault="003D4ACE" w:rsidP="00851283">
      <w:pPr>
        <w:pStyle w:val="Subtitle"/>
        <w:rPr>
          <w:rStyle w:val="Strong"/>
          <w:rFonts w:ascii="Arial" w:hAnsi="Arial" w:cs="Arial"/>
          <w:color w:val="auto"/>
          <w:u w:val="single"/>
        </w:rPr>
      </w:pPr>
      <w:r w:rsidRPr="00C957D2">
        <w:rPr>
          <w:rStyle w:val="Strong"/>
          <w:rFonts w:ascii="Arial" w:hAnsi="Arial" w:cs="Arial"/>
          <w:color w:val="auto"/>
          <w:u w:val="single"/>
        </w:rPr>
        <w:t>Individual Level</w:t>
      </w:r>
    </w:p>
    <w:p w14:paraId="640C2230" w14:textId="6F598D8C" w:rsidR="00A15FFA" w:rsidRDefault="008D3D49" w:rsidP="00094527">
      <w:pPr>
        <w:pStyle w:val="ONUMFS"/>
        <w:rPr>
          <w:lang w:val="en-US"/>
        </w:rPr>
      </w:pPr>
      <w:r>
        <w:rPr>
          <w:lang w:val="en-US"/>
        </w:rPr>
        <w:t>Survey</w:t>
      </w:r>
      <w:r w:rsidR="00082FA4">
        <w:rPr>
          <w:lang w:val="en-US"/>
        </w:rPr>
        <w:t xml:space="preserve"> respondents </w:t>
      </w:r>
      <w:r w:rsidR="00592A64">
        <w:rPr>
          <w:lang w:val="en-US"/>
        </w:rPr>
        <w:t xml:space="preserve">overwhelmingly found that the project helped </w:t>
      </w:r>
      <w:r w:rsidR="00185316">
        <w:rPr>
          <w:lang w:val="en-US"/>
        </w:rPr>
        <w:t>develop their capacities (92 per cent found the capacity development activities</w:t>
      </w:r>
      <w:r w:rsidR="00DA49AC">
        <w:rPr>
          <w:lang w:val="en-US"/>
        </w:rPr>
        <w:t xml:space="preserve"> valuable)</w:t>
      </w:r>
      <w:r w:rsidR="009F2BDF">
        <w:rPr>
          <w:lang w:val="en-US"/>
        </w:rPr>
        <w:t>, which they have carried forward as their careers advanced</w:t>
      </w:r>
      <w:r w:rsidR="00DA49AC">
        <w:rPr>
          <w:lang w:val="en-US"/>
        </w:rPr>
        <w:t xml:space="preserve"> </w:t>
      </w:r>
      <w:r w:rsidR="00483572">
        <w:rPr>
          <w:lang w:val="en-US"/>
        </w:rPr>
        <w:t>(</w:t>
      </w:r>
      <w:r w:rsidR="00DA49AC">
        <w:rPr>
          <w:lang w:val="en-US"/>
        </w:rPr>
        <w:fldChar w:fldCharType="begin"/>
      </w:r>
      <w:r w:rsidR="00DA49AC">
        <w:rPr>
          <w:lang w:val="en-US"/>
        </w:rPr>
        <w:instrText xml:space="preserve"> REF _Ref139279552 \h </w:instrText>
      </w:r>
      <w:r w:rsidR="00DA49AC">
        <w:rPr>
          <w:lang w:val="en-US"/>
        </w:rPr>
      </w:r>
      <w:r w:rsidR="00DA49AC">
        <w:rPr>
          <w:lang w:val="en-US"/>
        </w:rPr>
        <w:fldChar w:fldCharType="separate"/>
      </w:r>
      <w:r w:rsidR="0030469C">
        <w:t xml:space="preserve">Figure </w:t>
      </w:r>
      <w:r w:rsidR="0030469C">
        <w:rPr>
          <w:noProof/>
        </w:rPr>
        <w:t>3</w:t>
      </w:r>
      <w:r w:rsidR="00DA49AC">
        <w:rPr>
          <w:lang w:val="en-US"/>
        </w:rPr>
        <w:fldChar w:fldCharType="end"/>
      </w:r>
      <w:r w:rsidR="00483572">
        <w:rPr>
          <w:lang w:val="en-US"/>
        </w:rPr>
        <w:t>)</w:t>
      </w:r>
      <w:r w:rsidR="009F2BDF">
        <w:rPr>
          <w:lang w:val="en-US"/>
        </w:rPr>
        <w:t xml:space="preserve">. </w:t>
      </w:r>
      <w:r w:rsidR="00C957D2">
        <w:rPr>
          <w:lang w:val="en-US"/>
        </w:rPr>
        <w:t xml:space="preserve"> </w:t>
      </w:r>
      <w:r w:rsidR="00C05976">
        <w:rPr>
          <w:lang w:val="en-US"/>
        </w:rPr>
        <w:t>W</w:t>
      </w:r>
      <w:r w:rsidR="00C05976" w:rsidRPr="00C05976">
        <w:rPr>
          <w:lang w:val="en-US"/>
        </w:rPr>
        <w:t>hile triangulating this information with key informants</w:t>
      </w:r>
      <w:r w:rsidR="00C05976">
        <w:rPr>
          <w:lang w:val="en-US"/>
        </w:rPr>
        <w:t>, s</w:t>
      </w:r>
      <w:r w:rsidR="00383129">
        <w:rPr>
          <w:lang w:val="en-US"/>
        </w:rPr>
        <w:t xml:space="preserve">everal KIs noted that </w:t>
      </w:r>
      <w:r w:rsidR="00931839">
        <w:rPr>
          <w:lang w:val="en-US"/>
        </w:rPr>
        <w:t xml:space="preserve">the project functioned as a </w:t>
      </w:r>
      <w:r w:rsidR="00094527">
        <w:rPr>
          <w:lang w:val="en-US"/>
        </w:rPr>
        <w:t>“</w:t>
      </w:r>
      <w:r w:rsidR="00931839">
        <w:rPr>
          <w:lang w:val="en-US"/>
        </w:rPr>
        <w:t>launching pad</w:t>
      </w:r>
      <w:r w:rsidR="00094527">
        <w:rPr>
          <w:lang w:val="en-US"/>
        </w:rPr>
        <w:t>”</w:t>
      </w:r>
      <w:r w:rsidR="00931839">
        <w:rPr>
          <w:lang w:val="en-US"/>
        </w:rPr>
        <w:t xml:space="preserve"> for their </w:t>
      </w:r>
      <w:r w:rsidR="00BA1C71">
        <w:rPr>
          <w:lang w:val="en-US"/>
        </w:rPr>
        <w:t>research careers</w:t>
      </w:r>
      <w:r w:rsidR="00BF110D">
        <w:rPr>
          <w:lang w:val="en-US"/>
        </w:rPr>
        <w:t xml:space="preserve"> in IP, which </w:t>
      </w:r>
      <w:r w:rsidR="00EA559D">
        <w:rPr>
          <w:lang w:val="en-US"/>
        </w:rPr>
        <w:t xml:space="preserve">might not have </w:t>
      </w:r>
      <w:r w:rsidR="00233FBD">
        <w:rPr>
          <w:lang w:val="en-US"/>
        </w:rPr>
        <w:t xml:space="preserve">occurred given the </w:t>
      </w:r>
      <w:r w:rsidR="00820347">
        <w:rPr>
          <w:lang w:val="en-US"/>
        </w:rPr>
        <w:t xml:space="preserve">relatively low </w:t>
      </w:r>
      <w:r w:rsidR="005F6A69">
        <w:rPr>
          <w:lang w:val="en-US"/>
        </w:rPr>
        <w:t>profile of IP in their countries before the project.</w:t>
      </w:r>
      <w:r w:rsidR="004B76AC">
        <w:rPr>
          <w:lang w:val="en-US"/>
        </w:rPr>
        <w:t xml:space="preserve"> </w:t>
      </w:r>
      <w:r w:rsidR="00C957D2">
        <w:rPr>
          <w:lang w:val="en-US"/>
        </w:rPr>
        <w:t xml:space="preserve"> </w:t>
      </w:r>
      <w:r w:rsidR="004B76AC">
        <w:rPr>
          <w:lang w:val="en-US"/>
        </w:rPr>
        <w:t xml:space="preserve">To the extent that </w:t>
      </w:r>
      <w:r>
        <w:rPr>
          <w:lang w:val="en-US"/>
        </w:rPr>
        <w:t>individual</w:t>
      </w:r>
      <w:r w:rsidR="004B76AC">
        <w:rPr>
          <w:lang w:val="en-US"/>
        </w:rPr>
        <w:t xml:space="preserve"> capacity building </w:t>
      </w:r>
      <w:r w:rsidR="001166EE">
        <w:rPr>
          <w:lang w:val="en-US"/>
        </w:rPr>
        <w:t>ha</w:t>
      </w:r>
      <w:r w:rsidR="00927118">
        <w:rPr>
          <w:lang w:val="en-US"/>
        </w:rPr>
        <w:t>s</w:t>
      </w:r>
      <w:r w:rsidR="001166EE">
        <w:rPr>
          <w:lang w:val="en-US"/>
        </w:rPr>
        <w:t xml:space="preserve"> been sustained </w:t>
      </w:r>
      <w:r w:rsidR="001166EE">
        <w:rPr>
          <w:lang w:val="en-US"/>
        </w:rPr>
        <w:lastRenderedPageBreak/>
        <w:t xml:space="preserve">and expanded upon over time, </w:t>
      </w:r>
      <w:r w:rsidR="00927118">
        <w:rPr>
          <w:lang w:val="en-US"/>
        </w:rPr>
        <w:t xml:space="preserve">the project can be said to have had </w:t>
      </w:r>
      <w:r w:rsidR="00307E03">
        <w:rPr>
          <w:lang w:val="en-US"/>
        </w:rPr>
        <w:t xml:space="preserve">an impact by </w:t>
      </w:r>
      <w:r w:rsidR="00E51EBA">
        <w:rPr>
          <w:lang w:val="en-US"/>
        </w:rPr>
        <w:t xml:space="preserve">contributing to the necessary </w:t>
      </w:r>
      <w:r w:rsidR="00C76C8B">
        <w:rPr>
          <w:lang w:val="en-US"/>
        </w:rPr>
        <w:t>body of skills and expertise required to conduct high-quality IP research.</w:t>
      </w:r>
      <w:r w:rsidR="005F6A69">
        <w:rPr>
          <w:lang w:val="en-US"/>
        </w:rPr>
        <w:t xml:space="preserve">  </w:t>
      </w:r>
    </w:p>
    <w:p w14:paraId="3356E522" w14:textId="00871E88" w:rsidR="00417E94" w:rsidRDefault="00417E94" w:rsidP="00EA54A6">
      <w:pPr>
        <w:pStyle w:val="Caption"/>
        <w:keepNext/>
        <w:keepLines/>
        <w:spacing w:after="120"/>
        <w:jc w:val="center"/>
      </w:pPr>
      <w:bookmarkStart w:id="34" w:name="_Ref139279552"/>
      <w:r>
        <w:t xml:space="preserve">Figure </w:t>
      </w:r>
      <w:r>
        <w:fldChar w:fldCharType="begin"/>
      </w:r>
      <w:r>
        <w:instrText xml:space="preserve"> SEQ Figure \* ARABIC </w:instrText>
      </w:r>
      <w:r>
        <w:fldChar w:fldCharType="separate"/>
      </w:r>
      <w:r w:rsidR="0030469C">
        <w:rPr>
          <w:noProof/>
        </w:rPr>
        <w:t>3</w:t>
      </w:r>
      <w:r>
        <w:fldChar w:fldCharType="end"/>
      </w:r>
      <w:bookmarkEnd w:id="34"/>
      <w:r>
        <w:t xml:space="preserve">: </w:t>
      </w:r>
      <w:r w:rsidR="00C957D2">
        <w:t xml:space="preserve"> </w:t>
      </w:r>
      <w:r w:rsidR="008F5B5B">
        <w:t xml:space="preserve">Most </w:t>
      </w:r>
      <w:r w:rsidR="008D374B">
        <w:t xml:space="preserve">Participants </w:t>
      </w:r>
      <w:r>
        <w:t>Value</w:t>
      </w:r>
      <w:r w:rsidR="008D374B">
        <w:t>d</w:t>
      </w:r>
      <w:r>
        <w:t xml:space="preserve"> Capacity Development</w:t>
      </w:r>
      <w:r w:rsidR="008D374B">
        <w:t xml:space="preserve"> Activities</w:t>
      </w:r>
    </w:p>
    <w:p w14:paraId="5AAAF350" w14:textId="7A20C6F0" w:rsidR="00BB7BB7" w:rsidRPr="00BB7BB7" w:rsidRDefault="00BB7BB7" w:rsidP="00BB7BB7">
      <w:pPr>
        <w:jc w:val="center"/>
      </w:pPr>
      <w:r>
        <w:rPr>
          <w:noProof/>
          <w:lang w:val="en-US" w:eastAsia="en-US"/>
        </w:rPr>
        <w:drawing>
          <wp:inline distT="0" distB="0" distL="0" distR="0" wp14:anchorId="567CD2BB" wp14:editId="2B3F5D8B">
            <wp:extent cx="4572000" cy="2743200"/>
            <wp:effectExtent l="0" t="0" r="0" b="0"/>
            <wp:docPr id="705780727" name="Chart 1" descr="Figure 3:  Most Participants Valued Capacity Development Activities" title="Figure 3:  Most Participants Valued Capacity Development Activities">
              <a:extLst xmlns:a="http://schemas.openxmlformats.org/drawingml/2006/main">
                <a:ext uri="{FF2B5EF4-FFF2-40B4-BE49-F238E27FC236}">
                  <a16:creationId xmlns:a16="http://schemas.microsoft.com/office/drawing/2014/main" id="{4E863A2B-9143-093F-B22E-E79DDB0EB4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0A5C48A" w14:textId="67247B44" w:rsidR="003D4ACE" w:rsidRPr="00C957D2" w:rsidRDefault="003D4ACE" w:rsidP="00BB7BB7">
      <w:pPr>
        <w:pStyle w:val="Subtitle"/>
        <w:spacing w:before="220" w:after="220"/>
        <w:rPr>
          <w:rStyle w:val="Strong"/>
          <w:rFonts w:ascii="Arial" w:hAnsi="Arial" w:cs="Arial"/>
          <w:color w:val="auto"/>
          <w:u w:val="single"/>
        </w:rPr>
      </w:pPr>
      <w:r w:rsidRPr="00C957D2">
        <w:rPr>
          <w:rStyle w:val="Strong"/>
          <w:rFonts w:ascii="Arial" w:hAnsi="Arial" w:cs="Arial"/>
          <w:color w:val="auto"/>
          <w:u w:val="single"/>
        </w:rPr>
        <w:t>Org</w:t>
      </w:r>
      <w:r w:rsidR="00417E94" w:rsidRPr="00C957D2">
        <w:rPr>
          <w:rStyle w:val="Strong"/>
          <w:rFonts w:ascii="Arial" w:hAnsi="Arial" w:cs="Arial"/>
          <w:color w:val="auto"/>
          <w:u w:val="single"/>
        </w:rPr>
        <w:t>a</w:t>
      </w:r>
      <w:r w:rsidRPr="00C957D2">
        <w:rPr>
          <w:rStyle w:val="Strong"/>
          <w:rFonts w:ascii="Arial" w:hAnsi="Arial" w:cs="Arial"/>
          <w:color w:val="auto"/>
          <w:u w:val="single"/>
        </w:rPr>
        <w:t>ni</w:t>
      </w:r>
      <w:r w:rsidR="00C957D2">
        <w:rPr>
          <w:rStyle w:val="Strong"/>
          <w:rFonts w:ascii="Arial" w:hAnsi="Arial" w:cs="Arial"/>
          <w:color w:val="auto"/>
          <w:u w:val="single"/>
        </w:rPr>
        <w:t>z</w:t>
      </w:r>
      <w:r w:rsidRPr="00C957D2">
        <w:rPr>
          <w:rStyle w:val="Strong"/>
          <w:rFonts w:ascii="Arial" w:hAnsi="Arial" w:cs="Arial"/>
          <w:color w:val="auto"/>
          <w:u w:val="single"/>
        </w:rPr>
        <w:t>ational Level</w:t>
      </w:r>
    </w:p>
    <w:p w14:paraId="5A8953EB" w14:textId="6BD6EF14" w:rsidR="00DC7733" w:rsidRDefault="009968E9" w:rsidP="00C25C2C">
      <w:pPr>
        <w:pStyle w:val="ONUMFS"/>
        <w:rPr>
          <w:lang w:val="en-US"/>
        </w:rPr>
      </w:pPr>
      <w:r w:rsidRPr="009968E9">
        <w:rPr>
          <w:lang w:val="en-US"/>
        </w:rPr>
        <w:t xml:space="preserve">The project activities </w:t>
      </w:r>
      <w:r w:rsidR="00CF76C3">
        <w:rPr>
          <w:lang w:val="en-US"/>
        </w:rPr>
        <w:t>positively impacted</w:t>
      </w:r>
      <w:r w:rsidRPr="009968E9">
        <w:rPr>
          <w:lang w:val="en-US"/>
        </w:rPr>
        <w:t xml:space="preserve"> the organi</w:t>
      </w:r>
      <w:r w:rsidR="00C957D2">
        <w:rPr>
          <w:lang w:val="en-US"/>
        </w:rPr>
        <w:t>z</w:t>
      </w:r>
      <w:r w:rsidRPr="009968E9">
        <w:rPr>
          <w:lang w:val="en-US"/>
        </w:rPr>
        <w:t xml:space="preserve">ations of the survey respondents and </w:t>
      </w:r>
      <w:r w:rsidRPr="006F6685">
        <w:rPr>
          <w:lang w:val="en-US"/>
        </w:rPr>
        <w:t xml:space="preserve">KIs, as shown in Figure 4. </w:t>
      </w:r>
      <w:r w:rsidR="00C957D2">
        <w:rPr>
          <w:lang w:val="en-US"/>
        </w:rPr>
        <w:t xml:space="preserve"> </w:t>
      </w:r>
      <w:r w:rsidRPr="006F6685">
        <w:rPr>
          <w:lang w:val="en-US"/>
        </w:rPr>
        <w:t xml:space="preserve">Most </w:t>
      </w:r>
      <w:r w:rsidR="00103F83">
        <w:rPr>
          <w:lang w:val="en-US"/>
        </w:rPr>
        <w:t>stakeholders reported that the project helped them increase their awareness of IP and</w:t>
      </w:r>
      <w:r w:rsidRPr="006F6685">
        <w:rPr>
          <w:lang w:val="en-US"/>
        </w:rPr>
        <w:t xml:space="preserve"> improve their efficiency and responsiveness. </w:t>
      </w:r>
      <w:r w:rsidR="00C957D2">
        <w:rPr>
          <w:lang w:val="en-US"/>
        </w:rPr>
        <w:t xml:space="preserve"> </w:t>
      </w:r>
      <w:r w:rsidR="00FE4585" w:rsidRPr="006F6685">
        <w:rPr>
          <w:lang w:val="en-US"/>
        </w:rPr>
        <w:t xml:space="preserve">KIs </w:t>
      </w:r>
      <w:r w:rsidRPr="006F6685">
        <w:rPr>
          <w:lang w:val="en-US"/>
        </w:rPr>
        <w:t xml:space="preserve">also </w:t>
      </w:r>
      <w:r w:rsidR="00B8476C" w:rsidRPr="006F6685">
        <w:rPr>
          <w:lang w:val="en-US"/>
        </w:rPr>
        <w:t xml:space="preserve">mentioned that the project </w:t>
      </w:r>
      <w:r w:rsidR="008D3D49" w:rsidRPr="006F6685">
        <w:rPr>
          <w:lang w:val="en-US"/>
        </w:rPr>
        <w:t>succeeded</w:t>
      </w:r>
      <w:r w:rsidR="00B8476C" w:rsidRPr="006F6685">
        <w:rPr>
          <w:lang w:val="en-US"/>
        </w:rPr>
        <w:t xml:space="preserve"> in helping to build</w:t>
      </w:r>
      <w:r w:rsidRPr="006F6685">
        <w:rPr>
          <w:lang w:val="en-US"/>
        </w:rPr>
        <w:t xml:space="preserve"> awareness among policymakers on how to use economic data for policymaking. </w:t>
      </w:r>
      <w:r w:rsidR="00C957D2">
        <w:rPr>
          <w:lang w:val="en-US"/>
        </w:rPr>
        <w:t xml:space="preserve"> </w:t>
      </w:r>
      <w:r w:rsidR="00DC7733" w:rsidRPr="006F6685">
        <w:rPr>
          <w:lang w:val="en-US"/>
        </w:rPr>
        <w:t xml:space="preserve">Project participants who found little or no </w:t>
      </w:r>
      <w:r w:rsidR="008D3D49" w:rsidRPr="006F6685">
        <w:rPr>
          <w:lang w:val="en-US"/>
        </w:rPr>
        <w:t>benefit</w:t>
      </w:r>
      <w:r w:rsidR="00DC7733" w:rsidRPr="006F6685">
        <w:rPr>
          <w:lang w:val="en-US"/>
        </w:rPr>
        <w:t xml:space="preserve"> to</w:t>
      </w:r>
      <w:r w:rsidR="00DC7733">
        <w:rPr>
          <w:lang w:val="en-US"/>
        </w:rPr>
        <w:t xml:space="preserve"> their organi</w:t>
      </w:r>
      <w:r w:rsidR="00C957D2">
        <w:rPr>
          <w:lang w:val="en-US"/>
        </w:rPr>
        <w:t>z</w:t>
      </w:r>
      <w:r w:rsidR="00DC7733">
        <w:rPr>
          <w:lang w:val="en-US"/>
        </w:rPr>
        <w:t xml:space="preserve">ations belonged to large universities in which the publication of research is a normal activity with no expected impact on the university.  </w:t>
      </w:r>
    </w:p>
    <w:p w14:paraId="06D0DC3C" w14:textId="2C2610D0" w:rsidR="003D4ACE" w:rsidRDefault="00417E94" w:rsidP="00EA54A6">
      <w:pPr>
        <w:pStyle w:val="Caption"/>
        <w:spacing w:after="120"/>
        <w:jc w:val="center"/>
      </w:pPr>
      <w:bookmarkStart w:id="35" w:name="_Ref139280216"/>
      <w:r>
        <w:t xml:space="preserve">Figure </w:t>
      </w:r>
      <w:r>
        <w:fldChar w:fldCharType="begin"/>
      </w:r>
      <w:r>
        <w:instrText xml:space="preserve"> SEQ Figure \* ARABIC </w:instrText>
      </w:r>
      <w:r>
        <w:fldChar w:fldCharType="separate"/>
      </w:r>
      <w:r w:rsidR="0030469C">
        <w:rPr>
          <w:noProof/>
        </w:rPr>
        <w:t>4</w:t>
      </w:r>
      <w:r>
        <w:fldChar w:fldCharType="end"/>
      </w:r>
      <w:bookmarkEnd w:id="35"/>
      <w:r>
        <w:t xml:space="preserve">: </w:t>
      </w:r>
      <w:r w:rsidR="00F33CAA">
        <w:t xml:space="preserve"> </w:t>
      </w:r>
      <w:r>
        <w:t>Research Outputs</w:t>
      </w:r>
      <w:r w:rsidR="00D671FD">
        <w:t xml:space="preserve"> Where of Value to Most Organizations</w:t>
      </w:r>
    </w:p>
    <w:p w14:paraId="226EA54C" w14:textId="49B3C266" w:rsidR="00EA54A6" w:rsidRPr="00EA54A6" w:rsidRDefault="00BB7BB7" w:rsidP="00BB7BB7">
      <w:pPr>
        <w:jc w:val="center"/>
      </w:pPr>
      <w:r>
        <w:rPr>
          <w:noProof/>
          <w:lang w:val="en-US" w:eastAsia="en-US"/>
        </w:rPr>
        <w:drawing>
          <wp:inline distT="0" distB="0" distL="0" distR="0" wp14:anchorId="10359EC5" wp14:editId="5E6A4880">
            <wp:extent cx="4572000" cy="2743200"/>
            <wp:effectExtent l="0" t="0" r="0" b="0"/>
            <wp:docPr id="1238136060" name="Chart 1" descr="Figure 4:  Research Outputs Where of Value to Most Organizations" title="Figure 4:  Research Outputs Where of Value to Most Organizations">
              <a:extLst xmlns:a="http://schemas.openxmlformats.org/drawingml/2006/main">
                <a:ext uri="{FF2B5EF4-FFF2-40B4-BE49-F238E27FC236}">
                  <a16:creationId xmlns:a16="http://schemas.microsoft.com/office/drawing/2014/main" id="{B3739B0B-416C-6EB8-71F7-0FF0A93FB5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708A48C" w14:textId="031AEA37" w:rsidR="00417E94" w:rsidRDefault="00417E94" w:rsidP="00BB7BB7">
      <w:pPr>
        <w:pStyle w:val="ONUMFS"/>
        <w:spacing w:before="220" w:after="0"/>
        <w:rPr>
          <w:lang w:val="en-US"/>
        </w:rPr>
      </w:pPr>
      <w:r w:rsidRPr="00417E94">
        <w:rPr>
          <w:lang w:val="en-US"/>
        </w:rPr>
        <w:t xml:space="preserve">One of the challenges faced by the project was the dependence on external consultants for research and analysis. </w:t>
      </w:r>
      <w:r w:rsidR="00EC1E21">
        <w:rPr>
          <w:lang w:val="en-US"/>
        </w:rPr>
        <w:t xml:space="preserve"> A key informant explained that “</w:t>
      </w:r>
      <w:r w:rsidRPr="00417E94">
        <w:rPr>
          <w:lang w:val="en-US"/>
        </w:rPr>
        <w:t>our office needs some support from external parties so that we can produce this kind of work … we do</w:t>
      </w:r>
      <w:r w:rsidR="00EC1E21">
        <w:rPr>
          <w:lang w:val="en-US"/>
        </w:rPr>
        <w:t xml:space="preserve"> </w:t>
      </w:r>
      <w:r w:rsidRPr="00417E94">
        <w:rPr>
          <w:lang w:val="en-US"/>
        </w:rPr>
        <w:t>n</w:t>
      </w:r>
      <w:r w:rsidR="00EC1E21">
        <w:rPr>
          <w:lang w:val="en-US"/>
        </w:rPr>
        <w:t>o</w:t>
      </w:r>
      <w:r w:rsidRPr="00417E94">
        <w:rPr>
          <w:lang w:val="en-US"/>
        </w:rPr>
        <w:t>t rea</w:t>
      </w:r>
      <w:r w:rsidR="00EC1E21">
        <w:rPr>
          <w:lang w:val="en-US"/>
        </w:rPr>
        <w:t xml:space="preserve">lly have the capacity </w:t>
      </w:r>
      <w:r w:rsidR="00EC1E21">
        <w:rPr>
          <w:lang w:val="en-US"/>
        </w:rPr>
        <w:lastRenderedPageBreak/>
        <w:t>to do it.”</w:t>
      </w:r>
      <w:r w:rsidRPr="00417E94">
        <w:rPr>
          <w:lang w:val="en-US"/>
        </w:rPr>
        <w:t xml:space="preserve">  This approach may have enhanced the research output of beneficiary organi</w:t>
      </w:r>
      <w:r w:rsidR="008D7724">
        <w:rPr>
          <w:lang w:val="en-US"/>
        </w:rPr>
        <w:t>z</w:t>
      </w:r>
      <w:r w:rsidRPr="00417E94">
        <w:rPr>
          <w:lang w:val="en-US"/>
        </w:rPr>
        <w:t>ations in the short</w:t>
      </w:r>
      <w:r w:rsidR="004F6362">
        <w:rPr>
          <w:lang w:val="en-US"/>
        </w:rPr>
        <w:t xml:space="preserve"> </w:t>
      </w:r>
      <w:r w:rsidRPr="00417E94">
        <w:rPr>
          <w:lang w:val="en-US"/>
        </w:rPr>
        <w:t xml:space="preserve">term, but it also </w:t>
      </w:r>
      <w:r w:rsidR="002B3C93">
        <w:rPr>
          <w:lang w:val="en-US"/>
        </w:rPr>
        <w:t>minimi</w:t>
      </w:r>
      <w:r w:rsidR="008D7724">
        <w:rPr>
          <w:lang w:val="en-US"/>
        </w:rPr>
        <w:t>z</w:t>
      </w:r>
      <w:r w:rsidR="002B3C93">
        <w:rPr>
          <w:lang w:val="en-US"/>
        </w:rPr>
        <w:t>e</w:t>
      </w:r>
      <w:r w:rsidR="008D7724">
        <w:rPr>
          <w:lang w:val="en-US"/>
        </w:rPr>
        <w:t>d</w:t>
      </w:r>
      <w:r w:rsidR="002B3C93">
        <w:rPr>
          <w:lang w:val="en-US"/>
        </w:rPr>
        <w:t xml:space="preserve"> the</w:t>
      </w:r>
      <w:r w:rsidRPr="00417E94">
        <w:rPr>
          <w:lang w:val="en-US"/>
        </w:rPr>
        <w:t xml:space="preserve"> long-term impact of capacity development</w:t>
      </w:r>
      <w:r w:rsidR="00653D61">
        <w:rPr>
          <w:lang w:val="en-US"/>
        </w:rPr>
        <w:t xml:space="preserve"> since</w:t>
      </w:r>
      <w:r w:rsidRPr="00417E94">
        <w:rPr>
          <w:lang w:val="en-US"/>
        </w:rPr>
        <w:t xml:space="preserve"> </w:t>
      </w:r>
      <w:r w:rsidR="003F0C6A">
        <w:rPr>
          <w:lang w:val="en-US"/>
        </w:rPr>
        <w:t xml:space="preserve">consultants </w:t>
      </w:r>
      <w:r w:rsidR="00653D61">
        <w:rPr>
          <w:lang w:val="en-US"/>
        </w:rPr>
        <w:t xml:space="preserve">tend to be highly mobile </w:t>
      </w:r>
      <w:r w:rsidR="00CB57AB">
        <w:rPr>
          <w:lang w:val="en-US"/>
        </w:rPr>
        <w:t xml:space="preserve">and leave with </w:t>
      </w:r>
      <w:r w:rsidRPr="00417E94">
        <w:rPr>
          <w:lang w:val="en-US"/>
        </w:rPr>
        <w:t>valuable institutional knowledge acquired during the project implementation</w:t>
      </w:r>
      <w:r w:rsidR="008D3D49">
        <w:rPr>
          <w:lang w:val="en-US"/>
        </w:rPr>
        <w:t xml:space="preserve"> (excluding long-term consultanc</w:t>
      </w:r>
      <w:r w:rsidR="00652403">
        <w:rPr>
          <w:lang w:val="en-US"/>
        </w:rPr>
        <w:t>ies</w:t>
      </w:r>
      <w:r w:rsidR="008D3D49">
        <w:rPr>
          <w:lang w:val="en-US"/>
        </w:rPr>
        <w:t>)</w:t>
      </w:r>
      <w:r w:rsidRPr="00417E94">
        <w:rPr>
          <w:lang w:val="en-US"/>
        </w:rPr>
        <w:t>.</w:t>
      </w:r>
    </w:p>
    <w:p w14:paraId="7062D7A7" w14:textId="752C5992" w:rsidR="00417E94" w:rsidRDefault="00417E94" w:rsidP="00484127">
      <w:pPr>
        <w:pStyle w:val="Heading2"/>
        <w:spacing w:after="240"/>
        <w:ind w:left="562"/>
        <w:rPr>
          <w:lang w:val="en-US"/>
        </w:rPr>
      </w:pPr>
      <w:bookmarkStart w:id="36" w:name="_Toc142831044"/>
      <w:bookmarkStart w:id="37" w:name="_Toc140224977"/>
      <w:r w:rsidRPr="00417E94">
        <w:rPr>
          <w:lang w:val="en-US"/>
        </w:rPr>
        <w:t>What are the intended and unintended impacts of the project in</w:t>
      </w:r>
      <w:r w:rsidR="00EE178F">
        <w:rPr>
          <w:lang w:val="en-US"/>
        </w:rPr>
        <w:t xml:space="preserve"> the</w:t>
      </w:r>
      <w:r w:rsidRPr="00417E94">
        <w:rPr>
          <w:lang w:val="en-US"/>
        </w:rPr>
        <w:t xml:space="preserve"> beneficiary </w:t>
      </w:r>
      <w:bookmarkEnd w:id="36"/>
      <w:bookmarkEnd w:id="37"/>
      <w:r w:rsidR="00B21CAD" w:rsidRPr="00417E94">
        <w:rPr>
          <w:lang w:val="en-US"/>
        </w:rPr>
        <w:t>COUNTRIES?</w:t>
      </w:r>
    </w:p>
    <w:p w14:paraId="0C303ADD" w14:textId="3C334573" w:rsidR="008D3D49" w:rsidRDefault="008D3D49" w:rsidP="008D3D49">
      <w:pPr>
        <w:pStyle w:val="ONUMFS"/>
        <w:rPr>
          <w:lang w:val="en-US"/>
        </w:rPr>
      </w:pPr>
      <w:r>
        <w:rPr>
          <w:lang w:val="en-US"/>
        </w:rPr>
        <w:t>At the country</w:t>
      </w:r>
      <w:r w:rsidR="00185316">
        <w:rPr>
          <w:lang w:val="en-US"/>
        </w:rPr>
        <w:t xml:space="preserve"> </w:t>
      </w:r>
      <w:r>
        <w:rPr>
          <w:lang w:val="en-US"/>
        </w:rPr>
        <w:t xml:space="preserve">level, the project </w:t>
      </w:r>
      <w:r w:rsidR="00103F83">
        <w:rPr>
          <w:lang w:val="en-US"/>
        </w:rPr>
        <w:t>contributed</w:t>
      </w:r>
      <w:r>
        <w:rPr>
          <w:lang w:val="en-US"/>
        </w:rPr>
        <w:t xml:space="preserve"> to </w:t>
      </w:r>
      <w:proofErr w:type="gramStart"/>
      <w:r>
        <w:rPr>
          <w:lang w:val="en-US"/>
        </w:rPr>
        <w:t>a number of</w:t>
      </w:r>
      <w:proofErr w:type="gramEnd"/>
      <w:r>
        <w:rPr>
          <w:lang w:val="en-US"/>
        </w:rPr>
        <w:t xml:space="preserve"> impacts. </w:t>
      </w:r>
      <w:r w:rsidR="00EE178F">
        <w:rPr>
          <w:lang w:val="en-US"/>
        </w:rPr>
        <w:t xml:space="preserve"> </w:t>
      </w:r>
      <w:r>
        <w:rPr>
          <w:lang w:val="en-US"/>
        </w:rPr>
        <w:t>However, in most cases</w:t>
      </w:r>
      <w:r w:rsidR="00185316">
        <w:rPr>
          <w:lang w:val="en-US"/>
        </w:rPr>
        <w:t>,</w:t>
      </w:r>
      <w:r>
        <w:rPr>
          <w:lang w:val="en-US"/>
        </w:rPr>
        <w:t xml:space="preserve"> the level of contribution cannot be rigorously tested</w:t>
      </w:r>
      <w:r w:rsidR="00185316">
        <w:rPr>
          <w:lang w:val="en-US"/>
        </w:rPr>
        <w:t>,</w:t>
      </w:r>
      <w:r>
        <w:rPr>
          <w:lang w:val="en-US"/>
        </w:rPr>
        <w:t xml:space="preserve"> given the limitations of the evaluation.  </w:t>
      </w:r>
    </w:p>
    <w:p w14:paraId="58AABFD7" w14:textId="22B7D56E" w:rsidR="008D3D49" w:rsidRDefault="008D3D49" w:rsidP="008D3D49">
      <w:pPr>
        <w:pStyle w:val="ONUMFS"/>
        <w:rPr>
          <w:lang w:val="en-US"/>
        </w:rPr>
      </w:pPr>
      <w:r w:rsidRPr="008D3D49">
        <w:rPr>
          <w:lang w:val="en-US"/>
        </w:rPr>
        <w:t xml:space="preserve">A common outcome of IP research, as reported by </w:t>
      </w:r>
      <w:r w:rsidR="00EE178F">
        <w:rPr>
          <w:lang w:val="en-US"/>
        </w:rPr>
        <w:t xml:space="preserve">the </w:t>
      </w:r>
      <w:r w:rsidRPr="008D3D49">
        <w:rPr>
          <w:lang w:val="en-US"/>
        </w:rPr>
        <w:t xml:space="preserve">survey respondents and KIs, is a </w:t>
      </w:r>
      <w:r w:rsidRPr="006F6685">
        <w:rPr>
          <w:lang w:val="en-US"/>
        </w:rPr>
        <w:t xml:space="preserve">conceptual impact on the knowledge, understanding and attitudes of researchers and stakeholders </w:t>
      </w:r>
      <w:proofErr w:type="gramStart"/>
      <w:r w:rsidRPr="006F6685">
        <w:rPr>
          <w:lang w:val="en-US"/>
        </w:rPr>
        <w:t>with regard to</w:t>
      </w:r>
      <w:proofErr w:type="gramEnd"/>
      <w:r w:rsidRPr="006F6685">
        <w:rPr>
          <w:lang w:val="en-US"/>
        </w:rPr>
        <w:t xml:space="preserve"> the economic benefits of innovation. </w:t>
      </w:r>
      <w:r w:rsidR="00EE178F">
        <w:rPr>
          <w:lang w:val="en-US"/>
        </w:rPr>
        <w:t xml:space="preserve"> </w:t>
      </w:r>
      <w:r w:rsidRPr="006F6685">
        <w:rPr>
          <w:lang w:val="en-US"/>
        </w:rPr>
        <w:t>This impact reflects the growth of multidisciplinary IP research that requires large-scale collaborations across different research</w:t>
      </w:r>
      <w:r w:rsidRPr="008D3D49">
        <w:rPr>
          <w:lang w:val="en-US"/>
        </w:rPr>
        <w:t xml:space="preserve"> frameworks, </w:t>
      </w:r>
      <w:proofErr w:type="gramStart"/>
      <w:r w:rsidRPr="008D3D49">
        <w:rPr>
          <w:lang w:val="en-US"/>
        </w:rPr>
        <w:t>methods</w:t>
      </w:r>
      <w:proofErr w:type="gramEnd"/>
      <w:r w:rsidRPr="008D3D49">
        <w:rPr>
          <w:lang w:val="en-US"/>
        </w:rPr>
        <w:t xml:space="preserve"> and perspectives, as well as different individuals, institutions and funding sources.</w:t>
      </w:r>
      <w:r>
        <w:rPr>
          <w:lang w:val="en-US"/>
        </w:rPr>
        <w:t xml:space="preserve"> </w:t>
      </w:r>
      <w:r w:rsidR="00EE178F">
        <w:rPr>
          <w:lang w:val="en-US"/>
        </w:rPr>
        <w:t xml:space="preserve"> </w:t>
      </w:r>
      <w:r>
        <w:rPr>
          <w:lang w:val="en-US"/>
        </w:rPr>
        <w:t xml:space="preserve">While the project cannot claim direct attribution for this impact, it is clear from stakeholders that it </w:t>
      </w:r>
      <w:r w:rsidR="00D33957">
        <w:rPr>
          <w:lang w:val="en-US"/>
        </w:rPr>
        <w:t>significantly contributed</w:t>
      </w:r>
      <w:r>
        <w:rPr>
          <w:lang w:val="en-US"/>
        </w:rPr>
        <w:t xml:space="preserve"> to this change. </w:t>
      </w:r>
    </w:p>
    <w:p w14:paraId="581825DF" w14:textId="4A5E2EB7" w:rsidR="008D3D49" w:rsidRPr="006F6685" w:rsidRDefault="008D3D49" w:rsidP="00513544">
      <w:pPr>
        <w:pStyle w:val="ONUMFS"/>
        <w:rPr>
          <w:lang w:val="en-US"/>
        </w:rPr>
      </w:pPr>
      <w:r w:rsidRPr="006F6685">
        <w:rPr>
          <w:lang w:val="en-US"/>
        </w:rPr>
        <w:t>A sizable number of survey respondents (45 per</w:t>
      </w:r>
      <w:r w:rsidR="00615C38" w:rsidRPr="006F6685">
        <w:rPr>
          <w:lang w:val="en-US"/>
        </w:rPr>
        <w:t xml:space="preserve"> </w:t>
      </w:r>
      <w:r w:rsidRPr="006F6685">
        <w:rPr>
          <w:lang w:val="en-US"/>
        </w:rPr>
        <w:t>cent) noted that the project contributed to government or private sector investment priorities (</w:t>
      </w:r>
      <w:r w:rsidRPr="006F6685">
        <w:rPr>
          <w:lang w:val="en-US"/>
        </w:rPr>
        <w:fldChar w:fldCharType="begin"/>
      </w:r>
      <w:r w:rsidRPr="006F6685">
        <w:rPr>
          <w:lang w:val="en-US"/>
        </w:rPr>
        <w:instrText xml:space="preserve"> REF _Ref139883412 \h  \* MERGEFORMAT </w:instrText>
      </w:r>
      <w:r w:rsidRPr="006F6685">
        <w:rPr>
          <w:lang w:val="en-US"/>
        </w:rPr>
      </w:r>
      <w:r w:rsidRPr="006F6685">
        <w:rPr>
          <w:lang w:val="en-US"/>
        </w:rPr>
        <w:fldChar w:fldCharType="separate"/>
      </w:r>
      <w:r w:rsidR="0030469C" w:rsidRPr="0030469C">
        <w:rPr>
          <w:lang w:val="en-US"/>
        </w:rPr>
        <w:t>Figure 5</w:t>
      </w:r>
      <w:r w:rsidRPr="006F6685">
        <w:rPr>
          <w:lang w:val="en-US"/>
        </w:rPr>
        <w:fldChar w:fldCharType="end"/>
      </w:r>
      <w:r w:rsidRPr="006F6685">
        <w:rPr>
          <w:lang w:val="en-US"/>
        </w:rPr>
        <w:t xml:space="preserve">). </w:t>
      </w:r>
      <w:r w:rsidR="00EE178F">
        <w:rPr>
          <w:lang w:val="en-US"/>
        </w:rPr>
        <w:t xml:space="preserve"> </w:t>
      </w:r>
      <w:r w:rsidRPr="006F6685">
        <w:rPr>
          <w:lang w:val="en-US"/>
        </w:rPr>
        <w:t xml:space="preserve">Specifically, </w:t>
      </w:r>
      <w:r w:rsidR="007334E8">
        <w:rPr>
          <w:lang w:val="en-US"/>
        </w:rPr>
        <w:t xml:space="preserve">the </w:t>
      </w:r>
      <w:r w:rsidRPr="006F6685">
        <w:rPr>
          <w:lang w:val="en-US"/>
        </w:rPr>
        <w:t xml:space="preserve">research outputs and increased capacity of </w:t>
      </w:r>
      <w:r w:rsidR="00EE178F">
        <w:rPr>
          <w:lang w:val="en-US"/>
        </w:rPr>
        <w:t>beneficiary</w:t>
      </w:r>
      <w:r w:rsidR="00EE178F" w:rsidRPr="006F6685">
        <w:rPr>
          <w:lang w:val="en-US"/>
        </w:rPr>
        <w:t xml:space="preserve"> </w:t>
      </w:r>
      <w:r w:rsidRPr="006F6685">
        <w:rPr>
          <w:lang w:val="en-US"/>
        </w:rPr>
        <w:t xml:space="preserve">countries to report on IP issues helped to convince private sector actors of the economic importance of IP regulation. </w:t>
      </w:r>
      <w:r w:rsidR="00EE178F">
        <w:rPr>
          <w:lang w:val="en-US"/>
        </w:rPr>
        <w:t xml:space="preserve"> </w:t>
      </w:r>
      <w:r w:rsidRPr="006F6685">
        <w:rPr>
          <w:lang w:val="en-US"/>
        </w:rPr>
        <w:t xml:space="preserve">The project, therefore, can be said to have contributed to a positive feedback loop in which increased awareness of IP issues contributed to increased investment in innovation and IP registration, </w:t>
      </w:r>
      <w:r w:rsidR="00615C38" w:rsidRPr="006F6685">
        <w:rPr>
          <w:lang w:val="en-US"/>
        </w:rPr>
        <w:t>leading</w:t>
      </w:r>
      <w:r w:rsidRPr="006F6685">
        <w:rPr>
          <w:lang w:val="en-US"/>
        </w:rPr>
        <w:t xml:space="preserve"> to even more awareness and investment. </w:t>
      </w:r>
      <w:r w:rsidR="00EE178F">
        <w:rPr>
          <w:lang w:val="en-US"/>
        </w:rPr>
        <w:t xml:space="preserve"> </w:t>
      </w:r>
      <w:r w:rsidRPr="006F6685">
        <w:rPr>
          <w:lang w:val="en-US"/>
        </w:rPr>
        <w:t>Other impacts noted during the evaluation include a contribution toward the increased use of utility models by national authorities</w:t>
      </w:r>
      <w:r w:rsidR="00615C38" w:rsidRPr="006F6685">
        <w:rPr>
          <w:lang w:val="en-US"/>
        </w:rPr>
        <w:t>.</w:t>
      </w:r>
      <w:r w:rsidRPr="006F6685">
        <w:rPr>
          <w:lang w:val="en-US"/>
        </w:rPr>
        <w:t xml:space="preserve"> </w:t>
      </w:r>
    </w:p>
    <w:p w14:paraId="17B3E222" w14:textId="7FFD743B" w:rsidR="00417E94" w:rsidRPr="00417E94" w:rsidRDefault="00417E94" w:rsidP="00DD5971">
      <w:pPr>
        <w:pStyle w:val="Caption"/>
        <w:spacing w:after="120"/>
        <w:jc w:val="center"/>
        <w:rPr>
          <w:lang w:val="en-US"/>
        </w:rPr>
      </w:pPr>
      <w:bookmarkStart w:id="38" w:name="_Ref139883412"/>
      <w:r>
        <w:t xml:space="preserve">Figure </w:t>
      </w:r>
      <w:r>
        <w:fldChar w:fldCharType="begin"/>
      </w:r>
      <w:r>
        <w:instrText xml:space="preserve"> SEQ Figure \* ARABIC </w:instrText>
      </w:r>
      <w:r>
        <w:fldChar w:fldCharType="separate"/>
      </w:r>
      <w:r w:rsidR="0030469C">
        <w:rPr>
          <w:noProof/>
        </w:rPr>
        <w:t>5</w:t>
      </w:r>
      <w:r>
        <w:fldChar w:fldCharType="end"/>
      </w:r>
      <w:bookmarkEnd w:id="38"/>
      <w:r>
        <w:t xml:space="preserve">: </w:t>
      </w:r>
      <w:r w:rsidR="001E6402">
        <w:t xml:space="preserve"> </w:t>
      </w:r>
      <w:r w:rsidR="00312CDC">
        <w:t xml:space="preserve">Majority of Participants </w:t>
      </w:r>
      <w:r w:rsidR="004B30B2">
        <w:t xml:space="preserve">Agree that Project Contributed to </w:t>
      </w:r>
      <w:r w:rsidR="00952B25">
        <w:t xml:space="preserve">Increased Government </w:t>
      </w:r>
      <w:r>
        <w:t>or Private Sector Investment</w:t>
      </w:r>
    </w:p>
    <w:p w14:paraId="642959A3" w14:textId="47E48F44" w:rsidR="00417E94" w:rsidRDefault="00BB7BB7" w:rsidP="00417E94">
      <w:pPr>
        <w:jc w:val="center"/>
        <w:rPr>
          <w:lang w:val="en-US"/>
        </w:rPr>
      </w:pPr>
      <w:r>
        <w:rPr>
          <w:noProof/>
          <w:lang w:val="en-US" w:eastAsia="en-US"/>
        </w:rPr>
        <w:drawing>
          <wp:inline distT="0" distB="0" distL="0" distR="0" wp14:anchorId="26590A6F" wp14:editId="731F053C">
            <wp:extent cx="4572000" cy="2743200"/>
            <wp:effectExtent l="0" t="0" r="0" b="0"/>
            <wp:docPr id="1652545655" name="Chart 1" descr="Figure 5:  Majority of Participants Agree that Project Contributed to Increased Government or Private Sector Investment" title="Figure 5:  Majority of Participants Agree that Project Contributed to Increased Government or Private Sector Investment">
              <a:extLst xmlns:a="http://schemas.openxmlformats.org/drawingml/2006/main">
                <a:ext uri="{FF2B5EF4-FFF2-40B4-BE49-F238E27FC236}">
                  <a16:creationId xmlns:a16="http://schemas.microsoft.com/office/drawing/2014/main" id="{DD8C0A07-56C4-3D8F-299A-AE2A98B2EC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FC83DBD" w14:textId="3D444D89" w:rsidR="00AB100E" w:rsidRDefault="008D3D49" w:rsidP="00094527">
      <w:pPr>
        <w:pStyle w:val="ONUMFS"/>
        <w:spacing w:before="220"/>
        <w:rPr>
          <w:lang w:val="en-US"/>
        </w:rPr>
      </w:pPr>
      <w:r>
        <w:rPr>
          <w:lang w:val="en-US"/>
        </w:rPr>
        <w:t xml:space="preserve">There was little evidence that the project contributed to a change in the management of IP </w:t>
      </w:r>
      <w:r w:rsidR="00EE178F">
        <w:rPr>
          <w:lang w:val="en-US"/>
        </w:rPr>
        <w:t>O</w:t>
      </w:r>
      <w:r>
        <w:rPr>
          <w:lang w:val="en-US"/>
        </w:rPr>
        <w:t>ffices or other organi</w:t>
      </w:r>
      <w:r w:rsidR="00EE178F">
        <w:rPr>
          <w:lang w:val="en-US"/>
        </w:rPr>
        <w:t>z</w:t>
      </w:r>
      <w:r>
        <w:rPr>
          <w:lang w:val="en-US"/>
        </w:rPr>
        <w:t>ations</w:t>
      </w:r>
      <w:r w:rsidR="00615C38">
        <w:rPr>
          <w:lang w:val="en-US"/>
        </w:rPr>
        <w:t xml:space="preserve">. </w:t>
      </w:r>
      <w:r w:rsidR="00EE178F">
        <w:rPr>
          <w:lang w:val="en-US"/>
        </w:rPr>
        <w:t xml:space="preserve"> </w:t>
      </w:r>
      <w:r w:rsidR="00615C38">
        <w:rPr>
          <w:lang w:val="en-US"/>
        </w:rPr>
        <w:t>However,</w:t>
      </w:r>
      <w:r>
        <w:rPr>
          <w:lang w:val="en-US"/>
        </w:rPr>
        <w:t xml:space="preserve"> </w:t>
      </w:r>
      <w:r w:rsidR="00615C38">
        <w:rPr>
          <w:lang w:val="en-US"/>
        </w:rPr>
        <w:t xml:space="preserve">there is evidence from the Brazil case study that the </w:t>
      </w:r>
      <w:r w:rsidR="00615C38">
        <w:rPr>
          <w:lang w:val="en-US"/>
        </w:rPr>
        <w:lastRenderedPageBreak/>
        <w:t>availability of data produced by the project contributed to more evidence-based decision-making</w:t>
      </w:r>
      <w:r w:rsidR="006D1F7C">
        <w:rPr>
          <w:lang w:val="en-US"/>
        </w:rPr>
        <w:t>.</w:t>
      </w:r>
      <w:r w:rsidR="00606877">
        <w:rPr>
          <w:rStyle w:val="FootnoteReference"/>
          <w:lang w:val="en-US"/>
        </w:rPr>
        <w:footnoteReference w:id="11"/>
      </w:r>
      <w:r>
        <w:rPr>
          <w:lang w:val="en-US"/>
        </w:rPr>
        <w:t xml:space="preserve">  </w:t>
      </w:r>
    </w:p>
    <w:p w14:paraId="427E37A5" w14:textId="0544D2E9" w:rsidR="00417E94" w:rsidRDefault="00417E94" w:rsidP="00DD5971">
      <w:pPr>
        <w:pStyle w:val="Caption"/>
        <w:spacing w:after="120"/>
        <w:jc w:val="center"/>
      </w:pPr>
      <w:r>
        <w:t xml:space="preserve">Figure </w:t>
      </w:r>
      <w:r>
        <w:fldChar w:fldCharType="begin"/>
      </w:r>
      <w:r>
        <w:instrText xml:space="preserve"> SEQ Figure \* ARABIC </w:instrText>
      </w:r>
      <w:r>
        <w:fldChar w:fldCharType="separate"/>
      </w:r>
      <w:r w:rsidR="0030469C">
        <w:rPr>
          <w:noProof/>
        </w:rPr>
        <w:t>6</w:t>
      </w:r>
      <w:r>
        <w:fldChar w:fldCharType="end"/>
      </w:r>
      <w:r>
        <w:t xml:space="preserve">: </w:t>
      </w:r>
      <w:r w:rsidR="00C507CD">
        <w:t xml:space="preserve"> </w:t>
      </w:r>
      <w:r w:rsidR="005C7543">
        <w:t>M</w:t>
      </w:r>
      <w:r w:rsidR="00871B5C">
        <w:t>ost</w:t>
      </w:r>
      <w:r w:rsidR="005C7543">
        <w:t xml:space="preserve"> Participants Indicate the Project </w:t>
      </w:r>
      <w:r w:rsidR="00871B5C">
        <w:t>Had No Impact</w:t>
      </w:r>
      <w:r w:rsidR="007C0E2B">
        <w:t xml:space="preserve"> on the </w:t>
      </w:r>
      <w:r w:rsidR="00B074FB">
        <w:t>Management Practice at Their Organization</w:t>
      </w:r>
    </w:p>
    <w:p w14:paraId="3C5BE01A" w14:textId="7C64885D" w:rsidR="00BB7BB7" w:rsidRPr="00BB7BB7" w:rsidRDefault="00BB7BB7" w:rsidP="00BB7BB7">
      <w:pPr>
        <w:jc w:val="center"/>
      </w:pPr>
      <w:r>
        <w:rPr>
          <w:noProof/>
          <w:lang w:val="en-US" w:eastAsia="en-US"/>
        </w:rPr>
        <w:drawing>
          <wp:inline distT="0" distB="0" distL="0" distR="0" wp14:anchorId="37D05EA8" wp14:editId="51EBD41A">
            <wp:extent cx="4572000" cy="2743200"/>
            <wp:effectExtent l="0" t="0" r="0" b="0"/>
            <wp:docPr id="1791728214" name="Chart 1" descr="Figure 6:  Most Participants Indicate the Project Had No Impact on the Management Practice at Their Organization" title="Figure 6:  Most Participants Indicate the Project Had No Impact on the Management Practice at Their Organization">
              <a:extLst xmlns:a="http://schemas.openxmlformats.org/drawingml/2006/main">
                <a:ext uri="{FF2B5EF4-FFF2-40B4-BE49-F238E27FC236}">
                  <a16:creationId xmlns:a16="http://schemas.microsoft.com/office/drawing/2014/main" id="{927275B4-7F95-DDC4-76A1-7C143332A1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6C64A27" w14:textId="399E258A" w:rsidR="008D3D49" w:rsidRPr="008D3D49" w:rsidRDefault="008D3D49" w:rsidP="00BB7BB7">
      <w:pPr>
        <w:pStyle w:val="ONUMFS"/>
        <w:spacing w:before="220"/>
        <w:rPr>
          <w:lang w:val="en-US"/>
        </w:rPr>
      </w:pPr>
      <w:r w:rsidRPr="008D3D49">
        <w:rPr>
          <w:lang w:val="en-US"/>
        </w:rPr>
        <w:t xml:space="preserve">The project did not produce any measurable outcomes related to an international agreement, </w:t>
      </w:r>
      <w:proofErr w:type="gramStart"/>
      <w:r w:rsidRPr="008D3D49">
        <w:rPr>
          <w:lang w:val="en-US"/>
        </w:rPr>
        <w:t>treaty</w:t>
      </w:r>
      <w:proofErr w:type="gramEnd"/>
      <w:r w:rsidRPr="008D3D49">
        <w:rPr>
          <w:lang w:val="en-US"/>
        </w:rPr>
        <w:t xml:space="preserve"> or declaration </w:t>
      </w:r>
      <w:r>
        <w:rPr>
          <w:lang w:val="en-US"/>
        </w:rPr>
        <w:t>(</w:t>
      </w:r>
      <w:r>
        <w:rPr>
          <w:lang w:val="en-US"/>
        </w:rPr>
        <w:fldChar w:fldCharType="begin"/>
      </w:r>
      <w:r>
        <w:rPr>
          <w:lang w:val="en-US"/>
        </w:rPr>
        <w:instrText xml:space="preserve"> REF _Ref139894046 \h </w:instrText>
      </w:r>
      <w:r>
        <w:rPr>
          <w:lang w:val="en-US"/>
        </w:rPr>
      </w:r>
      <w:r>
        <w:rPr>
          <w:lang w:val="en-US"/>
        </w:rPr>
        <w:fldChar w:fldCharType="separate"/>
      </w:r>
      <w:r w:rsidR="0030469C">
        <w:t xml:space="preserve">Figure </w:t>
      </w:r>
      <w:r w:rsidR="0030469C">
        <w:rPr>
          <w:noProof/>
        </w:rPr>
        <w:t>7</w:t>
      </w:r>
      <w:r>
        <w:rPr>
          <w:lang w:val="en-US"/>
        </w:rPr>
        <w:fldChar w:fldCharType="end"/>
      </w:r>
      <w:r>
        <w:rPr>
          <w:lang w:val="en-US"/>
        </w:rPr>
        <w:t xml:space="preserve">). </w:t>
      </w:r>
      <w:r w:rsidR="00A4379C">
        <w:rPr>
          <w:lang w:val="en-US"/>
        </w:rPr>
        <w:t xml:space="preserve"> </w:t>
      </w:r>
      <w:r w:rsidRPr="008D3D49">
        <w:rPr>
          <w:lang w:val="en-US"/>
        </w:rPr>
        <w:t>This is consistent with the project's main objectives of conducting IP research and strengthening IP capacities.</w:t>
      </w:r>
      <w:r>
        <w:rPr>
          <w:lang w:val="en-US"/>
        </w:rPr>
        <w:t xml:space="preserve"> </w:t>
      </w:r>
    </w:p>
    <w:p w14:paraId="37304EF9" w14:textId="3F223D45" w:rsidR="00417E94" w:rsidRDefault="00417E94" w:rsidP="00BB7BB7">
      <w:pPr>
        <w:pStyle w:val="Caption"/>
        <w:keepNext/>
        <w:keepLines/>
        <w:spacing w:after="120"/>
        <w:jc w:val="center"/>
        <w:rPr>
          <w:lang w:val="en-US"/>
        </w:rPr>
      </w:pPr>
      <w:bookmarkStart w:id="39" w:name="_Ref139894046"/>
      <w:r>
        <w:t xml:space="preserve">Figure </w:t>
      </w:r>
      <w:r>
        <w:fldChar w:fldCharType="begin"/>
      </w:r>
      <w:r>
        <w:instrText xml:space="preserve"> SEQ Figure \* ARABIC </w:instrText>
      </w:r>
      <w:r>
        <w:fldChar w:fldCharType="separate"/>
      </w:r>
      <w:r w:rsidR="0030469C">
        <w:rPr>
          <w:noProof/>
        </w:rPr>
        <w:t>7</w:t>
      </w:r>
      <w:r>
        <w:fldChar w:fldCharType="end"/>
      </w:r>
      <w:bookmarkEnd w:id="39"/>
      <w:r>
        <w:t xml:space="preserve">: </w:t>
      </w:r>
      <w:r w:rsidR="009A231F">
        <w:t xml:space="preserve"> Majority of Participants Indicate the Project Did Not Contribute to </w:t>
      </w:r>
      <w:r w:rsidR="005F2AA2">
        <w:t>Decision to S</w:t>
      </w:r>
      <w:r>
        <w:t>ign</w:t>
      </w:r>
      <w:r w:rsidR="008618C0">
        <w:t xml:space="preserve"> a</w:t>
      </w:r>
      <w:r>
        <w:t xml:space="preserve"> Treaty, Declaration or Agreement</w:t>
      </w:r>
    </w:p>
    <w:p w14:paraId="798BFC70" w14:textId="36230C91" w:rsidR="001E3AA7" w:rsidRPr="00417E94" w:rsidRDefault="001E3AA7" w:rsidP="00417E94">
      <w:pPr>
        <w:jc w:val="center"/>
        <w:rPr>
          <w:lang w:val="en-US"/>
        </w:rPr>
      </w:pPr>
      <w:r>
        <w:rPr>
          <w:noProof/>
          <w:lang w:val="en-US" w:eastAsia="en-US"/>
        </w:rPr>
        <w:drawing>
          <wp:inline distT="0" distB="0" distL="0" distR="0" wp14:anchorId="79A5E798" wp14:editId="5CBEA9E4">
            <wp:extent cx="4572000" cy="2743200"/>
            <wp:effectExtent l="0" t="0" r="0" b="0"/>
            <wp:docPr id="215526088" name="Chart 1" descr="Figure 7:  Majority of Participants Indicate the Project Did Not Contribute to Decision to Sign a Treaty, Declaration or Agreement" title="Figure 7:  Majority of Participants Indicate the Project Did Not Contribute to Decision to Sign a Treaty, Declaration or Agreement">
              <a:extLst xmlns:a="http://schemas.openxmlformats.org/drawingml/2006/main">
                <a:ext uri="{FF2B5EF4-FFF2-40B4-BE49-F238E27FC236}">
                  <a16:creationId xmlns:a16="http://schemas.microsoft.com/office/drawing/2014/main" id="{B96C8E35-2B5F-EFE5-8037-FCC08037A6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6C2EF01" w14:textId="58FF3568" w:rsidR="007803A4" w:rsidRPr="00615C38" w:rsidRDefault="007803A4" w:rsidP="00BB7BB7">
      <w:pPr>
        <w:pStyle w:val="Heading2"/>
        <w:spacing w:after="240"/>
        <w:ind w:left="562"/>
        <w:rPr>
          <w:lang w:val="en-US"/>
        </w:rPr>
      </w:pPr>
      <w:bookmarkStart w:id="40" w:name="_Toc142831045"/>
      <w:bookmarkStart w:id="41" w:name="_Toc140224978"/>
      <w:r w:rsidRPr="00615C38">
        <w:rPr>
          <w:lang w:val="en-US"/>
        </w:rPr>
        <w:t>What are the intended and unintended impacts of the project within WIPO?</w:t>
      </w:r>
      <w:bookmarkEnd w:id="40"/>
      <w:bookmarkEnd w:id="41"/>
    </w:p>
    <w:p w14:paraId="5F10E022" w14:textId="065AFBD0" w:rsidR="006F7E30" w:rsidRPr="006F7E30" w:rsidRDefault="006F7E30" w:rsidP="00BB7BB7">
      <w:pPr>
        <w:pStyle w:val="ONUMFS"/>
        <w:spacing w:after="0"/>
        <w:rPr>
          <w:lang w:val="en-US"/>
        </w:rPr>
      </w:pPr>
      <w:r w:rsidRPr="006F7E30">
        <w:rPr>
          <w:lang w:val="en-US"/>
        </w:rPr>
        <w:t xml:space="preserve">The project contributed to expanding the Office of the Chief Economist and building internal capacity to undertake empirical economic analysis on IP and development for use by </w:t>
      </w:r>
      <w:r w:rsidRPr="006F7E30">
        <w:rPr>
          <w:lang w:val="en-US"/>
        </w:rPr>
        <w:lastRenderedPageBreak/>
        <w:t xml:space="preserve">policy makers. </w:t>
      </w:r>
      <w:r>
        <w:rPr>
          <w:lang w:val="en-US"/>
        </w:rPr>
        <w:t xml:space="preserve"> </w:t>
      </w:r>
      <w:r w:rsidRPr="006F7E30">
        <w:rPr>
          <w:lang w:val="en-US"/>
        </w:rPr>
        <w:t xml:space="preserve">Despite such contribution, the project did not plan for this role and influence in those processes. </w:t>
      </w:r>
      <w:r>
        <w:rPr>
          <w:lang w:val="en-US"/>
        </w:rPr>
        <w:t xml:space="preserve"> </w:t>
      </w:r>
      <w:r w:rsidRPr="006F7E30">
        <w:rPr>
          <w:lang w:val="en-US"/>
        </w:rPr>
        <w:t>Moreover, WIPO has made several other adjustments to its leadership and governance during this period.</w:t>
      </w:r>
    </w:p>
    <w:p w14:paraId="39E50D8D" w14:textId="6913C628" w:rsidR="0063029C" w:rsidRDefault="0063029C" w:rsidP="00BB7BB7">
      <w:pPr>
        <w:pStyle w:val="Heading2"/>
        <w:spacing w:after="240"/>
        <w:ind w:left="562"/>
        <w:rPr>
          <w:lang w:val="en-US"/>
        </w:rPr>
      </w:pPr>
      <w:bookmarkStart w:id="42" w:name="_Toc142831046"/>
      <w:bookmarkStart w:id="43" w:name="_Toc140224979"/>
      <w:r w:rsidRPr="007803A4">
        <w:rPr>
          <w:lang w:val="en-US"/>
        </w:rPr>
        <w:t>Are the proje</w:t>
      </w:r>
      <w:r w:rsidR="001E6402">
        <w:rPr>
          <w:lang w:val="en-US"/>
        </w:rPr>
        <w:t>ct’</w:t>
      </w:r>
      <w:r w:rsidRPr="007803A4">
        <w:rPr>
          <w:lang w:val="en-US"/>
        </w:rPr>
        <w:t>s results sustainable?</w:t>
      </w:r>
      <w:bookmarkEnd w:id="42"/>
      <w:bookmarkEnd w:id="43"/>
    </w:p>
    <w:p w14:paraId="5D6A0DC1" w14:textId="1FFC6145" w:rsidR="00615C38" w:rsidRDefault="00615C38" w:rsidP="00267219">
      <w:pPr>
        <w:pStyle w:val="ONUMFS"/>
        <w:rPr>
          <w:lang w:val="en-US"/>
        </w:rPr>
      </w:pPr>
      <w:r w:rsidRPr="006F6685">
        <w:rPr>
          <w:lang w:val="en-US"/>
        </w:rPr>
        <w:t xml:space="preserve">The project achieved sustainable impacts by training and guiding IP Offices on how to conduct economic analysis using IP data. </w:t>
      </w:r>
      <w:r w:rsidR="00E52F2D">
        <w:rPr>
          <w:lang w:val="en-US"/>
        </w:rPr>
        <w:t xml:space="preserve"> </w:t>
      </w:r>
      <w:r w:rsidRPr="006F6685">
        <w:rPr>
          <w:lang w:val="en-US"/>
        </w:rPr>
        <w:t xml:space="preserve">This </w:t>
      </w:r>
      <w:r w:rsidR="007777B9" w:rsidRPr="006F6685">
        <w:rPr>
          <w:lang w:val="en-US"/>
        </w:rPr>
        <w:t>remarkable impac</w:t>
      </w:r>
      <w:r w:rsidRPr="006F6685">
        <w:rPr>
          <w:lang w:val="en-US"/>
        </w:rPr>
        <w:t>t occurred in parallel to a shift</w:t>
      </w:r>
      <w:r w:rsidRPr="00615C38">
        <w:rPr>
          <w:lang w:val="en-US"/>
        </w:rPr>
        <w:t xml:space="preserve"> in disciplinary focus from legal scholars and lawyers in the first phase of the project to a more diverse group of researchers, including those in the field of economics. </w:t>
      </w:r>
      <w:r w:rsidR="00E52F2D">
        <w:rPr>
          <w:lang w:val="en-US"/>
        </w:rPr>
        <w:t xml:space="preserve"> The project can</w:t>
      </w:r>
      <w:r w:rsidRPr="00615C38">
        <w:rPr>
          <w:lang w:val="en-US"/>
        </w:rPr>
        <w:t xml:space="preserve">not claim attribution, but it can reasonably claim to have contributed to </w:t>
      </w:r>
      <w:r>
        <w:rPr>
          <w:lang w:val="en-US"/>
        </w:rPr>
        <w:t>developing</w:t>
      </w:r>
      <w:r w:rsidRPr="00615C38">
        <w:rPr>
          <w:lang w:val="en-US"/>
        </w:rPr>
        <w:t xml:space="preserve"> </w:t>
      </w:r>
      <w:r>
        <w:rPr>
          <w:lang w:val="en-US"/>
        </w:rPr>
        <w:t xml:space="preserve">a more multidisciplinary approach to </w:t>
      </w:r>
      <w:r w:rsidRPr="00615C38">
        <w:rPr>
          <w:lang w:val="en-US"/>
        </w:rPr>
        <w:t>IP research in beneficiary countries.</w:t>
      </w:r>
    </w:p>
    <w:p w14:paraId="17671DE4" w14:textId="393A66A8" w:rsidR="00205565" w:rsidRDefault="006528B2" w:rsidP="00BB7BB7">
      <w:pPr>
        <w:pStyle w:val="ONUMFS"/>
        <w:spacing w:after="0"/>
        <w:rPr>
          <w:lang w:val="en-US"/>
        </w:rPr>
      </w:pPr>
      <w:r>
        <w:rPr>
          <w:lang w:val="en-US"/>
        </w:rPr>
        <w:t>In terms of knowledge production</w:t>
      </w:r>
      <w:r w:rsidR="001E4D9B">
        <w:rPr>
          <w:lang w:val="en-US"/>
        </w:rPr>
        <w:t>,</w:t>
      </w:r>
      <w:r>
        <w:rPr>
          <w:lang w:val="en-US"/>
        </w:rPr>
        <w:t xml:space="preserve"> t</w:t>
      </w:r>
      <w:r w:rsidR="009756A6" w:rsidRPr="009756A6">
        <w:rPr>
          <w:lang w:val="en-US"/>
        </w:rPr>
        <w:t xml:space="preserve">he </w:t>
      </w:r>
      <w:r w:rsidR="00DF72DC">
        <w:rPr>
          <w:lang w:val="en-US"/>
        </w:rPr>
        <w:t>p</w:t>
      </w:r>
      <w:r w:rsidR="009756A6" w:rsidRPr="009756A6">
        <w:rPr>
          <w:lang w:val="en-US"/>
        </w:rPr>
        <w:t xml:space="preserve">roject achieved two main outcomes: </w:t>
      </w:r>
      <w:r w:rsidR="00E52F2D">
        <w:rPr>
          <w:lang w:val="en-US"/>
        </w:rPr>
        <w:t xml:space="preserve"> </w:t>
      </w:r>
      <w:proofErr w:type="spellStart"/>
      <w:r w:rsidR="008958C0">
        <w:rPr>
          <w:lang w:val="en-US"/>
        </w:rPr>
        <w:t>i</w:t>
      </w:r>
      <w:proofErr w:type="spellEnd"/>
      <w:r w:rsidR="008958C0">
        <w:rPr>
          <w:lang w:val="en-US"/>
        </w:rPr>
        <w:t xml:space="preserve">) </w:t>
      </w:r>
      <w:r w:rsidR="009756A6" w:rsidRPr="009756A6">
        <w:rPr>
          <w:lang w:val="en-US"/>
        </w:rPr>
        <w:t>a comprehensive documentation of the data sources, methods, and indicators used to analy</w:t>
      </w:r>
      <w:r w:rsidR="00E52F2D">
        <w:rPr>
          <w:lang w:val="en-US"/>
        </w:rPr>
        <w:t>z</w:t>
      </w:r>
      <w:r w:rsidR="009756A6" w:rsidRPr="009756A6">
        <w:rPr>
          <w:lang w:val="en-US"/>
        </w:rPr>
        <w:t xml:space="preserve">e the patterns and features of IP use in different </w:t>
      </w:r>
      <w:proofErr w:type="gramStart"/>
      <w:r w:rsidR="009756A6" w:rsidRPr="009756A6">
        <w:rPr>
          <w:lang w:val="en-US"/>
        </w:rPr>
        <w:t>contexts</w:t>
      </w:r>
      <w:r w:rsidR="008958C0">
        <w:rPr>
          <w:lang w:val="en-US"/>
        </w:rPr>
        <w:t>;</w:t>
      </w:r>
      <w:r w:rsidR="009756A6" w:rsidRPr="009756A6">
        <w:rPr>
          <w:lang w:val="en-US"/>
        </w:rPr>
        <w:t xml:space="preserve"> </w:t>
      </w:r>
      <w:r w:rsidR="008958C0">
        <w:rPr>
          <w:lang w:val="en-US"/>
        </w:rPr>
        <w:t xml:space="preserve"> </w:t>
      </w:r>
      <w:r w:rsidR="009756A6" w:rsidRPr="009756A6">
        <w:rPr>
          <w:lang w:val="en-US"/>
        </w:rPr>
        <w:t>and</w:t>
      </w:r>
      <w:proofErr w:type="gramEnd"/>
      <w:r w:rsidR="009756A6" w:rsidRPr="009756A6">
        <w:rPr>
          <w:lang w:val="en-US"/>
        </w:rPr>
        <w:t xml:space="preserve"> </w:t>
      </w:r>
      <w:r w:rsidR="008958C0">
        <w:rPr>
          <w:lang w:val="en-US"/>
        </w:rPr>
        <w:t xml:space="preserve">ii) </w:t>
      </w:r>
      <w:r w:rsidR="009756A6" w:rsidRPr="009756A6">
        <w:rPr>
          <w:lang w:val="en-US"/>
        </w:rPr>
        <w:t xml:space="preserve">a reliable and relevant data set to </w:t>
      </w:r>
      <w:r w:rsidR="009756A6" w:rsidRPr="006F6685">
        <w:rPr>
          <w:lang w:val="en-US"/>
        </w:rPr>
        <w:t>assess the impact of IP on various aspects of society and the economy</w:t>
      </w:r>
      <w:r w:rsidR="00301698" w:rsidRPr="006F6685">
        <w:rPr>
          <w:lang w:val="en-US"/>
        </w:rPr>
        <w:t xml:space="preserve"> in </w:t>
      </w:r>
      <w:r w:rsidR="008958C0">
        <w:rPr>
          <w:lang w:val="en-US"/>
        </w:rPr>
        <w:t xml:space="preserve">the </w:t>
      </w:r>
      <w:r w:rsidR="00301698" w:rsidRPr="006F6685">
        <w:rPr>
          <w:lang w:val="en-US"/>
        </w:rPr>
        <w:t>beneficiary countries</w:t>
      </w:r>
      <w:r w:rsidR="009756A6" w:rsidRPr="006F6685">
        <w:rPr>
          <w:lang w:val="en-US"/>
        </w:rPr>
        <w:t xml:space="preserve">. </w:t>
      </w:r>
      <w:r w:rsidR="008958C0">
        <w:rPr>
          <w:lang w:val="en-US"/>
        </w:rPr>
        <w:t xml:space="preserve"> </w:t>
      </w:r>
      <w:r w:rsidR="009756A6" w:rsidRPr="006F6685">
        <w:rPr>
          <w:lang w:val="en-US"/>
        </w:rPr>
        <w:t xml:space="preserve">The </w:t>
      </w:r>
      <w:r w:rsidR="008A6689" w:rsidRPr="006F6685">
        <w:rPr>
          <w:lang w:val="en-US"/>
        </w:rPr>
        <w:t xml:space="preserve">project </w:t>
      </w:r>
      <w:r w:rsidR="009756A6" w:rsidRPr="006F6685">
        <w:rPr>
          <w:lang w:val="en-US"/>
        </w:rPr>
        <w:t xml:space="preserve">documentation can serve as a reference and a template for future studies using similar data and approaches and is thus largely replicable. </w:t>
      </w:r>
      <w:r w:rsidR="008958C0">
        <w:rPr>
          <w:lang w:val="en-US"/>
        </w:rPr>
        <w:t xml:space="preserve"> </w:t>
      </w:r>
      <w:r w:rsidR="009756A6" w:rsidRPr="006F6685">
        <w:rPr>
          <w:lang w:val="en-US"/>
        </w:rPr>
        <w:t>The dataset can enable a better understanding of the socio-economic implications of IP and their use by stakeholders.</w:t>
      </w:r>
      <w:r w:rsidR="00E13169" w:rsidRPr="006F6685">
        <w:rPr>
          <w:lang w:val="en-US"/>
        </w:rPr>
        <w:t xml:space="preserve"> </w:t>
      </w:r>
      <w:r w:rsidR="008958C0">
        <w:rPr>
          <w:lang w:val="en-US"/>
        </w:rPr>
        <w:t xml:space="preserve"> </w:t>
      </w:r>
      <w:r w:rsidR="00E13169" w:rsidRPr="006F6685">
        <w:rPr>
          <w:lang w:val="en-US"/>
        </w:rPr>
        <w:t>The Indonesia case study illustrates this latter impact</w:t>
      </w:r>
      <w:r w:rsidR="001E4D9B">
        <w:rPr>
          <w:lang w:val="en-US"/>
        </w:rPr>
        <w:t>.</w:t>
      </w:r>
      <w:r w:rsidR="008958C0">
        <w:rPr>
          <w:rStyle w:val="FootnoteReference"/>
          <w:lang w:val="en-US"/>
        </w:rPr>
        <w:footnoteReference w:id="12"/>
      </w:r>
    </w:p>
    <w:p w14:paraId="7ED13DAD" w14:textId="64EEF284" w:rsidR="00690586" w:rsidRDefault="00690586" w:rsidP="00BB7BB7">
      <w:pPr>
        <w:pStyle w:val="Heading2"/>
        <w:spacing w:after="240"/>
        <w:ind w:left="562"/>
        <w:rPr>
          <w:lang w:val="en-US"/>
        </w:rPr>
      </w:pPr>
      <w:bookmarkStart w:id="44" w:name="_Toc142831047"/>
      <w:bookmarkStart w:id="45" w:name="_Toc140224980"/>
      <w:r w:rsidRPr="00690586">
        <w:rPr>
          <w:lang w:val="en-US"/>
        </w:rPr>
        <w:t>What conditions have enabled or hindered the achievement of intended impacts?</w:t>
      </w:r>
      <w:bookmarkEnd w:id="44"/>
      <w:bookmarkEnd w:id="45"/>
    </w:p>
    <w:p w14:paraId="3AE53694" w14:textId="716EEB8C" w:rsidR="006E4968" w:rsidRPr="002869CE" w:rsidRDefault="00794615" w:rsidP="002869CE">
      <w:pPr>
        <w:pStyle w:val="ONUMFS"/>
        <w:rPr>
          <w:lang w:val="en-US"/>
        </w:rPr>
      </w:pPr>
      <w:r w:rsidRPr="002869CE">
        <w:rPr>
          <w:lang w:val="en-US"/>
        </w:rPr>
        <w:t xml:space="preserve">Survey respondents </w:t>
      </w:r>
      <w:r w:rsidR="00953E42" w:rsidRPr="002869CE">
        <w:rPr>
          <w:lang w:val="en-US"/>
        </w:rPr>
        <w:t xml:space="preserve">highlighted three </w:t>
      </w:r>
      <w:r w:rsidR="00A564CF" w:rsidRPr="002869CE">
        <w:rPr>
          <w:lang w:val="en-US"/>
        </w:rPr>
        <w:t>critical</w:t>
      </w:r>
      <w:r w:rsidR="00953E42" w:rsidRPr="002869CE">
        <w:rPr>
          <w:lang w:val="en-US"/>
        </w:rPr>
        <w:t xml:space="preserve"> conditions </w:t>
      </w:r>
      <w:r w:rsidR="00A564CF" w:rsidRPr="002869CE">
        <w:rPr>
          <w:lang w:val="en-US"/>
        </w:rPr>
        <w:t xml:space="preserve">that enabled the achievement of impacts: </w:t>
      </w:r>
      <w:r w:rsidR="00875954">
        <w:rPr>
          <w:lang w:val="en-US"/>
        </w:rPr>
        <w:t xml:space="preserve"> </w:t>
      </w:r>
      <w:r w:rsidR="00A8455B" w:rsidRPr="002869CE">
        <w:rPr>
          <w:lang w:val="en-US"/>
        </w:rPr>
        <w:t xml:space="preserve">1) the provision of adequate resources (including budgetary considerations) to enable high-quality </w:t>
      </w:r>
      <w:proofErr w:type="gramStart"/>
      <w:r w:rsidR="00A8455B" w:rsidRPr="002869CE">
        <w:rPr>
          <w:lang w:val="en-US"/>
        </w:rPr>
        <w:t xml:space="preserve">research; </w:t>
      </w:r>
      <w:r w:rsidR="00875954">
        <w:rPr>
          <w:lang w:val="en-US"/>
        </w:rPr>
        <w:t xml:space="preserve"> </w:t>
      </w:r>
      <w:r w:rsidR="00084892" w:rsidRPr="002869CE">
        <w:rPr>
          <w:lang w:val="en-US"/>
        </w:rPr>
        <w:t>2</w:t>
      </w:r>
      <w:proofErr w:type="gramEnd"/>
      <w:r w:rsidR="00084892" w:rsidRPr="002869CE">
        <w:rPr>
          <w:lang w:val="en-US"/>
        </w:rPr>
        <w:t xml:space="preserve">) appropriate and effective partnerships; </w:t>
      </w:r>
      <w:r w:rsidR="00875954">
        <w:rPr>
          <w:lang w:val="en-US"/>
        </w:rPr>
        <w:t xml:space="preserve"> and </w:t>
      </w:r>
      <w:r w:rsidR="00084892" w:rsidRPr="002869CE">
        <w:rPr>
          <w:lang w:val="en-US"/>
        </w:rPr>
        <w:t xml:space="preserve">3) </w:t>
      </w:r>
      <w:r w:rsidR="00DB53AE" w:rsidRPr="002869CE">
        <w:rPr>
          <w:lang w:val="en-US"/>
        </w:rPr>
        <w:t xml:space="preserve">buy-in and ownership of Member States participating in the </w:t>
      </w:r>
      <w:r w:rsidR="00102BD8" w:rsidRPr="002869CE">
        <w:rPr>
          <w:lang w:val="en-US"/>
        </w:rPr>
        <w:t>project.</w:t>
      </w:r>
      <w:r w:rsidR="00757703" w:rsidRPr="002869CE">
        <w:rPr>
          <w:lang w:val="en-US"/>
        </w:rPr>
        <w:t xml:space="preserve"> </w:t>
      </w:r>
      <w:r w:rsidR="00875954">
        <w:rPr>
          <w:lang w:val="en-US"/>
        </w:rPr>
        <w:t xml:space="preserve"> </w:t>
      </w:r>
      <w:r w:rsidR="006133F0" w:rsidRPr="002869CE">
        <w:rPr>
          <w:lang w:val="en-US"/>
        </w:rPr>
        <w:t>KIs and qualitative survey responses</w:t>
      </w:r>
      <w:r w:rsidR="00D97FEE" w:rsidRPr="002869CE">
        <w:rPr>
          <w:lang w:val="en-US"/>
        </w:rPr>
        <w:t xml:space="preserve"> also</w:t>
      </w:r>
      <w:r w:rsidR="006133F0" w:rsidRPr="002869CE">
        <w:rPr>
          <w:lang w:val="en-US"/>
        </w:rPr>
        <w:t xml:space="preserve"> </w:t>
      </w:r>
      <w:r w:rsidR="007A1D7A" w:rsidRPr="002869CE">
        <w:rPr>
          <w:lang w:val="en-US"/>
        </w:rPr>
        <w:t>emphasi</w:t>
      </w:r>
      <w:r w:rsidR="00875954">
        <w:rPr>
          <w:lang w:val="en-US"/>
        </w:rPr>
        <w:t>z</w:t>
      </w:r>
      <w:r w:rsidR="007A1D7A" w:rsidRPr="002869CE">
        <w:rPr>
          <w:lang w:val="en-US"/>
        </w:rPr>
        <w:t>ed the importance of re</w:t>
      </w:r>
      <w:r w:rsidR="00A61D01" w:rsidRPr="002869CE">
        <w:rPr>
          <w:lang w:val="en-US"/>
        </w:rPr>
        <w:t>c</w:t>
      </w:r>
      <w:r w:rsidR="007A1D7A" w:rsidRPr="002869CE">
        <w:rPr>
          <w:lang w:val="en-US"/>
        </w:rPr>
        <w:t>ruiting high-quality researchers w</w:t>
      </w:r>
      <w:r w:rsidR="00615C38">
        <w:rPr>
          <w:lang w:val="en-US"/>
        </w:rPr>
        <w:t>ith</w:t>
      </w:r>
      <w:r w:rsidR="00A61D01" w:rsidRPr="002869CE">
        <w:rPr>
          <w:lang w:val="en-US"/>
        </w:rPr>
        <w:t xml:space="preserve"> an established publication record and a deep</w:t>
      </w:r>
      <w:r w:rsidR="00ED39A5" w:rsidRPr="002869CE">
        <w:rPr>
          <w:lang w:val="en-US"/>
        </w:rPr>
        <w:t>, contex</w:t>
      </w:r>
      <w:r w:rsidR="006E4968" w:rsidRPr="002869CE">
        <w:rPr>
          <w:lang w:val="en-US"/>
        </w:rPr>
        <w:t>t</w:t>
      </w:r>
      <w:r w:rsidR="00ED39A5" w:rsidRPr="002869CE">
        <w:rPr>
          <w:lang w:val="en-US"/>
        </w:rPr>
        <w:t xml:space="preserve">ual knowledge of </w:t>
      </w:r>
      <w:r w:rsidR="00AA31CE" w:rsidRPr="002869CE">
        <w:rPr>
          <w:lang w:val="en-US"/>
        </w:rPr>
        <w:t xml:space="preserve">country-specific </w:t>
      </w:r>
      <w:r w:rsidR="00ED39A5" w:rsidRPr="002869CE">
        <w:rPr>
          <w:lang w:val="en-US"/>
        </w:rPr>
        <w:t>IP issues</w:t>
      </w:r>
      <w:r w:rsidR="001235CC" w:rsidRPr="002869CE">
        <w:rPr>
          <w:lang w:val="en-US"/>
        </w:rPr>
        <w:t xml:space="preserve"> (</w:t>
      </w:r>
      <w:r w:rsidR="001235CC" w:rsidRPr="002869CE">
        <w:rPr>
          <w:lang w:val="en-US"/>
        </w:rPr>
        <w:fldChar w:fldCharType="begin"/>
      </w:r>
      <w:r w:rsidR="001235CC" w:rsidRPr="002869CE">
        <w:rPr>
          <w:lang w:val="en-US"/>
        </w:rPr>
        <w:instrText xml:space="preserve"> REF _Ref138929774 \h </w:instrText>
      </w:r>
      <w:r w:rsidR="002869CE">
        <w:rPr>
          <w:lang w:val="en-US"/>
        </w:rPr>
        <w:instrText xml:space="preserve"> \* MERGEFORMAT </w:instrText>
      </w:r>
      <w:r w:rsidR="001235CC" w:rsidRPr="002869CE">
        <w:rPr>
          <w:lang w:val="en-US"/>
        </w:rPr>
      </w:r>
      <w:r w:rsidR="001235CC" w:rsidRPr="002869CE">
        <w:rPr>
          <w:lang w:val="en-US"/>
        </w:rPr>
        <w:fldChar w:fldCharType="separate"/>
      </w:r>
      <w:r w:rsidR="0030469C">
        <w:t xml:space="preserve">Figure </w:t>
      </w:r>
      <w:r w:rsidR="0030469C">
        <w:rPr>
          <w:noProof/>
        </w:rPr>
        <w:t>8</w:t>
      </w:r>
      <w:r w:rsidR="001235CC" w:rsidRPr="002869CE">
        <w:rPr>
          <w:lang w:val="en-US"/>
        </w:rPr>
        <w:fldChar w:fldCharType="end"/>
      </w:r>
      <w:r w:rsidR="001235CC" w:rsidRPr="002869CE">
        <w:rPr>
          <w:lang w:val="en-US"/>
        </w:rPr>
        <w:t>)</w:t>
      </w:r>
      <w:r w:rsidR="00AA31CE" w:rsidRPr="002869CE">
        <w:rPr>
          <w:lang w:val="en-US"/>
        </w:rPr>
        <w:t xml:space="preserve">.  </w:t>
      </w:r>
    </w:p>
    <w:p w14:paraId="063CE4E2" w14:textId="232EA811" w:rsidR="00690586" w:rsidRDefault="00417E94" w:rsidP="00B21CAD">
      <w:pPr>
        <w:pStyle w:val="Caption"/>
        <w:keepNext/>
        <w:keepLines/>
        <w:spacing w:after="120"/>
        <w:jc w:val="center"/>
        <w:rPr>
          <w:lang w:val="en-US"/>
        </w:rPr>
      </w:pPr>
      <w:bookmarkStart w:id="46" w:name="_Ref138929774"/>
      <w:r>
        <w:t xml:space="preserve">Figure </w:t>
      </w:r>
      <w:r>
        <w:fldChar w:fldCharType="begin"/>
      </w:r>
      <w:r>
        <w:instrText xml:space="preserve"> SEQ Figure \* ARABIC </w:instrText>
      </w:r>
      <w:r>
        <w:fldChar w:fldCharType="separate"/>
      </w:r>
      <w:r w:rsidR="0030469C">
        <w:rPr>
          <w:noProof/>
        </w:rPr>
        <w:t>8</w:t>
      </w:r>
      <w:r>
        <w:fldChar w:fldCharType="end"/>
      </w:r>
      <w:bookmarkEnd w:id="46"/>
      <w:r>
        <w:t xml:space="preserve">: </w:t>
      </w:r>
      <w:r w:rsidR="00021AA8">
        <w:t xml:space="preserve">Adequacy of Resources is the Most Important </w:t>
      </w:r>
      <w:r>
        <w:t>Enabling Condition</w:t>
      </w:r>
      <w:r w:rsidR="00021AA8">
        <w:t xml:space="preserve"> to Achieve</w:t>
      </w:r>
      <w:r>
        <w:t xml:space="preserve"> Impact</w:t>
      </w:r>
    </w:p>
    <w:p w14:paraId="192F01B8" w14:textId="6FAFD3AF" w:rsidR="00C25185" w:rsidRDefault="00C25185" w:rsidP="00417E94">
      <w:pPr>
        <w:jc w:val="center"/>
        <w:rPr>
          <w:lang w:val="en-US"/>
        </w:rPr>
      </w:pPr>
      <w:r>
        <w:rPr>
          <w:noProof/>
          <w:lang w:val="en-US" w:eastAsia="en-US"/>
        </w:rPr>
        <w:drawing>
          <wp:inline distT="0" distB="0" distL="0" distR="0" wp14:anchorId="4758C7E7" wp14:editId="450D4190">
            <wp:extent cx="4572000" cy="2743200"/>
            <wp:effectExtent l="0" t="0" r="0" b="0"/>
            <wp:docPr id="2088598877" name="Chart 1" descr="Figure 8: Adequacy of Resources is the Most Important Enabling Condition to Achieve Impact" title="Figure 8: Adequacy of Resources is the Most Important Enabling Condition to Achieve Impact">
              <a:extLst xmlns:a="http://schemas.openxmlformats.org/drawingml/2006/main">
                <a:ext uri="{FF2B5EF4-FFF2-40B4-BE49-F238E27FC236}">
                  <a16:creationId xmlns:a16="http://schemas.microsoft.com/office/drawing/2014/main" id="{5F658CA8-3C95-6F33-3F5E-C8F016CBF5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C1D3D1F" w14:textId="280A42B3" w:rsidR="00E46902" w:rsidRDefault="00340B5A" w:rsidP="00BB7BB7">
      <w:pPr>
        <w:pStyle w:val="ONUMFS"/>
        <w:spacing w:before="220"/>
        <w:rPr>
          <w:lang w:val="en-US"/>
        </w:rPr>
      </w:pPr>
      <w:r>
        <w:rPr>
          <w:lang w:val="en-US"/>
        </w:rPr>
        <w:lastRenderedPageBreak/>
        <w:t xml:space="preserve">The reconstructed project </w:t>
      </w:r>
      <w:proofErr w:type="spellStart"/>
      <w:r>
        <w:rPr>
          <w:lang w:val="en-US"/>
        </w:rPr>
        <w:t>ToC</w:t>
      </w:r>
      <w:proofErr w:type="spellEnd"/>
      <w:r>
        <w:rPr>
          <w:lang w:val="en-US"/>
        </w:rPr>
        <w:t xml:space="preserve"> </w:t>
      </w:r>
      <w:r w:rsidR="0037105D">
        <w:rPr>
          <w:lang w:val="en-US"/>
        </w:rPr>
        <w:t xml:space="preserve">outlines </w:t>
      </w:r>
      <w:r w:rsidR="004F4EF9">
        <w:rPr>
          <w:lang w:val="en-US"/>
        </w:rPr>
        <w:t xml:space="preserve">15 </w:t>
      </w:r>
      <w:r w:rsidR="00B64EC9">
        <w:rPr>
          <w:lang w:val="en-US"/>
        </w:rPr>
        <w:t xml:space="preserve">enabling conditions </w:t>
      </w:r>
      <w:r w:rsidR="000F75CC">
        <w:rPr>
          <w:lang w:val="en-US"/>
        </w:rPr>
        <w:t xml:space="preserve">that </w:t>
      </w:r>
      <w:r w:rsidR="00875954">
        <w:rPr>
          <w:lang w:val="en-US"/>
        </w:rPr>
        <w:t xml:space="preserve">the </w:t>
      </w:r>
      <w:r w:rsidR="00755211">
        <w:rPr>
          <w:lang w:val="en-US"/>
        </w:rPr>
        <w:t xml:space="preserve">project beneficiaries regarded as necessary </w:t>
      </w:r>
      <w:r w:rsidR="002C2E08">
        <w:rPr>
          <w:lang w:val="en-US"/>
        </w:rPr>
        <w:t xml:space="preserve">to achieve impact. </w:t>
      </w:r>
      <w:r w:rsidR="00875954">
        <w:rPr>
          <w:lang w:val="en-US"/>
        </w:rPr>
        <w:t xml:space="preserve"> </w:t>
      </w:r>
      <w:r w:rsidR="00755211">
        <w:rPr>
          <w:lang w:val="en-US"/>
        </w:rPr>
        <w:t xml:space="preserve">While </w:t>
      </w:r>
      <w:r w:rsidR="00217C37">
        <w:rPr>
          <w:lang w:val="en-US"/>
        </w:rPr>
        <w:t xml:space="preserve">evaluative evidence </w:t>
      </w:r>
      <w:r w:rsidR="002F1CD9">
        <w:rPr>
          <w:lang w:val="en-US"/>
        </w:rPr>
        <w:t>is insufficient to validate each hypothesis,</w:t>
      </w:r>
      <w:r w:rsidR="0064077F">
        <w:rPr>
          <w:lang w:val="en-US"/>
        </w:rPr>
        <w:t xml:space="preserve"> survey results</w:t>
      </w:r>
      <w:r w:rsidR="00731646">
        <w:rPr>
          <w:lang w:val="en-US"/>
        </w:rPr>
        <w:t xml:space="preserve"> </w:t>
      </w:r>
      <w:r w:rsidR="001E3DAD">
        <w:rPr>
          <w:lang w:val="en-US"/>
        </w:rPr>
        <w:t>(both quantitative and qualitative data)</w:t>
      </w:r>
      <w:r w:rsidR="00193A3F">
        <w:rPr>
          <w:lang w:val="en-US"/>
        </w:rPr>
        <w:t xml:space="preserve"> </w:t>
      </w:r>
      <w:r w:rsidR="0016619A">
        <w:rPr>
          <w:lang w:val="en-US"/>
        </w:rPr>
        <w:t>support</w:t>
      </w:r>
      <w:r w:rsidR="00E46902">
        <w:rPr>
          <w:lang w:val="en-US"/>
        </w:rPr>
        <w:t xml:space="preserve"> </w:t>
      </w:r>
      <w:r w:rsidR="00FA247F">
        <w:rPr>
          <w:lang w:val="en-US"/>
        </w:rPr>
        <w:t>the following:</w:t>
      </w:r>
    </w:p>
    <w:p w14:paraId="789698D5" w14:textId="1D37DB51" w:rsidR="00E46902" w:rsidRDefault="00E46902" w:rsidP="00E6163F">
      <w:pPr>
        <w:pStyle w:val="ONUMFS"/>
        <w:numPr>
          <w:ilvl w:val="0"/>
          <w:numId w:val="15"/>
        </w:numPr>
        <w:rPr>
          <w:lang w:val="en-US"/>
        </w:rPr>
      </w:pPr>
      <w:r>
        <w:rPr>
          <w:lang w:val="en-US"/>
        </w:rPr>
        <w:t xml:space="preserve">The project team </w:t>
      </w:r>
      <w:r w:rsidR="00875954">
        <w:rPr>
          <w:lang w:val="en-US"/>
        </w:rPr>
        <w:t xml:space="preserve">had </w:t>
      </w:r>
      <w:r>
        <w:rPr>
          <w:lang w:val="en-US"/>
        </w:rPr>
        <w:t>sufficient resources and autonomy to implement the project in the selected countr</w:t>
      </w:r>
      <w:r w:rsidR="001E3DAD">
        <w:rPr>
          <w:lang w:val="en-US"/>
        </w:rPr>
        <w:t>ie</w:t>
      </w:r>
      <w:r>
        <w:rPr>
          <w:lang w:val="en-US"/>
        </w:rPr>
        <w:t>s effectively and efficiently</w:t>
      </w:r>
      <w:r w:rsidR="001E3DAD">
        <w:rPr>
          <w:lang w:val="en-US"/>
        </w:rPr>
        <w:t>.</w:t>
      </w:r>
    </w:p>
    <w:p w14:paraId="431D7FBA" w14:textId="16DF5613" w:rsidR="00B349C3" w:rsidRDefault="00B349C3" w:rsidP="00E6163F">
      <w:pPr>
        <w:pStyle w:val="ONUMFS"/>
        <w:numPr>
          <w:ilvl w:val="0"/>
          <w:numId w:val="15"/>
        </w:numPr>
        <w:rPr>
          <w:lang w:val="en-US"/>
        </w:rPr>
      </w:pPr>
      <w:r>
        <w:rPr>
          <w:lang w:val="en-US"/>
        </w:rPr>
        <w:t xml:space="preserve">The project proposal adopted had the buy-in of all </w:t>
      </w:r>
      <w:r w:rsidR="001E3DAD">
        <w:rPr>
          <w:lang w:val="en-US"/>
        </w:rPr>
        <w:t>M</w:t>
      </w:r>
      <w:r>
        <w:rPr>
          <w:lang w:val="en-US"/>
        </w:rPr>
        <w:t xml:space="preserve">ember States, particularly </w:t>
      </w:r>
      <w:r w:rsidR="00113650">
        <w:rPr>
          <w:lang w:val="en-US"/>
        </w:rPr>
        <w:t xml:space="preserve">those </w:t>
      </w:r>
      <w:r w:rsidR="0017669B">
        <w:rPr>
          <w:lang w:val="en-US"/>
        </w:rPr>
        <w:t>in which the project was conducted</w:t>
      </w:r>
      <w:r w:rsidR="0021343B">
        <w:rPr>
          <w:lang w:val="en-US"/>
        </w:rPr>
        <w:t>.</w:t>
      </w:r>
    </w:p>
    <w:p w14:paraId="18ED26B3" w14:textId="429AF72C" w:rsidR="00DC7A76" w:rsidRDefault="002176B4" w:rsidP="00E6163F">
      <w:pPr>
        <w:pStyle w:val="ONUMFS"/>
        <w:numPr>
          <w:ilvl w:val="0"/>
          <w:numId w:val="15"/>
        </w:numPr>
        <w:rPr>
          <w:lang w:val="en-US"/>
        </w:rPr>
      </w:pPr>
      <w:r>
        <w:rPr>
          <w:lang w:val="en-US"/>
        </w:rPr>
        <w:t xml:space="preserve">The </w:t>
      </w:r>
      <w:r w:rsidR="00844290">
        <w:rPr>
          <w:lang w:val="en-US"/>
        </w:rPr>
        <w:t>project</w:t>
      </w:r>
      <w:r w:rsidR="00BB7BB7">
        <w:rPr>
          <w:lang w:val="en-US"/>
        </w:rPr>
        <w:t>’</w:t>
      </w:r>
      <w:r w:rsidR="00844290">
        <w:rPr>
          <w:lang w:val="en-US"/>
        </w:rPr>
        <w:t>s objective and activit</w:t>
      </w:r>
      <w:r w:rsidR="001E3DAD">
        <w:rPr>
          <w:lang w:val="en-US"/>
        </w:rPr>
        <w:t>i</w:t>
      </w:r>
      <w:r w:rsidR="00844290">
        <w:rPr>
          <w:lang w:val="en-US"/>
        </w:rPr>
        <w:t xml:space="preserve">es were aligned with and contributed to the </w:t>
      </w:r>
      <w:r w:rsidR="00875954">
        <w:rPr>
          <w:lang w:val="en-US"/>
        </w:rPr>
        <w:t xml:space="preserve">beneficiary </w:t>
      </w:r>
      <w:r w:rsidR="00844290">
        <w:rPr>
          <w:lang w:val="en-US"/>
        </w:rPr>
        <w:t>countr</w:t>
      </w:r>
      <w:r w:rsidR="00875954">
        <w:rPr>
          <w:lang w:val="en-US"/>
        </w:rPr>
        <w:t>ies’</w:t>
      </w:r>
      <w:r w:rsidR="00844290">
        <w:rPr>
          <w:lang w:val="en-US"/>
        </w:rPr>
        <w:t xml:space="preserve"> priorities on soci</w:t>
      </w:r>
      <w:r w:rsidR="008D3D49">
        <w:rPr>
          <w:lang w:val="en-US"/>
        </w:rPr>
        <w:t>o</w:t>
      </w:r>
      <w:r w:rsidR="00844290">
        <w:rPr>
          <w:lang w:val="en-US"/>
        </w:rPr>
        <w:t>-economic development.</w:t>
      </w:r>
    </w:p>
    <w:p w14:paraId="3C5B00C8" w14:textId="6B9EEED2" w:rsidR="00340B5A" w:rsidRDefault="008D3D49" w:rsidP="00340B5A">
      <w:pPr>
        <w:pStyle w:val="ONUMFS"/>
        <w:rPr>
          <w:lang w:val="en-US"/>
        </w:rPr>
      </w:pPr>
      <w:r>
        <w:rPr>
          <w:lang w:val="en-US"/>
        </w:rPr>
        <w:t>KIs</w:t>
      </w:r>
      <w:r w:rsidR="00761646">
        <w:rPr>
          <w:lang w:val="en-US"/>
        </w:rPr>
        <w:t xml:space="preserve"> also em</w:t>
      </w:r>
      <w:r w:rsidR="00146EA1">
        <w:rPr>
          <w:lang w:val="en-US"/>
        </w:rPr>
        <w:t>phasi</w:t>
      </w:r>
      <w:r w:rsidR="00875954">
        <w:rPr>
          <w:lang w:val="en-US"/>
        </w:rPr>
        <w:t>z</w:t>
      </w:r>
      <w:r w:rsidR="00761646">
        <w:rPr>
          <w:lang w:val="en-US"/>
        </w:rPr>
        <w:t xml:space="preserve">ed a </w:t>
      </w:r>
      <w:r w:rsidR="00460301">
        <w:rPr>
          <w:lang w:val="en-US"/>
        </w:rPr>
        <w:t>fifth</w:t>
      </w:r>
      <w:r w:rsidR="00761646">
        <w:rPr>
          <w:lang w:val="en-US"/>
        </w:rPr>
        <w:t xml:space="preserve"> enabling</w:t>
      </w:r>
      <w:r w:rsidR="00146EA1">
        <w:rPr>
          <w:lang w:val="en-US"/>
        </w:rPr>
        <w:t xml:space="preserve"> or strategic approach</w:t>
      </w:r>
      <w:r w:rsidR="00106E4D">
        <w:rPr>
          <w:lang w:val="en-US"/>
        </w:rPr>
        <w:t>,</w:t>
      </w:r>
      <w:r w:rsidR="00641003">
        <w:rPr>
          <w:lang w:val="en-US"/>
        </w:rPr>
        <w:t xml:space="preserve"> namely, </w:t>
      </w:r>
      <w:r w:rsidR="00337B2B">
        <w:rPr>
          <w:lang w:val="en-US"/>
        </w:rPr>
        <w:t xml:space="preserve">the ability of researchers to </w:t>
      </w:r>
      <w:r w:rsidR="00BB7BB7">
        <w:rPr>
          <w:lang w:val="en-US"/>
        </w:rPr>
        <w:t>“</w:t>
      </w:r>
      <w:r w:rsidR="008C773D">
        <w:rPr>
          <w:lang w:val="en-US"/>
        </w:rPr>
        <w:t>tak</w:t>
      </w:r>
      <w:r w:rsidR="00337B2B">
        <w:rPr>
          <w:lang w:val="en-US"/>
        </w:rPr>
        <w:t>e</w:t>
      </w:r>
      <w:r w:rsidR="008C773D">
        <w:rPr>
          <w:lang w:val="en-US"/>
        </w:rPr>
        <w:t xml:space="preserve"> advantage of political </w:t>
      </w:r>
      <w:r w:rsidR="00535B6B">
        <w:rPr>
          <w:lang w:val="en-US"/>
        </w:rPr>
        <w:t>interest and windows of opp</w:t>
      </w:r>
      <w:r w:rsidR="00F524AD">
        <w:rPr>
          <w:lang w:val="en-US"/>
        </w:rPr>
        <w:t>ortu</w:t>
      </w:r>
      <w:r w:rsidR="00535B6B">
        <w:rPr>
          <w:lang w:val="en-US"/>
        </w:rPr>
        <w:t>nity</w:t>
      </w:r>
      <w:r w:rsidR="00BB7BB7">
        <w:rPr>
          <w:lang w:val="en-US"/>
        </w:rPr>
        <w:t>”</w:t>
      </w:r>
      <w:r w:rsidR="00535B6B">
        <w:rPr>
          <w:lang w:val="en-US"/>
        </w:rPr>
        <w:t xml:space="preserve"> to </w:t>
      </w:r>
      <w:r w:rsidR="00B874FD">
        <w:rPr>
          <w:lang w:val="en-US"/>
        </w:rPr>
        <w:t>p</w:t>
      </w:r>
      <w:r w:rsidR="00106E4D">
        <w:rPr>
          <w:lang w:val="en-US"/>
        </w:rPr>
        <w:t>u</w:t>
      </w:r>
      <w:r w:rsidR="00B874FD">
        <w:rPr>
          <w:lang w:val="en-US"/>
        </w:rPr>
        <w:t>rsue the achievement of impacts.</w:t>
      </w:r>
      <w:r w:rsidR="00993754">
        <w:rPr>
          <w:lang w:val="en-US"/>
        </w:rPr>
        <w:t xml:space="preserve"> </w:t>
      </w:r>
      <w:r w:rsidR="00875954">
        <w:rPr>
          <w:lang w:val="en-US"/>
        </w:rPr>
        <w:t xml:space="preserve"> </w:t>
      </w:r>
      <w:r w:rsidR="0086497E">
        <w:rPr>
          <w:lang w:val="en-US"/>
        </w:rPr>
        <w:t xml:space="preserve">These </w:t>
      </w:r>
      <w:r w:rsidR="00875954">
        <w:rPr>
          <w:lang w:val="en-US"/>
        </w:rPr>
        <w:t>“</w:t>
      </w:r>
      <w:r w:rsidR="0086497E">
        <w:rPr>
          <w:lang w:val="en-US"/>
        </w:rPr>
        <w:t>windows of opportunity</w:t>
      </w:r>
      <w:r w:rsidR="00875954">
        <w:rPr>
          <w:lang w:val="en-US"/>
        </w:rPr>
        <w:t>”</w:t>
      </w:r>
      <w:r w:rsidR="00992BD7">
        <w:rPr>
          <w:lang w:val="en-US"/>
        </w:rPr>
        <w:t xml:space="preserve"> </w:t>
      </w:r>
      <w:r w:rsidR="000E5CC0">
        <w:rPr>
          <w:lang w:val="en-US"/>
        </w:rPr>
        <w:t xml:space="preserve">were evident in both the Brazil and </w:t>
      </w:r>
      <w:r>
        <w:rPr>
          <w:lang w:val="en-US"/>
        </w:rPr>
        <w:t>Indonesian</w:t>
      </w:r>
      <w:r w:rsidR="000E5CC0">
        <w:rPr>
          <w:lang w:val="en-US"/>
        </w:rPr>
        <w:t xml:space="preserve"> case studies in which I</w:t>
      </w:r>
      <w:r>
        <w:rPr>
          <w:lang w:val="en-US"/>
        </w:rPr>
        <w:t>P research</w:t>
      </w:r>
      <w:r w:rsidR="000E5CC0">
        <w:rPr>
          <w:lang w:val="en-US"/>
        </w:rPr>
        <w:t xml:space="preserve"> </w:t>
      </w:r>
      <w:r w:rsidR="007C7A07">
        <w:rPr>
          <w:lang w:val="en-US"/>
        </w:rPr>
        <w:t>advanced rapidly as a</w:t>
      </w:r>
      <w:r w:rsidR="00374759">
        <w:rPr>
          <w:lang w:val="en-US"/>
        </w:rPr>
        <w:t xml:space="preserve"> subject of study across </w:t>
      </w:r>
      <w:r w:rsidR="007C046E">
        <w:rPr>
          <w:lang w:val="en-US"/>
        </w:rPr>
        <w:t>academic disciplines (</w:t>
      </w:r>
      <w:r w:rsidR="007C046E" w:rsidRPr="00875954">
        <w:rPr>
          <w:i/>
          <w:lang w:val="en-US"/>
        </w:rPr>
        <w:t>e.g.</w:t>
      </w:r>
      <w:r w:rsidR="007C046E" w:rsidRPr="00875954">
        <w:rPr>
          <w:lang w:val="en-US"/>
        </w:rPr>
        <w:t>,</w:t>
      </w:r>
      <w:r w:rsidR="007C046E">
        <w:rPr>
          <w:lang w:val="en-US"/>
        </w:rPr>
        <w:t xml:space="preserve"> economics, law, business studies, </w:t>
      </w:r>
      <w:r w:rsidR="007C046E" w:rsidRPr="00102FC1">
        <w:rPr>
          <w:i/>
          <w:lang w:val="en-US"/>
        </w:rPr>
        <w:t>etc</w:t>
      </w:r>
      <w:r w:rsidR="007C046E">
        <w:rPr>
          <w:lang w:val="en-US"/>
        </w:rPr>
        <w:t>.)</w:t>
      </w:r>
      <w:r w:rsidR="008B2E68">
        <w:rPr>
          <w:lang w:val="en-US"/>
        </w:rPr>
        <w:t xml:space="preserve">. </w:t>
      </w:r>
    </w:p>
    <w:p w14:paraId="7ED40021" w14:textId="445A70D6" w:rsidR="006760DC" w:rsidRDefault="0013322D" w:rsidP="00340B5A">
      <w:pPr>
        <w:pStyle w:val="ONUMFS"/>
        <w:rPr>
          <w:lang w:val="en-US"/>
        </w:rPr>
      </w:pPr>
      <w:r>
        <w:rPr>
          <w:lang w:val="en-US"/>
        </w:rPr>
        <w:t>KIs repeatedly mentioned two factor</w:t>
      </w:r>
      <w:r w:rsidR="00C777DB">
        <w:rPr>
          <w:lang w:val="en-US"/>
        </w:rPr>
        <w:t xml:space="preserve">s as hindering the achievement </w:t>
      </w:r>
      <w:r w:rsidR="00585E58">
        <w:rPr>
          <w:lang w:val="en-US"/>
        </w:rPr>
        <w:t xml:space="preserve">of </w:t>
      </w:r>
      <w:r w:rsidR="006175C7">
        <w:rPr>
          <w:lang w:val="en-US"/>
        </w:rPr>
        <w:t>country-level impacts</w:t>
      </w:r>
      <w:r w:rsidR="00585E58">
        <w:rPr>
          <w:lang w:val="en-US"/>
        </w:rPr>
        <w:t xml:space="preserve">: </w:t>
      </w:r>
      <w:r w:rsidR="00335D6C">
        <w:rPr>
          <w:lang w:val="en-US"/>
        </w:rPr>
        <w:t xml:space="preserve"> </w:t>
      </w:r>
      <w:r w:rsidR="000413E6">
        <w:rPr>
          <w:lang w:val="en-US"/>
        </w:rPr>
        <w:t xml:space="preserve">1) </w:t>
      </w:r>
      <w:r w:rsidR="000A4D11">
        <w:rPr>
          <w:lang w:val="en-US"/>
        </w:rPr>
        <w:t>the lack of rigo</w:t>
      </w:r>
      <w:r w:rsidR="007F3282">
        <w:rPr>
          <w:lang w:val="en-US"/>
        </w:rPr>
        <w:t>rou</w:t>
      </w:r>
      <w:r w:rsidR="000A4D11">
        <w:rPr>
          <w:lang w:val="en-US"/>
        </w:rPr>
        <w:t>s country assessment</w:t>
      </w:r>
      <w:r w:rsidR="007F3282">
        <w:rPr>
          <w:lang w:val="en-US"/>
        </w:rPr>
        <w:t>s</w:t>
      </w:r>
      <w:r w:rsidR="000A4D11">
        <w:rPr>
          <w:lang w:val="en-US"/>
        </w:rPr>
        <w:t xml:space="preserve"> that </w:t>
      </w:r>
      <w:r w:rsidR="004805C9">
        <w:rPr>
          <w:lang w:val="en-US"/>
        </w:rPr>
        <w:t xml:space="preserve">anticipated risks associated with </w:t>
      </w:r>
      <w:r w:rsidR="006C65C2">
        <w:rPr>
          <w:lang w:val="en-US"/>
        </w:rPr>
        <w:t>structu</w:t>
      </w:r>
      <w:r>
        <w:rPr>
          <w:lang w:val="en-US"/>
        </w:rPr>
        <w:t>r</w:t>
      </w:r>
      <w:r w:rsidR="006C65C2">
        <w:rPr>
          <w:lang w:val="en-US"/>
        </w:rPr>
        <w:t xml:space="preserve">al bottlenecks, </w:t>
      </w:r>
      <w:r>
        <w:rPr>
          <w:lang w:val="en-US"/>
        </w:rPr>
        <w:t>impl</w:t>
      </w:r>
      <w:r w:rsidR="000413E6">
        <w:rPr>
          <w:lang w:val="en-US"/>
        </w:rPr>
        <w:t>e</w:t>
      </w:r>
      <w:r>
        <w:rPr>
          <w:lang w:val="en-US"/>
        </w:rPr>
        <w:t xml:space="preserve">mentation </w:t>
      </w:r>
      <w:r w:rsidR="006C65C2">
        <w:rPr>
          <w:lang w:val="en-US"/>
        </w:rPr>
        <w:t>capacity</w:t>
      </w:r>
      <w:r w:rsidR="000413E6">
        <w:rPr>
          <w:lang w:val="en-US"/>
        </w:rPr>
        <w:t xml:space="preserve"> and </w:t>
      </w:r>
      <w:proofErr w:type="gramStart"/>
      <w:r w:rsidR="000413E6">
        <w:rPr>
          <w:lang w:val="en-US"/>
        </w:rPr>
        <w:t xml:space="preserve">readiness; </w:t>
      </w:r>
      <w:r w:rsidR="00335D6C">
        <w:rPr>
          <w:lang w:val="en-US"/>
        </w:rPr>
        <w:t xml:space="preserve"> </w:t>
      </w:r>
      <w:r w:rsidR="000413E6">
        <w:rPr>
          <w:lang w:val="en-US"/>
        </w:rPr>
        <w:t>2</w:t>
      </w:r>
      <w:proofErr w:type="gramEnd"/>
      <w:r w:rsidR="000413E6">
        <w:rPr>
          <w:lang w:val="en-US"/>
        </w:rPr>
        <w:t xml:space="preserve">) </w:t>
      </w:r>
      <w:r w:rsidR="00A947A8">
        <w:rPr>
          <w:lang w:val="en-US"/>
        </w:rPr>
        <w:t xml:space="preserve">the lack of country-specific implementation strategies and impact targets. </w:t>
      </w:r>
      <w:r w:rsidR="00335D6C">
        <w:rPr>
          <w:lang w:val="en-US"/>
        </w:rPr>
        <w:t xml:space="preserve"> </w:t>
      </w:r>
      <w:r w:rsidR="008824B7">
        <w:rPr>
          <w:lang w:val="en-US"/>
        </w:rPr>
        <w:t xml:space="preserve">Foundationally, both factors </w:t>
      </w:r>
      <w:r w:rsidR="00A24DC2">
        <w:rPr>
          <w:lang w:val="en-US"/>
        </w:rPr>
        <w:t>result from</w:t>
      </w:r>
      <w:r w:rsidR="008824B7">
        <w:rPr>
          <w:lang w:val="en-US"/>
        </w:rPr>
        <w:t xml:space="preserve"> the complex and diverse impl</w:t>
      </w:r>
      <w:r w:rsidR="003E2F7A">
        <w:rPr>
          <w:lang w:val="en-US"/>
        </w:rPr>
        <w:t>e</w:t>
      </w:r>
      <w:r w:rsidR="008824B7">
        <w:rPr>
          <w:lang w:val="en-US"/>
        </w:rPr>
        <w:t>mentation contexts in which the project operated.</w:t>
      </w:r>
      <w:r w:rsidR="00335D6C">
        <w:rPr>
          <w:lang w:val="en-US"/>
        </w:rPr>
        <w:t xml:space="preserve"> </w:t>
      </w:r>
      <w:r w:rsidR="0012542F">
        <w:rPr>
          <w:lang w:val="en-US"/>
        </w:rPr>
        <w:t xml:space="preserve"> </w:t>
      </w:r>
      <w:r w:rsidR="00345ABE">
        <w:rPr>
          <w:lang w:val="en-US"/>
        </w:rPr>
        <w:t xml:space="preserve">To this extent, </w:t>
      </w:r>
      <w:r w:rsidR="008D3D49">
        <w:rPr>
          <w:lang w:val="en-US"/>
        </w:rPr>
        <w:t xml:space="preserve">needed </w:t>
      </w:r>
      <w:r w:rsidR="008F5CAD">
        <w:rPr>
          <w:lang w:val="en-US"/>
        </w:rPr>
        <w:t>recognition and planning for project impl</w:t>
      </w:r>
      <w:r w:rsidR="00A24DC2">
        <w:rPr>
          <w:lang w:val="en-US"/>
        </w:rPr>
        <w:t>e</w:t>
      </w:r>
      <w:r w:rsidR="008F5CAD">
        <w:rPr>
          <w:lang w:val="en-US"/>
        </w:rPr>
        <w:t xml:space="preserve">mentation in complex settings emerged </w:t>
      </w:r>
      <w:r w:rsidR="00FD79FE">
        <w:rPr>
          <w:lang w:val="en-US"/>
        </w:rPr>
        <w:t xml:space="preserve">as a </w:t>
      </w:r>
      <w:r w:rsidR="00CF047F">
        <w:rPr>
          <w:lang w:val="en-US"/>
        </w:rPr>
        <w:t xml:space="preserve">point of </w:t>
      </w:r>
      <w:r w:rsidR="008D3D49">
        <w:rPr>
          <w:lang w:val="en-US"/>
        </w:rPr>
        <w:t>agreement</w:t>
      </w:r>
      <w:r w:rsidR="00CF047F">
        <w:rPr>
          <w:lang w:val="en-US"/>
        </w:rPr>
        <w:t xml:space="preserve"> among KIs.  </w:t>
      </w:r>
      <w:r w:rsidR="008824B7">
        <w:rPr>
          <w:lang w:val="en-US"/>
        </w:rPr>
        <w:t xml:space="preserve">  </w:t>
      </w:r>
      <w:r w:rsidR="006C65C2">
        <w:rPr>
          <w:lang w:val="en-US"/>
        </w:rPr>
        <w:t xml:space="preserve"> </w:t>
      </w:r>
    </w:p>
    <w:p w14:paraId="732751D4" w14:textId="75F867D2" w:rsidR="00D07B9B" w:rsidRDefault="006760DC" w:rsidP="00340B5A">
      <w:pPr>
        <w:pStyle w:val="ONUMFS"/>
        <w:rPr>
          <w:lang w:val="en-US"/>
        </w:rPr>
      </w:pPr>
      <w:r>
        <w:rPr>
          <w:lang w:val="en-US"/>
        </w:rPr>
        <w:t>Finally, the project has undergone two previous evaluations</w:t>
      </w:r>
      <w:r w:rsidR="00FD33EF">
        <w:rPr>
          <w:lang w:val="en-US"/>
        </w:rPr>
        <w:t xml:space="preserve"> leading to project recommendations. </w:t>
      </w:r>
      <w:r w:rsidR="00335D6C">
        <w:rPr>
          <w:lang w:val="en-US"/>
        </w:rPr>
        <w:t xml:space="preserve"> </w:t>
      </w:r>
      <w:r w:rsidR="00A47B5A">
        <w:rPr>
          <w:lang w:val="en-US"/>
        </w:rPr>
        <w:t xml:space="preserve">While </w:t>
      </w:r>
      <w:r w:rsidR="0061031C">
        <w:rPr>
          <w:lang w:val="en-US"/>
        </w:rPr>
        <w:t>recommendations may have been impl</w:t>
      </w:r>
      <w:r w:rsidR="00853091">
        <w:rPr>
          <w:lang w:val="en-US"/>
        </w:rPr>
        <w:t>e</w:t>
      </w:r>
      <w:r w:rsidR="0061031C">
        <w:rPr>
          <w:lang w:val="en-US"/>
        </w:rPr>
        <w:t xml:space="preserve">mented to some extent, the project did not </w:t>
      </w:r>
      <w:r w:rsidR="007E092B">
        <w:rPr>
          <w:lang w:val="en-US"/>
        </w:rPr>
        <w:t>require</w:t>
      </w:r>
      <w:r w:rsidR="0061031C">
        <w:rPr>
          <w:lang w:val="en-US"/>
        </w:rPr>
        <w:t xml:space="preserve"> </w:t>
      </w:r>
      <w:r w:rsidR="00CA2A8A">
        <w:rPr>
          <w:lang w:val="en-US"/>
        </w:rPr>
        <w:t xml:space="preserve">a formal </w:t>
      </w:r>
      <w:r w:rsidR="00335D6C">
        <w:rPr>
          <w:lang w:val="en-US"/>
        </w:rPr>
        <w:t>“</w:t>
      </w:r>
      <w:r w:rsidR="0092796C">
        <w:rPr>
          <w:lang w:val="en-US"/>
        </w:rPr>
        <w:t>Manag</w:t>
      </w:r>
      <w:r w:rsidR="00853091">
        <w:rPr>
          <w:lang w:val="en-US"/>
        </w:rPr>
        <w:t>e</w:t>
      </w:r>
      <w:r w:rsidR="0092796C">
        <w:rPr>
          <w:lang w:val="en-US"/>
        </w:rPr>
        <w:t>ment</w:t>
      </w:r>
      <w:r w:rsidR="00CA2A8A">
        <w:rPr>
          <w:lang w:val="en-US"/>
        </w:rPr>
        <w:t xml:space="preserve"> Response</w:t>
      </w:r>
      <w:r w:rsidR="00335D6C">
        <w:rPr>
          <w:lang w:val="en-US"/>
        </w:rPr>
        <w:t>”</w:t>
      </w:r>
      <w:r w:rsidR="00CA2A8A">
        <w:rPr>
          <w:lang w:val="en-US"/>
        </w:rPr>
        <w:t xml:space="preserve"> </w:t>
      </w:r>
      <w:r w:rsidR="00AA3520">
        <w:rPr>
          <w:lang w:val="en-US"/>
        </w:rPr>
        <w:t>to document</w:t>
      </w:r>
      <w:r w:rsidR="00CA2A8A">
        <w:rPr>
          <w:lang w:val="en-US"/>
        </w:rPr>
        <w:t xml:space="preserve"> </w:t>
      </w:r>
      <w:r w:rsidR="008121AD">
        <w:rPr>
          <w:lang w:val="en-US"/>
        </w:rPr>
        <w:t xml:space="preserve">follow-up </w:t>
      </w:r>
      <w:r w:rsidR="00AA3520">
        <w:rPr>
          <w:lang w:val="en-US"/>
        </w:rPr>
        <w:t>actions</w:t>
      </w:r>
      <w:r w:rsidR="001B38E9">
        <w:rPr>
          <w:lang w:val="en-US"/>
        </w:rPr>
        <w:t>.</w:t>
      </w:r>
      <w:r w:rsidR="0078527D">
        <w:rPr>
          <w:lang w:val="en-US"/>
        </w:rPr>
        <w:t xml:space="preserve"> </w:t>
      </w:r>
      <w:r w:rsidR="00A04E1E">
        <w:rPr>
          <w:lang w:val="en-US"/>
        </w:rPr>
        <w:t xml:space="preserve"> </w:t>
      </w:r>
      <w:r w:rsidR="007E092B">
        <w:rPr>
          <w:lang w:val="en-US"/>
        </w:rPr>
        <w:t>T</w:t>
      </w:r>
      <w:r w:rsidR="00C5004B">
        <w:rPr>
          <w:lang w:val="en-US"/>
        </w:rPr>
        <w:t xml:space="preserve">o help ensure that WIPO </w:t>
      </w:r>
      <w:r w:rsidR="00252CEE">
        <w:rPr>
          <w:lang w:val="en-US"/>
        </w:rPr>
        <w:t xml:space="preserve">project </w:t>
      </w:r>
      <w:r w:rsidR="00C5004B">
        <w:rPr>
          <w:lang w:val="en-US"/>
        </w:rPr>
        <w:t xml:space="preserve">managers learn from </w:t>
      </w:r>
      <w:r w:rsidR="00D42CAB">
        <w:rPr>
          <w:lang w:val="en-US"/>
        </w:rPr>
        <w:t xml:space="preserve">and use </w:t>
      </w:r>
      <w:r w:rsidR="006A0FA3">
        <w:rPr>
          <w:lang w:val="en-US"/>
        </w:rPr>
        <w:t>evaluative recommendations</w:t>
      </w:r>
      <w:r w:rsidR="00D42CAB">
        <w:rPr>
          <w:lang w:val="en-US"/>
        </w:rPr>
        <w:t xml:space="preserve"> from </w:t>
      </w:r>
      <w:r w:rsidR="00BF7848">
        <w:rPr>
          <w:lang w:val="en-US"/>
        </w:rPr>
        <w:t>independent, external evaluation</w:t>
      </w:r>
      <w:r w:rsidR="007E7377">
        <w:rPr>
          <w:lang w:val="en-US"/>
        </w:rPr>
        <w:t>s</w:t>
      </w:r>
      <w:r w:rsidR="00BF7848">
        <w:rPr>
          <w:lang w:val="en-US"/>
        </w:rPr>
        <w:t xml:space="preserve">, </w:t>
      </w:r>
      <w:r w:rsidR="007B7735">
        <w:rPr>
          <w:lang w:val="en-US"/>
        </w:rPr>
        <w:t>an evaluation Management Response</w:t>
      </w:r>
      <w:r w:rsidR="00BF7848">
        <w:rPr>
          <w:lang w:val="en-US"/>
        </w:rPr>
        <w:t xml:space="preserve"> </w:t>
      </w:r>
      <w:r w:rsidR="007E092B">
        <w:rPr>
          <w:lang w:val="en-US"/>
        </w:rPr>
        <w:t xml:space="preserve">could </w:t>
      </w:r>
      <w:r w:rsidR="00BF7848">
        <w:rPr>
          <w:lang w:val="en-US"/>
        </w:rPr>
        <w:t xml:space="preserve">be </w:t>
      </w:r>
      <w:r w:rsidR="00D42CAB">
        <w:rPr>
          <w:lang w:val="en-US"/>
        </w:rPr>
        <w:t>standard practice</w:t>
      </w:r>
      <w:r w:rsidR="00CE52B0">
        <w:rPr>
          <w:lang w:val="en-US"/>
        </w:rPr>
        <w:t xml:space="preserve"> </w:t>
      </w:r>
      <w:r w:rsidR="0007311C">
        <w:rPr>
          <w:lang w:val="en-US"/>
        </w:rPr>
        <w:t>whenever practical</w:t>
      </w:r>
      <w:r w:rsidR="00996854">
        <w:rPr>
          <w:lang w:val="en-US"/>
        </w:rPr>
        <w:t xml:space="preserve">.  If </w:t>
      </w:r>
      <w:r w:rsidR="0007311C">
        <w:rPr>
          <w:lang w:val="en-US"/>
        </w:rPr>
        <w:t>a formal Management Response is no</w:t>
      </w:r>
      <w:r w:rsidR="00A40FC0">
        <w:rPr>
          <w:lang w:val="en-US"/>
        </w:rPr>
        <w:t xml:space="preserve">t practical, </w:t>
      </w:r>
      <w:r w:rsidR="00B804DF">
        <w:rPr>
          <w:lang w:val="en-US"/>
        </w:rPr>
        <w:t>an alternative approach is to develop a formal process of learning</w:t>
      </w:r>
      <w:r w:rsidR="00D42CAB">
        <w:rPr>
          <w:lang w:val="en-US"/>
        </w:rPr>
        <w:t xml:space="preserve"> </w:t>
      </w:r>
      <w:r w:rsidR="00EC316D">
        <w:rPr>
          <w:lang w:val="en-US"/>
        </w:rPr>
        <w:t xml:space="preserve">and reflection from evaluations during </w:t>
      </w:r>
      <w:r w:rsidR="00BE17B5">
        <w:rPr>
          <w:lang w:val="en-US"/>
        </w:rPr>
        <w:t xml:space="preserve">the </w:t>
      </w:r>
      <w:r w:rsidR="003653D5">
        <w:rPr>
          <w:lang w:val="en-US"/>
        </w:rPr>
        <w:t>D</w:t>
      </w:r>
      <w:r w:rsidR="00BE17B5">
        <w:rPr>
          <w:lang w:val="en-US"/>
        </w:rPr>
        <w:t xml:space="preserve">esign </w:t>
      </w:r>
      <w:r w:rsidR="003653D5">
        <w:rPr>
          <w:lang w:val="en-US"/>
        </w:rPr>
        <w:t>P</w:t>
      </w:r>
      <w:r w:rsidR="00BE17B5">
        <w:rPr>
          <w:lang w:val="en-US"/>
        </w:rPr>
        <w:t>hase of carry-over projects (</w:t>
      </w:r>
      <w:r w:rsidR="002C46F3">
        <w:rPr>
          <w:lang w:val="en-US"/>
        </w:rPr>
        <w:t xml:space="preserve">e.g., </w:t>
      </w:r>
      <w:r w:rsidR="00CE1C40">
        <w:rPr>
          <w:lang w:val="en-US"/>
        </w:rPr>
        <w:t>during the design of Phase II of the project).</w:t>
      </w:r>
      <w:r w:rsidR="00D42CAB">
        <w:rPr>
          <w:lang w:val="en-US"/>
        </w:rPr>
        <w:t xml:space="preserve"> </w:t>
      </w:r>
    </w:p>
    <w:p w14:paraId="6D6F2E3E" w14:textId="2604E225" w:rsidR="005F78DD" w:rsidRDefault="00690586" w:rsidP="0078527D">
      <w:pPr>
        <w:pStyle w:val="Heading2"/>
        <w:spacing w:after="240"/>
        <w:ind w:left="562"/>
        <w:rPr>
          <w:lang w:val="en-US"/>
        </w:rPr>
      </w:pPr>
      <w:bookmarkStart w:id="47" w:name="_Toc142831048"/>
      <w:bookmarkStart w:id="48" w:name="_Toc140224981"/>
      <w:r w:rsidRPr="00690586">
        <w:rPr>
          <w:lang w:val="en-US"/>
        </w:rPr>
        <w:t>What lessons can be learn</w:t>
      </w:r>
      <w:r w:rsidR="00335D6C">
        <w:rPr>
          <w:lang w:val="en-US"/>
        </w:rPr>
        <w:t>ed</w:t>
      </w:r>
      <w:r w:rsidRPr="00690586">
        <w:rPr>
          <w:lang w:val="en-US"/>
        </w:rPr>
        <w:t xml:space="preserve"> to inform future projects within WIPO on how to make progress toward the desired impact?</w:t>
      </w:r>
      <w:bookmarkEnd w:id="47"/>
      <w:bookmarkEnd w:id="48"/>
      <w:r w:rsidR="006E3173" w:rsidRPr="00436EF9">
        <w:rPr>
          <w:lang w:val="en-US"/>
        </w:rPr>
        <w:t xml:space="preserve"> </w:t>
      </w:r>
    </w:p>
    <w:p w14:paraId="4334774D" w14:textId="3B2BDC36" w:rsidR="00615C38" w:rsidRDefault="00615C38" w:rsidP="00845982">
      <w:pPr>
        <w:pStyle w:val="ONUMFS"/>
        <w:rPr>
          <w:lang w:val="en-US"/>
        </w:rPr>
      </w:pPr>
      <w:r w:rsidRPr="00615C38">
        <w:rPr>
          <w:lang w:val="en-US"/>
        </w:rPr>
        <w:t xml:space="preserve">The following four key lessons can guide the design and execution of similar projects in the future. </w:t>
      </w:r>
      <w:r w:rsidR="003E70E3">
        <w:rPr>
          <w:lang w:val="en-US"/>
        </w:rPr>
        <w:t xml:space="preserve"> </w:t>
      </w:r>
      <w:r w:rsidRPr="00615C38">
        <w:rPr>
          <w:lang w:val="en-US"/>
        </w:rPr>
        <w:t>These lessons are especially important for ensuring that the projects have a positive and lasting impact.</w:t>
      </w:r>
    </w:p>
    <w:p w14:paraId="4EF586D1" w14:textId="390CD9C6" w:rsidR="003E70E3" w:rsidRDefault="001B1B5E" w:rsidP="0078527D">
      <w:pPr>
        <w:pStyle w:val="ListParagraph"/>
        <w:numPr>
          <w:ilvl w:val="0"/>
          <w:numId w:val="19"/>
        </w:numPr>
        <w:spacing w:after="220"/>
        <w:contextualSpacing w:val="0"/>
        <w:rPr>
          <w:lang w:val="en-US"/>
        </w:rPr>
      </w:pPr>
      <w:r w:rsidRPr="005D4DCE">
        <w:rPr>
          <w:lang w:val="en-US"/>
        </w:rPr>
        <w:t>Planning</w:t>
      </w:r>
      <w:r w:rsidR="00FD4562" w:rsidRPr="005D4DCE">
        <w:rPr>
          <w:lang w:val="en-US"/>
        </w:rPr>
        <w:t xml:space="preserve"> for impact</w:t>
      </w:r>
      <w:r w:rsidR="002148F4" w:rsidRPr="005D4DCE">
        <w:rPr>
          <w:lang w:val="en-US"/>
        </w:rPr>
        <w:t xml:space="preserve">: </w:t>
      </w:r>
      <w:r w:rsidR="005F2E83" w:rsidRPr="005D4DCE">
        <w:rPr>
          <w:lang w:val="en-US"/>
        </w:rPr>
        <w:t xml:space="preserve"> </w:t>
      </w:r>
      <w:r w:rsidR="00BD2F19" w:rsidRPr="005D4DCE">
        <w:rPr>
          <w:lang w:val="en-US"/>
        </w:rPr>
        <w:t xml:space="preserve">Aligned to the </w:t>
      </w:r>
      <w:r w:rsidR="00F52EFA" w:rsidRPr="005D4DCE">
        <w:rPr>
          <w:lang w:val="en-US"/>
        </w:rPr>
        <w:t xml:space="preserve">overall </w:t>
      </w:r>
      <w:r w:rsidR="00BD2F19" w:rsidRPr="005D4DCE">
        <w:rPr>
          <w:lang w:val="en-US"/>
        </w:rPr>
        <w:t>goals of the project</w:t>
      </w:r>
      <w:r w:rsidR="00C27125" w:rsidRPr="005D4DCE">
        <w:rPr>
          <w:lang w:val="en-US"/>
        </w:rPr>
        <w:t xml:space="preserve"> and nested within</w:t>
      </w:r>
      <w:r w:rsidR="003E70E3">
        <w:rPr>
          <w:lang w:val="en-US"/>
        </w:rPr>
        <w:t xml:space="preserve"> a high</w:t>
      </w:r>
      <w:r w:rsidR="003E70E3">
        <w:rPr>
          <w:lang w:val="en-US"/>
        </w:rPr>
        <w:noBreakHyphen/>
      </w:r>
      <w:r w:rsidR="00F52EFA" w:rsidRPr="005D4DCE">
        <w:rPr>
          <w:lang w:val="en-US"/>
        </w:rPr>
        <w:t xml:space="preserve">level </w:t>
      </w:r>
      <w:proofErr w:type="spellStart"/>
      <w:r w:rsidR="00F52EFA" w:rsidRPr="005D4DCE">
        <w:rPr>
          <w:lang w:val="en-US"/>
        </w:rPr>
        <w:t>ToC</w:t>
      </w:r>
      <w:proofErr w:type="spellEnd"/>
      <w:r w:rsidR="00F52EFA" w:rsidRPr="005D4DCE">
        <w:rPr>
          <w:lang w:val="en-US"/>
        </w:rPr>
        <w:t xml:space="preserve">, </w:t>
      </w:r>
      <w:proofErr w:type="gramStart"/>
      <w:r w:rsidR="00BD2F19" w:rsidRPr="005D4DCE">
        <w:rPr>
          <w:lang w:val="en-US"/>
        </w:rPr>
        <w:t>country-specific</w:t>
      </w:r>
      <w:proofErr w:type="gramEnd"/>
      <w:r w:rsidR="00BD2F19" w:rsidRPr="005D4DCE">
        <w:rPr>
          <w:lang w:val="en-US"/>
        </w:rPr>
        <w:t xml:space="preserve"> </w:t>
      </w:r>
      <w:proofErr w:type="spellStart"/>
      <w:r w:rsidR="00BD2F19" w:rsidRPr="005D4DCE">
        <w:rPr>
          <w:lang w:val="en-US"/>
        </w:rPr>
        <w:t>ToC</w:t>
      </w:r>
      <w:r w:rsidR="00F52EFA" w:rsidRPr="005D4DCE">
        <w:rPr>
          <w:lang w:val="en-US"/>
        </w:rPr>
        <w:t>s</w:t>
      </w:r>
      <w:proofErr w:type="spellEnd"/>
      <w:r w:rsidR="00BD2F19" w:rsidRPr="005D4DCE">
        <w:rPr>
          <w:lang w:val="en-US"/>
        </w:rPr>
        <w:t xml:space="preserve"> should be </w:t>
      </w:r>
      <w:r w:rsidR="00575A81" w:rsidRPr="005D4DCE">
        <w:rPr>
          <w:lang w:val="en-US"/>
        </w:rPr>
        <w:t xml:space="preserve">created to set </w:t>
      </w:r>
      <w:r w:rsidR="00EF3A1C" w:rsidRPr="005D4DCE">
        <w:rPr>
          <w:lang w:val="en-US"/>
        </w:rPr>
        <w:t>outcome and impact targets</w:t>
      </w:r>
      <w:r w:rsidR="00575A81" w:rsidRPr="005D4DCE">
        <w:rPr>
          <w:lang w:val="en-US"/>
        </w:rPr>
        <w:t xml:space="preserve"> and </w:t>
      </w:r>
      <w:r w:rsidR="00F03C61" w:rsidRPr="005D4DCE">
        <w:rPr>
          <w:lang w:val="en-US"/>
        </w:rPr>
        <w:t>facilitate</w:t>
      </w:r>
      <w:r w:rsidR="00DC171C" w:rsidRPr="005D4DCE">
        <w:rPr>
          <w:lang w:val="en-US"/>
        </w:rPr>
        <w:t xml:space="preserve"> more strategic interventions. </w:t>
      </w:r>
      <w:r w:rsidR="007875B2">
        <w:rPr>
          <w:lang w:val="en-US"/>
        </w:rPr>
        <w:t xml:space="preserve"> </w:t>
      </w:r>
      <w:r w:rsidR="00740FF2" w:rsidRPr="005D4DCE">
        <w:rPr>
          <w:lang w:val="en-US"/>
        </w:rPr>
        <w:t xml:space="preserve">These country-level </w:t>
      </w:r>
      <w:proofErr w:type="spellStart"/>
      <w:r w:rsidR="00740FF2" w:rsidRPr="005D4DCE">
        <w:rPr>
          <w:lang w:val="en-US"/>
        </w:rPr>
        <w:t>ToCs</w:t>
      </w:r>
      <w:proofErr w:type="spellEnd"/>
      <w:r w:rsidR="00740FF2" w:rsidRPr="005D4DCE">
        <w:rPr>
          <w:lang w:val="en-US"/>
        </w:rPr>
        <w:t xml:space="preserve"> </w:t>
      </w:r>
      <w:r w:rsidR="00633D64" w:rsidRPr="005D4DCE">
        <w:rPr>
          <w:lang w:val="en-US"/>
        </w:rPr>
        <w:t>should provide tangible outcome</w:t>
      </w:r>
      <w:r w:rsidR="00AF2ECB">
        <w:rPr>
          <w:lang w:val="en-US"/>
        </w:rPr>
        <w:t>s</w:t>
      </w:r>
      <w:r w:rsidR="00633D64" w:rsidRPr="005D4DCE">
        <w:rPr>
          <w:lang w:val="en-US"/>
        </w:rPr>
        <w:t xml:space="preserve"> and impact targets, </w:t>
      </w:r>
      <w:r w:rsidR="004E30C2" w:rsidRPr="005D4DCE">
        <w:rPr>
          <w:lang w:val="en-US"/>
        </w:rPr>
        <w:t xml:space="preserve">testable </w:t>
      </w:r>
      <w:proofErr w:type="spellStart"/>
      <w:r w:rsidR="004E30C2" w:rsidRPr="005D4DCE">
        <w:rPr>
          <w:lang w:val="en-US"/>
        </w:rPr>
        <w:t>ToC</w:t>
      </w:r>
      <w:proofErr w:type="spellEnd"/>
      <w:r w:rsidR="004E30C2" w:rsidRPr="005D4DCE">
        <w:rPr>
          <w:lang w:val="en-US"/>
        </w:rPr>
        <w:t xml:space="preserve"> assumptions, key agents/actors, and potential/real positive fe</w:t>
      </w:r>
      <w:r w:rsidR="002B212F" w:rsidRPr="005D4DCE">
        <w:rPr>
          <w:lang w:val="en-US"/>
        </w:rPr>
        <w:t xml:space="preserve">edback loops indicative of the complex </w:t>
      </w:r>
      <w:r w:rsidR="007E7AF8">
        <w:rPr>
          <w:lang w:val="en-US"/>
        </w:rPr>
        <w:t xml:space="preserve">and adaptive </w:t>
      </w:r>
      <w:r w:rsidR="002B212F" w:rsidRPr="005D4DCE">
        <w:rPr>
          <w:lang w:val="en-US"/>
        </w:rPr>
        <w:t xml:space="preserve">systems </w:t>
      </w:r>
      <w:r w:rsidR="00615C38">
        <w:rPr>
          <w:lang w:val="en-US"/>
        </w:rPr>
        <w:t>(</w:t>
      </w:r>
      <w:r w:rsidR="00615C38">
        <w:rPr>
          <w:lang w:val="en-US"/>
        </w:rPr>
        <w:fldChar w:fldCharType="begin"/>
      </w:r>
      <w:r w:rsidR="00615C38">
        <w:rPr>
          <w:lang w:val="en-US"/>
        </w:rPr>
        <w:instrText xml:space="preserve"> REF _Ref139965333 \h </w:instrText>
      </w:r>
      <w:r w:rsidR="00615C38">
        <w:rPr>
          <w:lang w:val="en-US"/>
        </w:rPr>
      </w:r>
      <w:r w:rsidR="00615C38">
        <w:rPr>
          <w:lang w:val="en-US"/>
        </w:rPr>
        <w:fldChar w:fldCharType="separate"/>
      </w:r>
      <w:r w:rsidR="0030469C">
        <w:t xml:space="preserve">Text Box </w:t>
      </w:r>
      <w:r w:rsidR="0030469C">
        <w:rPr>
          <w:noProof/>
        </w:rPr>
        <w:t>4</w:t>
      </w:r>
      <w:r w:rsidR="00615C38">
        <w:rPr>
          <w:lang w:val="en-US"/>
        </w:rPr>
        <w:fldChar w:fldCharType="end"/>
      </w:r>
      <w:r w:rsidR="00615C38">
        <w:rPr>
          <w:lang w:val="en-US"/>
        </w:rPr>
        <w:t xml:space="preserve">) </w:t>
      </w:r>
      <w:r w:rsidR="002B212F" w:rsidRPr="005D4DCE">
        <w:rPr>
          <w:lang w:val="en-US"/>
        </w:rPr>
        <w:t>in which the project is impl</w:t>
      </w:r>
      <w:r w:rsidR="00615C38">
        <w:rPr>
          <w:lang w:val="en-US"/>
        </w:rPr>
        <w:t>e</w:t>
      </w:r>
      <w:r w:rsidR="002B212F" w:rsidRPr="005D4DCE">
        <w:rPr>
          <w:lang w:val="en-US"/>
        </w:rPr>
        <w:t>mented.</w:t>
      </w:r>
    </w:p>
    <w:p w14:paraId="7A358114" w14:textId="2464716C" w:rsidR="005076A5" w:rsidRDefault="005076A5" w:rsidP="00B21CAD">
      <w:pPr>
        <w:pStyle w:val="ListParagraph"/>
        <w:numPr>
          <w:ilvl w:val="0"/>
          <w:numId w:val="19"/>
        </w:numPr>
        <w:spacing w:after="220"/>
        <w:contextualSpacing w:val="0"/>
        <w:rPr>
          <w:lang w:val="en-US"/>
        </w:rPr>
      </w:pPr>
      <w:r w:rsidRPr="005D4DCE">
        <w:rPr>
          <w:lang w:val="en-US"/>
        </w:rPr>
        <w:t>Timing of Impacts</w:t>
      </w:r>
      <w:r w:rsidR="00145932" w:rsidRPr="005D4DCE">
        <w:rPr>
          <w:lang w:val="en-US"/>
        </w:rPr>
        <w:t xml:space="preserve">: </w:t>
      </w:r>
      <w:r w:rsidR="009102C4">
        <w:rPr>
          <w:lang w:val="en-US"/>
        </w:rPr>
        <w:t xml:space="preserve"> </w:t>
      </w:r>
      <w:r w:rsidR="001D0F48" w:rsidRPr="005D4DCE">
        <w:rPr>
          <w:lang w:val="en-US"/>
        </w:rPr>
        <w:t>Project impacts</w:t>
      </w:r>
      <w:r w:rsidR="00FE1F91">
        <w:rPr>
          <w:lang w:val="en-US"/>
        </w:rPr>
        <w:t xml:space="preserve"> (primary and secondary)</w:t>
      </w:r>
      <w:r w:rsidR="001D0F48" w:rsidRPr="005D4DCE">
        <w:rPr>
          <w:lang w:val="en-US"/>
        </w:rPr>
        <w:t xml:space="preserve"> occurred after the completion of the project </w:t>
      </w:r>
      <w:r w:rsidR="009102C4">
        <w:rPr>
          <w:lang w:val="en-US"/>
        </w:rPr>
        <w:t>implementation</w:t>
      </w:r>
      <w:r w:rsidR="009102C4" w:rsidRPr="005D4DCE">
        <w:rPr>
          <w:lang w:val="en-US"/>
        </w:rPr>
        <w:t xml:space="preserve"> </w:t>
      </w:r>
      <w:r w:rsidR="001D0F48" w:rsidRPr="005D4DCE">
        <w:rPr>
          <w:lang w:val="en-US"/>
        </w:rPr>
        <w:t>cycle.</w:t>
      </w:r>
      <w:r w:rsidR="0048016C" w:rsidRPr="005D4DCE">
        <w:rPr>
          <w:lang w:val="en-US"/>
        </w:rPr>
        <w:t xml:space="preserve"> </w:t>
      </w:r>
      <w:r w:rsidR="009102C4">
        <w:rPr>
          <w:lang w:val="en-US"/>
        </w:rPr>
        <w:t xml:space="preserve"> </w:t>
      </w:r>
      <w:r w:rsidR="007B4EDF" w:rsidRPr="005D4DCE">
        <w:rPr>
          <w:lang w:val="en-US"/>
        </w:rPr>
        <w:t xml:space="preserve">This implies that more attention should be </w:t>
      </w:r>
      <w:r w:rsidR="00787485" w:rsidRPr="005D4DCE">
        <w:rPr>
          <w:lang w:val="en-US"/>
        </w:rPr>
        <w:t>paid to improving the sustainability of project outcomes</w:t>
      </w:r>
      <w:r w:rsidR="00122998" w:rsidRPr="005D4DCE">
        <w:rPr>
          <w:lang w:val="en-US"/>
        </w:rPr>
        <w:t xml:space="preserve"> (</w:t>
      </w:r>
      <w:r w:rsidR="00122998" w:rsidRPr="005627BB">
        <w:rPr>
          <w:i/>
          <w:lang w:val="en-US"/>
        </w:rPr>
        <w:t>e.g</w:t>
      </w:r>
      <w:r w:rsidR="00122998" w:rsidRPr="005D4DCE">
        <w:rPr>
          <w:lang w:val="en-US"/>
        </w:rPr>
        <w:t xml:space="preserve">., targeting capacity development at the institutional level and </w:t>
      </w:r>
      <w:r w:rsidR="00AE0B36" w:rsidRPr="005D4DCE">
        <w:rPr>
          <w:lang w:val="en-US"/>
        </w:rPr>
        <w:t xml:space="preserve">grooming project </w:t>
      </w:r>
      <w:r w:rsidR="005627BB">
        <w:rPr>
          <w:lang w:val="en-US"/>
        </w:rPr>
        <w:t>“</w:t>
      </w:r>
      <w:r w:rsidR="00AE0B36" w:rsidRPr="005D4DCE">
        <w:rPr>
          <w:lang w:val="en-US"/>
        </w:rPr>
        <w:t>champions</w:t>
      </w:r>
      <w:r w:rsidR="005627BB">
        <w:rPr>
          <w:lang w:val="en-US"/>
        </w:rPr>
        <w:t>”</w:t>
      </w:r>
      <w:r w:rsidR="00D05666" w:rsidRPr="005D4DCE">
        <w:rPr>
          <w:lang w:val="en-US"/>
        </w:rPr>
        <w:t xml:space="preserve"> within them, building enduring </w:t>
      </w:r>
      <w:r w:rsidR="00A554DD" w:rsidRPr="005D4DCE">
        <w:rPr>
          <w:lang w:val="en-US"/>
        </w:rPr>
        <w:lastRenderedPageBreak/>
        <w:t xml:space="preserve">professional networks, </w:t>
      </w:r>
      <w:r w:rsidR="00A554DD" w:rsidRPr="005627BB">
        <w:rPr>
          <w:i/>
          <w:lang w:val="en-US"/>
        </w:rPr>
        <w:t>etc</w:t>
      </w:r>
      <w:r w:rsidR="00D05666" w:rsidRPr="005D4DCE">
        <w:rPr>
          <w:lang w:val="en-US"/>
        </w:rPr>
        <w:t>.</w:t>
      </w:r>
      <w:r w:rsidR="00A554DD" w:rsidRPr="005D4DCE">
        <w:rPr>
          <w:lang w:val="en-US"/>
        </w:rPr>
        <w:t>)</w:t>
      </w:r>
      <w:r w:rsidR="005C44FD" w:rsidRPr="005D4DCE">
        <w:rPr>
          <w:lang w:val="en-US"/>
        </w:rPr>
        <w:t xml:space="preserve">. </w:t>
      </w:r>
      <w:r w:rsidR="005627BB">
        <w:rPr>
          <w:lang w:val="en-US"/>
        </w:rPr>
        <w:t xml:space="preserve"> </w:t>
      </w:r>
      <w:r w:rsidR="005C44FD" w:rsidRPr="005D4DCE">
        <w:rPr>
          <w:lang w:val="en-US"/>
        </w:rPr>
        <w:t xml:space="preserve">An explicit </w:t>
      </w:r>
      <w:r w:rsidR="005627BB">
        <w:rPr>
          <w:lang w:val="en-US"/>
        </w:rPr>
        <w:t>“</w:t>
      </w:r>
      <w:r w:rsidR="00B64CCB" w:rsidRPr="005D4DCE">
        <w:rPr>
          <w:lang w:val="en-US"/>
        </w:rPr>
        <w:t>sustainab</w:t>
      </w:r>
      <w:r w:rsidR="00615C38">
        <w:rPr>
          <w:lang w:val="en-US"/>
        </w:rPr>
        <w:t>i</w:t>
      </w:r>
      <w:r w:rsidR="00B64CCB" w:rsidRPr="005D4DCE">
        <w:rPr>
          <w:lang w:val="en-US"/>
        </w:rPr>
        <w:t>lity</w:t>
      </w:r>
      <w:r w:rsidR="005627BB">
        <w:rPr>
          <w:lang w:val="en-US"/>
        </w:rPr>
        <w:t>”</w:t>
      </w:r>
      <w:r w:rsidR="00B64CCB" w:rsidRPr="005D4DCE">
        <w:rPr>
          <w:lang w:val="en-US"/>
        </w:rPr>
        <w:t xml:space="preserve"> </w:t>
      </w:r>
      <w:r w:rsidR="00101ED5" w:rsidRPr="005D4DCE">
        <w:rPr>
          <w:lang w:val="en-US"/>
        </w:rPr>
        <w:t xml:space="preserve">objective </w:t>
      </w:r>
      <w:r w:rsidR="00B64CCB" w:rsidRPr="005D4DCE">
        <w:rPr>
          <w:lang w:val="en-US"/>
        </w:rPr>
        <w:t xml:space="preserve">should be built into </w:t>
      </w:r>
      <w:r w:rsidR="00014502" w:rsidRPr="005D4DCE">
        <w:rPr>
          <w:lang w:val="en-US"/>
        </w:rPr>
        <w:t xml:space="preserve">the achievement of project </w:t>
      </w:r>
      <w:r w:rsidR="00101ED5" w:rsidRPr="005D4DCE">
        <w:rPr>
          <w:lang w:val="en-US"/>
        </w:rPr>
        <w:t xml:space="preserve">outcomes.  </w:t>
      </w:r>
      <w:r w:rsidR="00D05666" w:rsidRPr="005D4DCE">
        <w:rPr>
          <w:lang w:val="en-US"/>
        </w:rPr>
        <w:t xml:space="preserve">  </w:t>
      </w:r>
      <w:r w:rsidR="000625E6" w:rsidRPr="005D4DCE">
        <w:rPr>
          <w:lang w:val="en-US"/>
        </w:rPr>
        <w:t xml:space="preserve"> </w:t>
      </w:r>
      <w:r w:rsidR="001D0F48" w:rsidRPr="005D4DCE">
        <w:rPr>
          <w:lang w:val="en-US"/>
        </w:rPr>
        <w:t xml:space="preserve"> </w:t>
      </w:r>
    </w:p>
    <w:p w14:paraId="0377D460" w14:textId="254449AC" w:rsidR="005076A5" w:rsidRDefault="005076A5" w:rsidP="00B21CAD">
      <w:pPr>
        <w:pStyle w:val="ListParagraph"/>
        <w:numPr>
          <w:ilvl w:val="0"/>
          <w:numId w:val="19"/>
        </w:numPr>
        <w:spacing w:after="220"/>
        <w:contextualSpacing w:val="0"/>
        <w:rPr>
          <w:lang w:val="en-US"/>
        </w:rPr>
      </w:pPr>
      <w:r w:rsidRPr="005D4DCE">
        <w:rPr>
          <w:lang w:val="en-US"/>
        </w:rPr>
        <w:t>Windows of Opportunity</w:t>
      </w:r>
      <w:r w:rsidR="005D4DCE" w:rsidRPr="005D4DCE">
        <w:rPr>
          <w:lang w:val="en-US"/>
        </w:rPr>
        <w:t>:</w:t>
      </w:r>
      <w:r w:rsidR="009F1E13">
        <w:rPr>
          <w:lang w:val="en-US"/>
        </w:rPr>
        <w:t xml:space="preserve"> </w:t>
      </w:r>
      <w:r w:rsidR="005D4DCE" w:rsidRPr="005D4DCE">
        <w:rPr>
          <w:lang w:val="en-US"/>
        </w:rPr>
        <w:t xml:space="preserve"> </w:t>
      </w:r>
      <w:r w:rsidR="007A1B40">
        <w:rPr>
          <w:lang w:val="en-US"/>
        </w:rPr>
        <w:t xml:space="preserve">Impacts </w:t>
      </w:r>
      <w:r w:rsidR="005627BB">
        <w:rPr>
          <w:lang w:val="en-US"/>
        </w:rPr>
        <w:t xml:space="preserve">are most likely when:  </w:t>
      </w:r>
      <w:r w:rsidR="00615C38">
        <w:rPr>
          <w:lang w:val="en-US"/>
        </w:rPr>
        <w:t xml:space="preserve">1) </w:t>
      </w:r>
      <w:r w:rsidR="00A06E6F">
        <w:rPr>
          <w:lang w:val="en-US"/>
        </w:rPr>
        <w:t xml:space="preserve">decision-makers agree upon a clearly defined </w:t>
      </w:r>
      <w:proofErr w:type="gramStart"/>
      <w:r w:rsidR="00A06E6F">
        <w:rPr>
          <w:lang w:val="en-US"/>
        </w:rPr>
        <w:t>problem</w:t>
      </w:r>
      <w:r w:rsidR="005627BB">
        <w:rPr>
          <w:lang w:val="en-US"/>
        </w:rPr>
        <w:t xml:space="preserve">;  </w:t>
      </w:r>
      <w:r w:rsidR="00615C38">
        <w:rPr>
          <w:lang w:val="en-US"/>
        </w:rPr>
        <w:t>2</w:t>
      </w:r>
      <w:proofErr w:type="gramEnd"/>
      <w:r w:rsidR="00615C38">
        <w:rPr>
          <w:lang w:val="en-US"/>
        </w:rPr>
        <w:t>) an innovation is a</w:t>
      </w:r>
      <w:r w:rsidR="005627BB">
        <w:rPr>
          <w:lang w:val="en-US"/>
        </w:rPr>
        <w:t>vailable to address the problem;</w:t>
      </w:r>
      <w:r w:rsidR="00615C38">
        <w:rPr>
          <w:lang w:val="en-US"/>
        </w:rPr>
        <w:t xml:space="preserve"> </w:t>
      </w:r>
      <w:r w:rsidR="005627BB">
        <w:rPr>
          <w:lang w:val="en-US"/>
        </w:rPr>
        <w:t xml:space="preserve"> and </w:t>
      </w:r>
      <w:r w:rsidR="00615C38">
        <w:rPr>
          <w:lang w:val="en-US"/>
        </w:rPr>
        <w:t>3) there is political willingness to employ the proposed solution (</w:t>
      </w:r>
      <w:r w:rsidR="00615C38">
        <w:rPr>
          <w:lang w:val="en-US"/>
        </w:rPr>
        <w:fldChar w:fldCharType="begin"/>
      </w:r>
      <w:r w:rsidR="00615C38">
        <w:rPr>
          <w:lang w:val="en-US"/>
        </w:rPr>
        <w:instrText xml:space="preserve"> REF _Ref139019846 \h </w:instrText>
      </w:r>
      <w:r w:rsidR="00615C38">
        <w:rPr>
          <w:lang w:val="en-US"/>
        </w:rPr>
      </w:r>
      <w:r w:rsidR="00615C38">
        <w:rPr>
          <w:lang w:val="en-US"/>
        </w:rPr>
        <w:fldChar w:fldCharType="separate"/>
      </w:r>
      <w:r w:rsidR="0030469C">
        <w:t xml:space="preserve">Figure </w:t>
      </w:r>
      <w:r w:rsidR="0030469C">
        <w:rPr>
          <w:noProof/>
        </w:rPr>
        <w:t>9</w:t>
      </w:r>
      <w:r w:rsidR="00615C38">
        <w:rPr>
          <w:lang w:val="en-US"/>
        </w:rPr>
        <w:fldChar w:fldCharType="end"/>
      </w:r>
      <w:r w:rsidR="00615C38">
        <w:rPr>
          <w:lang w:val="en-US"/>
        </w:rPr>
        <w:t xml:space="preserve">). </w:t>
      </w:r>
      <w:r w:rsidR="005627BB">
        <w:rPr>
          <w:lang w:val="en-US"/>
        </w:rPr>
        <w:t xml:space="preserve"> </w:t>
      </w:r>
      <w:r w:rsidR="00615C38">
        <w:rPr>
          <w:lang w:val="en-US"/>
        </w:rPr>
        <w:t xml:space="preserve">This hypothesis suggests three foundational assumptions that should be made explicit in a project </w:t>
      </w:r>
      <w:proofErr w:type="spellStart"/>
      <w:r w:rsidR="00615C38">
        <w:rPr>
          <w:lang w:val="en-US"/>
        </w:rPr>
        <w:t>ToC</w:t>
      </w:r>
      <w:proofErr w:type="spellEnd"/>
      <w:r w:rsidR="00615C38">
        <w:rPr>
          <w:lang w:val="en-US"/>
        </w:rPr>
        <w:t>.</w:t>
      </w:r>
    </w:p>
    <w:p w14:paraId="182A67F6" w14:textId="07015B49" w:rsidR="00FC7C62" w:rsidRPr="00FC7C62" w:rsidRDefault="005076A5" w:rsidP="00FC7C62">
      <w:pPr>
        <w:pStyle w:val="ListParagraph"/>
        <w:numPr>
          <w:ilvl w:val="0"/>
          <w:numId w:val="19"/>
        </w:numPr>
        <w:spacing w:after="220"/>
        <w:contextualSpacing w:val="0"/>
        <w:rPr>
          <w:lang w:val="en-US"/>
        </w:rPr>
      </w:pPr>
      <w:r w:rsidRPr="005D4DCE">
        <w:rPr>
          <w:lang w:val="en-US"/>
        </w:rPr>
        <w:t>Sharing of results</w:t>
      </w:r>
      <w:r w:rsidR="00615C38">
        <w:rPr>
          <w:lang w:val="en-US"/>
        </w:rPr>
        <w:t xml:space="preserve">: </w:t>
      </w:r>
      <w:r w:rsidR="005627BB">
        <w:rPr>
          <w:lang w:val="en-US"/>
        </w:rPr>
        <w:t xml:space="preserve"> </w:t>
      </w:r>
      <w:r w:rsidR="00615C38">
        <w:rPr>
          <w:lang w:val="en-US"/>
        </w:rPr>
        <w:t>The project generated significant research outputs</w:t>
      </w:r>
      <w:r w:rsidR="00C70272">
        <w:rPr>
          <w:lang w:val="en-US"/>
        </w:rPr>
        <w:t xml:space="preserve">, as reflected in </w:t>
      </w:r>
      <w:r w:rsidR="00615C38">
        <w:rPr>
          <w:lang w:val="en-US"/>
        </w:rPr>
        <w:t xml:space="preserve"> </w:t>
      </w:r>
      <w:r w:rsidR="00615C38" w:rsidRPr="00C70272">
        <w:rPr>
          <w:lang w:val="en-US"/>
        </w:rPr>
        <w:fldChar w:fldCharType="begin"/>
      </w:r>
      <w:r w:rsidR="00615C38" w:rsidRPr="00C70272">
        <w:rPr>
          <w:lang w:val="en-US"/>
        </w:rPr>
        <w:instrText xml:space="preserve"> REF _Ref137025549 \h </w:instrText>
      </w:r>
      <w:r w:rsidR="00C70272" w:rsidRPr="00C70272">
        <w:rPr>
          <w:lang w:val="en-US"/>
        </w:rPr>
        <w:instrText xml:space="preserve"> \* MERGEFORMAT </w:instrText>
      </w:r>
      <w:r w:rsidR="00615C38" w:rsidRPr="00C70272">
        <w:rPr>
          <w:lang w:val="en-US"/>
        </w:rPr>
      </w:r>
      <w:r w:rsidR="00615C38" w:rsidRPr="00C70272">
        <w:rPr>
          <w:lang w:val="en-US"/>
        </w:rPr>
        <w:fldChar w:fldCharType="end"/>
      </w:r>
      <w:r w:rsidR="00495785">
        <w:rPr>
          <w:lang w:val="en-US"/>
        </w:rPr>
        <w:t>Appendix I</w:t>
      </w:r>
      <w:r w:rsidR="00615C38" w:rsidRPr="00C70272">
        <w:rPr>
          <w:lang w:val="en-US"/>
        </w:rPr>
        <w:t>.</w:t>
      </w:r>
      <w:r w:rsidR="00615C38">
        <w:rPr>
          <w:lang w:val="en-US"/>
        </w:rPr>
        <w:t xml:space="preserve"> </w:t>
      </w:r>
      <w:r w:rsidR="005627BB">
        <w:rPr>
          <w:lang w:val="en-US"/>
        </w:rPr>
        <w:t xml:space="preserve"> </w:t>
      </w:r>
      <w:r w:rsidR="00615C38">
        <w:rPr>
          <w:lang w:val="en-US"/>
        </w:rPr>
        <w:t>Project papers are published by</w:t>
      </w:r>
      <w:r w:rsidR="00DC7118">
        <w:rPr>
          <w:lang w:val="en-US"/>
        </w:rPr>
        <w:t xml:space="preserve"> WIPO.</w:t>
      </w:r>
      <w:r w:rsidR="00615C38">
        <w:rPr>
          <w:rStyle w:val="FootnoteReference"/>
          <w:lang w:val="en-US"/>
        </w:rPr>
        <w:footnoteReference w:id="13"/>
      </w:r>
      <w:r w:rsidR="00615C38">
        <w:rPr>
          <w:lang w:val="en-US"/>
        </w:rPr>
        <w:t xml:space="preserve">  However, the need to share results more widely was a frequent comment from KIs who noted that more effort should be made to disseminate research results</w:t>
      </w:r>
      <w:r w:rsidR="005627BB">
        <w:rPr>
          <w:lang w:val="en-US"/>
        </w:rPr>
        <w:t>, including</w:t>
      </w:r>
      <w:r w:rsidR="00615C38">
        <w:rPr>
          <w:lang w:val="en-US"/>
        </w:rPr>
        <w:t xml:space="preserve"> through social media, conferences</w:t>
      </w:r>
      <w:r w:rsidR="00D73BDD">
        <w:rPr>
          <w:lang w:val="en-US"/>
        </w:rPr>
        <w:t xml:space="preserve">, </w:t>
      </w:r>
      <w:r w:rsidR="002C6DCC">
        <w:rPr>
          <w:lang w:val="en-US"/>
        </w:rPr>
        <w:t xml:space="preserve">and </w:t>
      </w:r>
      <w:r w:rsidR="00615C38">
        <w:rPr>
          <w:lang w:val="en-US"/>
        </w:rPr>
        <w:t xml:space="preserve">journal publications.  </w:t>
      </w:r>
    </w:p>
    <w:p w14:paraId="45C22BA1" w14:textId="04A23A57" w:rsidR="00D4175F" w:rsidRDefault="00FD09ED" w:rsidP="00495785">
      <w:pPr>
        <w:pStyle w:val="Caption"/>
        <w:keepNext/>
        <w:spacing w:after="120"/>
        <w:rPr>
          <w:lang w:val="en-US"/>
        </w:rPr>
      </w:pPr>
      <w:bookmarkStart w:id="49" w:name="_Ref139965333"/>
      <w:r>
        <w:t xml:space="preserve">Text Box </w:t>
      </w:r>
      <w:r>
        <w:fldChar w:fldCharType="begin"/>
      </w:r>
      <w:r>
        <w:instrText xml:space="preserve"> SEQ Text_Box \* ARABIC </w:instrText>
      </w:r>
      <w:r>
        <w:fldChar w:fldCharType="separate"/>
      </w:r>
      <w:r w:rsidR="0030469C">
        <w:rPr>
          <w:noProof/>
        </w:rPr>
        <w:t>4</w:t>
      </w:r>
      <w:r>
        <w:fldChar w:fldCharType="end"/>
      </w:r>
      <w:bookmarkEnd w:id="49"/>
      <w:r>
        <w:t xml:space="preserve">: </w:t>
      </w:r>
      <w:r w:rsidR="00004B74">
        <w:t xml:space="preserve"> </w:t>
      </w:r>
      <w:r>
        <w:t>Characteristics of a complex adaptive system</w:t>
      </w:r>
    </w:p>
    <w:tbl>
      <w:tblPr>
        <w:tblStyle w:val="TableGrid"/>
        <w:tblW w:w="0" w:type="auto"/>
        <w:tblLook w:val="04A0" w:firstRow="1" w:lastRow="0" w:firstColumn="1" w:lastColumn="0" w:noHBand="0" w:noVBand="1"/>
        <w:tblCaption w:val="Text Box 4:  Characteristics of a complex adaptive system"/>
        <w:tblDescription w:val="Text Box 4:  Characteristics of a complex adaptive system"/>
      </w:tblPr>
      <w:tblGrid>
        <w:gridCol w:w="9345"/>
      </w:tblGrid>
      <w:tr w:rsidR="00110449" w14:paraId="02718493" w14:textId="77777777" w:rsidTr="00495785">
        <w:trPr>
          <w:tblHeader/>
        </w:trPr>
        <w:tc>
          <w:tcPr>
            <w:tcW w:w="9345" w:type="dxa"/>
            <w:shd w:val="clear" w:color="auto" w:fill="DBE5F1" w:themeFill="accent1" w:themeFillTint="33"/>
          </w:tcPr>
          <w:p w14:paraId="6E868368" w14:textId="17C9EAE6" w:rsidR="00110449" w:rsidRPr="00110449" w:rsidRDefault="00110449" w:rsidP="00110449">
            <w:pPr>
              <w:pStyle w:val="ONUMFS"/>
              <w:numPr>
                <w:ilvl w:val="0"/>
                <w:numId w:val="0"/>
              </w:numPr>
              <w:rPr>
                <w:lang w:val="en-US"/>
              </w:rPr>
            </w:pPr>
            <w:r w:rsidRPr="00AE5940">
              <w:rPr>
                <w:i/>
                <w:iCs/>
                <w:lang w:val="en-US"/>
              </w:rPr>
              <w:t>Emergence</w:t>
            </w:r>
            <w:r w:rsidRPr="00110449">
              <w:rPr>
                <w:lang w:val="en-US"/>
              </w:rPr>
              <w:t xml:space="preserve">:  Patterns emerge from </w:t>
            </w:r>
            <w:r w:rsidR="0056644C">
              <w:rPr>
                <w:lang w:val="en-US"/>
              </w:rPr>
              <w:t>self-organi</w:t>
            </w:r>
            <w:r w:rsidR="00B35C2D">
              <w:rPr>
                <w:lang w:val="en-US"/>
              </w:rPr>
              <w:t>z</w:t>
            </w:r>
            <w:r w:rsidR="0056644C">
              <w:rPr>
                <w:lang w:val="en-US"/>
              </w:rPr>
              <w:t>ation</w:t>
            </w:r>
            <w:r w:rsidRPr="00110449">
              <w:rPr>
                <w:lang w:val="en-US"/>
              </w:rPr>
              <w:t xml:space="preserve"> among interacting agents. </w:t>
            </w:r>
            <w:r w:rsidR="00B35C2D">
              <w:rPr>
                <w:lang w:val="en-US"/>
              </w:rPr>
              <w:t xml:space="preserve"> </w:t>
            </w:r>
            <w:r w:rsidRPr="00110449">
              <w:rPr>
                <w:lang w:val="en-US"/>
              </w:rPr>
              <w:t xml:space="preserve">What emerges is beyond, outside of, and oblivious to any notion of shared intentionality. </w:t>
            </w:r>
            <w:r w:rsidR="00B35C2D">
              <w:rPr>
                <w:lang w:val="en-US"/>
              </w:rPr>
              <w:t xml:space="preserve"> </w:t>
            </w:r>
            <w:r w:rsidRPr="00110449">
              <w:rPr>
                <w:lang w:val="en-US"/>
              </w:rPr>
              <w:t xml:space="preserve">Each agent or element pursues its own path, but as paths intersect and elements interact, patterns of interaction emerge, and the whole of the interactions becomes greater than the separate parts. </w:t>
            </w:r>
          </w:p>
          <w:p w14:paraId="396C2DF5" w14:textId="59A39FA6" w:rsidR="00110449" w:rsidRPr="00110449" w:rsidRDefault="00110449" w:rsidP="00110449">
            <w:pPr>
              <w:pStyle w:val="ONUMFS"/>
              <w:numPr>
                <w:ilvl w:val="0"/>
                <w:numId w:val="0"/>
              </w:numPr>
              <w:rPr>
                <w:lang w:val="en-US"/>
              </w:rPr>
            </w:pPr>
            <w:r w:rsidRPr="00AE5940">
              <w:rPr>
                <w:i/>
                <w:iCs/>
                <w:lang w:val="en-US"/>
              </w:rPr>
              <w:t>Nonlinearity</w:t>
            </w:r>
            <w:r w:rsidR="00B90CDE">
              <w:rPr>
                <w:i/>
                <w:iCs/>
                <w:lang w:val="en-US"/>
              </w:rPr>
              <w:t>:</w:t>
            </w:r>
            <w:r w:rsidRPr="00110449">
              <w:rPr>
                <w:lang w:val="en-US"/>
              </w:rPr>
              <w:t xml:space="preserve">  Sensitivity to initial </w:t>
            </w:r>
            <w:proofErr w:type="gramStart"/>
            <w:r w:rsidRPr="00110449">
              <w:rPr>
                <w:lang w:val="en-US"/>
              </w:rPr>
              <w:t xml:space="preserve">conditions; </w:t>
            </w:r>
            <w:r w:rsidR="00B90CDE">
              <w:rPr>
                <w:lang w:val="en-US"/>
              </w:rPr>
              <w:t xml:space="preserve"> </w:t>
            </w:r>
            <w:r w:rsidRPr="00110449">
              <w:rPr>
                <w:lang w:val="en-US"/>
              </w:rPr>
              <w:t>small</w:t>
            </w:r>
            <w:proofErr w:type="gramEnd"/>
            <w:r w:rsidRPr="00110449">
              <w:rPr>
                <w:lang w:val="en-US"/>
              </w:rPr>
              <w:t xml:space="preserve"> actions can stimulate large reactions, thus the butterfly wings (</w:t>
            </w:r>
            <w:proofErr w:type="spellStart"/>
            <w:r w:rsidRPr="00110449">
              <w:rPr>
                <w:lang w:val="en-US"/>
              </w:rPr>
              <w:t>Gleick</w:t>
            </w:r>
            <w:proofErr w:type="spellEnd"/>
            <w:r w:rsidRPr="00110449">
              <w:rPr>
                <w:lang w:val="en-US"/>
              </w:rPr>
              <w:t xml:space="preserve"> 1987) and black swans (</w:t>
            </w:r>
            <w:proofErr w:type="spellStart"/>
            <w:r w:rsidRPr="00110449">
              <w:rPr>
                <w:lang w:val="en-US"/>
              </w:rPr>
              <w:t>Taleb</w:t>
            </w:r>
            <w:proofErr w:type="spellEnd"/>
            <w:r w:rsidRPr="00110449">
              <w:rPr>
                <w:lang w:val="en-US"/>
              </w:rPr>
              <w:t xml:space="preserve"> 2007) metaphors, in which highly improbable, unpredictable and unexpected events have huge impacts. </w:t>
            </w:r>
          </w:p>
          <w:p w14:paraId="062BEF8B" w14:textId="09B16E41" w:rsidR="00110449" w:rsidRPr="00110449" w:rsidRDefault="00110449" w:rsidP="00110449">
            <w:pPr>
              <w:pStyle w:val="ONUMFS"/>
              <w:numPr>
                <w:ilvl w:val="0"/>
                <w:numId w:val="0"/>
              </w:numPr>
              <w:rPr>
                <w:lang w:val="en-US"/>
              </w:rPr>
            </w:pPr>
            <w:r w:rsidRPr="00AE5940">
              <w:rPr>
                <w:i/>
                <w:iCs/>
                <w:lang w:val="en-US"/>
              </w:rPr>
              <w:t>Dynamical</w:t>
            </w:r>
            <w:r w:rsidRPr="00110449">
              <w:rPr>
                <w:lang w:val="en-US"/>
              </w:rPr>
              <w:t xml:space="preserve">: </w:t>
            </w:r>
            <w:r w:rsidR="00B90CDE">
              <w:rPr>
                <w:lang w:val="en-US"/>
              </w:rPr>
              <w:t xml:space="preserve"> </w:t>
            </w:r>
            <w:r w:rsidRPr="00110449">
              <w:rPr>
                <w:lang w:val="en-US"/>
              </w:rPr>
              <w:t>Interactions within, between and among subsystems and parts within systems are volatile, turbulent, cascading rapidly and unpredictably.</w:t>
            </w:r>
          </w:p>
          <w:p w14:paraId="5E914B4F" w14:textId="3BAA4CBB" w:rsidR="00110449" w:rsidRPr="00110449" w:rsidRDefault="00110449" w:rsidP="00110449">
            <w:pPr>
              <w:pStyle w:val="ONUMFS"/>
              <w:numPr>
                <w:ilvl w:val="0"/>
                <w:numId w:val="0"/>
              </w:numPr>
              <w:rPr>
                <w:lang w:val="en-US"/>
              </w:rPr>
            </w:pPr>
            <w:r w:rsidRPr="00AE5940">
              <w:rPr>
                <w:i/>
                <w:iCs/>
                <w:lang w:val="en-US"/>
              </w:rPr>
              <w:t>Uncertainty</w:t>
            </w:r>
            <w:r w:rsidRPr="00110449">
              <w:rPr>
                <w:lang w:val="en-US"/>
              </w:rPr>
              <w:t xml:space="preserve">: </w:t>
            </w:r>
            <w:r w:rsidR="00B90CDE">
              <w:rPr>
                <w:lang w:val="en-US"/>
              </w:rPr>
              <w:t xml:space="preserve"> </w:t>
            </w:r>
            <w:r w:rsidRPr="00110449">
              <w:rPr>
                <w:lang w:val="en-US"/>
              </w:rPr>
              <w:t xml:space="preserve">Under conditions of complexity, processes and outcomes are unpredictable, </w:t>
            </w:r>
            <w:proofErr w:type="gramStart"/>
            <w:r w:rsidRPr="00110449">
              <w:rPr>
                <w:lang w:val="en-US"/>
              </w:rPr>
              <w:t>uncontrollable</w:t>
            </w:r>
            <w:proofErr w:type="gramEnd"/>
            <w:r w:rsidRPr="00110449">
              <w:rPr>
                <w:lang w:val="en-US"/>
              </w:rPr>
              <w:t xml:space="preserve"> and unknowable in advance. </w:t>
            </w:r>
          </w:p>
          <w:p w14:paraId="07030F29" w14:textId="572D9657" w:rsidR="00110449" w:rsidRPr="00110449" w:rsidRDefault="00110449" w:rsidP="00110449">
            <w:pPr>
              <w:pStyle w:val="ONUMFS"/>
              <w:numPr>
                <w:ilvl w:val="0"/>
                <w:numId w:val="0"/>
              </w:numPr>
              <w:rPr>
                <w:lang w:val="en-US"/>
              </w:rPr>
            </w:pPr>
            <w:r w:rsidRPr="00AE5940">
              <w:rPr>
                <w:i/>
                <w:iCs/>
                <w:lang w:val="en-US"/>
              </w:rPr>
              <w:t>Co-evolutionary</w:t>
            </w:r>
            <w:r w:rsidRPr="00110449">
              <w:rPr>
                <w:lang w:val="en-US"/>
              </w:rPr>
              <w:t xml:space="preserve">:  As interacting and adaptive agents </w:t>
            </w:r>
            <w:r w:rsidR="00B90CDE">
              <w:rPr>
                <w:lang w:val="en-US"/>
              </w:rPr>
              <w:t>self-</w:t>
            </w:r>
            <w:proofErr w:type="gramStart"/>
            <w:r w:rsidR="00B90CDE">
              <w:rPr>
                <w:lang w:val="en-US"/>
              </w:rPr>
              <w:t>organiz</w:t>
            </w:r>
            <w:r w:rsidRPr="00110449">
              <w:rPr>
                <w:lang w:val="en-US"/>
              </w:rPr>
              <w:t>e,</w:t>
            </w:r>
            <w:proofErr w:type="gramEnd"/>
            <w:r w:rsidRPr="00110449">
              <w:rPr>
                <w:lang w:val="en-US"/>
              </w:rPr>
              <w:t xml:space="preserve"> ongoing connections emerge that become co-evolutionary as the agents evolve together (co-evolve) within and as part of the whole system over time.</w:t>
            </w:r>
          </w:p>
          <w:p w14:paraId="0F3F7F40" w14:textId="1756FE5C" w:rsidR="00110449" w:rsidRDefault="00110449" w:rsidP="00110449">
            <w:pPr>
              <w:pStyle w:val="ONUMFS"/>
              <w:numPr>
                <w:ilvl w:val="0"/>
                <w:numId w:val="0"/>
              </w:numPr>
              <w:rPr>
                <w:lang w:val="en-US"/>
              </w:rPr>
            </w:pPr>
            <w:r w:rsidRPr="00AE5940">
              <w:rPr>
                <w:i/>
                <w:iCs/>
                <w:lang w:val="en-US"/>
              </w:rPr>
              <w:t>Adaptive</w:t>
            </w:r>
            <w:r w:rsidRPr="00110449">
              <w:rPr>
                <w:lang w:val="en-US"/>
              </w:rPr>
              <w:t xml:space="preserve">: </w:t>
            </w:r>
            <w:r w:rsidR="00B90CDE">
              <w:rPr>
                <w:lang w:val="en-US"/>
              </w:rPr>
              <w:t xml:space="preserve"> </w:t>
            </w:r>
            <w:r w:rsidRPr="00110449">
              <w:rPr>
                <w:lang w:val="en-US"/>
              </w:rPr>
              <w:t>Interacting elements and agents respond and adapt to each other so that what emerges and evolves is a function of ongoing adaptation among both interacting elements and the responsive relationships interacting agents have with their environment.</w:t>
            </w:r>
          </w:p>
          <w:p w14:paraId="3AFC7717" w14:textId="373A1C6E" w:rsidR="00FD09ED" w:rsidRPr="00615C38" w:rsidRDefault="00FD09ED" w:rsidP="00110449">
            <w:pPr>
              <w:pStyle w:val="ONUMFS"/>
              <w:numPr>
                <w:ilvl w:val="0"/>
                <w:numId w:val="0"/>
              </w:numPr>
              <w:rPr>
                <w:i/>
                <w:iCs/>
                <w:lang w:val="en-US"/>
              </w:rPr>
            </w:pPr>
            <w:r w:rsidRPr="00615C38">
              <w:rPr>
                <w:i/>
                <w:iCs/>
                <w:lang w:val="en-US"/>
              </w:rPr>
              <w:t>Source: Patton 2010.</w:t>
            </w:r>
          </w:p>
        </w:tc>
      </w:tr>
    </w:tbl>
    <w:p w14:paraId="56BBCFC0" w14:textId="54E8511E" w:rsidR="0094249F" w:rsidRDefault="00615C38" w:rsidP="00B21CAD">
      <w:pPr>
        <w:pStyle w:val="ONUMFS"/>
        <w:spacing w:before="220"/>
        <w:rPr>
          <w:lang w:val="en-US"/>
        </w:rPr>
      </w:pPr>
      <w:r>
        <w:rPr>
          <w:lang w:val="en-US"/>
        </w:rPr>
        <w:t>Finally, t</w:t>
      </w:r>
      <w:r w:rsidR="00D50620">
        <w:rPr>
          <w:lang w:val="en-US"/>
        </w:rPr>
        <w:t xml:space="preserve">he project was </w:t>
      </w:r>
      <w:r w:rsidR="0003596D">
        <w:rPr>
          <w:lang w:val="en-US"/>
        </w:rPr>
        <w:t>premised on</w:t>
      </w:r>
      <w:r w:rsidR="00DA285E">
        <w:rPr>
          <w:lang w:val="en-US"/>
        </w:rPr>
        <w:t>, among other things,</w:t>
      </w:r>
      <w:r w:rsidR="0003596D">
        <w:rPr>
          <w:lang w:val="en-US"/>
        </w:rPr>
        <w:t xml:space="preserve"> the assumption that there are capacity gaps in beneficiary countries related to </w:t>
      </w:r>
      <w:r w:rsidR="006817B5">
        <w:rPr>
          <w:lang w:val="en-US"/>
        </w:rPr>
        <w:t xml:space="preserve">the </w:t>
      </w:r>
      <w:r w:rsidR="00C93BA5">
        <w:rPr>
          <w:lang w:val="en-US"/>
        </w:rPr>
        <w:t xml:space="preserve">effective </w:t>
      </w:r>
      <w:r w:rsidR="00C578AF">
        <w:rPr>
          <w:lang w:val="en-US"/>
        </w:rPr>
        <w:t xml:space="preserve">use </w:t>
      </w:r>
      <w:r w:rsidR="00DA285E">
        <w:rPr>
          <w:lang w:val="en-US"/>
        </w:rPr>
        <w:t xml:space="preserve">of evidence in </w:t>
      </w:r>
      <w:r w:rsidR="006817B5">
        <w:rPr>
          <w:lang w:val="en-US"/>
        </w:rPr>
        <w:t>policy</w:t>
      </w:r>
      <w:r w:rsidR="00DA285E">
        <w:rPr>
          <w:lang w:val="en-US"/>
        </w:rPr>
        <w:t>making.</w:t>
      </w:r>
      <w:r w:rsidR="00B90CDE">
        <w:rPr>
          <w:lang w:val="en-US"/>
        </w:rPr>
        <w:t xml:space="preserve"> </w:t>
      </w:r>
      <w:r w:rsidR="00CD6DBA">
        <w:rPr>
          <w:lang w:val="en-US"/>
        </w:rPr>
        <w:t xml:space="preserve"> Consequently, </w:t>
      </w:r>
      <w:r w:rsidR="00796B35">
        <w:rPr>
          <w:lang w:val="en-US"/>
        </w:rPr>
        <w:t xml:space="preserve">capacity development activities largely targeted </w:t>
      </w:r>
      <w:r w:rsidR="000E2804">
        <w:rPr>
          <w:lang w:val="en-US"/>
        </w:rPr>
        <w:t>technical policy</w:t>
      </w:r>
      <w:r w:rsidR="006816BB">
        <w:rPr>
          <w:lang w:val="en-US"/>
        </w:rPr>
        <w:t>, research staff, and academics through meetings, workshops,</w:t>
      </w:r>
      <w:r w:rsidR="00C64D91">
        <w:rPr>
          <w:lang w:val="en-US"/>
        </w:rPr>
        <w:t xml:space="preserve"> and seminars.</w:t>
      </w:r>
      <w:r w:rsidR="0078496F">
        <w:rPr>
          <w:lang w:val="en-US"/>
        </w:rPr>
        <w:t xml:space="preserve"> </w:t>
      </w:r>
      <w:r w:rsidR="00B90CDE">
        <w:rPr>
          <w:lang w:val="en-US"/>
        </w:rPr>
        <w:t xml:space="preserve"> </w:t>
      </w:r>
      <w:r w:rsidR="000A27ED">
        <w:rPr>
          <w:lang w:val="en-US"/>
        </w:rPr>
        <w:t xml:space="preserve">While </w:t>
      </w:r>
      <w:r w:rsidR="006D6209">
        <w:rPr>
          <w:lang w:val="en-US"/>
        </w:rPr>
        <w:t xml:space="preserve">these activities may have produced positive outcomes, one-off training </w:t>
      </w:r>
      <w:r w:rsidR="00DE4830">
        <w:rPr>
          <w:lang w:val="en-US"/>
        </w:rPr>
        <w:t>even</w:t>
      </w:r>
      <w:r w:rsidR="006816BB">
        <w:rPr>
          <w:lang w:val="en-US"/>
        </w:rPr>
        <w:t>ts</w:t>
      </w:r>
      <w:r w:rsidR="00DE4830">
        <w:rPr>
          <w:lang w:val="en-US"/>
        </w:rPr>
        <w:t xml:space="preserve"> are u</w:t>
      </w:r>
      <w:r w:rsidR="006816BB">
        <w:rPr>
          <w:lang w:val="en-US"/>
        </w:rPr>
        <w:t>nli</w:t>
      </w:r>
      <w:r w:rsidR="00DE4830">
        <w:rPr>
          <w:lang w:val="en-US"/>
        </w:rPr>
        <w:t>kely to embed new skills at an institutio</w:t>
      </w:r>
      <w:r w:rsidR="00B70BD7">
        <w:rPr>
          <w:lang w:val="en-US"/>
        </w:rPr>
        <w:t>na</w:t>
      </w:r>
      <w:r w:rsidR="00DE4830">
        <w:rPr>
          <w:lang w:val="en-US"/>
        </w:rPr>
        <w:t>l level.</w:t>
      </w:r>
      <w:r w:rsidR="00D53333">
        <w:rPr>
          <w:lang w:val="en-US"/>
        </w:rPr>
        <w:t xml:space="preserve"> </w:t>
      </w:r>
      <w:r w:rsidR="00B90CDE">
        <w:rPr>
          <w:lang w:val="en-US"/>
        </w:rPr>
        <w:t xml:space="preserve"> </w:t>
      </w:r>
      <w:r w:rsidR="0002545D">
        <w:rPr>
          <w:lang w:val="en-US"/>
        </w:rPr>
        <w:t>This was evidenced by s</w:t>
      </w:r>
      <w:r w:rsidR="00D53333">
        <w:rPr>
          <w:lang w:val="en-US"/>
        </w:rPr>
        <w:t>everal K</w:t>
      </w:r>
      <w:r w:rsidR="00BC4940">
        <w:rPr>
          <w:lang w:val="en-US"/>
        </w:rPr>
        <w:t xml:space="preserve">Is </w:t>
      </w:r>
      <w:r w:rsidR="00A900CC">
        <w:rPr>
          <w:lang w:val="en-US"/>
        </w:rPr>
        <w:t xml:space="preserve">who </w:t>
      </w:r>
      <w:r w:rsidR="00BC4940">
        <w:rPr>
          <w:lang w:val="en-US"/>
        </w:rPr>
        <w:t xml:space="preserve">pointed to the continued need for capacity building within IP </w:t>
      </w:r>
      <w:r w:rsidR="00A4379C">
        <w:rPr>
          <w:lang w:val="en-US"/>
        </w:rPr>
        <w:t>O</w:t>
      </w:r>
      <w:r w:rsidR="00BC4940">
        <w:rPr>
          <w:lang w:val="en-US"/>
        </w:rPr>
        <w:t xml:space="preserve">ffices. </w:t>
      </w:r>
      <w:r w:rsidR="008713CA">
        <w:rPr>
          <w:lang w:val="en-US"/>
        </w:rPr>
        <w:t xml:space="preserve"> </w:t>
      </w:r>
      <w:r w:rsidR="00BC4940">
        <w:rPr>
          <w:lang w:val="en-US"/>
        </w:rPr>
        <w:t xml:space="preserve"> </w:t>
      </w:r>
    </w:p>
    <w:p w14:paraId="047122A4" w14:textId="3BAEAD20" w:rsidR="00641D24" w:rsidRDefault="00022959" w:rsidP="00B21CAD">
      <w:pPr>
        <w:pStyle w:val="Heading1"/>
        <w:spacing w:after="360"/>
        <w:rPr>
          <w:lang w:val="en-US"/>
        </w:rPr>
      </w:pPr>
      <w:bookmarkStart w:id="50" w:name="_Ref139354732"/>
      <w:bookmarkStart w:id="51" w:name="_Toc142831049"/>
      <w:bookmarkStart w:id="52" w:name="_Toc140224982"/>
      <w:r>
        <w:rPr>
          <w:caps w:val="0"/>
          <w:lang w:val="en-US"/>
        </w:rPr>
        <w:lastRenderedPageBreak/>
        <w:t>BRAZIL AND INDONESIA CASE STUDIES</w:t>
      </w:r>
      <w:bookmarkEnd w:id="50"/>
      <w:bookmarkEnd w:id="51"/>
      <w:bookmarkEnd w:id="52"/>
    </w:p>
    <w:p w14:paraId="7512E058" w14:textId="71240B04" w:rsidR="00641D24" w:rsidRPr="00641D24" w:rsidRDefault="00641D24" w:rsidP="00641D24">
      <w:pPr>
        <w:pStyle w:val="ONUMFS"/>
        <w:rPr>
          <w:lang w:val="en-US"/>
        </w:rPr>
      </w:pPr>
      <w:r w:rsidRPr="000C6F20">
        <w:rPr>
          <w:lang w:val="en-US"/>
        </w:rPr>
        <w:t xml:space="preserve">The evaluation employed </w:t>
      </w:r>
      <w:proofErr w:type="spellStart"/>
      <w:r w:rsidRPr="000C6F20">
        <w:rPr>
          <w:lang w:val="en-US"/>
        </w:rPr>
        <w:t>Kingdon</w:t>
      </w:r>
      <w:proofErr w:type="spellEnd"/>
      <w:r w:rsidRPr="000C6F20">
        <w:rPr>
          <w:lang w:val="en-US"/>
        </w:rPr>
        <w:t xml:space="preserve"> and </w:t>
      </w:r>
      <w:proofErr w:type="spellStart"/>
      <w:r w:rsidRPr="000C6F20">
        <w:rPr>
          <w:lang w:val="en-US"/>
        </w:rPr>
        <w:t>Stano</w:t>
      </w:r>
      <w:r w:rsidR="00B82198">
        <w:rPr>
          <w:lang w:val="en-US"/>
        </w:rPr>
        <w:t>’</w:t>
      </w:r>
      <w:r w:rsidRPr="000C6F20">
        <w:rPr>
          <w:lang w:val="en-US"/>
        </w:rPr>
        <w:t>s</w:t>
      </w:r>
      <w:proofErr w:type="spellEnd"/>
      <w:r w:rsidRPr="000C6F20">
        <w:rPr>
          <w:lang w:val="en-US"/>
        </w:rPr>
        <w:t xml:space="preserve"> (1984) Policy Window theory as a shared</w:t>
      </w:r>
      <w:r>
        <w:rPr>
          <w:lang w:val="en-US"/>
        </w:rPr>
        <w:t xml:space="preserve"> fram</w:t>
      </w:r>
      <w:r w:rsidR="007C4DD7">
        <w:rPr>
          <w:lang w:val="en-US"/>
        </w:rPr>
        <w:t>e</w:t>
      </w:r>
      <w:r>
        <w:rPr>
          <w:lang w:val="en-US"/>
        </w:rPr>
        <w:t xml:space="preserve">work to develop two case studies of IP policy influence in Brazil and Indonesia. </w:t>
      </w:r>
      <w:r w:rsidR="00B90CDE">
        <w:rPr>
          <w:lang w:val="en-US"/>
        </w:rPr>
        <w:t xml:space="preserve"> </w:t>
      </w:r>
      <w:r>
        <w:rPr>
          <w:lang w:val="en-US"/>
        </w:rPr>
        <w:t xml:space="preserve">Using a middle-range theory of policy change facilitates comparison and helps to provide </w:t>
      </w:r>
      <w:r w:rsidR="007C4DD7">
        <w:rPr>
          <w:lang w:val="en-US"/>
        </w:rPr>
        <w:t xml:space="preserve">an </w:t>
      </w:r>
      <w:r>
        <w:rPr>
          <w:lang w:val="en-US"/>
        </w:rPr>
        <w:t xml:space="preserve">analytical focus. </w:t>
      </w:r>
      <w:r w:rsidR="003159C7">
        <w:rPr>
          <w:lang w:val="en-US"/>
        </w:rPr>
        <w:t xml:space="preserve"> </w:t>
      </w:r>
      <w:r>
        <w:rPr>
          <w:lang w:val="en-US"/>
        </w:rPr>
        <w:t>The theory uses</w:t>
      </w:r>
      <w:r w:rsidRPr="00641D24">
        <w:rPr>
          <w:lang w:val="en-US"/>
        </w:rPr>
        <w:t xml:space="preserve"> the analogy of </w:t>
      </w:r>
      <w:r w:rsidR="003159C7">
        <w:rPr>
          <w:lang w:val="en-US"/>
        </w:rPr>
        <w:t>“policy streams”</w:t>
      </w:r>
      <w:r w:rsidRPr="00641D24">
        <w:rPr>
          <w:lang w:val="en-US"/>
        </w:rPr>
        <w:t xml:space="preserve"> to describe how some policy ideas become</w:t>
      </w:r>
      <w:r>
        <w:rPr>
          <w:lang w:val="en-US"/>
        </w:rPr>
        <w:t xml:space="preserve"> a</w:t>
      </w:r>
      <w:r w:rsidRPr="00641D24">
        <w:rPr>
          <w:lang w:val="en-US"/>
        </w:rPr>
        <w:t xml:space="preserve"> reality while others are ignored or forgotten.</w:t>
      </w:r>
      <w:r>
        <w:rPr>
          <w:lang w:val="en-US"/>
        </w:rPr>
        <w:t xml:space="preserve"> </w:t>
      </w:r>
      <w:r w:rsidR="003159C7">
        <w:rPr>
          <w:lang w:val="en-US"/>
        </w:rPr>
        <w:t xml:space="preserve"> </w:t>
      </w:r>
      <w:proofErr w:type="spellStart"/>
      <w:r>
        <w:rPr>
          <w:lang w:val="en-US"/>
        </w:rPr>
        <w:t>Kingdon</w:t>
      </w:r>
      <w:proofErr w:type="spellEnd"/>
      <w:r>
        <w:rPr>
          <w:lang w:val="en-US"/>
        </w:rPr>
        <w:t xml:space="preserve"> and </w:t>
      </w:r>
      <w:proofErr w:type="spellStart"/>
      <w:r>
        <w:rPr>
          <w:lang w:val="en-US"/>
        </w:rPr>
        <w:t>Stano</w:t>
      </w:r>
      <w:proofErr w:type="spellEnd"/>
      <w:r>
        <w:rPr>
          <w:lang w:val="en-US"/>
        </w:rPr>
        <w:t xml:space="preserve"> argue</w:t>
      </w:r>
      <w:r w:rsidRPr="00641D24">
        <w:rPr>
          <w:lang w:val="en-US"/>
        </w:rPr>
        <w:t xml:space="preserve"> that three policy streams are crucial for policy change: </w:t>
      </w:r>
      <w:r w:rsidR="00844973">
        <w:rPr>
          <w:lang w:val="en-US"/>
        </w:rPr>
        <w:t xml:space="preserve"> 1) the “problem stream”</w:t>
      </w:r>
      <w:r w:rsidRPr="00641D24">
        <w:rPr>
          <w:lang w:val="en-US"/>
        </w:rPr>
        <w:t>, which refers to a soc</w:t>
      </w:r>
      <w:r w:rsidR="00844973">
        <w:rPr>
          <w:lang w:val="en-US"/>
        </w:rPr>
        <w:t>ial issue that demands action;  2) the “policy stream”</w:t>
      </w:r>
      <w:r w:rsidRPr="00641D24">
        <w:rPr>
          <w:lang w:val="en-US"/>
        </w:rPr>
        <w:t xml:space="preserve">, which consists of possible solutions that are generated by policymakers and other actors; </w:t>
      </w:r>
      <w:r w:rsidR="00844973">
        <w:rPr>
          <w:lang w:val="en-US"/>
        </w:rPr>
        <w:t xml:space="preserve"> and (3) the “</w:t>
      </w:r>
      <w:r w:rsidRPr="00641D24">
        <w:rPr>
          <w:lang w:val="en-US"/>
        </w:rPr>
        <w:t xml:space="preserve">politics </w:t>
      </w:r>
      <w:r w:rsidR="00844973">
        <w:rPr>
          <w:lang w:val="en-US"/>
        </w:rPr>
        <w:t>stream”</w:t>
      </w:r>
      <w:r w:rsidRPr="00641D24">
        <w:rPr>
          <w:lang w:val="en-US"/>
        </w:rPr>
        <w:t>, which relates to changes in political factors</w:t>
      </w:r>
      <w:r w:rsidR="00844973">
        <w:rPr>
          <w:lang w:val="en-US"/>
        </w:rPr>
        <w:t>,</w:t>
      </w:r>
      <w:r w:rsidRPr="00641D24">
        <w:rPr>
          <w:lang w:val="en-US"/>
        </w:rPr>
        <w:t xml:space="preserve"> such as elections, public opinion, or interest groups. </w:t>
      </w:r>
      <w:r w:rsidR="00844973">
        <w:rPr>
          <w:lang w:val="en-US"/>
        </w:rPr>
        <w:t xml:space="preserve"> </w:t>
      </w:r>
      <w:r w:rsidRPr="00641D24">
        <w:rPr>
          <w:lang w:val="en-US"/>
        </w:rPr>
        <w:t>These streams are usually separate, but someti</w:t>
      </w:r>
      <w:r w:rsidR="00844973">
        <w:rPr>
          <w:lang w:val="en-US"/>
        </w:rPr>
        <w:t>mes they converge and create a “policy window”</w:t>
      </w:r>
      <w:r w:rsidRPr="00641D24">
        <w:rPr>
          <w:lang w:val="en-US"/>
        </w:rPr>
        <w:t>, a brief opportunity for policy change</w:t>
      </w:r>
      <w:r>
        <w:rPr>
          <w:lang w:val="en-US"/>
        </w:rPr>
        <w:t xml:space="preserve"> </w:t>
      </w:r>
      <w:r w:rsidR="00615C38">
        <w:rPr>
          <w:lang w:val="en-US"/>
        </w:rPr>
        <w:t>(</w:t>
      </w:r>
      <w:r>
        <w:rPr>
          <w:lang w:val="en-US"/>
        </w:rPr>
        <w:fldChar w:fldCharType="begin"/>
      </w:r>
      <w:r>
        <w:rPr>
          <w:lang w:val="en-US"/>
        </w:rPr>
        <w:instrText xml:space="preserve"> REF _Ref139019846 \h  \* MERGEFORMAT </w:instrText>
      </w:r>
      <w:r>
        <w:rPr>
          <w:lang w:val="en-US"/>
        </w:rPr>
      </w:r>
      <w:r>
        <w:rPr>
          <w:lang w:val="en-US"/>
        </w:rPr>
        <w:fldChar w:fldCharType="separate"/>
      </w:r>
      <w:r w:rsidR="0030469C" w:rsidRPr="0030469C">
        <w:rPr>
          <w:lang w:val="en-US"/>
        </w:rPr>
        <w:t>Figure 9</w:t>
      </w:r>
      <w:r>
        <w:rPr>
          <w:lang w:val="en-US"/>
        </w:rPr>
        <w:fldChar w:fldCharType="end"/>
      </w:r>
      <w:r w:rsidR="00615C38">
        <w:rPr>
          <w:lang w:val="en-US"/>
        </w:rPr>
        <w:t>)</w:t>
      </w:r>
      <w:r w:rsidRPr="00641D24">
        <w:rPr>
          <w:lang w:val="en-US"/>
        </w:rPr>
        <w:t xml:space="preserve">. </w:t>
      </w:r>
      <w:r w:rsidR="00844973">
        <w:rPr>
          <w:lang w:val="en-US"/>
        </w:rPr>
        <w:t xml:space="preserve"> </w:t>
      </w:r>
      <w:r w:rsidRPr="00641D24">
        <w:rPr>
          <w:lang w:val="en-US"/>
        </w:rPr>
        <w:t xml:space="preserve">Policy </w:t>
      </w:r>
      <w:r>
        <w:rPr>
          <w:lang w:val="en-US"/>
        </w:rPr>
        <w:t>champions</w:t>
      </w:r>
      <w:r w:rsidRPr="00641D24">
        <w:rPr>
          <w:lang w:val="en-US"/>
        </w:rPr>
        <w:t xml:space="preserve"> can influence the opening of policy windows by linking two or more streams together, either by anticipating events or by exploiting unexpected ones.</w:t>
      </w:r>
    </w:p>
    <w:p w14:paraId="0AC56DA3" w14:textId="7F7B3090" w:rsidR="00641D24" w:rsidRDefault="00641D24" w:rsidP="00B21CAD">
      <w:pPr>
        <w:pStyle w:val="Caption"/>
        <w:keepNext/>
        <w:keepLines/>
        <w:spacing w:after="120"/>
      </w:pPr>
      <w:bookmarkStart w:id="53" w:name="_Ref139019846"/>
      <w:r>
        <w:t xml:space="preserve">Figure </w:t>
      </w:r>
      <w:r>
        <w:fldChar w:fldCharType="begin"/>
      </w:r>
      <w:r>
        <w:instrText xml:space="preserve"> SEQ Figure \* ARABIC </w:instrText>
      </w:r>
      <w:r>
        <w:fldChar w:fldCharType="separate"/>
      </w:r>
      <w:r w:rsidR="0030469C">
        <w:rPr>
          <w:noProof/>
        </w:rPr>
        <w:t>9</w:t>
      </w:r>
      <w:r>
        <w:fldChar w:fldCharType="end"/>
      </w:r>
      <w:bookmarkEnd w:id="53"/>
      <w:r>
        <w:t xml:space="preserve">: </w:t>
      </w:r>
      <w:r w:rsidR="005A0EA7">
        <w:t xml:space="preserve"> </w:t>
      </w:r>
      <w:r>
        <w:t>Policy Window Theory of Case Studies</w:t>
      </w:r>
      <w:r>
        <w:rPr>
          <w:rStyle w:val="FootnoteReference"/>
        </w:rPr>
        <w:footnoteReference w:id="14"/>
      </w:r>
    </w:p>
    <w:p w14:paraId="301216A1" w14:textId="3A74E456" w:rsidR="0027499F" w:rsidRPr="0027499F" w:rsidRDefault="0027499F" w:rsidP="0027499F">
      <w:r w:rsidRPr="009650D5">
        <w:rPr>
          <w:noProof/>
          <w:lang w:val="en-US" w:eastAsia="en-US"/>
        </w:rPr>
        <w:drawing>
          <wp:inline distT="0" distB="0" distL="0" distR="0" wp14:anchorId="3168986D" wp14:editId="0E214E48">
            <wp:extent cx="5940425" cy="2791012"/>
            <wp:effectExtent l="0" t="0" r="31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0425" cy="2791012"/>
                    </a:xfrm>
                    <a:prstGeom prst="rect">
                      <a:avLst/>
                    </a:prstGeom>
                    <a:noFill/>
                    <a:ln>
                      <a:noFill/>
                    </a:ln>
                  </pic:spPr>
                </pic:pic>
              </a:graphicData>
            </a:graphic>
          </wp:inline>
        </w:drawing>
      </w:r>
    </w:p>
    <w:p w14:paraId="63AF299F" w14:textId="1B46AFC8" w:rsidR="00641D24" w:rsidRDefault="00641D24" w:rsidP="00495785">
      <w:pPr>
        <w:pStyle w:val="Heading2"/>
        <w:spacing w:after="240"/>
        <w:ind w:left="562"/>
        <w:rPr>
          <w:lang w:val="en-US"/>
        </w:rPr>
      </w:pPr>
      <w:bookmarkStart w:id="54" w:name="_Toc142831050"/>
      <w:bookmarkStart w:id="55" w:name="_Toc140224983"/>
      <w:r>
        <w:rPr>
          <w:lang w:val="en-US"/>
        </w:rPr>
        <w:t xml:space="preserve">Summary of </w:t>
      </w:r>
      <w:r w:rsidR="001E6402">
        <w:rPr>
          <w:lang w:val="en-US"/>
        </w:rPr>
        <w:t xml:space="preserve">the </w:t>
      </w:r>
      <w:r>
        <w:rPr>
          <w:lang w:val="en-US"/>
        </w:rPr>
        <w:t>IP</w:t>
      </w:r>
      <w:r w:rsidR="005A0EA7">
        <w:rPr>
          <w:lang w:val="en-US"/>
        </w:rPr>
        <w:t xml:space="preserve"> situation</w:t>
      </w:r>
      <w:r>
        <w:rPr>
          <w:lang w:val="en-US"/>
        </w:rPr>
        <w:t xml:space="preserve"> in Brazil (2012 t0 present):</w:t>
      </w:r>
      <w:bookmarkEnd w:id="54"/>
      <w:bookmarkEnd w:id="55"/>
    </w:p>
    <w:p w14:paraId="51DCB764" w14:textId="18D87756" w:rsidR="00641D24" w:rsidRPr="00723830" w:rsidRDefault="0095098F" w:rsidP="005A0EA7">
      <w:pPr>
        <w:pStyle w:val="ONUMFS"/>
        <w:rPr>
          <w:lang w:val="en-US"/>
        </w:rPr>
      </w:pPr>
      <w:r>
        <w:rPr>
          <w:lang w:val="en-US"/>
        </w:rPr>
        <w:t xml:space="preserve">While not </w:t>
      </w:r>
      <w:r w:rsidR="00A80C6F">
        <w:rPr>
          <w:lang w:val="en-US"/>
        </w:rPr>
        <w:t xml:space="preserve">a direct consequence of the project, </w:t>
      </w:r>
      <w:r w:rsidR="00641D24">
        <w:rPr>
          <w:lang w:val="en-US"/>
        </w:rPr>
        <w:t>IP</w:t>
      </w:r>
      <w:r w:rsidR="00641D24" w:rsidRPr="00723830">
        <w:rPr>
          <w:lang w:val="en-US"/>
        </w:rPr>
        <w:t xml:space="preserve"> regulation and use in Brazil have undergone significant changes in the last</w:t>
      </w:r>
      <w:r w:rsidR="00B82198">
        <w:rPr>
          <w:lang w:val="en-US"/>
        </w:rPr>
        <w:t xml:space="preserve"> decade, reflecting the country’</w:t>
      </w:r>
      <w:r w:rsidR="00641D24" w:rsidRPr="00723830">
        <w:rPr>
          <w:lang w:val="en-US"/>
        </w:rPr>
        <w:t xml:space="preserve">s efforts to foster a culture of innovation and competitiveness. </w:t>
      </w:r>
      <w:r w:rsidR="005A0EA7">
        <w:rPr>
          <w:lang w:val="en-US"/>
        </w:rPr>
        <w:t xml:space="preserve"> </w:t>
      </w:r>
      <w:r w:rsidR="00641D24" w:rsidRPr="00723830">
        <w:rPr>
          <w:lang w:val="en-US"/>
        </w:rPr>
        <w:t xml:space="preserve">Brazil is a member of the major international treaties on IP law, such as the Paris Convention, the </w:t>
      </w:r>
      <w:r w:rsidR="005A0EA7" w:rsidRPr="005A0EA7">
        <w:rPr>
          <w:lang w:val="en-US"/>
        </w:rPr>
        <w:t>Patent Cooperation Treaty</w:t>
      </w:r>
      <w:r w:rsidR="005A0EA7">
        <w:rPr>
          <w:lang w:val="en-US"/>
        </w:rPr>
        <w:t xml:space="preserve"> (</w:t>
      </w:r>
      <w:r w:rsidR="00641D24" w:rsidRPr="00723830">
        <w:rPr>
          <w:lang w:val="en-US"/>
        </w:rPr>
        <w:t>PCT</w:t>
      </w:r>
      <w:r w:rsidR="005A0EA7">
        <w:rPr>
          <w:lang w:val="en-US"/>
        </w:rPr>
        <w:t>)</w:t>
      </w:r>
      <w:r w:rsidR="00641D24" w:rsidRPr="00723830">
        <w:rPr>
          <w:lang w:val="en-US"/>
        </w:rPr>
        <w:t xml:space="preserve">, the </w:t>
      </w:r>
      <w:r w:rsidR="005A0EA7" w:rsidRPr="005A0EA7">
        <w:rPr>
          <w:lang w:val="en-US"/>
        </w:rPr>
        <w:t>Agreement on Trade-Related Aspects of Intellectual Property Rights</w:t>
      </w:r>
      <w:r w:rsidR="005A0EA7">
        <w:rPr>
          <w:lang w:val="en-US"/>
        </w:rPr>
        <w:t xml:space="preserve"> (</w:t>
      </w:r>
      <w:r w:rsidR="00641D24" w:rsidRPr="00723830">
        <w:rPr>
          <w:lang w:val="en-US"/>
        </w:rPr>
        <w:t>TRIP</w:t>
      </w:r>
      <w:r w:rsidR="002D7DCD">
        <w:rPr>
          <w:lang w:val="en-US"/>
        </w:rPr>
        <w:t>S</w:t>
      </w:r>
      <w:r w:rsidR="005A0EA7">
        <w:rPr>
          <w:lang w:val="en-US"/>
        </w:rPr>
        <w:t>)</w:t>
      </w:r>
      <w:r w:rsidR="00641D24" w:rsidRPr="00723830">
        <w:rPr>
          <w:lang w:val="en-US"/>
        </w:rPr>
        <w:t xml:space="preserve">, the Hague System, the Madrid Protocol, the Berne </w:t>
      </w:r>
      <w:proofErr w:type="gramStart"/>
      <w:r w:rsidR="00641D24" w:rsidRPr="00723830">
        <w:rPr>
          <w:lang w:val="en-US"/>
        </w:rPr>
        <w:t>Convention</w:t>
      </w:r>
      <w:proofErr w:type="gramEnd"/>
      <w:r w:rsidR="00641D24" w:rsidRPr="00723830">
        <w:rPr>
          <w:lang w:val="en-US"/>
        </w:rPr>
        <w:t xml:space="preserve"> and the Nagoya Protocol. </w:t>
      </w:r>
      <w:r w:rsidR="005A0EA7">
        <w:rPr>
          <w:lang w:val="en-US"/>
        </w:rPr>
        <w:t xml:space="preserve"> </w:t>
      </w:r>
      <w:r w:rsidR="00641D24" w:rsidRPr="00723830">
        <w:rPr>
          <w:lang w:val="en-US"/>
        </w:rPr>
        <w:t xml:space="preserve">IP rights in Brazil are constitutionally guaranteed and regulated by Federal Law #9,279/1996 (Brazilian Patent Statute), which covers patent, trademark, industrial design, geographical </w:t>
      </w:r>
      <w:proofErr w:type="gramStart"/>
      <w:r w:rsidR="00641D24" w:rsidRPr="00723830">
        <w:rPr>
          <w:lang w:val="en-US"/>
        </w:rPr>
        <w:t>indication</w:t>
      </w:r>
      <w:r w:rsidR="002D7DCD">
        <w:rPr>
          <w:lang w:val="en-US"/>
        </w:rPr>
        <w:t>s</w:t>
      </w:r>
      <w:proofErr w:type="gramEnd"/>
      <w:r w:rsidR="00641D24" w:rsidRPr="00723830">
        <w:rPr>
          <w:lang w:val="en-US"/>
        </w:rPr>
        <w:t xml:space="preserve"> and unfair competition protection.</w:t>
      </w:r>
    </w:p>
    <w:p w14:paraId="5BA4EA66" w14:textId="5830D0E4" w:rsidR="00641D24" w:rsidRPr="00723830" w:rsidRDefault="00615C38" w:rsidP="00641D24">
      <w:pPr>
        <w:pStyle w:val="ONUMFS"/>
        <w:rPr>
          <w:lang w:val="en-US"/>
        </w:rPr>
      </w:pPr>
      <w:r w:rsidRPr="00615C38">
        <w:rPr>
          <w:lang w:val="en-US"/>
        </w:rPr>
        <w:t xml:space="preserve">One of </w:t>
      </w:r>
      <w:r w:rsidR="00B01EFF">
        <w:rPr>
          <w:lang w:val="en-US"/>
        </w:rPr>
        <w:t>Brazil’</w:t>
      </w:r>
      <w:r w:rsidR="000C278B">
        <w:rPr>
          <w:lang w:val="en-US"/>
        </w:rPr>
        <w:t>s most recent and relevant developments in IP regulation</w:t>
      </w:r>
      <w:r w:rsidR="00641D24" w:rsidRPr="00723830">
        <w:rPr>
          <w:lang w:val="en-US"/>
        </w:rPr>
        <w:t xml:space="preserve"> was the launch of the </w:t>
      </w:r>
      <w:r w:rsidR="00B01EFF">
        <w:rPr>
          <w:lang w:val="en-US"/>
        </w:rPr>
        <w:t xml:space="preserve">National </w:t>
      </w:r>
      <w:r w:rsidR="00641D24" w:rsidRPr="00723830">
        <w:rPr>
          <w:lang w:val="en-US"/>
        </w:rPr>
        <w:t>Intellectual Property Strategy (</w:t>
      </w:r>
      <w:proofErr w:type="spellStart"/>
      <w:r w:rsidR="00784667" w:rsidRPr="009E2B53">
        <w:rPr>
          <w:lang w:val="en-US"/>
        </w:rPr>
        <w:t>Estratégia</w:t>
      </w:r>
      <w:proofErr w:type="spellEnd"/>
      <w:r w:rsidR="00784667" w:rsidRPr="009E2B53">
        <w:rPr>
          <w:lang w:val="en-US"/>
        </w:rPr>
        <w:t xml:space="preserve"> Nacional de </w:t>
      </w:r>
      <w:proofErr w:type="spellStart"/>
      <w:r w:rsidR="00784667" w:rsidRPr="009E2B53">
        <w:rPr>
          <w:lang w:val="en-US"/>
        </w:rPr>
        <w:t>Propriedade</w:t>
      </w:r>
      <w:proofErr w:type="spellEnd"/>
      <w:r w:rsidR="00784667" w:rsidRPr="009E2B53">
        <w:rPr>
          <w:lang w:val="en-US"/>
        </w:rPr>
        <w:t xml:space="preserve"> </w:t>
      </w:r>
      <w:proofErr w:type="spellStart"/>
      <w:r w:rsidR="00784667" w:rsidRPr="009E2B53">
        <w:rPr>
          <w:lang w:val="en-US"/>
        </w:rPr>
        <w:t>Intelectual</w:t>
      </w:r>
      <w:proofErr w:type="spellEnd"/>
      <w:r w:rsidR="00784667">
        <w:rPr>
          <w:lang w:val="en-US"/>
        </w:rPr>
        <w:t xml:space="preserve"> (</w:t>
      </w:r>
      <w:r w:rsidR="00641D24" w:rsidRPr="00723830">
        <w:rPr>
          <w:lang w:val="en-US"/>
        </w:rPr>
        <w:t>ENPI</w:t>
      </w:r>
      <w:r w:rsidR="00784667">
        <w:rPr>
          <w:lang w:val="en-US"/>
        </w:rPr>
        <w:t>)</w:t>
      </w:r>
      <w:r w:rsidR="00641D24" w:rsidRPr="00723830">
        <w:rPr>
          <w:lang w:val="en-US"/>
        </w:rPr>
        <w:t xml:space="preserve">) program in 2020, </w:t>
      </w:r>
      <w:r w:rsidR="00641D24">
        <w:rPr>
          <w:lang w:val="en-US"/>
        </w:rPr>
        <w:t>intending to create</w:t>
      </w:r>
      <w:r w:rsidR="00641D24" w:rsidRPr="00723830">
        <w:rPr>
          <w:lang w:val="en-US"/>
        </w:rPr>
        <w:t xml:space="preserve"> a balanced and effective national IP system that promotes creativity, investment in innovation and access to knowledge. </w:t>
      </w:r>
      <w:r w:rsidR="00B01EFF">
        <w:rPr>
          <w:lang w:val="en-US"/>
        </w:rPr>
        <w:t xml:space="preserve"> </w:t>
      </w:r>
      <w:r w:rsidR="00641D24" w:rsidRPr="00723830">
        <w:rPr>
          <w:lang w:val="en-US"/>
        </w:rPr>
        <w:t xml:space="preserve">The ENPI program </w:t>
      </w:r>
      <w:r w:rsidR="00641D24" w:rsidRPr="00723830">
        <w:rPr>
          <w:lang w:val="en-US"/>
        </w:rPr>
        <w:lastRenderedPageBreak/>
        <w:t xml:space="preserve">involves several actions and goals to improve IP awareness, education, enforcement, </w:t>
      </w:r>
      <w:proofErr w:type="gramStart"/>
      <w:r w:rsidR="00641D24" w:rsidRPr="00723830">
        <w:rPr>
          <w:lang w:val="en-US"/>
        </w:rPr>
        <w:t>management</w:t>
      </w:r>
      <w:proofErr w:type="gramEnd"/>
      <w:r w:rsidR="00641D24" w:rsidRPr="00723830">
        <w:rPr>
          <w:lang w:val="en-US"/>
        </w:rPr>
        <w:t xml:space="preserve"> and international cooperation in Brazil. </w:t>
      </w:r>
      <w:r w:rsidR="00B01EFF">
        <w:rPr>
          <w:lang w:val="en-US"/>
        </w:rPr>
        <w:t xml:space="preserve"> </w:t>
      </w:r>
      <w:r w:rsidR="00641D24" w:rsidRPr="00723830">
        <w:rPr>
          <w:lang w:val="en-US"/>
        </w:rPr>
        <w:t xml:space="preserve">Some of the expected outcomes of the ENPI program are: </w:t>
      </w:r>
      <w:r w:rsidR="00B01EFF">
        <w:rPr>
          <w:lang w:val="en-US"/>
        </w:rPr>
        <w:t xml:space="preserve"> </w:t>
      </w:r>
      <w:r w:rsidR="00641D24" w:rsidRPr="00723830">
        <w:rPr>
          <w:lang w:val="en-US"/>
        </w:rPr>
        <w:t xml:space="preserve">increasing the number of patent applications and </w:t>
      </w:r>
      <w:proofErr w:type="gramStart"/>
      <w:r w:rsidR="00641D24" w:rsidRPr="00723830">
        <w:rPr>
          <w:lang w:val="en-US"/>
        </w:rPr>
        <w:t xml:space="preserve">grants; </w:t>
      </w:r>
      <w:r w:rsidR="00B01EFF">
        <w:rPr>
          <w:lang w:val="en-US"/>
        </w:rPr>
        <w:t xml:space="preserve"> </w:t>
      </w:r>
      <w:r w:rsidR="00641D24" w:rsidRPr="00723830">
        <w:rPr>
          <w:lang w:val="en-US"/>
        </w:rPr>
        <w:t>reducing</w:t>
      </w:r>
      <w:proofErr w:type="gramEnd"/>
      <w:r w:rsidR="00641D24" w:rsidRPr="00723830">
        <w:rPr>
          <w:lang w:val="en-US"/>
        </w:rPr>
        <w:t xml:space="preserve"> the backlog and pendency times at the </w:t>
      </w:r>
      <w:r w:rsidR="006F6A35" w:rsidRPr="006F6A35">
        <w:rPr>
          <w:lang w:val="en-US"/>
        </w:rPr>
        <w:t>National Institute of Industrial Property (INPI) of Brazil</w:t>
      </w:r>
      <w:r w:rsidR="00641D24" w:rsidRPr="00723830">
        <w:rPr>
          <w:lang w:val="en-US"/>
        </w:rPr>
        <w:t>; enhancing IP protection for traditional knowledge, biodiversity and cultural expressions; strengthening IP dispute resolution mechanisms</w:t>
      </w:r>
      <w:r w:rsidR="00641D24">
        <w:rPr>
          <w:lang w:val="en-US"/>
        </w:rPr>
        <w:t>,</w:t>
      </w:r>
      <w:r w:rsidR="00641D24" w:rsidRPr="00723830">
        <w:rPr>
          <w:lang w:val="en-US"/>
        </w:rPr>
        <w:t xml:space="preserve"> and fostering IP-based partnerships and technology transfer.</w:t>
      </w:r>
    </w:p>
    <w:p w14:paraId="60C13899" w14:textId="6173ACB8" w:rsidR="00641D24" w:rsidRPr="00723830" w:rsidRDefault="00641D24" w:rsidP="00641D24">
      <w:pPr>
        <w:pStyle w:val="ONUMFS"/>
        <w:rPr>
          <w:lang w:val="en-US"/>
        </w:rPr>
      </w:pPr>
      <w:r w:rsidRPr="00723830">
        <w:rPr>
          <w:lang w:val="en-US"/>
        </w:rPr>
        <w:t>Brazil also made progress in simplifying and moderni</w:t>
      </w:r>
      <w:r w:rsidR="00AC4E94">
        <w:rPr>
          <w:lang w:val="en-US"/>
        </w:rPr>
        <w:t>z</w:t>
      </w:r>
      <w:r w:rsidRPr="00723830">
        <w:rPr>
          <w:lang w:val="en-US"/>
        </w:rPr>
        <w:t xml:space="preserve">ing its IP procedures and services. </w:t>
      </w:r>
      <w:r w:rsidR="00AC4E94">
        <w:rPr>
          <w:lang w:val="en-US"/>
        </w:rPr>
        <w:t xml:space="preserve"> </w:t>
      </w:r>
      <w:r w:rsidRPr="00723830">
        <w:rPr>
          <w:lang w:val="en-US"/>
        </w:rPr>
        <w:t xml:space="preserve">For instance, since 2019, Brazil has joined the Madrid Protocol, which allows applicants to seek trademark protection in multiple countries through a single application. </w:t>
      </w:r>
      <w:r w:rsidR="00AC4E94">
        <w:rPr>
          <w:lang w:val="en-US"/>
        </w:rPr>
        <w:t xml:space="preserve"> </w:t>
      </w:r>
      <w:r w:rsidRPr="00723830">
        <w:rPr>
          <w:lang w:val="en-US"/>
        </w:rPr>
        <w:t xml:space="preserve">Brazil also joined the Hague System in 2020, which enables applicants to register industrial designs internationally with one application. </w:t>
      </w:r>
      <w:r w:rsidR="00AC4E94">
        <w:rPr>
          <w:lang w:val="en-US"/>
        </w:rPr>
        <w:t xml:space="preserve"> </w:t>
      </w:r>
      <w:r w:rsidRPr="00723830">
        <w:rPr>
          <w:lang w:val="en-US"/>
        </w:rPr>
        <w:t>Moreover, Brazil implemented several cooperation agreements and pilot projects with other countries and organi</w:t>
      </w:r>
      <w:r w:rsidR="00AC4E94">
        <w:rPr>
          <w:lang w:val="en-US"/>
        </w:rPr>
        <w:t>z</w:t>
      </w:r>
      <w:r w:rsidRPr="00723830">
        <w:rPr>
          <w:lang w:val="en-US"/>
        </w:rPr>
        <w:t>ations to expedite patent examination and harmoni</w:t>
      </w:r>
      <w:r w:rsidR="00AC4E94">
        <w:rPr>
          <w:lang w:val="en-US"/>
        </w:rPr>
        <w:t>z</w:t>
      </w:r>
      <w:r w:rsidRPr="00723830">
        <w:rPr>
          <w:lang w:val="en-US"/>
        </w:rPr>
        <w:t xml:space="preserve">e patent standards. </w:t>
      </w:r>
      <w:r w:rsidR="00AC4E94">
        <w:rPr>
          <w:lang w:val="en-US"/>
        </w:rPr>
        <w:t xml:space="preserve"> </w:t>
      </w:r>
      <w:r w:rsidRPr="00723830">
        <w:rPr>
          <w:lang w:val="en-US"/>
        </w:rPr>
        <w:t>Additionally, Brazil recogni</w:t>
      </w:r>
      <w:r w:rsidR="00AC4E94">
        <w:rPr>
          <w:lang w:val="en-US"/>
        </w:rPr>
        <w:t>z</w:t>
      </w:r>
      <w:r w:rsidRPr="00723830">
        <w:rPr>
          <w:lang w:val="en-US"/>
        </w:rPr>
        <w:t xml:space="preserve">ed that royalties can be paid to unregistered IP rights since 2022, allowing for tax deductions where the contracts are registered with </w:t>
      </w:r>
      <w:r w:rsidR="00AC4E94">
        <w:rPr>
          <w:lang w:val="en-US"/>
        </w:rPr>
        <w:t>INPI</w:t>
      </w:r>
      <w:r w:rsidRPr="00723830">
        <w:rPr>
          <w:lang w:val="en-US"/>
        </w:rPr>
        <w:t>.</w:t>
      </w:r>
    </w:p>
    <w:p w14:paraId="6FA534D9" w14:textId="13E3EC00" w:rsidR="00641D24" w:rsidRDefault="00641D24" w:rsidP="009E785B">
      <w:pPr>
        <w:pStyle w:val="ONUMFS"/>
        <w:spacing w:after="0"/>
        <w:rPr>
          <w:lang w:val="en-US"/>
        </w:rPr>
      </w:pPr>
      <w:r w:rsidRPr="00723830">
        <w:rPr>
          <w:lang w:val="en-US"/>
        </w:rPr>
        <w:t xml:space="preserve">In conclusion, IP regulation and use in Brazil have evolved considerably from 2012 to the present, reflecting the country's commitment to aligning its IP system with international standards and best practices. </w:t>
      </w:r>
      <w:r w:rsidR="006D78C1">
        <w:rPr>
          <w:lang w:val="en-US"/>
        </w:rPr>
        <w:t xml:space="preserve"> </w:t>
      </w:r>
      <w:r w:rsidRPr="00723830">
        <w:rPr>
          <w:lang w:val="en-US"/>
        </w:rPr>
        <w:t xml:space="preserve">Brazil adopted several measures to improve its IP legal framework, infrastructure, </w:t>
      </w:r>
      <w:proofErr w:type="gramStart"/>
      <w:r w:rsidRPr="00723830">
        <w:rPr>
          <w:lang w:val="en-US"/>
        </w:rPr>
        <w:t>enforcement</w:t>
      </w:r>
      <w:proofErr w:type="gramEnd"/>
      <w:r w:rsidRPr="00723830">
        <w:rPr>
          <w:lang w:val="en-US"/>
        </w:rPr>
        <w:t xml:space="preserve"> and cooperation to stimulate innovation and development. </w:t>
      </w:r>
      <w:r w:rsidR="006D78C1">
        <w:rPr>
          <w:lang w:val="en-US"/>
        </w:rPr>
        <w:t xml:space="preserve"> </w:t>
      </w:r>
      <w:r w:rsidR="009E2970">
        <w:rPr>
          <w:lang w:val="en-US"/>
        </w:rPr>
        <w:t>In 2021, Brazil</w:t>
      </w:r>
      <w:r w:rsidR="00CA6326">
        <w:rPr>
          <w:lang w:val="en-US"/>
        </w:rPr>
        <w:t>’</w:t>
      </w:r>
      <w:r w:rsidR="009E2970">
        <w:rPr>
          <w:lang w:val="en-US"/>
        </w:rPr>
        <w:t xml:space="preserve">s patent office granted 31.7% more </w:t>
      </w:r>
      <w:r w:rsidR="001025C5">
        <w:rPr>
          <w:lang w:val="en-US"/>
        </w:rPr>
        <w:t>patents</w:t>
      </w:r>
      <w:r w:rsidR="009E2970">
        <w:rPr>
          <w:lang w:val="en-US"/>
        </w:rPr>
        <w:t xml:space="preserve"> than in the previous year (</w:t>
      </w:r>
      <w:r w:rsidR="00302370">
        <w:rPr>
          <w:lang w:val="en-US"/>
        </w:rPr>
        <w:t>WIPO, 2022).</w:t>
      </w:r>
      <w:r w:rsidR="00074B4E">
        <w:rPr>
          <w:lang w:val="en-US"/>
        </w:rPr>
        <w:t xml:space="preserve">  </w:t>
      </w:r>
      <w:r w:rsidR="00C502E0">
        <w:rPr>
          <w:lang w:val="en-US"/>
        </w:rPr>
        <w:t xml:space="preserve">The </w:t>
      </w:r>
      <w:r w:rsidR="00FC77B1">
        <w:rPr>
          <w:lang w:val="en-US"/>
        </w:rPr>
        <w:t xml:space="preserve">project should be regarded as one of many contributing factors that </w:t>
      </w:r>
      <w:r w:rsidR="00E95C1A">
        <w:rPr>
          <w:lang w:val="en-US"/>
        </w:rPr>
        <w:t xml:space="preserve">played an important role in this </w:t>
      </w:r>
      <w:r w:rsidR="00CA6326">
        <w:rPr>
          <w:lang w:val="en-US"/>
        </w:rPr>
        <w:t>transformation</w:t>
      </w:r>
      <w:r w:rsidR="00E95C1A">
        <w:rPr>
          <w:lang w:val="en-US"/>
        </w:rPr>
        <w:t xml:space="preserve">.  </w:t>
      </w:r>
      <w:r w:rsidRPr="00723830">
        <w:rPr>
          <w:lang w:val="en-US"/>
        </w:rPr>
        <w:t xml:space="preserve">However, there are still challenges and opportunities for further improvement in IP regulation and use in Brazil, such as increasing IP awareness among different sectors of society; </w:t>
      </w:r>
      <w:r w:rsidR="006D78C1">
        <w:rPr>
          <w:lang w:val="en-US"/>
        </w:rPr>
        <w:t xml:space="preserve"> </w:t>
      </w:r>
      <w:r w:rsidRPr="00723830">
        <w:rPr>
          <w:lang w:val="en-US"/>
        </w:rPr>
        <w:t xml:space="preserve">enhancing IP protection for emerging technologies; </w:t>
      </w:r>
      <w:r w:rsidR="006D78C1">
        <w:rPr>
          <w:lang w:val="en-US"/>
        </w:rPr>
        <w:t xml:space="preserve"> addressing IP</w:t>
      </w:r>
      <w:r w:rsidR="006D78C1">
        <w:rPr>
          <w:lang w:val="en-US"/>
        </w:rPr>
        <w:noBreakHyphen/>
      </w:r>
      <w:r w:rsidRPr="00723830">
        <w:rPr>
          <w:lang w:val="en-US"/>
        </w:rPr>
        <w:t xml:space="preserve">related issues in e-commerce and digital platforms; </w:t>
      </w:r>
      <w:r w:rsidR="006D78C1">
        <w:rPr>
          <w:lang w:val="en-US"/>
        </w:rPr>
        <w:t xml:space="preserve"> </w:t>
      </w:r>
      <w:r w:rsidRPr="00723830">
        <w:rPr>
          <w:lang w:val="en-US"/>
        </w:rPr>
        <w:t>and fostering a more balanced and inclusive IP system that respects human rights and social interests</w:t>
      </w:r>
      <w:r w:rsidR="00903B39">
        <w:rPr>
          <w:lang w:val="en-US"/>
        </w:rPr>
        <w:t xml:space="preserve"> (</w:t>
      </w:r>
      <w:hyperlink r:id="rId27" w:tooltip="Cleiton Rodrigues de Vasconcelos" w:history="1">
        <w:r w:rsidR="00903B39" w:rsidRPr="00536653">
          <w:t>Vasconcelos</w:t>
        </w:r>
      </w:hyperlink>
      <w:r w:rsidR="007C7950">
        <w:t xml:space="preserve"> </w:t>
      </w:r>
      <w:r w:rsidR="00903B39" w:rsidRPr="00536653">
        <w:t>and</w:t>
      </w:r>
      <w:r w:rsidR="007C7950">
        <w:t xml:space="preserve"> </w:t>
      </w:r>
      <w:hyperlink r:id="rId28" w:tooltip="Daniel Pereira da Silva" w:history="1">
        <w:r w:rsidR="00903B39" w:rsidRPr="00536653">
          <w:t xml:space="preserve">Silva, </w:t>
        </w:r>
      </w:hyperlink>
      <w:r w:rsidR="00903B39" w:rsidRPr="00536653">
        <w:t>2019)</w:t>
      </w:r>
      <w:r w:rsidRPr="00723830">
        <w:rPr>
          <w:lang w:val="en-US"/>
        </w:rPr>
        <w:t>.</w:t>
      </w:r>
    </w:p>
    <w:p w14:paraId="2FE95EEC" w14:textId="2D01005B" w:rsidR="00641D24" w:rsidRDefault="00641D24" w:rsidP="00641D24">
      <w:pPr>
        <w:pStyle w:val="Heading2"/>
        <w:rPr>
          <w:lang w:val="en-US"/>
        </w:rPr>
      </w:pPr>
      <w:bookmarkStart w:id="56" w:name="_Toc142831051"/>
      <w:bookmarkStart w:id="57" w:name="_Toc140224984"/>
      <w:r>
        <w:rPr>
          <w:lang w:val="en-US"/>
        </w:rPr>
        <w:t xml:space="preserve">Summary of </w:t>
      </w:r>
      <w:r w:rsidR="001E6402">
        <w:rPr>
          <w:lang w:val="en-US"/>
        </w:rPr>
        <w:t xml:space="preserve">the </w:t>
      </w:r>
      <w:r>
        <w:rPr>
          <w:lang w:val="en-US"/>
        </w:rPr>
        <w:t xml:space="preserve">IP </w:t>
      </w:r>
      <w:r w:rsidR="006D78C1">
        <w:rPr>
          <w:lang w:val="en-US"/>
        </w:rPr>
        <w:t xml:space="preserve">SITUATION </w:t>
      </w:r>
      <w:r>
        <w:rPr>
          <w:lang w:val="en-US"/>
        </w:rPr>
        <w:t>in Indonesia (2012 to Present)</w:t>
      </w:r>
      <w:bookmarkEnd w:id="56"/>
      <w:bookmarkEnd w:id="57"/>
    </w:p>
    <w:p w14:paraId="58EDF9E5" w14:textId="5F7DD89E" w:rsidR="00615C38" w:rsidRPr="009D43C0" w:rsidRDefault="00615C38" w:rsidP="00615C38">
      <w:pPr>
        <w:pStyle w:val="ONUMFS"/>
        <w:rPr>
          <w:lang w:val="en-US"/>
        </w:rPr>
      </w:pPr>
      <w:r w:rsidRPr="009D43C0">
        <w:rPr>
          <w:lang w:val="en-US"/>
        </w:rPr>
        <w:t xml:space="preserve">IP regulation and use in Indonesia have significantly changed over the past decade. </w:t>
      </w:r>
      <w:r w:rsidR="00F05E45">
        <w:rPr>
          <w:lang w:val="en-US"/>
        </w:rPr>
        <w:t xml:space="preserve"> As with Brazil, </w:t>
      </w:r>
      <w:r w:rsidR="00400D75">
        <w:rPr>
          <w:lang w:val="en-US"/>
        </w:rPr>
        <w:t>the project was undoubtedly only one factor among many that contributed to this change.</w:t>
      </w:r>
      <w:r w:rsidR="00344CFB">
        <w:rPr>
          <w:lang w:val="en-US"/>
        </w:rPr>
        <w:t xml:space="preserve"> </w:t>
      </w:r>
      <w:r w:rsidRPr="009D43C0">
        <w:rPr>
          <w:lang w:val="en-US"/>
        </w:rPr>
        <w:t>In 2012, Indonesia enacted a new IP law to harmoni</w:t>
      </w:r>
      <w:r w:rsidR="00344CFB">
        <w:rPr>
          <w:lang w:val="en-US"/>
        </w:rPr>
        <w:t>z</w:t>
      </w:r>
      <w:r w:rsidRPr="009D43C0">
        <w:rPr>
          <w:lang w:val="en-US"/>
        </w:rPr>
        <w:t xml:space="preserve">e its IP system with international standards and improve the protection and enforcement of IP rights. </w:t>
      </w:r>
      <w:r w:rsidR="00344CFB">
        <w:rPr>
          <w:lang w:val="en-US"/>
        </w:rPr>
        <w:t xml:space="preserve"> </w:t>
      </w:r>
      <w:r w:rsidRPr="009D43C0">
        <w:rPr>
          <w:lang w:val="en-US"/>
        </w:rPr>
        <w:t xml:space="preserve">The law introduced new provisions on patentability, trademark registration, copyright protection, trade secrets, geographical indications, and plant variety protection. </w:t>
      </w:r>
      <w:r w:rsidR="00344CFB">
        <w:rPr>
          <w:lang w:val="en-US"/>
        </w:rPr>
        <w:t xml:space="preserve"> </w:t>
      </w:r>
      <w:r w:rsidRPr="009D43C0">
        <w:rPr>
          <w:lang w:val="en-US"/>
        </w:rPr>
        <w:t>The law also established a speciali</w:t>
      </w:r>
      <w:r w:rsidR="00344CFB">
        <w:rPr>
          <w:lang w:val="en-US"/>
        </w:rPr>
        <w:t>z</w:t>
      </w:r>
      <w:r w:rsidRPr="009D43C0">
        <w:rPr>
          <w:lang w:val="en-US"/>
        </w:rPr>
        <w:t xml:space="preserve">ed IP court and an IP </w:t>
      </w:r>
      <w:r w:rsidR="00A4379C">
        <w:rPr>
          <w:lang w:val="en-US"/>
        </w:rPr>
        <w:t>O</w:t>
      </w:r>
      <w:r w:rsidRPr="009D43C0">
        <w:rPr>
          <w:lang w:val="en-US"/>
        </w:rPr>
        <w:t>ffice to handle IP-related disputes and administration.</w:t>
      </w:r>
    </w:p>
    <w:p w14:paraId="3C989DC8" w14:textId="29FE7E34" w:rsidR="00615C38" w:rsidRPr="009D43C0" w:rsidRDefault="00615C38" w:rsidP="00344CFB">
      <w:pPr>
        <w:pStyle w:val="ONUMFS"/>
        <w:rPr>
          <w:lang w:val="en-US"/>
        </w:rPr>
      </w:pPr>
      <w:r w:rsidRPr="009D43C0">
        <w:rPr>
          <w:lang w:val="en-US"/>
        </w:rPr>
        <w:t xml:space="preserve">Since then, Indonesia has tried </w:t>
      </w:r>
      <w:r>
        <w:rPr>
          <w:lang w:val="en-US"/>
        </w:rPr>
        <w:t>implementing and improving</w:t>
      </w:r>
      <w:r w:rsidRPr="009D43C0">
        <w:rPr>
          <w:lang w:val="en-US"/>
        </w:rPr>
        <w:t xml:space="preserve"> its IP regime by issuing regulations on IP licensing</w:t>
      </w:r>
      <w:r>
        <w:rPr>
          <w:lang w:val="en-US"/>
        </w:rPr>
        <w:t xml:space="preserve"> (</w:t>
      </w:r>
      <w:r w:rsidRPr="00344CFB">
        <w:rPr>
          <w:i/>
          <w:lang w:val="en-US"/>
        </w:rPr>
        <w:t>i.e</w:t>
      </w:r>
      <w:r>
        <w:rPr>
          <w:lang w:val="en-US"/>
        </w:rPr>
        <w:t xml:space="preserve">., </w:t>
      </w:r>
      <w:r w:rsidRPr="002344A7">
        <w:rPr>
          <w:lang w:val="en-US"/>
        </w:rPr>
        <w:t xml:space="preserve">Government Regulation No. 36 of 2018 on the </w:t>
      </w:r>
      <w:proofErr w:type="spellStart"/>
      <w:r w:rsidRPr="002344A7">
        <w:rPr>
          <w:lang w:val="en-US"/>
        </w:rPr>
        <w:t>Recordal</w:t>
      </w:r>
      <w:proofErr w:type="spellEnd"/>
      <w:r w:rsidRPr="002344A7">
        <w:rPr>
          <w:lang w:val="en-US"/>
        </w:rPr>
        <w:t xml:space="preserve"> of Intellectual Property License Agreements</w:t>
      </w:r>
      <w:r>
        <w:rPr>
          <w:lang w:val="en-US"/>
        </w:rPr>
        <w:t>)</w:t>
      </w:r>
      <w:r w:rsidRPr="009D43C0">
        <w:rPr>
          <w:lang w:val="en-US"/>
        </w:rPr>
        <w:t xml:space="preserve">, patent examination, trademark opposition, and online infringement. </w:t>
      </w:r>
      <w:r w:rsidR="00344CFB">
        <w:rPr>
          <w:lang w:val="en-US"/>
        </w:rPr>
        <w:t xml:space="preserve"> </w:t>
      </w:r>
      <w:r w:rsidRPr="009D43C0">
        <w:rPr>
          <w:lang w:val="en-US"/>
        </w:rPr>
        <w:t xml:space="preserve">Indonesia also participated in various regional and bilateral IP cooperation initiatives, such as the </w:t>
      </w:r>
      <w:r w:rsidR="00344CFB" w:rsidRPr="00344CFB">
        <w:rPr>
          <w:lang w:val="en-US"/>
        </w:rPr>
        <w:t xml:space="preserve">Association of Southeast Asian Nations </w:t>
      </w:r>
      <w:r w:rsidR="00344CFB">
        <w:rPr>
          <w:lang w:val="en-US"/>
        </w:rPr>
        <w:t>(</w:t>
      </w:r>
      <w:r w:rsidRPr="009D43C0">
        <w:rPr>
          <w:lang w:val="en-US"/>
        </w:rPr>
        <w:t>ASEAN</w:t>
      </w:r>
      <w:r w:rsidR="00344CFB">
        <w:rPr>
          <w:lang w:val="en-US"/>
        </w:rPr>
        <w:t>)</w:t>
      </w:r>
      <w:r w:rsidRPr="009D43C0">
        <w:rPr>
          <w:lang w:val="en-US"/>
        </w:rPr>
        <w:t xml:space="preserve"> Economic Community, the Regional Comprehensive Economic Partnership, and the Indonesia-Australia Comprehensive Economic Partnership Agreement. </w:t>
      </w:r>
      <w:r w:rsidR="00E707BD">
        <w:rPr>
          <w:lang w:val="en-US"/>
        </w:rPr>
        <w:t xml:space="preserve"> </w:t>
      </w:r>
      <w:r w:rsidRPr="009D43C0">
        <w:rPr>
          <w:lang w:val="en-US"/>
        </w:rPr>
        <w:t>These initiatives aim to enhance IP cooperation and harmoni</w:t>
      </w:r>
      <w:r w:rsidR="00E707BD">
        <w:rPr>
          <w:lang w:val="en-US"/>
        </w:rPr>
        <w:t>z</w:t>
      </w:r>
      <w:r w:rsidRPr="009D43C0">
        <w:rPr>
          <w:lang w:val="en-US"/>
        </w:rPr>
        <w:t>ation among the participating countries and to facilitate trade and investment.</w:t>
      </w:r>
    </w:p>
    <w:p w14:paraId="45E9E875" w14:textId="77A04A2C" w:rsidR="00615C38" w:rsidRPr="009D43C0" w:rsidRDefault="00615C38" w:rsidP="00CA6326">
      <w:pPr>
        <w:pStyle w:val="ONUMFS"/>
        <w:spacing w:after="0"/>
        <w:rPr>
          <w:lang w:val="en-US"/>
        </w:rPr>
      </w:pPr>
      <w:r w:rsidRPr="009D43C0">
        <w:rPr>
          <w:lang w:val="en-US"/>
        </w:rPr>
        <w:t>However, Indonesia still faces challenges in ensuring adequate IP protection and use, such as low public awareness of IP rights, inadequate human and financial resources for IP administration and enforcement, high costs and delays in IP registration and litigation, and persistent issues of piracy and counterfeiting</w:t>
      </w:r>
      <w:r w:rsidR="000566F3">
        <w:rPr>
          <w:lang w:val="en-US"/>
        </w:rPr>
        <w:t xml:space="preserve"> (</w:t>
      </w:r>
      <w:r w:rsidR="002A0C7B">
        <w:rPr>
          <w:lang w:val="en-US"/>
        </w:rPr>
        <w:t>European Commission</w:t>
      </w:r>
      <w:r w:rsidR="00107400">
        <w:rPr>
          <w:lang w:val="en-US"/>
        </w:rPr>
        <w:t>, 2021)</w:t>
      </w:r>
      <w:r w:rsidRPr="009D43C0">
        <w:rPr>
          <w:lang w:val="en-US"/>
        </w:rPr>
        <w:t xml:space="preserve">. </w:t>
      </w:r>
      <w:r w:rsidR="00E707BD">
        <w:rPr>
          <w:lang w:val="en-US"/>
        </w:rPr>
        <w:t xml:space="preserve"> </w:t>
      </w:r>
      <w:r w:rsidRPr="009D43C0">
        <w:rPr>
          <w:lang w:val="en-US"/>
        </w:rPr>
        <w:t xml:space="preserve">Indonesia needs </w:t>
      </w:r>
      <w:r w:rsidRPr="009D43C0">
        <w:rPr>
          <w:lang w:val="en-US"/>
        </w:rPr>
        <w:lastRenderedPageBreak/>
        <w:t>to address these challenges by strengthening its IP infrastructure, capacity, and coordination and fostering a culture of innovation and creativity among its people.</w:t>
      </w:r>
    </w:p>
    <w:p w14:paraId="25F41B3C" w14:textId="77777777" w:rsidR="00641D24" w:rsidRDefault="00641D24" w:rsidP="00CA6326">
      <w:pPr>
        <w:pStyle w:val="Heading2"/>
        <w:spacing w:after="240"/>
        <w:ind w:left="562"/>
        <w:rPr>
          <w:lang w:val="en-US"/>
        </w:rPr>
      </w:pPr>
      <w:bookmarkStart w:id="58" w:name="_Toc142831052"/>
      <w:bookmarkStart w:id="59" w:name="_Toc140224985"/>
      <w:r>
        <w:rPr>
          <w:lang w:val="en-US"/>
        </w:rPr>
        <w:t>Lessons from Case Studies</w:t>
      </w:r>
      <w:bookmarkEnd w:id="58"/>
      <w:bookmarkEnd w:id="59"/>
    </w:p>
    <w:p w14:paraId="28446F40" w14:textId="4FD75C4B" w:rsidR="006C64E6" w:rsidRDefault="003065D3" w:rsidP="006C64E6">
      <w:pPr>
        <w:pStyle w:val="ONUMFS"/>
        <w:rPr>
          <w:lang w:val="en-US"/>
        </w:rPr>
      </w:pPr>
      <w:r>
        <w:rPr>
          <w:lang w:val="en-US"/>
        </w:rPr>
        <w:t xml:space="preserve">In Brazil and Indonesia, </w:t>
      </w:r>
      <w:r w:rsidR="0016391A">
        <w:rPr>
          <w:lang w:val="en-US"/>
        </w:rPr>
        <w:t xml:space="preserve">the </w:t>
      </w:r>
      <w:r w:rsidR="00BD3539">
        <w:rPr>
          <w:lang w:val="en-US"/>
        </w:rPr>
        <w:t xml:space="preserve">project </w:t>
      </w:r>
      <w:r w:rsidR="00FF5DAF">
        <w:rPr>
          <w:lang w:val="en-US"/>
        </w:rPr>
        <w:t xml:space="preserve">helped to create a </w:t>
      </w:r>
      <w:r w:rsidR="00CE7BDA">
        <w:rPr>
          <w:lang w:val="en-US"/>
        </w:rPr>
        <w:t xml:space="preserve">multidisciplinary </w:t>
      </w:r>
      <w:r w:rsidR="00172CEC">
        <w:rPr>
          <w:lang w:val="en-US"/>
        </w:rPr>
        <w:t>group</w:t>
      </w:r>
      <w:r w:rsidR="00FF5DAF">
        <w:rPr>
          <w:lang w:val="en-US"/>
        </w:rPr>
        <w:t xml:space="preserve"> of </w:t>
      </w:r>
      <w:r w:rsidR="00BF4FA0">
        <w:rPr>
          <w:lang w:val="en-US"/>
        </w:rPr>
        <w:t xml:space="preserve">IP experts who </w:t>
      </w:r>
      <w:r w:rsidR="00E231E2">
        <w:rPr>
          <w:lang w:val="en-US"/>
        </w:rPr>
        <w:t>increase</w:t>
      </w:r>
      <w:r w:rsidR="00137FBF">
        <w:rPr>
          <w:lang w:val="en-US"/>
        </w:rPr>
        <w:t>d</w:t>
      </w:r>
      <w:r w:rsidR="00E231E2">
        <w:rPr>
          <w:lang w:val="en-US"/>
        </w:rPr>
        <w:t xml:space="preserve"> th</w:t>
      </w:r>
      <w:r w:rsidR="00FF5DAF">
        <w:rPr>
          <w:lang w:val="en-US"/>
        </w:rPr>
        <w:t>e</w:t>
      </w:r>
      <w:r w:rsidR="00E231E2">
        <w:rPr>
          <w:lang w:val="en-US"/>
        </w:rPr>
        <w:t xml:space="preserve"> quality of IP </w:t>
      </w:r>
      <w:r w:rsidR="00434D75">
        <w:rPr>
          <w:lang w:val="en-US"/>
        </w:rPr>
        <w:t>data</w:t>
      </w:r>
      <w:r w:rsidR="003E5822">
        <w:rPr>
          <w:lang w:val="en-US"/>
        </w:rPr>
        <w:t xml:space="preserve">, thereby </w:t>
      </w:r>
      <w:r w:rsidR="005131CB">
        <w:rPr>
          <w:lang w:val="en-US"/>
        </w:rPr>
        <w:t xml:space="preserve">providing </w:t>
      </w:r>
      <w:r w:rsidR="004577BF">
        <w:rPr>
          <w:lang w:val="en-US"/>
        </w:rPr>
        <w:t>evidence-based data to policymakers</w:t>
      </w:r>
      <w:r w:rsidR="007B5732">
        <w:rPr>
          <w:lang w:val="en-US"/>
        </w:rPr>
        <w:t xml:space="preserve">. </w:t>
      </w:r>
      <w:r w:rsidR="001D4DB1">
        <w:rPr>
          <w:lang w:val="en-US"/>
        </w:rPr>
        <w:t xml:space="preserve"> </w:t>
      </w:r>
      <w:r w:rsidR="004C60F9">
        <w:rPr>
          <w:lang w:val="en-US"/>
        </w:rPr>
        <w:t xml:space="preserve">In both cases, </w:t>
      </w:r>
      <w:r w:rsidR="003B7E34">
        <w:rPr>
          <w:lang w:val="en-US"/>
        </w:rPr>
        <w:t xml:space="preserve">individuals with </w:t>
      </w:r>
      <w:r w:rsidR="002F4CA8">
        <w:rPr>
          <w:lang w:val="en-US"/>
        </w:rPr>
        <w:t xml:space="preserve">expertise in IP </w:t>
      </w:r>
      <w:r w:rsidR="00501D64">
        <w:rPr>
          <w:lang w:val="en-US"/>
        </w:rPr>
        <w:t xml:space="preserve">were critical to achieving </w:t>
      </w:r>
      <w:proofErr w:type="gramStart"/>
      <w:r w:rsidR="00501D64">
        <w:rPr>
          <w:lang w:val="en-US"/>
        </w:rPr>
        <w:t>impacts</w:t>
      </w:r>
      <w:r w:rsidR="00BD3977">
        <w:rPr>
          <w:lang w:val="en-US"/>
        </w:rPr>
        <w:t>;</w:t>
      </w:r>
      <w:r w:rsidR="00501D64">
        <w:rPr>
          <w:lang w:val="en-US"/>
        </w:rPr>
        <w:t xml:space="preserve"> </w:t>
      </w:r>
      <w:r w:rsidR="001D4DB1">
        <w:rPr>
          <w:lang w:val="en-US"/>
        </w:rPr>
        <w:t xml:space="preserve"> </w:t>
      </w:r>
      <w:r w:rsidR="00501D64">
        <w:rPr>
          <w:lang w:val="en-US"/>
        </w:rPr>
        <w:t>and</w:t>
      </w:r>
      <w:proofErr w:type="gramEnd"/>
      <w:r w:rsidR="00501D64">
        <w:rPr>
          <w:lang w:val="en-US"/>
        </w:rPr>
        <w:t xml:space="preserve"> in both cases</w:t>
      </w:r>
      <w:r w:rsidR="00BD3977">
        <w:rPr>
          <w:lang w:val="en-US"/>
        </w:rPr>
        <w:t>,</w:t>
      </w:r>
      <w:r w:rsidR="00501D64">
        <w:rPr>
          <w:lang w:val="en-US"/>
        </w:rPr>
        <w:t xml:space="preserve"> </w:t>
      </w:r>
      <w:r w:rsidR="00AE25A9">
        <w:rPr>
          <w:lang w:val="en-US"/>
        </w:rPr>
        <w:t xml:space="preserve">the </w:t>
      </w:r>
      <w:r w:rsidR="004C60F9">
        <w:rPr>
          <w:lang w:val="en-US"/>
        </w:rPr>
        <w:t xml:space="preserve">primary impact </w:t>
      </w:r>
      <w:r w:rsidR="00002D31">
        <w:rPr>
          <w:lang w:val="en-US"/>
        </w:rPr>
        <w:t xml:space="preserve">occurred well after the project </w:t>
      </w:r>
      <w:r w:rsidR="001D4DB1">
        <w:rPr>
          <w:lang w:val="en-US"/>
        </w:rPr>
        <w:t xml:space="preserve">implementation </w:t>
      </w:r>
      <w:r w:rsidR="00002D31">
        <w:rPr>
          <w:lang w:val="en-US"/>
        </w:rPr>
        <w:t xml:space="preserve">cycle, </w:t>
      </w:r>
      <w:r w:rsidR="00F43CC7">
        <w:rPr>
          <w:lang w:val="en-US"/>
        </w:rPr>
        <w:t xml:space="preserve">suggesting the enduring </w:t>
      </w:r>
      <w:r w:rsidR="00BD3977">
        <w:rPr>
          <w:lang w:val="en-US"/>
        </w:rPr>
        <w:t>impact of the project</w:t>
      </w:r>
      <w:r w:rsidR="0073708A">
        <w:rPr>
          <w:lang w:val="en-US"/>
        </w:rPr>
        <w:t>.</w:t>
      </w:r>
    </w:p>
    <w:p w14:paraId="4CCAB96F" w14:textId="1DFE0BE8" w:rsidR="004D3A81" w:rsidRDefault="007B5732" w:rsidP="006C64E6">
      <w:pPr>
        <w:pStyle w:val="ONUMFS"/>
        <w:rPr>
          <w:lang w:val="en-US"/>
        </w:rPr>
      </w:pPr>
      <w:r>
        <w:rPr>
          <w:lang w:val="en-US"/>
        </w:rPr>
        <w:t xml:space="preserve">In Indonesia, </w:t>
      </w:r>
      <w:r w:rsidR="00CE5667">
        <w:rPr>
          <w:lang w:val="en-US"/>
        </w:rPr>
        <w:t xml:space="preserve">the WIPO study on </w:t>
      </w:r>
      <w:r w:rsidR="0000745B">
        <w:rPr>
          <w:lang w:val="en-US"/>
        </w:rPr>
        <w:t>industrial design</w:t>
      </w:r>
      <w:r w:rsidR="0021008C">
        <w:rPr>
          <w:lang w:val="en-US"/>
        </w:rPr>
        <w:t xml:space="preserve"> </w:t>
      </w:r>
      <w:r w:rsidR="00806229">
        <w:rPr>
          <w:lang w:val="en-US"/>
        </w:rPr>
        <w:t xml:space="preserve">(also conducted in </w:t>
      </w:r>
      <w:r w:rsidR="00EE2E2C">
        <w:rPr>
          <w:lang w:val="en-US"/>
        </w:rPr>
        <w:t>the Philippines and Thailand)</w:t>
      </w:r>
      <w:r w:rsidR="004A0ECB">
        <w:rPr>
          <w:rStyle w:val="FootnoteReference"/>
          <w:lang w:val="en-US"/>
        </w:rPr>
        <w:footnoteReference w:id="15"/>
      </w:r>
      <w:r w:rsidR="00EE2E2C">
        <w:rPr>
          <w:lang w:val="en-US"/>
        </w:rPr>
        <w:t xml:space="preserve"> </w:t>
      </w:r>
      <w:r w:rsidR="0076411A" w:rsidRPr="00CA791A">
        <w:rPr>
          <w:lang w:val="en-US"/>
        </w:rPr>
        <w:t>showed that industrial design rights helped innovators recover their investment in the design process</w:t>
      </w:r>
      <w:r w:rsidR="00C377DE">
        <w:rPr>
          <w:lang w:val="en-US"/>
        </w:rPr>
        <w:t xml:space="preserve"> and played a supporting role in stimulating</w:t>
      </w:r>
      <w:r w:rsidR="008A15B3">
        <w:rPr>
          <w:lang w:val="en-US"/>
        </w:rPr>
        <w:t xml:space="preserve"> a form of innovation in middle</w:t>
      </w:r>
      <w:r w:rsidR="008A15B3">
        <w:rPr>
          <w:lang w:val="en-US"/>
        </w:rPr>
        <w:noBreakHyphen/>
      </w:r>
      <w:r w:rsidR="00C377DE">
        <w:rPr>
          <w:lang w:val="en-US"/>
        </w:rPr>
        <w:t xml:space="preserve">income country firms. </w:t>
      </w:r>
      <w:r w:rsidR="008A15B3">
        <w:rPr>
          <w:lang w:val="en-US"/>
        </w:rPr>
        <w:t xml:space="preserve"> </w:t>
      </w:r>
      <w:r w:rsidR="000B7304">
        <w:rPr>
          <w:lang w:val="en-US"/>
        </w:rPr>
        <w:t xml:space="preserve">The study also revealed that </w:t>
      </w:r>
      <w:r w:rsidR="00845333">
        <w:rPr>
          <w:lang w:val="en-US"/>
        </w:rPr>
        <w:t xml:space="preserve">design innovation is key to </w:t>
      </w:r>
      <w:r w:rsidR="007C7756">
        <w:rPr>
          <w:lang w:val="en-US"/>
        </w:rPr>
        <w:t xml:space="preserve">increasing exports. </w:t>
      </w:r>
      <w:r w:rsidR="008A15B3">
        <w:rPr>
          <w:lang w:val="en-US"/>
        </w:rPr>
        <w:t xml:space="preserve"> </w:t>
      </w:r>
      <w:r w:rsidR="00BF6E65" w:rsidRPr="00CA791A">
        <w:rPr>
          <w:lang w:val="en-US"/>
        </w:rPr>
        <w:t>The study used a rigorous survey method that improved the quality of the database for tracking industrial design applicants</w:t>
      </w:r>
      <w:r w:rsidR="006721A2">
        <w:rPr>
          <w:lang w:val="en-US"/>
        </w:rPr>
        <w:t xml:space="preserve">. </w:t>
      </w:r>
      <w:r w:rsidR="008A15B3">
        <w:rPr>
          <w:lang w:val="en-US"/>
        </w:rPr>
        <w:t xml:space="preserve"> </w:t>
      </w:r>
      <w:r w:rsidR="00AE51B2">
        <w:rPr>
          <w:lang w:val="en-US"/>
        </w:rPr>
        <w:t xml:space="preserve">As one KI put it, </w:t>
      </w:r>
      <w:r w:rsidR="008A15B3">
        <w:rPr>
          <w:lang w:val="en-US"/>
        </w:rPr>
        <w:t>“</w:t>
      </w:r>
      <w:r w:rsidR="00AE51B2">
        <w:rPr>
          <w:lang w:val="en-US"/>
        </w:rPr>
        <w:t>before the survey</w:t>
      </w:r>
      <w:r w:rsidR="00045A14">
        <w:rPr>
          <w:lang w:val="en-US"/>
        </w:rPr>
        <w:t>,</w:t>
      </w:r>
      <w:r w:rsidR="00AE51B2">
        <w:rPr>
          <w:lang w:val="en-US"/>
        </w:rPr>
        <w:t xml:space="preserve"> our database lacked basic information about applicants, including phone numbers and correct addresses.</w:t>
      </w:r>
      <w:r w:rsidR="008A15B3">
        <w:rPr>
          <w:lang w:val="en-US"/>
        </w:rPr>
        <w:t>”</w:t>
      </w:r>
      <w:r w:rsidR="00430353">
        <w:rPr>
          <w:rStyle w:val="FootnoteReference"/>
          <w:lang w:val="en-US"/>
        </w:rPr>
        <w:footnoteReference w:id="16"/>
      </w:r>
      <w:r w:rsidR="00AE51B2">
        <w:rPr>
          <w:lang w:val="en-US"/>
        </w:rPr>
        <w:t xml:space="preserve">  An improved database, </w:t>
      </w:r>
      <w:r w:rsidR="00CB554C">
        <w:rPr>
          <w:lang w:val="en-US"/>
        </w:rPr>
        <w:t xml:space="preserve">evidence-based conclusions and improved capacity </w:t>
      </w:r>
      <w:r w:rsidR="00BF6E65" w:rsidRPr="00CA791A">
        <w:rPr>
          <w:lang w:val="en-US"/>
        </w:rPr>
        <w:t xml:space="preserve">strengthened the Directorate General of Intellectual Property (DGIP) in Indonesia. </w:t>
      </w:r>
    </w:p>
    <w:p w14:paraId="441C05CA" w14:textId="4B71C0E3" w:rsidR="003B6F67" w:rsidRDefault="006C5489" w:rsidP="006C64E6">
      <w:pPr>
        <w:pStyle w:val="ONUMFS"/>
        <w:rPr>
          <w:lang w:val="en-US"/>
        </w:rPr>
      </w:pPr>
      <w:r>
        <w:rPr>
          <w:lang w:val="en-US"/>
        </w:rPr>
        <w:t xml:space="preserve">Presently, </w:t>
      </w:r>
      <w:r w:rsidR="000F7938">
        <w:rPr>
          <w:lang w:val="en-US"/>
        </w:rPr>
        <w:t xml:space="preserve">Indonesia is revising </w:t>
      </w:r>
      <w:r w:rsidR="00710608">
        <w:rPr>
          <w:lang w:val="en-US"/>
        </w:rPr>
        <w:t xml:space="preserve">its Industrial Design Law. </w:t>
      </w:r>
      <w:r w:rsidR="004B1039">
        <w:rPr>
          <w:lang w:val="en-US"/>
        </w:rPr>
        <w:t xml:space="preserve"> </w:t>
      </w:r>
      <w:r w:rsidR="00F61849">
        <w:rPr>
          <w:lang w:val="en-US"/>
        </w:rPr>
        <w:t>A strengthened</w:t>
      </w:r>
      <w:r w:rsidR="00D70EAA">
        <w:rPr>
          <w:lang w:val="en-US"/>
        </w:rPr>
        <w:t xml:space="preserve"> DGIP has played a significant role in </w:t>
      </w:r>
      <w:r w:rsidR="00F61849">
        <w:rPr>
          <w:lang w:val="en-US"/>
        </w:rPr>
        <w:t>the process</w:t>
      </w:r>
      <w:r w:rsidR="00274BA0">
        <w:rPr>
          <w:lang w:val="en-US"/>
        </w:rPr>
        <w:t xml:space="preserve"> by </w:t>
      </w:r>
      <w:r w:rsidR="00B15F4E">
        <w:rPr>
          <w:lang w:val="en-US"/>
        </w:rPr>
        <w:t>proposing</w:t>
      </w:r>
      <w:r w:rsidR="00274BA0">
        <w:rPr>
          <w:lang w:val="en-US"/>
        </w:rPr>
        <w:t xml:space="preserve"> </w:t>
      </w:r>
      <w:r w:rsidR="00E60A5D">
        <w:rPr>
          <w:lang w:val="en-US"/>
        </w:rPr>
        <w:t xml:space="preserve">to the parliament </w:t>
      </w:r>
      <w:r w:rsidR="00274BA0">
        <w:rPr>
          <w:lang w:val="en-US"/>
        </w:rPr>
        <w:t xml:space="preserve">changes to Law no. 31 </w:t>
      </w:r>
      <w:r w:rsidR="000C5156">
        <w:rPr>
          <w:lang w:val="en-US"/>
        </w:rPr>
        <w:t>of 2000</w:t>
      </w:r>
      <w:r>
        <w:rPr>
          <w:lang w:val="en-US"/>
        </w:rPr>
        <w:t xml:space="preserve">, </w:t>
      </w:r>
      <w:r w:rsidR="000E75A9">
        <w:rPr>
          <w:lang w:val="en-US"/>
        </w:rPr>
        <w:t>reflecting the survey findings and applicant registration process</w:t>
      </w:r>
      <w:r w:rsidR="000C5156">
        <w:rPr>
          <w:lang w:val="en-US"/>
        </w:rPr>
        <w:t>.</w:t>
      </w:r>
      <w:r w:rsidR="00BD6798">
        <w:rPr>
          <w:lang w:val="en-US"/>
        </w:rPr>
        <w:t xml:space="preserve"> </w:t>
      </w:r>
      <w:r w:rsidR="004B1039">
        <w:rPr>
          <w:lang w:val="en-US"/>
        </w:rPr>
        <w:t xml:space="preserve"> </w:t>
      </w:r>
      <w:r w:rsidR="00BD6798">
        <w:rPr>
          <w:lang w:val="en-US"/>
        </w:rPr>
        <w:t xml:space="preserve">The proposed amendments to the industrial design law are intended to </w:t>
      </w:r>
      <w:r w:rsidR="006B25FE">
        <w:rPr>
          <w:lang w:val="en-US"/>
        </w:rPr>
        <w:t xml:space="preserve">improve the registration of applicants </w:t>
      </w:r>
      <w:r w:rsidR="004F6B05">
        <w:rPr>
          <w:lang w:val="en-US"/>
        </w:rPr>
        <w:t xml:space="preserve">and expand the means of protecting design rights.  </w:t>
      </w:r>
      <w:r w:rsidR="000C5156">
        <w:rPr>
          <w:lang w:val="en-US"/>
        </w:rPr>
        <w:t xml:space="preserve">  </w:t>
      </w:r>
      <w:r w:rsidR="00F61849">
        <w:rPr>
          <w:lang w:val="en-US"/>
        </w:rPr>
        <w:t xml:space="preserve"> </w:t>
      </w:r>
    </w:p>
    <w:p w14:paraId="54E345B9" w14:textId="72A76323" w:rsidR="00EE2E2C" w:rsidRDefault="00572CE6" w:rsidP="004B1039">
      <w:pPr>
        <w:pStyle w:val="ONUMFS"/>
        <w:rPr>
          <w:lang w:val="en-US"/>
        </w:rPr>
      </w:pPr>
      <w:r>
        <w:rPr>
          <w:lang w:val="en-US"/>
        </w:rPr>
        <w:t xml:space="preserve">In Brazil, </w:t>
      </w:r>
      <w:r w:rsidR="00A8571A">
        <w:rPr>
          <w:lang w:val="en-US"/>
        </w:rPr>
        <w:t xml:space="preserve">project research outputs </w:t>
      </w:r>
      <w:r w:rsidR="001F788B">
        <w:rPr>
          <w:lang w:val="en-US"/>
        </w:rPr>
        <w:t>played a catalytic role</w:t>
      </w:r>
      <w:r w:rsidR="00420FD7">
        <w:rPr>
          <w:lang w:val="en-US"/>
        </w:rPr>
        <w:t xml:space="preserve"> by increasing the quality or relevant IP database</w:t>
      </w:r>
      <w:r w:rsidR="001F788B">
        <w:rPr>
          <w:lang w:val="en-US"/>
        </w:rPr>
        <w:t xml:space="preserve"> </w:t>
      </w:r>
      <w:r w:rsidR="00420FD7">
        <w:rPr>
          <w:lang w:val="en-US"/>
        </w:rPr>
        <w:t xml:space="preserve">and </w:t>
      </w:r>
      <w:r w:rsidR="005D3BFF">
        <w:rPr>
          <w:lang w:val="en-US"/>
        </w:rPr>
        <w:t xml:space="preserve">strengthening the </w:t>
      </w:r>
      <w:r w:rsidR="00674B15">
        <w:rPr>
          <w:lang w:val="en-US"/>
        </w:rPr>
        <w:t xml:space="preserve">broader network of </w:t>
      </w:r>
      <w:r w:rsidR="009A6839">
        <w:rPr>
          <w:lang w:val="en-US"/>
        </w:rPr>
        <w:t xml:space="preserve">institutions, </w:t>
      </w:r>
      <w:proofErr w:type="gramStart"/>
      <w:r w:rsidR="009A6839">
        <w:rPr>
          <w:lang w:val="en-US"/>
        </w:rPr>
        <w:t>academics</w:t>
      </w:r>
      <w:proofErr w:type="gramEnd"/>
      <w:r w:rsidR="009A6839">
        <w:rPr>
          <w:lang w:val="en-US"/>
        </w:rPr>
        <w:t xml:space="preserve"> and policymakers w</w:t>
      </w:r>
      <w:r w:rsidR="000719ED">
        <w:rPr>
          <w:lang w:val="en-US"/>
        </w:rPr>
        <w:t>ith an interest in IP regulation and use.</w:t>
      </w:r>
      <w:r w:rsidR="003A2D1B">
        <w:rPr>
          <w:lang w:val="en-US"/>
        </w:rPr>
        <w:t xml:space="preserve"> </w:t>
      </w:r>
      <w:r w:rsidR="004B1039">
        <w:rPr>
          <w:lang w:val="en-US"/>
        </w:rPr>
        <w:t xml:space="preserve"> </w:t>
      </w:r>
      <w:r w:rsidR="003A2D1B">
        <w:rPr>
          <w:lang w:val="en-US"/>
        </w:rPr>
        <w:t xml:space="preserve">According to one KI, </w:t>
      </w:r>
      <w:r w:rsidR="004B1039">
        <w:rPr>
          <w:lang w:val="en-US"/>
        </w:rPr>
        <w:t>“</w:t>
      </w:r>
      <w:r w:rsidR="0064316F" w:rsidRPr="00FE4BCD">
        <w:rPr>
          <w:lang w:val="en-US"/>
        </w:rPr>
        <w:t>a</w:t>
      </w:r>
      <w:r w:rsidR="00297D2F" w:rsidRPr="00FE4BCD">
        <w:rPr>
          <w:lang w:val="en-US"/>
        </w:rPr>
        <w:t xml:space="preserve">fter this partnership between WIPO and </w:t>
      </w:r>
      <w:r w:rsidR="0064316F">
        <w:rPr>
          <w:lang w:val="en-US"/>
        </w:rPr>
        <w:t xml:space="preserve">the </w:t>
      </w:r>
      <w:r w:rsidR="004B1039">
        <w:rPr>
          <w:lang w:val="en-US"/>
        </w:rPr>
        <w:t>I</w:t>
      </w:r>
      <w:r w:rsidR="004B1039" w:rsidRPr="004B1039">
        <w:rPr>
          <w:lang w:val="en-US"/>
        </w:rPr>
        <w:t xml:space="preserve">nstitute of Applied Economic Research </w:t>
      </w:r>
      <w:r w:rsidR="004B1039">
        <w:rPr>
          <w:lang w:val="en-US"/>
        </w:rPr>
        <w:t>(</w:t>
      </w:r>
      <w:r w:rsidR="0064316F">
        <w:rPr>
          <w:lang w:val="en-US"/>
        </w:rPr>
        <w:t xml:space="preserve">Instituto de </w:t>
      </w:r>
      <w:proofErr w:type="spellStart"/>
      <w:r w:rsidR="0064316F">
        <w:rPr>
          <w:lang w:val="en-US"/>
        </w:rPr>
        <w:t>Pesquisa</w:t>
      </w:r>
      <w:proofErr w:type="spellEnd"/>
      <w:r w:rsidR="0064316F">
        <w:rPr>
          <w:lang w:val="en-US"/>
        </w:rPr>
        <w:t xml:space="preserve"> </w:t>
      </w:r>
      <w:proofErr w:type="spellStart"/>
      <w:r w:rsidR="0064316F">
        <w:rPr>
          <w:lang w:val="en-US"/>
        </w:rPr>
        <w:t>Economica</w:t>
      </w:r>
      <w:proofErr w:type="spellEnd"/>
      <w:r w:rsidR="0064316F">
        <w:rPr>
          <w:lang w:val="en-US"/>
        </w:rPr>
        <w:t xml:space="preserve"> </w:t>
      </w:r>
      <w:proofErr w:type="spellStart"/>
      <w:r w:rsidR="0064316F">
        <w:rPr>
          <w:lang w:val="en-US"/>
        </w:rPr>
        <w:t>Aplicada</w:t>
      </w:r>
      <w:proofErr w:type="spellEnd"/>
      <w:r w:rsidR="0064316F">
        <w:rPr>
          <w:lang w:val="en-US"/>
        </w:rPr>
        <w:t xml:space="preserve"> (IPEA)</w:t>
      </w:r>
      <w:r w:rsidR="004B1039">
        <w:rPr>
          <w:lang w:val="en-US"/>
        </w:rPr>
        <w:t>)</w:t>
      </w:r>
      <w:r w:rsidR="00297D2F" w:rsidRPr="00FE4BCD">
        <w:rPr>
          <w:lang w:val="en-US"/>
        </w:rPr>
        <w:t xml:space="preserve">, including the participation </w:t>
      </w:r>
      <w:r w:rsidR="009E49A4">
        <w:rPr>
          <w:lang w:val="en-US"/>
        </w:rPr>
        <w:t xml:space="preserve">of </w:t>
      </w:r>
      <w:r w:rsidR="00462AD7" w:rsidRPr="00FE4BCD">
        <w:rPr>
          <w:lang w:val="en-US"/>
        </w:rPr>
        <w:t>the Inter-Ministerial Group on Intellectual Property</w:t>
      </w:r>
      <w:r w:rsidR="00FE4BCD" w:rsidRPr="00FE4BCD">
        <w:rPr>
          <w:lang w:val="en-US"/>
        </w:rPr>
        <w:t xml:space="preserve"> </w:t>
      </w:r>
      <w:r w:rsidR="00297D2F" w:rsidRPr="00FE4BCD">
        <w:rPr>
          <w:lang w:val="en-US"/>
        </w:rPr>
        <w:t xml:space="preserve">(GIPI), IP became a more relevant subject to be </w:t>
      </w:r>
      <w:r w:rsidR="004B1039">
        <w:rPr>
          <w:lang w:val="en-US"/>
        </w:rPr>
        <w:t>studied and analyz</w:t>
      </w:r>
      <w:r w:rsidR="00297D2F" w:rsidRPr="00FE4BCD">
        <w:rPr>
          <w:lang w:val="en-US"/>
        </w:rPr>
        <w:t>ed.</w:t>
      </w:r>
      <w:r w:rsidR="00495785">
        <w:rPr>
          <w:lang w:val="en-US"/>
        </w:rPr>
        <w:t>”</w:t>
      </w:r>
      <w:r w:rsidR="005D2D7B" w:rsidRPr="005D2D7B">
        <w:rPr>
          <w:vertAlign w:val="superscript"/>
        </w:rPr>
        <w:footnoteReference w:id="17"/>
      </w:r>
      <w:r w:rsidR="00D93DC7">
        <w:rPr>
          <w:lang w:val="en-US"/>
        </w:rPr>
        <w:t xml:space="preserve"> </w:t>
      </w:r>
      <w:r w:rsidR="004B1039">
        <w:rPr>
          <w:lang w:val="en-US"/>
        </w:rPr>
        <w:t xml:space="preserve"> </w:t>
      </w:r>
      <w:r w:rsidR="00751185">
        <w:rPr>
          <w:lang w:val="en-US"/>
        </w:rPr>
        <w:t xml:space="preserve">In doing so, </w:t>
      </w:r>
      <w:r w:rsidR="003E1A0B">
        <w:rPr>
          <w:lang w:val="en-US"/>
        </w:rPr>
        <w:t xml:space="preserve">the project played a critical role in helping to develop </w:t>
      </w:r>
      <w:r w:rsidR="003A71AC">
        <w:rPr>
          <w:lang w:val="en-US"/>
        </w:rPr>
        <w:t xml:space="preserve">multidisciplinary </w:t>
      </w:r>
      <w:r w:rsidR="003E1A0B">
        <w:rPr>
          <w:lang w:val="en-US"/>
        </w:rPr>
        <w:t>research capacity.</w:t>
      </w:r>
      <w:r w:rsidR="000719ED">
        <w:rPr>
          <w:lang w:val="en-US"/>
        </w:rPr>
        <w:t xml:space="preserve"> </w:t>
      </w:r>
      <w:r w:rsidR="004B1039">
        <w:rPr>
          <w:lang w:val="en-US"/>
        </w:rPr>
        <w:t xml:space="preserve"> </w:t>
      </w:r>
      <w:r w:rsidR="00A55431">
        <w:rPr>
          <w:lang w:val="en-US"/>
        </w:rPr>
        <w:t>One KI put it this way</w:t>
      </w:r>
      <w:r w:rsidR="00711930">
        <w:rPr>
          <w:lang w:val="en-US"/>
        </w:rPr>
        <w:t xml:space="preserve">, </w:t>
      </w:r>
      <w:r w:rsidR="004B1039">
        <w:rPr>
          <w:lang w:val="en-US"/>
        </w:rPr>
        <w:t>“the main impact</w:t>
      </w:r>
      <w:r w:rsidR="00711930">
        <w:rPr>
          <w:lang w:val="en-US"/>
        </w:rPr>
        <w:t xml:space="preserve"> was making the IP topic relevant between economists. </w:t>
      </w:r>
      <w:r w:rsidR="004B1039">
        <w:rPr>
          <w:lang w:val="en-US"/>
        </w:rPr>
        <w:t xml:space="preserve"> </w:t>
      </w:r>
      <w:r w:rsidR="00391BED">
        <w:rPr>
          <w:lang w:val="en-US"/>
        </w:rPr>
        <w:t>In Brazil, ten years ago, the subject was analy</w:t>
      </w:r>
      <w:r w:rsidR="004B1039">
        <w:rPr>
          <w:lang w:val="en-US"/>
        </w:rPr>
        <w:t>z</w:t>
      </w:r>
      <w:r w:rsidR="00391BED">
        <w:rPr>
          <w:lang w:val="en-US"/>
        </w:rPr>
        <w:t xml:space="preserve">ed mainly by lawyers and research advocates in the health sector. </w:t>
      </w:r>
      <w:r w:rsidR="004B1039">
        <w:rPr>
          <w:lang w:val="en-US"/>
        </w:rPr>
        <w:t xml:space="preserve"> </w:t>
      </w:r>
      <w:r w:rsidR="00391BED">
        <w:rPr>
          <w:lang w:val="en-US"/>
        </w:rPr>
        <w:t>After the project, other economic studies about IP were stimulated.</w:t>
      </w:r>
      <w:r w:rsidR="004B1039">
        <w:rPr>
          <w:lang w:val="en-US"/>
        </w:rPr>
        <w:t>”</w:t>
      </w:r>
      <w:r w:rsidR="005D3BFF">
        <w:rPr>
          <w:lang w:val="en-US"/>
        </w:rPr>
        <w:t xml:space="preserve"> </w:t>
      </w:r>
      <w:r w:rsidR="001F788B">
        <w:rPr>
          <w:lang w:val="en-US"/>
        </w:rPr>
        <w:t xml:space="preserve"> </w:t>
      </w:r>
    </w:p>
    <w:p w14:paraId="4B305DC6" w14:textId="18ADF5FA" w:rsidR="003F6C29" w:rsidRDefault="00853105" w:rsidP="003F6C29">
      <w:pPr>
        <w:pStyle w:val="ONUMFS"/>
        <w:rPr>
          <w:lang w:val="en-US"/>
        </w:rPr>
      </w:pPr>
      <w:r>
        <w:rPr>
          <w:lang w:val="en-US"/>
        </w:rPr>
        <w:t>In</w:t>
      </w:r>
      <w:r w:rsidR="00217AD5">
        <w:rPr>
          <w:lang w:val="en-US"/>
        </w:rPr>
        <w:t xml:space="preserve"> helping to</w:t>
      </w:r>
      <w:r>
        <w:rPr>
          <w:lang w:val="en-US"/>
        </w:rPr>
        <w:t xml:space="preserve"> broaden and deepen research into IP</w:t>
      </w:r>
      <w:r w:rsidR="00217AD5">
        <w:rPr>
          <w:lang w:val="en-US"/>
        </w:rPr>
        <w:t xml:space="preserve">, the project </w:t>
      </w:r>
      <w:r w:rsidR="00015140">
        <w:rPr>
          <w:lang w:val="en-US"/>
        </w:rPr>
        <w:t>increase</w:t>
      </w:r>
      <w:r w:rsidR="00BD159C">
        <w:rPr>
          <w:lang w:val="en-US"/>
        </w:rPr>
        <w:t>d</w:t>
      </w:r>
      <w:r w:rsidR="00015140">
        <w:rPr>
          <w:lang w:val="en-US"/>
        </w:rPr>
        <w:t xml:space="preserve"> the </w:t>
      </w:r>
      <w:r w:rsidR="00FD68F9">
        <w:rPr>
          <w:lang w:val="en-US"/>
        </w:rPr>
        <w:t>capacity of researchers in academia</w:t>
      </w:r>
      <w:r w:rsidR="009C6F8F">
        <w:rPr>
          <w:lang w:val="en-US"/>
        </w:rPr>
        <w:t>, th</w:t>
      </w:r>
      <w:r w:rsidR="00FD68F9">
        <w:rPr>
          <w:lang w:val="en-US"/>
        </w:rPr>
        <w:t>e INPI</w:t>
      </w:r>
      <w:r w:rsidR="009C6F8F">
        <w:rPr>
          <w:lang w:val="en-US"/>
        </w:rPr>
        <w:t xml:space="preserve"> and elsewhere. </w:t>
      </w:r>
      <w:r w:rsidR="004B1039">
        <w:rPr>
          <w:lang w:val="en-US"/>
        </w:rPr>
        <w:t xml:space="preserve"> </w:t>
      </w:r>
      <w:r w:rsidR="009C6F8F">
        <w:rPr>
          <w:lang w:val="en-US"/>
        </w:rPr>
        <w:t xml:space="preserve">According to </w:t>
      </w:r>
      <w:r w:rsidR="006E14B0">
        <w:rPr>
          <w:lang w:val="en-US"/>
        </w:rPr>
        <w:t xml:space="preserve">KIs, the skills </w:t>
      </w:r>
      <w:r w:rsidR="008534DA">
        <w:rPr>
          <w:lang w:val="en-US"/>
        </w:rPr>
        <w:t>generated</w:t>
      </w:r>
      <w:r w:rsidR="006E14B0">
        <w:rPr>
          <w:lang w:val="en-US"/>
        </w:rPr>
        <w:t xml:space="preserve"> by the project </w:t>
      </w:r>
      <w:r w:rsidR="00263BD3">
        <w:rPr>
          <w:lang w:val="en-US"/>
        </w:rPr>
        <w:t xml:space="preserve">helped to </w:t>
      </w:r>
      <w:r w:rsidR="000B553D">
        <w:rPr>
          <w:lang w:val="en-US"/>
        </w:rPr>
        <w:t xml:space="preserve">make possible other significant </w:t>
      </w:r>
      <w:proofErr w:type="gramStart"/>
      <w:r w:rsidR="000B553D">
        <w:rPr>
          <w:lang w:val="en-US"/>
        </w:rPr>
        <w:t>studies</w:t>
      </w:r>
      <w:r w:rsidR="00682871">
        <w:rPr>
          <w:lang w:val="en-US"/>
        </w:rPr>
        <w:t xml:space="preserve">; </w:t>
      </w:r>
      <w:r w:rsidR="004B1039">
        <w:rPr>
          <w:lang w:val="en-US"/>
        </w:rPr>
        <w:t xml:space="preserve"> </w:t>
      </w:r>
      <w:r w:rsidR="00682871">
        <w:rPr>
          <w:lang w:val="en-US"/>
        </w:rPr>
        <w:t>for</w:t>
      </w:r>
      <w:proofErr w:type="gramEnd"/>
      <w:r w:rsidR="00682871">
        <w:rPr>
          <w:lang w:val="en-US"/>
        </w:rPr>
        <w:t xml:space="preserve"> example, a research</w:t>
      </w:r>
      <w:r w:rsidR="00B24803">
        <w:rPr>
          <w:lang w:val="en-US"/>
        </w:rPr>
        <w:t>er</w:t>
      </w:r>
      <w:r w:rsidR="00682871">
        <w:rPr>
          <w:lang w:val="en-US"/>
        </w:rPr>
        <w:t xml:space="preserve"> engaged with the project later went on to </w:t>
      </w:r>
      <w:r w:rsidR="00B24803">
        <w:rPr>
          <w:lang w:val="en-US"/>
        </w:rPr>
        <w:t>help lead the WIPO Hotspots project.</w:t>
      </w:r>
      <w:r w:rsidR="00A14F24">
        <w:rPr>
          <w:rStyle w:val="FootnoteReference"/>
          <w:lang w:val="en-US"/>
        </w:rPr>
        <w:footnoteReference w:id="18"/>
      </w:r>
      <w:r w:rsidR="00B24803">
        <w:rPr>
          <w:lang w:val="en-US"/>
        </w:rPr>
        <w:t xml:space="preserve"> </w:t>
      </w:r>
      <w:r w:rsidR="005F61A5">
        <w:rPr>
          <w:lang w:val="en-US"/>
        </w:rPr>
        <w:t xml:space="preserve"> Today, </w:t>
      </w:r>
      <w:r w:rsidR="00793D49">
        <w:rPr>
          <w:lang w:val="en-US"/>
        </w:rPr>
        <w:t xml:space="preserve">researchers who were originally engaged in the project are actively involved in helping to </w:t>
      </w:r>
      <w:r w:rsidR="004D7AEE">
        <w:rPr>
          <w:lang w:val="en-US"/>
        </w:rPr>
        <w:t>develop the Brazilian government</w:t>
      </w:r>
      <w:r w:rsidR="0056644C">
        <w:rPr>
          <w:lang w:val="en-US"/>
        </w:rPr>
        <w:t>'</w:t>
      </w:r>
      <w:r w:rsidR="004D7AEE">
        <w:rPr>
          <w:lang w:val="en-US"/>
        </w:rPr>
        <w:t xml:space="preserve">s </w:t>
      </w:r>
      <w:r w:rsidR="004D7AEE" w:rsidRPr="00723830">
        <w:rPr>
          <w:lang w:val="en-US"/>
        </w:rPr>
        <w:t>ENPI</w:t>
      </w:r>
      <w:r w:rsidR="004D7AEE">
        <w:rPr>
          <w:lang w:val="en-US"/>
        </w:rPr>
        <w:t>.</w:t>
      </w:r>
      <w:r w:rsidR="001417D4">
        <w:rPr>
          <w:rStyle w:val="FootnoteReference"/>
          <w:lang w:val="en-US"/>
        </w:rPr>
        <w:footnoteReference w:id="19"/>
      </w:r>
    </w:p>
    <w:p w14:paraId="0B30E58E" w14:textId="4CF80ADF" w:rsidR="00E00360" w:rsidRDefault="00B85FCF" w:rsidP="00CA6326">
      <w:pPr>
        <w:pStyle w:val="Heading1"/>
        <w:spacing w:after="360"/>
      </w:pPr>
      <w:bookmarkStart w:id="60" w:name="_Toc142831053"/>
      <w:bookmarkStart w:id="61" w:name="_Toc140224986"/>
      <w:r>
        <w:lastRenderedPageBreak/>
        <w:t>CONCLUSIONS</w:t>
      </w:r>
      <w:bookmarkEnd w:id="60"/>
      <w:bookmarkEnd w:id="61"/>
    </w:p>
    <w:p w14:paraId="45485D79" w14:textId="29F8E020" w:rsidR="006F6685" w:rsidRDefault="00980D49" w:rsidP="00C9092B">
      <w:pPr>
        <w:pStyle w:val="ONUMFS"/>
        <w:rPr>
          <w:b/>
          <w:bCs/>
          <w:lang w:val="en-US"/>
        </w:rPr>
      </w:pPr>
      <w:r w:rsidRPr="00C9092B">
        <w:rPr>
          <w:b/>
          <w:bCs/>
          <w:lang w:val="en-US"/>
        </w:rPr>
        <w:t xml:space="preserve">Conclusion </w:t>
      </w:r>
      <w:r w:rsidR="004B1039">
        <w:rPr>
          <w:b/>
          <w:bCs/>
          <w:lang w:val="en-US"/>
        </w:rPr>
        <w:t>1</w:t>
      </w:r>
      <w:r w:rsidRPr="00C9092B">
        <w:rPr>
          <w:b/>
          <w:bCs/>
          <w:lang w:val="en-US"/>
        </w:rPr>
        <w:t xml:space="preserve">:  The project achieved long-term positive impacts in </w:t>
      </w:r>
      <w:r w:rsidR="00802406">
        <w:rPr>
          <w:b/>
          <w:bCs/>
          <w:lang w:val="en-US"/>
        </w:rPr>
        <w:t xml:space="preserve">the </w:t>
      </w:r>
      <w:r w:rsidRPr="00C9092B">
        <w:rPr>
          <w:b/>
          <w:bCs/>
          <w:lang w:val="en-US"/>
        </w:rPr>
        <w:t>beneficiary countries.</w:t>
      </w:r>
      <w:r w:rsidR="005340EB">
        <w:rPr>
          <w:b/>
          <w:bCs/>
          <w:lang w:val="en-US"/>
        </w:rPr>
        <w:t xml:space="preserve"> </w:t>
      </w:r>
    </w:p>
    <w:p w14:paraId="61D7F93C" w14:textId="4159DCAD" w:rsidR="0069304C" w:rsidRPr="000C1BF1" w:rsidRDefault="0069304C" w:rsidP="0069304C">
      <w:pPr>
        <w:pStyle w:val="ONUMFS"/>
        <w:rPr>
          <w:b/>
          <w:bCs/>
          <w:lang w:val="en-US"/>
        </w:rPr>
      </w:pPr>
      <w:r>
        <w:rPr>
          <w:lang w:val="en-US"/>
        </w:rPr>
        <w:t>Evaluative evidence in</w:t>
      </w:r>
      <w:r w:rsidR="00CA6326">
        <w:rPr>
          <w:lang w:val="en-US"/>
        </w:rPr>
        <w:t>dicates the achievement of WIPO’</w:t>
      </w:r>
      <w:r>
        <w:rPr>
          <w:lang w:val="en-US"/>
        </w:rPr>
        <w:t>s expected results (</w:t>
      </w:r>
      <w:r>
        <w:rPr>
          <w:lang w:val="en-US"/>
        </w:rPr>
        <w:fldChar w:fldCharType="begin"/>
      </w:r>
      <w:r>
        <w:rPr>
          <w:lang w:val="en-US"/>
        </w:rPr>
        <w:instrText xml:space="preserve"> REF _Ref140137860 \h </w:instrText>
      </w:r>
      <w:r>
        <w:rPr>
          <w:lang w:val="en-US"/>
        </w:rPr>
      </w:r>
      <w:r>
        <w:rPr>
          <w:lang w:val="en-US"/>
        </w:rPr>
        <w:fldChar w:fldCharType="separate"/>
      </w:r>
      <w:r w:rsidR="0030469C" w:rsidRPr="002A347B">
        <w:rPr>
          <w:rStyle w:val="Strong"/>
        </w:rPr>
        <w:t xml:space="preserve">Text Box </w:t>
      </w:r>
      <w:r w:rsidR="0030469C">
        <w:rPr>
          <w:rStyle w:val="Strong"/>
          <w:noProof/>
        </w:rPr>
        <w:t>1</w:t>
      </w:r>
      <w:r>
        <w:rPr>
          <w:lang w:val="en-US"/>
        </w:rPr>
        <w:fldChar w:fldCharType="end"/>
      </w:r>
      <w:r>
        <w:rPr>
          <w:lang w:val="en-US"/>
        </w:rPr>
        <w:t xml:space="preserve">) in some countries. </w:t>
      </w:r>
      <w:r w:rsidR="00802406">
        <w:rPr>
          <w:lang w:val="en-US"/>
        </w:rPr>
        <w:t xml:space="preserve"> </w:t>
      </w:r>
      <w:r>
        <w:rPr>
          <w:lang w:val="en-US"/>
        </w:rPr>
        <w:t xml:space="preserve">Due to limitations of the evaluation, impacts could not be confirmed for all </w:t>
      </w:r>
      <w:proofErr w:type="gramStart"/>
      <w:r>
        <w:rPr>
          <w:lang w:val="en-US"/>
        </w:rPr>
        <w:t xml:space="preserve">countries; </w:t>
      </w:r>
      <w:r w:rsidR="00802406">
        <w:rPr>
          <w:lang w:val="en-US"/>
        </w:rPr>
        <w:t xml:space="preserve"> </w:t>
      </w:r>
      <w:r>
        <w:rPr>
          <w:lang w:val="en-US"/>
        </w:rPr>
        <w:t>however</w:t>
      </w:r>
      <w:proofErr w:type="gramEnd"/>
      <w:r>
        <w:rPr>
          <w:lang w:val="en-US"/>
        </w:rPr>
        <w:t xml:space="preserve">, KIs, FGDs, survey data and document reviews paint a convincing portrait in general of an impactful project. </w:t>
      </w:r>
      <w:r w:rsidR="00802406">
        <w:rPr>
          <w:lang w:val="en-US"/>
        </w:rPr>
        <w:t xml:space="preserve"> </w:t>
      </w:r>
      <w:r>
        <w:rPr>
          <w:lang w:val="en-US"/>
        </w:rPr>
        <w:t xml:space="preserve">Contribution to impacts </w:t>
      </w:r>
      <w:proofErr w:type="gramStart"/>
      <w:r>
        <w:rPr>
          <w:lang w:val="en-US"/>
        </w:rPr>
        <w:t>are</w:t>
      </w:r>
      <w:proofErr w:type="gramEnd"/>
      <w:r>
        <w:rPr>
          <w:lang w:val="en-US"/>
        </w:rPr>
        <w:t xml:space="preserve"> identified t</w:t>
      </w:r>
      <w:r w:rsidR="00802406">
        <w:rPr>
          <w:lang w:val="en-US"/>
        </w:rPr>
        <w:t>hroughout the evaluation report.</w:t>
      </w:r>
      <w:r>
        <w:rPr>
          <w:lang w:val="en-US"/>
        </w:rPr>
        <w:t xml:space="preserve"> </w:t>
      </w:r>
      <w:r w:rsidR="00802406">
        <w:rPr>
          <w:lang w:val="en-US"/>
        </w:rPr>
        <w:t xml:space="preserve"> P</w:t>
      </w:r>
      <w:r>
        <w:rPr>
          <w:lang w:val="en-US"/>
        </w:rPr>
        <w:t>rimary impacts include, but are not limited</w:t>
      </w:r>
      <w:r w:rsidR="00802406">
        <w:rPr>
          <w:lang w:val="en-US"/>
        </w:rPr>
        <w:t>,</w:t>
      </w:r>
      <w:r>
        <w:rPr>
          <w:lang w:val="en-US"/>
        </w:rPr>
        <w:t xml:space="preserve"> to the following:</w:t>
      </w:r>
    </w:p>
    <w:p w14:paraId="3581570E" w14:textId="2D023CBB" w:rsidR="0069304C" w:rsidRDefault="0069304C" w:rsidP="0069304C">
      <w:pPr>
        <w:pStyle w:val="ONUMFS"/>
        <w:numPr>
          <w:ilvl w:val="0"/>
          <w:numId w:val="37"/>
        </w:numPr>
        <w:rPr>
          <w:lang w:val="en-US"/>
        </w:rPr>
      </w:pPr>
      <w:r>
        <w:rPr>
          <w:lang w:val="en-US"/>
        </w:rPr>
        <w:t>Promotion of</w:t>
      </w:r>
      <w:r w:rsidR="00B82198">
        <w:rPr>
          <w:lang w:val="en-US"/>
        </w:rPr>
        <w:t xml:space="preserve"> the</w:t>
      </w:r>
      <w:r>
        <w:rPr>
          <w:lang w:val="en-US"/>
        </w:rPr>
        <w:t xml:space="preserve"> DA Recommendations 35 and 37 increased within </w:t>
      </w:r>
      <w:r w:rsidR="00802406">
        <w:rPr>
          <w:lang w:val="en-US"/>
        </w:rPr>
        <w:t xml:space="preserve">the </w:t>
      </w:r>
      <w:r>
        <w:rPr>
          <w:lang w:val="en-US"/>
        </w:rPr>
        <w:t xml:space="preserve">beneficiary </w:t>
      </w:r>
      <w:proofErr w:type="gramStart"/>
      <w:r>
        <w:rPr>
          <w:lang w:val="en-US"/>
        </w:rPr>
        <w:t>countries;</w:t>
      </w:r>
      <w:proofErr w:type="gramEnd"/>
    </w:p>
    <w:p w14:paraId="3DF57FEA" w14:textId="48D5172D" w:rsidR="0069304C" w:rsidRDefault="0069304C" w:rsidP="0069304C">
      <w:pPr>
        <w:pStyle w:val="ONUMFS"/>
        <w:numPr>
          <w:ilvl w:val="0"/>
          <w:numId w:val="37"/>
        </w:numPr>
        <w:rPr>
          <w:lang w:val="en-US"/>
        </w:rPr>
      </w:pPr>
      <w:r>
        <w:rPr>
          <w:lang w:val="en-US"/>
        </w:rPr>
        <w:t xml:space="preserve">Capacity-building for individuals was sustained and developed over time, contributing to the achievement of impacts after the completion of the project </w:t>
      </w:r>
      <w:r w:rsidR="00802406">
        <w:rPr>
          <w:lang w:val="en-US"/>
        </w:rPr>
        <w:t xml:space="preserve">implementation </w:t>
      </w:r>
      <w:proofErr w:type="gramStart"/>
      <w:r>
        <w:rPr>
          <w:lang w:val="en-US"/>
        </w:rPr>
        <w:t>cycle</w:t>
      </w:r>
      <w:r w:rsidRPr="00F4555B">
        <w:rPr>
          <w:lang w:val="en-US"/>
        </w:rPr>
        <w:t>;</w:t>
      </w:r>
      <w:proofErr w:type="gramEnd"/>
    </w:p>
    <w:p w14:paraId="0E3906F5" w14:textId="77777777" w:rsidR="0069304C" w:rsidRPr="00F4555B" w:rsidRDefault="0069304C" w:rsidP="0069304C">
      <w:pPr>
        <w:pStyle w:val="ONUMFS"/>
        <w:numPr>
          <w:ilvl w:val="0"/>
          <w:numId w:val="37"/>
        </w:numPr>
        <w:rPr>
          <w:lang w:val="en-US"/>
        </w:rPr>
      </w:pPr>
      <w:r>
        <w:rPr>
          <w:lang w:val="en-US"/>
        </w:rPr>
        <w:t xml:space="preserve">Research on IP issues became more multidisciplinary, notably including </w:t>
      </w:r>
      <w:proofErr w:type="gramStart"/>
      <w:r>
        <w:rPr>
          <w:lang w:val="en-US"/>
        </w:rPr>
        <w:t>economists;</w:t>
      </w:r>
      <w:proofErr w:type="gramEnd"/>
    </w:p>
    <w:p w14:paraId="3CCC9B67" w14:textId="78A8DEA9" w:rsidR="0069304C" w:rsidRPr="00F4555B" w:rsidRDefault="0069304C" w:rsidP="0069304C">
      <w:pPr>
        <w:pStyle w:val="ONUMFS"/>
        <w:numPr>
          <w:ilvl w:val="0"/>
          <w:numId w:val="37"/>
        </w:numPr>
        <w:rPr>
          <w:lang w:val="en-US"/>
        </w:rPr>
      </w:pPr>
      <w:r>
        <w:rPr>
          <w:lang w:val="en-US"/>
        </w:rPr>
        <w:t xml:space="preserve">IP Offices and other beneficiary institutions established enduring networks and </w:t>
      </w:r>
      <w:r w:rsidRPr="00F4555B">
        <w:rPr>
          <w:lang w:val="en-US"/>
        </w:rPr>
        <w:t xml:space="preserve">increased priority given to IP </w:t>
      </w:r>
      <w:proofErr w:type="gramStart"/>
      <w:r w:rsidRPr="00F4555B">
        <w:rPr>
          <w:lang w:val="en-US"/>
        </w:rPr>
        <w:t>issues;</w:t>
      </w:r>
      <w:proofErr w:type="gramEnd"/>
    </w:p>
    <w:p w14:paraId="10729351" w14:textId="31E6E853" w:rsidR="0069304C" w:rsidRPr="00F4555B" w:rsidRDefault="0069304C" w:rsidP="0069304C">
      <w:pPr>
        <w:pStyle w:val="ONUMFS"/>
        <w:numPr>
          <w:ilvl w:val="0"/>
          <w:numId w:val="37"/>
        </w:numPr>
        <w:rPr>
          <w:lang w:val="en-US"/>
        </w:rPr>
      </w:pPr>
      <w:r>
        <w:rPr>
          <w:lang w:val="en-US"/>
        </w:rPr>
        <w:t xml:space="preserve">Databases at the national level </w:t>
      </w:r>
      <w:r w:rsidR="00802406">
        <w:rPr>
          <w:lang w:val="en-US"/>
        </w:rPr>
        <w:t>improved</w:t>
      </w:r>
      <w:r w:rsidR="00802406" w:rsidRPr="00F4555B">
        <w:rPr>
          <w:lang w:val="en-US"/>
        </w:rPr>
        <w:t xml:space="preserve"> </w:t>
      </w:r>
      <w:r>
        <w:rPr>
          <w:lang w:val="en-US"/>
        </w:rPr>
        <w:t xml:space="preserve">in overall quality and availability of data, thereby promoting the </w:t>
      </w:r>
      <w:r w:rsidRPr="00F4555B">
        <w:rPr>
          <w:lang w:val="en-US"/>
        </w:rPr>
        <w:t xml:space="preserve">use of economic data for </w:t>
      </w:r>
      <w:proofErr w:type="gramStart"/>
      <w:r w:rsidRPr="00F4555B">
        <w:rPr>
          <w:lang w:val="en-US"/>
        </w:rPr>
        <w:t>policymaking;</w:t>
      </w:r>
      <w:proofErr w:type="gramEnd"/>
    </w:p>
    <w:p w14:paraId="168A3630" w14:textId="026B7CDE" w:rsidR="0069304C" w:rsidRDefault="0069304C" w:rsidP="0069304C">
      <w:pPr>
        <w:pStyle w:val="ONUMFS"/>
        <w:numPr>
          <w:ilvl w:val="0"/>
          <w:numId w:val="37"/>
        </w:numPr>
        <w:rPr>
          <w:lang w:val="en-US"/>
        </w:rPr>
      </w:pPr>
      <w:r>
        <w:rPr>
          <w:lang w:val="en-US"/>
        </w:rPr>
        <w:t>C</w:t>
      </w:r>
      <w:r w:rsidRPr="00F4555B">
        <w:rPr>
          <w:lang w:val="en-US"/>
        </w:rPr>
        <w:t xml:space="preserve">onceptual </w:t>
      </w:r>
      <w:r w:rsidR="00802406">
        <w:rPr>
          <w:lang w:val="en-US"/>
        </w:rPr>
        <w:t>change in</w:t>
      </w:r>
      <w:r w:rsidRPr="00F4555B">
        <w:rPr>
          <w:lang w:val="en-US"/>
        </w:rPr>
        <w:t xml:space="preserve"> the knowledge, understanding and attitudes of researchers and </w:t>
      </w:r>
      <w:r>
        <w:rPr>
          <w:lang w:val="en-US"/>
        </w:rPr>
        <w:t>policymakers</w:t>
      </w:r>
      <w:r w:rsidRPr="00F4555B">
        <w:rPr>
          <w:lang w:val="en-US"/>
        </w:rPr>
        <w:t xml:space="preserve"> with regard to the economic benefits </w:t>
      </w:r>
      <w:r>
        <w:rPr>
          <w:lang w:val="en-US"/>
        </w:rPr>
        <w:t xml:space="preserve">and importance </w:t>
      </w:r>
      <w:r w:rsidRPr="00F4555B">
        <w:rPr>
          <w:lang w:val="en-US"/>
        </w:rPr>
        <w:t>of innovation</w:t>
      </w:r>
      <w:r>
        <w:rPr>
          <w:lang w:val="en-US"/>
        </w:rPr>
        <w:t xml:space="preserve"> for socio-economic </w:t>
      </w:r>
      <w:proofErr w:type="gramStart"/>
      <w:r>
        <w:rPr>
          <w:lang w:val="en-US"/>
        </w:rPr>
        <w:t>development</w:t>
      </w:r>
      <w:r w:rsidRPr="00F4555B">
        <w:rPr>
          <w:lang w:val="en-US"/>
        </w:rPr>
        <w:t>;</w:t>
      </w:r>
      <w:proofErr w:type="gramEnd"/>
    </w:p>
    <w:p w14:paraId="4F4D85E9" w14:textId="77777777" w:rsidR="0069304C" w:rsidRPr="00F4555B" w:rsidRDefault="0069304C" w:rsidP="0069304C">
      <w:pPr>
        <w:pStyle w:val="ONUMFS"/>
        <w:numPr>
          <w:ilvl w:val="0"/>
          <w:numId w:val="37"/>
        </w:numPr>
        <w:rPr>
          <w:lang w:val="en-US"/>
        </w:rPr>
      </w:pPr>
      <w:r>
        <w:rPr>
          <w:lang w:val="en-US"/>
        </w:rPr>
        <w:t xml:space="preserve">Analytical capacity built at the country level informed decision-making and policy </w:t>
      </w:r>
      <w:proofErr w:type="gramStart"/>
      <w:r>
        <w:rPr>
          <w:lang w:val="en-US"/>
        </w:rPr>
        <w:t>formulation;</w:t>
      </w:r>
      <w:proofErr w:type="gramEnd"/>
    </w:p>
    <w:p w14:paraId="6C171781" w14:textId="65057B3B" w:rsidR="0069304C" w:rsidRPr="00F4555B" w:rsidRDefault="0069304C" w:rsidP="0069304C">
      <w:pPr>
        <w:pStyle w:val="ONUMFS"/>
        <w:numPr>
          <w:ilvl w:val="0"/>
          <w:numId w:val="37"/>
        </w:numPr>
        <w:rPr>
          <w:lang w:val="en-US"/>
        </w:rPr>
      </w:pPr>
      <w:r w:rsidRPr="00F4555B">
        <w:rPr>
          <w:lang w:val="en-US"/>
        </w:rPr>
        <w:t>Increased investments in IP regulation and use by governm</w:t>
      </w:r>
      <w:r w:rsidR="00814825">
        <w:rPr>
          <w:lang w:val="en-US"/>
        </w:rPr>
        <w:t>e</w:t>
      </w:r>
      <w:r w:rsidRPr="00F4555B">
        <w:rPr>
          <w:lang w:val="en-US"/>
        </w:rPr>
        <w:t xml:space="preserve">nt </w:t>
      </w:r>
      <w:r w:rsidR="00802406">
        <w:rPr>
          <w:lang w:val="en-US"/>
        </w:rPr>
        <w:t xml:space="preserve">authorities </w:t>
      </w:r>
      <w:r w:rsidRPr="00F4555B">
        <w:rPr>
          <w:lang w:val="en-US"/>
        </w:rPr>
        <w:t xml:space="preserve">and private sector. </w:t>
      </w:r>
    </w:p>
    <w:p w14:paraId="21AA276E" w14:textId="2C09357B" w:rsidR="00F263A3" w:rsidRPr="004D0FC7" w:rsidRDefault="00F263A3" w:rsidP="00C9092B">
      <w:pPr>
        <w:pStyle w:val="ONUMFS"/>
        <w:rPr>
          <w:b/>
          <w:bCs/>
          <w:lang w:val="en-US"/>
        </w:rPr>
      </w:pPr>
      <w:r w:rsidRPr="00312387">
        <w:rPr>
          <w:b/>
          <w:bCs/>
          <w:lang w:val="en-US"/>
        </w:rPr>
        <w:t xml:space="preserve">Conclusion </w:t>
      </w:r>
      <w:r w:rsidR="001A3BF1">
        <w:rPr>
          <w:b/>
          <w:bCs/>
          <w:lang w:val="en-US"/>
        </w:rPr>
        <w:t>2</w:t>
      </w:r>
      <w:r w:rsidRPr="00312387">
        <w:rPr>
          <w:b/>
          <w:bCs/>
          <w:lang w:val="en-US"/>
        </w:rPr>
        <w:t>:</w:t>
      </w:r>
      <w:r w:rsidR="003803E4">
        <w:rPr>
          <w:b/>
          <w:bCs/>
          <w:lang w:val="en-US"/>
        </w:rPr>
        <w:t xml:space="preserve"> </w:t>
      </w:r>
      <w:r w:rsidRPr="00312387">
        <w:rPr>
          <w:b/>
          <w:bCs/>
          <w:lang w:val="en-US"/>
        </w:rPr>
        <w:t xml:space="preserve"> </w:t>
      </w:r>
      <w:r w:rsidR="00312387">
        <w:rPr>
          <w:b/>
          <w:bCs/>
          <w:lang w:val="en-US"/>
        </w:rPr>
        <w:t>The project impl</w:t>
      </w:r>
      <w:r w:rsidR="009F0F41">
        <w:rPr>
          <w:b/>
          <w:bCs/>
          <w:lang w:val="en-US"/>
        </w:rPr>
        <w:t>e</w:t>
      </w:r>
      <w:r w:rsidR="00312387">
        <w:rPr>
          <w:b/>
          <w:bCs/>
          <w:lang w:val="en-US"/>
        </w:rPr>
        <w:t xml:space="preserve">mentation context </w:t>
      </w:r>
      <w:r w:rsidR="006945BC">
        <w:rPr>
          <w:b/>
          <w:bCs/>
          <w:lang w:val="en-US"/>
        </w:rPr>
        <w:t>was complex</w:t>
      </w:r>
      <w:r w:rsidR="00201F71">
        <w:rPr>
          <w:b/>
          <w:bCs/>
          <w:lang w:val="en-US"/>
        </w:rPr>
        <w:t xml:space="preserve">. </w:t>
      </w:r>
    </w:p>
    <w:p w14:paraId="7B18B732" w14:textId="089F1D20" w:rsidR="004D0FC7" w:rsidRDefault="004D0FC7" w:rsidP="004D0FC7">
      <w:pPr>
        <w:pStyle w:val="ONUMFS"/>
        <w:numPr>
          <w:ilvl w:val="0"/>
          <w:numId w:val="0"/>
        </w:numPr>
        <w:rPr>
          <w:lang w:val="en-US"/>
        </w:rPr>
      </w:pPr>
      <w:r>
        <w:rPr>
          <w:lang w:val="en-US"/>
        </w:rPr>
        <w:t xml:space="preserve">The project was conducted in </w:t>
      </w:r>
      <w:proofErr w:type="gramStart"/>
      <w:r>
        <w:rPr>
          <w:lang w:val="en-US"/>
        </w:rPr>
        <w:t>a large number of</w:t>
      </w:r>
      <w:proofErr w:type="gramEnd"/>
      <w:r>
        <w:rPr>
          <w:lang w:val="en-US"/>
        </w:rPr>
        <w:t xml:space="preserve"> countries with diverse needs and implementation contexts. </w:t>
      </w:r>
      <w:r w:rsidR="00802406">
        <w:rPr>
          <w:lang w:val="en-US"/>
        </w:rPr>
        <w:t xml:space="preserve"> </w:t>
      </w:r>
      <w:r>
        <w:rPr>
          <w:lang w:val="en-US"/>
        </w:rPr>
        <w:t xml:space="preserve">While </w:t>
      </w:r>
      <w:r w:rsidR="00802406">
        <w:rPr>
          <w:lang w:val="en-US"/>
        </w:rPr>
        <w:t xml:space="preserve">the </w:t>
      </w:r>
      <w:r>
        <w:rPr>
          <w:lang w:val="en-US"/>
        </w:rPr>
        <w:t xml:space="preserve">project ownership appeared to be high in </w:t>
      </w:r>
      <w:r w:rsidR="00802406">
        <w:rPr>
          <w:lang w:val="en-US"/>
        </w:rPr>
        <w:t xml:space="preserve">the </w:t>
      </w:r>
      <w:r>
        <w:rPr>
          <w:lang w:val="en-US"/>
        </w:rPr>
        <w:t>beneficiary countries, feasibility/needs assessments to inform nested country-level theories of change (</w:t>
      </w:r>
      <w:proofErr w:type="spellStart"/>
      <w:r>
        <w:rPr>
          <w:lang w:val="en-US"/>
        </w:rPr>
        <w:t>ToC</w:t>
      </w:r>
      <w:proofErr w:type="spellEnd"/>
      <w:r>
        <w:rPr>
          <w:lang w:val="en-US"/>
        </w:rPr>
        <w:t xml:space="preserve">) might have facilitated a more strategic approach to capacity building, management and setting of impact targets.  </w:t>
      </w:r>
    </w:p>
    <w:p w14:paraId="64931EFD" w14:textId="163C2484" w:rsidR="004D0FC7" w:rsidRPr="00312387" w:rsidRDefault="004D0FC7" w:rsidP="004D0FC7">
      <w:pPr>
        <w:pStyle w:val="ONUMFS"/>
        <w:rPr>
          <w:b/>
          <w:bCs/>
          <w:lang w:val="en-US"/>
        </w:rPr>
      </w:pPr>
      <w:r>
        <w:rPr>
          <w:lang w:val="en-US"/>
        </w:rPr>
        <w:t xml:space="preserve">Furthermore, while </w:t>
      </w:r>
      <w:r w:rsidR="00802406">
        <w:rPr>
          <w:lang w:val="en-US"/>
        </w:rPr>
        <w:t xml:space="preserve">the </w:t>
      </w:r>
      <w:r>
        <w:rPr>
          <w:lang w:val="en-US"/>
        </w:rPr>
        <w:t>project impacts are sign</w:t>
      </w:r>
      <w:r w:rsidR="00814825">
        <w:rPr>
          <w:lang w:val="en-US"/>
        </w:rPr>
        <w:t>i</w:t>
      </w:r>
      <w:r>
        <w:rPr>
          <w:lang w:val="en-US"/>
        </w:rPr>
        <w:t>ficant, the project may have been even more impactful had it developed a formali</w:t>
      </w:r>
      <w:r w:rsidR="00802406">
        <w:rPr>
          <w:lang w:val="en-US"/>
        </w:rPr>
        <w:t>z</w:t>
      </w:r>
      <w:r>
        <w:rPr>
          <w:lang w:val="en-US"/>
        </w:rPr>
        <w:t xml:space="preserve">ed management response to previous evaluation recommendations </w:t>
      </w:r>
      <w:r>
        <w:t>(</w:t>
      </w:r>
      <w:r w:rsidR="00802406">
        <w:t xml:space="preserve">documents </w:t>
      </w:r>
      <w:r w:rsidRPr="006F0E80">
        <w:t>CDIP/14/3</w:t>
      </w:r>
      <w:r>
        <w:t xml:space="preserve"> and </w:t>
      </w:r>
      <w:r w:rsidRPr="00273AA5">
        <w:t>CDIP/22/9 Rev.</w:t>
      </w:r>
      <w:r>
        <w:t>)</w:t>
      </w:r>
      <w:r>
        <w:rPr>
          <w:lang w:val="en-US"/>
        </w:rPr>
        <w:t xml:space="preserve">.     </w:t>
      </w:r>
    </w:p>
    <w:p w14:paraId="434861DE" w14:textId="009EF923" w:rsidR="006F6685" w:rsidRDefault="00980D49" w:rsidP="00C9092B">
      <w:pPr>
        <w:pStyle w:val="ONUMFS"/>
        <w:rPr>
          <w:lang w:val="en-US"/>
        </w:rPr>
      </w:pPr>
      <w:r w:rsidRPr="00C9092B">
        <w:rPr>
          <w:b/>
          <w:bCs/>
          <w:lang w:val="en-US"/>
        </w:rPr>
        <w:t xml:space="preserve">Conclusion </w:t>
      </w:r>
      <w:r w:rsidR="00802406">
        <w:rPr>
          <w:b/>
          <w:bCs/>
          <w:lang w:val="en-US"/>
        </w:rPr>
        <w:t>3</w:t>
      </w:r>
      <w:r w:rsidRPr="00C9092B">
        <w:rPr>
          <w:b/>
          <w:bCs/>
          <w:lang w:val="en-US"/>
        </w:rPr>
        <w:t xml:space="preserve">: </w:t>
      </w:r>
      <w:r w:rsidR="00802406">
        <w:rPr>
          <w:b/>
          <w:bCs/>
          <w:lang w:val="en-US"/>
        </w:rPr>
        <w:t xml:space="preserve"> </w:t>
      </w:r>
      <w:r w:rsidRPr="00C9092B">
        <w:rPr>
          <w:b/>
          <w:bCs/>
          <w:lang w:val="en-US"/>
        </w:rPr>
        <w:t>Impacts occurred after the project</w:t>
      </w:r>
      <w:r w:rsidR="00802406">
        <w:rPr>
          <w:b/>
          <w:bCs/>
          <w:lang w:val="en-US"/>
        </w:rPr>
        <w:t xml:space="preserve"> implementation</w:t>
      </w:r>
      <w:r w:rsidRPr="00C9092B">
        <w:rPr>
          <w:b/>
          <w:bCs/>
          <w:lang w:val="en-US"/>
        </w:rPr>
        <w:t xml:space="preserve"> cycle was complete</w:t>
      </w:r>
      <w:r w:rsidR="00802406">
        <w:rPr>
          <w:b/>
          <w:bCs/>
          <w:lang w:val="en-US"/>
        </w:rPr>
        <w:t>d</w:t>
      </w:r>
      <w:r w:rsidRPr="00C9092B">
        <w:rPr>
          <w:b/>
          <w:bCs/>
          <w:lang w:val="en-US"/>
        </w:rPr>
        <w:t>, often through a process called impact tracking (IT).</w:t>
      </w:r>
      <w:r w:rsidRPr="00C9092B">
        <w:rPr>
          <w:lang w:val="en-US"/>
        </w:rPr>
        <w:t xml:space="preserve"> </w:t>
      </w:r>
    </w:p>
    <w:p w14:paraId="1108B683" w14:textId="6DC85DE6" w:rsidR="00980D49" w:rsidRPr="00C9092B" w:rsidRDefault="00980D49" w:rsidP="00C9092B">
      <w:pPr>
        <w:pStyle w:val="ONUMFS"/>
        <w:rPr>
          <w:lang w:val="en-US"/>
        </w:rPr>
      </w:pPr>
      <w:r w:rsidRPr="00C9092B">
        <w:rPr>
          <w:lang w:val="en-US"/>
        </w:rPr>
        <w:t xml:space="preserve">IT is an approach to scaling innovations in complex contexts over a prolonged </w:t>
      </w:r>
      <w:proofErr w:type="gramStart"/>
      <w:r w:rsidRPr="00C9092B">
        <w:rPr>
          <w:lang w:val="en-US"/>
        </w:rPr>
        <w:t>period of time</w:t>
      </w:r>
      <w:proofErr w:type="gramEnd"/>
      <w:r w:rsidRPr="00C9092B">
        <w:rPr>
          <w:lang w:val="en-US"/>
        </w:rPr>
        <w:t>, during which senior researchers and knowledgeable stakeholders use their professional networks to bring innovations to scale by taking advantage of windows of opportunity through behaviors tha</w:t>
      </w:r>
      <w:r w:rsidR="00931404">
        <w:rPr>
          <w:lang w:val="en-US"/>
        </w:rPr>
        <w:t>t resemble “product championing”</w:t>
      </w:r>
      <w:r w:rsidRPr="00C9092B">
        <w:rPr>
          <w:lang w:val="en-US"/>
        </w:rPr>
        <w:t xml:space="preserve">. </w:t>
      </w:r>
      <w:r w:rsidR="00931404">
        <w:rPr>
          <w:lang w:val="en-US"/>
        </w:rPr>
        <w:t xml:space="preserve"> </w:t>
      </w:r>
      <w:r w:rsidRPr="00C9092B">
        <w:rPr>
          <w:lang w:val="en-US"/>
        </w:rPr>
        <w:t xml:space="preserve">Here, the pathway to impact is not through the project </w:t>
      </w:r>
      <w:r w:rsidRPr="00097DEC">
        <w:rPr>
          <w:i/>
          <w:iCs/>
          <w:lang w:val="en-US"/>
        </w:rPr>
        <w:t>per se</w:t>
      </w:r>
      <w:r w:rsidRPr="00C9092B">
        <w:rPr>
          <w:lang w:val="en-US"/>
        </w:rPr>
        <w:t xml:space="preserve">, but rather scaling and influencing is targeted at bringing about a desired impact </w:t>
      </w:r>
      <w:r w:rsidRPr="00C9092B">
        <w:rPr>
          <w:lang w:val="en-US"/>
        </w:rPr>
        <w:lastRenderedPageBreak/>
        <w:t xml:space="preserve">when and where an opportunity presents itself, aligning advanced pipeline research activities, capacities and professional networks to a concrete demand from </w:t>
      </w:r>
      <w:proofErr w:type="gramStart"/>
      <w:r w:rsidRPr="00C9092B">
        <w:rPr>
          <w:lang w:val="en-US"/>
        </w:rPr>
        <w:t>next-users</w:t>
      </w:r>
      <w:proofErr w:type="gramEnd"/>
      <w:r w:rsidRPr="00C9092B">
        <w:rPr>
          <w:lang w:val="en-US"/>
        </w:rPr>
        <w:t xml:space="preserve"> (</w:t>
      </w:r>
      <w:r w:rsidRPr="00931404">
        <w:rPr>
          <w:i/>
          <w:lang w:val="en-US"/>
        </w:rPr>
        <w:t>e.g</w:t>
      </w:r>
      <w:r w:rsidR="00931404">
        <w:rPr>
          <w:lang w:val="en-US"/>
        </w:rPr>
        <w:t>., </w:t>
      </w:r>
      <w:r w:rsidRPr="00C9092B">
        <w:rPr>
          <w:lang w:val="en-US"/>
        </w:rPr>
        <w:t>governments, private sector, INGOs, etc.).</w:t>
      </w:r>
    </w:p>
    <w:p w14:paraId="77E203C4" w14:textId="45609086" w:rsidR="006F6685" w:rsidRDefault="0028643D" w:rsidP="00C9092B">
      <w:pPr>
        <w:pStyle w:val="ONUMFS"/>
        <w:rPr>
          <w:lang w:val="en-US"/>
        </w:rPr>
      </w:pPr>
      <w:r w:rsidRPr="00C9092B">
        <w:rPr>
          <w:b/>
          <w:bCs/>
          <w:lang w:val="en-US"/>
        </w:rPr>
        <w:t>Con</w:t>
      </w:r>
      <w:r w:rsidR="00B673D3" w:rsidRPr="00C9092B">
        <w:rPr>
          <w:b/>
          <w:bCs/>
          <w:lang w:val="en-US"/>
        </w:rPr>
        <w:t>c</w:t>
      </w:r>
      <w:r w:rsidRPr="00C9092B">
        <w:rPr>
          <w:b/>
          <w:bCs/>
          <w:lang w:val="en-US"/>
        </w:rPr>
        <w:t xml:space="preserve">lusion 4: </w:t>
      </w:r>
      <w:r w:rsidR="00802406">
        <w:rPr>
          <w:b/>
          <w:bCs/>
          <w:lang w:val="en-US"/>
        </w:rPr>
        <w:t xml:space="preserve"> </w:t>
      </w:r>
      <w:r w:rsidRPr="00C9092B">
        <w:rPr>
          <w:b/>
          <w:bCs/>
          <w:lang w:val="en-US"/>
        </w:rPr>
        <w:t>Capacity development was</w:t>
      </w:r>
      <w:r w:rsidR="00790225">
        <w:rPr>
          <w:b/>
          <w:bCs/>
          <w:lang w:val="en-US"/>
        </w:rPr>
        <w:t xml:space="preserve"> more successfully</w:t>
      </w:r>
      <w:r w:rsidRPr="00C9092B">
        <w:rPr>
          <w:b/>
          <w:bCs/>
          <w:lang w:val="en-US"/>
        </w:rPr>
        <w:t xml:space="preserve"> targeted at individuals</w:t>
      </w:r>
      <w:r w:rsidR="00C55C62" w:rsidRPr="00C9092B">
        <w:rPr>
          <w:b/>
          <w:bCs/>
          <w:lang w:val="en-US"/>
        </w:rPr>
        <w:t>.</w:t>
      </w:r>
      <w:r w:rsidR="00C55C62" w:rsidRPr="00C9092B">
        <w:rPr>
          <w:lang w:val="en-US"/>
        </w:rPr>
        <w:t xml:space="preserve"> </w:t>
      </w:r>
    </w:p>
    <w:p w14:paraId="40BF7A76" w14:textId="21AC7DC7" w:rsidR="0028643D" w:rsidRPr="007A7C3E" w:rsidRDefault="007A7C3E" w:rsidP="00B624DC">
      <w:pPr>
        <w:pStyle w:val="ONUMFS"/>
        <w:spacing w:after="0"/>
        <w:rPr>
          <w:lang w:val="en-US"/>
        </w:rPr>
      </w:pPr>
      <w:r w:rsidRPr="007A7C3E">
        <w:rPr>
          <w:lang w:val="en-US"/>
        </w:rPr>
        <w:t>While IP Offices and partner institutions benefitted from research outputs (</w:t>
      </w:r>
      <w:r w:rsidRPr="007A7C3E">
        <w:rPr>
          <w:i/>
          <w:lang w:val="en-US"/>
        </w:rPr>
        <w:t>e.g</w:t>
      </w:r>
      <w:r w:rsidRPr="007A7C3E">
        <w:rPr>
          <w:lang w:val="en-US"/>
        </w:rPr>
        <w:t xml:space="preserve">., datasets, policy analysis, recognition of the importance of IP issues, </w:t>
      </w:r>
      <w:r w:rsidRPr="007A7C3E">
        <w:rPr>
          <w:i/>
          <w:lang w:val="en-US"/>
        </w:rPr>
        <w:t>etc</w:t>
      </w:r>
      <w:r w:rsidRPr="007A7C3E">
        <w:rPr>
          <w:lang w:val="en-US"/>
        </w:rPr>
        <w:t>.), only a few individuals in each implementing country benefited in a significant way (</w:t>
      </w:r>
      <w:r w:rsidRPr="007A7C3E">
        <w:rPr>
          <w:i/>
          <w:lang w:val="en-US"/>
        </w:rPr>
        <w:t>e.g</w:t>
      </w:r>
      <w:r w:rsidRPr="007A7C3E">
        <w:rPr>
          <w:lang w:val="en-US"/>
        </w:rPr>
        <w:t xml:space="preserve">., research data required to complete a PhD).  A capacity development strategy that is aligned with the project </w:t>
      </w:r>
      <w:proofErr w:type="spellStart"/>
      <w:r w:rsidRPr="007A7C3E">
        <w:rPr>
          <w:lang w:val="en-US"/>
        </w:rPr>
        <w:t>ToC</w:t>
      </w:r>
      <w:proofErr w:type="spellEnd"/>
      <w:r w:rsidRPr="007A7C3E">
        <w:rPr>
          <w:lang w:val="en-US"/>
        </w:rPr>
        <w:t xml:space="preserve"> would help to ensure that capacity development activities are appropriate to the achievement of desire impacts (</w:t>
      </w:r>
      <w:r w:rsidRPr="007A7C3E">
        <w:rPr>
          <w:i/>
          <w:lang w:val="en-US"/>
        </w:rPr>
        <w:t>e.g</w:t>
      </w:r>
      <w:r w:rsidRPr="007A7C3E">
        <w:rPr>
          <w:lang w:val="en-US"/>
        </w:rPr>
        <w:t xml:space="preserve">., follow-up support over a prolonged period is more likely to help individuals change practices and employ new skills over a longer term). </w:t>
      </w:r>
      <w:r w:rsidR="007251FE" w:rsidRPr="007A7C3E">
        <w:rPr>
          <w:lang w:val="en-US"/>
        </w:rPr>
        <w:t xml:space="preserve">  </w:t>
      </w:r>
    </w:p>
    <w:p w14:paraId="071278C6" w14:textId="43D73FE2" w:rsidR="00B85FCF" w:rsidRDefault="00B85FCF" w:rsidP="00B624DC">
      <w:pPr>
        <w:pStyle w:val="Heading1"/>
        <w:spacing w:after="360"/>
      </w:pPr>
      <w:bookmarkStart w:id="62" w:name="_Toc142831054"/>
      <w:bookmarkStart w:id="63" w:name="_Toc140224987"/>
      <w:r>
        <w:t>RECOMMENDATIONS</w:t>
      </w:r>
      <w:bookmarkEnd w:id="62"/>
      <w:bookmarkEnd w:id="63"/>
    </w:p>
    <w:p w14:paraId="1409B409" w14:textId="3554D679" w:rsidR="00705ED2" w:rsidRDefault="004D7C71" w:rsidP="00705ED2">
      <w:pPr>
        <w:pStyle w:val="ONUMFS"/>
        <w:rPr>
          <w:lang w:val="en-US"/>
        </w:rPr>
      </w:pPr>
      <w:r>
        <w:rPr>
          <w:lang w:val="en-US"/>
        </w:rPr>
        <w:t xml:space="preserve">The project </w:t>
      </w:r>
      <w:r w:rsidR="00E70EF8">
        <w:rPr>
          <w:lang w:val="en-US"/>
        </w:rPr>
        <w:t>concluded in 2018</w:t>
      </w:r>
      <w:r w:rsidR="005B5AB9">
        <w:rPr>
          <w:lang w:val="en-US"/>
        </w:rPr>
        <w:t>,</w:t>
      </w:r>
      <w:r w:rsidR="00E70EF8">
        <w:rPr>
          <w:lang w:val="en-US"/>
        </w:rPr>
        <w:t xml:space="preserve"> and </w:t>
      </w:r>
      <w:r w:rsidR="006071AA">
        <w:rPr>
          <w:lang w:val="en-US"/>
        </w:rPr>
        <w:t xml:space="preserve">during the intervening years, WIPO has </w:t>
      </w:r>
      <w:r w:rsidR="009A705A">
        <w:rPr>
          <w:lang w:val="en-US"/>
        </w:rPr>
        <w:t xml:space="preserve">grown as an institution and has </w:t>
      </w:r>
      <w:r w:rsidR="006071AA">
        <w:rPr>
          <w:lang w:val="en-US"/>
        </w:rPr>
        <w:t xml:space="preserve">undergone </w:t>
      </w:r>
      <w:r w:rsidR="009A705A">
        <w:rPr>
          <w:lang w:val="en-US"/>
        </w:rPr>
        <w:t>many changes.</w:t>
      </w:r>
      <w:r w:rsidR="00226039">
        <w:rPr>
          <w:lang w:val="en-US"/>
        </w:rPr>
        <w:t xml:space="preserve"> </w:t>
      </w:r>
      <w:r w:rsidR="009D3594">
        <w:rPr>
          <w:lang w:val="en-US"/>
        </w:rPr>
        <w:t xml:space="preserve"> </w:t>
      </w:r>
      <w:r w:rsidR="00226039">
        <w:rPr>
          <w:lang w:val="en-US"/>
        </w:rPr>
        <w:t xml:space="preserve">Based on </w:t>
      </w:r>
      <w:r w:rsidR="003B119C">
        <w:rPr>
          <w:lang w:val="en-US"/>
        </w:rPr>
        <w:t>information gathered from KIs, the evalu</w:t>
      </w:r>
      <w:r w:rsidR="005B5AB9">
        <w:rPr>
          <w:lang w:val="en-US"/>
        </w:rPr>
        <w:t>a</w:t>
      </w:r>
      <w:r w:rsidR="003B119C">
        <w:rPr>
          <w:lang w:val="en-US"/>
        </w:rPr>
        <w:t>tor understands that some of the recommendations below have already been impl</w:t>
      </w:r>
      <w:r w:rsidR="001D49FD">
        <w:rPr>
          <w:lang w:val="en-US"/>
        </w:rPr>
        <w:t>e</w:t>
      </w:r>
      <w:r w:rsidR="003B119C">
        <w:rPr>
          <w:lang w:val="en-US"/>
        </w:rPr>
        <w:t xml:space="preserve">mented in whole or in part. </w:t>
      </w:r>
      <w:r w:rsidR="009D3594">
        <w:rPr>
          <w:lang w:val="en-US"/>
        </w:rPr>
        <w:t xml:space="preserve"> </w:t>
      </w:r>
      <w:r w:rsidR="00CC0FA3">
        <w:rPr>
          <w:lang w:val="en-US"/>
        </w:rPr>
        <w:t>Nevertheless, based on the above conclusions, the evaluation makes the following recommendations to the Office of the Chief Economist, mindful that the object of evaluation is concluded and at this time that impl</w:t>
      </w:r>
      <w:r w:rsidR="002B6E11">
        <w:rPr>
          <w:lang w:val="en-US"/>
        </w:rPr>
        <w:t>e</w:t>
      </w:r>
      <w:r w:rsidR="00CC0FA3">
        <w:rPr>
          <w:lang w:val="en-US"/>
        </w:rPr>
        <w:t xml:space="preserve">mentation of a similar, future project is speculative:  </w:t>
      </w:r>
    </w:p>
    <w:p w14:paraId="52D19EBF" w14:textId="013B79A6" w:rsidR="009E2821" w:rsidRPr="00495785" w:rsidRDefault="009E2821" w:rsidP="00A33045">
      <w:pPr>
        <w:widowControl w:val="0"/>
        <w:numPr>
          <w:ilvl w:val="0"/>
          <w:numId w:val="33"/>
        </w:numPr>
        <w:tabs>
          <w:tab w:val="left" w:pos="567"/>
        </w:tabs>
        <w:spacing w:after="120" w:line="260" w:lineRule="atLeast"/>
        <w:rPr>
          <w:b/>
          <w:szCs w:val="22"/>
        </w:rPr>
      </w:pPr>
      <w:r w:rsidRPr="00495785">
        <w:rPr>
          <w:b/>
          <w:szCs w:val="22"/>
        </w:rPr>
        <w:t>Plan to achieve context-specific impacts</w:t>
      </w:r>
      <w:r w:rsidR="001D49FD" w:rsidRPr="00495785">
        <w:rPr>
          <w:b/>
          <w:szCs w:val="22"/>
        </w:rPr>
        <w:t>.</w:t>
      </w:r>
    </w:p>
    <w:p w14:paraId="14892375" w14:textId="26A41EB9" w:rsidR="00702110" w:rsidRPr="00D80FC1" w:rsidRDefault="00A32BBD" w:rsidP="00A33045">
      <w:pPr>
        <w:widowControl w:val="0"/>
        <w:numPr>
          <w:ilvl w:val="0"/>
          <w:numId w:val="34"/>
        </w:numPr>
        <w:tabs>
          <w:tab w:val="left" w:pos="743"/>
        </w:tabs>
        <w:spacing w:after="120" w:line="260" w:lineRule="atLeast"/>
        <w:rPr>
          <w:lang w:val="en-US"/>
        </w:rPr>
      </w:pPr>
      <w:r w:rsidRPr="00D80FC1">
        <w:rPr>
          <w:lang w:val="en-US"/>
        </w:rPr>
        <w:t>During the project inception phase, c</w:t>
      </w:r>
      <w:r w:rsidR="00702110" w:rsidRPr="00D80FC1">
        <w:rPr>
          <w:lang w:val="en-US"/>
        </w:rPr>
        <w:t xml:space="preserve">onduct a </w:t>
      </w:r>
      <w:r w:rsidR="00393BD6" w:rsidRPr="00D80FC1">
        <w:rPr>
          <w:lang w:val="en-US"/>
        </w:rPr>
        <w:t>feas</w:t>
      </w:r>
      <w:r w:rsidR="001D49FD" w:rsidRPr="00D80FC1">
        <w:rPr>
          <w:lang w:val="en-US"/>
        </w:rPr>
        <w:t>i</w:t>
      </w:r>
      <w:r w:rsidR="00393BD6" w:rsidRPr="00D80FC1">
        <w:rPr>
          <w:lang w:val="en-US"/>
        </w:rPr>
        <w:t xml:space="preserve">bility study for </w:t>
      </w:r>
      <w:r w:rsidRPr="00D80FC1">
        <w:rPr>
          <w:lang w:val="en-US"/>
        </w:rPr>
        <w:t>each country</w:t>
      </w:r>
      <w:r w:rsidR="004F506F" w:rsidRPr="00D80FC1">
        <w:rPr>
          <w:lang w:val="en-US"/>
        </w:rPr>
        <w:t xml:space="preserve"> to identify risks and mitigation measures</w:t>
      </w:r>
      <w:r w:rsidR="0009114C" w:rsidRPr="00D80FC1">
        <w:rPr>
          <w:lang w:val="en-US"/>
        </w:rPr>
        <w:t>;</w:t>
      </w:r>
    </w:p>
    <w:p w14:paraId="4EC3DF86" w14:textId="42CB89E7" w:rsidR="009E2821" w:rsidRPr="00D80FC1" w:rsidRDefault="004F506F" w:rsidP="00A33045">
      <w:pPr>
        <w:widowControl w:val="0"/>
        <w:numPr>
          <w:ilvl w:val="0"/>
          <w:numId w:val="34"/>
        </w:numPr>
        <w:tabs>
          <w:tab w:val="left" w:pos="743"/>
        </w:tabs>
        <w:spacing w:after="120" w:line="260" w:lineRule="atLeast"/>
        <w:rPr>
          <w:lang w:val="en-US"/>
        </w:rPr>
      </w:pPr>
      <w:r w:rsidRPr="00D80FC1">
        <w:rPr>
          <w:lang w:val="en-US"/>
        </w:rPr>
        <w:t>Based on the feasibility study</w:t>
      </w:r>
      <w:r w:rsidR="00D20B54" w:rsidRPr="00D80FC1">
        <w:rPr>
          <w:lang w:val="en-US"/>
        </w:rPr>
        <w:t xml:space="preserve"> </w:t>
      </w:r>
      <w:r w:rsidR="0009114C" w:rsidRPr="00D80FC1">
        <w:rPr>
          <w:lang w:val="en-US"/>
        </w:rPr>
        <w:t xml:space="preserve">and other </w:t>
      </w:r>
      <w:r w:rsidR="00D944A7" w:rsidRPr="00D80FC1">
        <w:rPr>
          <w:lang w:val="en-US"/>
        </w:rPr>
        <w:t xml:space="preserve">input from stakeholders, </w:t>
      </w:r>
      <w:r w:rsidR="00D20B54" w:rsidRPr="00D80FC1">
        <w:rPr>
          <w:lang w:val="en-US"/>
        </w:rPr>
        <w:t>develop</w:t>
      </w:r>
      <w:r w:rsidR="00DF49C3" w:rsidRPr="00D80FC1">
        <w:rPr>
          <w:lang w:val="en-US"/>
        </w:rPr>
        <w:t xml:space="preserve"> nested</w:t>
      </w:r>
      <w:r w:rsidR="00D20B54" w:rsidRPr="00D80FC1">
        <w:rPr>
          <w:lang w:val="en-US"/>
        </w:rPr>
        <w:t xml:space="preserve"> c</w:t>
      </w:r>
      <w:r w:rsidR="009D3594" w:rsidRPr="00D80FC1">
        <w:rPr>
          <w:lang w:val="en-US"/>
        </w:rPr>
        <w:t>ountry</w:t>
      </w:r>
      <w:r w:rsidR="009D3594" w:rsidRPr="00D80FC1">
        <w:rPr>
          <w:lang w:val="en-US"/>
        </w:rPr>
        <w:noBreakHyphen/>
      </w:r>
      <w:r w:rsidR="009E2821" w:rsidRPr="00D80FC1">
        <w:rPr>
          <w:lang w:val="en-US"/>
        </w:rPr>
        <w:t>level theories of change with context-specific impact targets;</w:t>
      </w:r>
    </w:p>
    <w:p w14:paraId="40ECBD1C" w14:textId="09D4DAA1" w:rsidR="004F4F67" w:rsidRPr="00D80FC1" w:rsidRDefault="004F4F67" w:rsidP="00A33045">
      <w:pPr>
        <w:widowControl w:val="0"/>
        <w:numPr>
          <w:ilvl w:val="0"/>
          <w:numId w:val="34"/>
        </w:numPr>
        <w:tabs>
          <w:tab w:val="left" w:pos="743"/>
        </w:tabs>
        <w:spacing w:after="120" w:line="260" w:lineRule="atLeast"/>
        <w:rPr>
          <w:lang w:val="en-US"/>
        </w:rPr>
      </w:pPr>
      <w:r w:rsidRPr="00D80FC1">
        <w:rPr>
          <w:lang w:val="en-US"/>
        </w:rPr>
        <w:t>Aligned with country-level ToCs, create a capacity development strategy to ensure that the right people and institutions can achieve desired outcomes and impacts.</w:t>
      </w:r>
    </w:p>
    <w:p w14:paraId="4B630539" w14:textId="4DDC5A7F" w:rsidR="009E2821" w:rsidRPr="00D80FC1" w:rsidRDefault="009E2821" w:rsidP="00A33045">
      <w:pPr>
        <w:widowControl w:val="0"/>
        <w:numPr>
          <w:ilvl w:val="0"/>
          <w:numId w:val="34"/>
        </w:numPr>
        <w:tabs>
          <w:tab w:val="left" w:pos="743"/>
        </w:tabs>
        <w:spacing w:after="120" w:line="260" w:lineRule="atLeast"/>
        <w:rPr>
          <w:lang w:val="en-US"/>
        </w:rPr>
      </w:pPr>
      <w:r w:rsidRPr="00D80FC1">
        <w:rPr>
          <w:lang w:val="en-US"/>
        </w:rPr>
        <w:t>Recogni</w:t>
      </w:r>
      <w:r w:rsidR="009D3594" w:rsidRPr="00D80FC1">
        <w:rPr>
          <w:lang w:val="en-US"/>
        </w:rPr>
        <w:t>z</w:t>
      </w:r>
      <w:r w:rsidRPr="00D80FC1">
        <w:rPr>
          <w:lang w:val="en-US"/>
        </w:rPr>
        <w:t xml:space="preserve">ing that impacts may occur long after the project </w:t>
      </w:r>
      <w:r w:rsidR="009D3594" w:rsidRPr="00D80FC1">
        <w:rPr>
          <w:lang w:val="en-US"/>
        </w:rPr>
        <w:t xml:space="preserve">implementation </w:t>
      </w:r>
      <w:r w:rsidRPr="00D80FC1">
        <w:rPr>
          <w:lang w:val="en-US"/>
        </w:rPr>
        <w:t>cycle, invest in the sustainability of results (</w:t>
      </w:r>
      <w:r w:rsidRPr="00D80FC1">
        <w:rPr>
          <w:i/>
          <w:lang w:val="en-US"/>
        </w:rPr>
        <w:t>e.g</w:t>
      </w:r>
      <w:r w:rsidRPr="00D80FC1">
        <w:rPr>
          <w:lang w:val="en-US"/>
        </w:rPr>
        <w:t>., product champions, institutional capacity development, sustainable funding for research activities).</w:t>
      </w:r>
    </w:p>
    <w:p w14:paraId="717395B0" w14:textId="03C480C4" w:rsidR="005E04E8" w:rsidRPr="00495785" w:rsidRDefault="005E04E8" w:rsidP="00A33045">
      <w:pPr>
        <w:widowControl w:val="0"/>
        <w:numPr>
          <w:ilvl w:val="0"/>
          <w:numId w:val="33"/>
        </w:numPr>
        <w:tabs>
          <w:tab w:val="left" w:pos="567"/>
        </w:tabs>
        <w:spacing w:after="120" w:line="260" w:lineRule="atLeast"/>
        <w:ind w:left="567" w:hanging="283"/>
        <w:rPr>
          <w:b/>
          <w:szCs w:val="22"/>
        </w:rPr>
      </w:pPr>
      <w:r w:rsidRPr="00495785">
        <w:rPr>
          <w:b/>
          <w:szCs w:val="22"/>
        </w:rPr>
        <w:t xml:space="preserve">Develop a more strategic approach to sharing </w:t>
      </w:r>
      <w:r w:rsidR="009D3594" w:rsidRPr="00495785">
        <w:rPr>
          <w:b/>
          <w:szCs w:val="22"/>
        </w:rPr>
        <w:t xml:space="preserve">of </w:t>
      </w:r>
      <w:r w:rsidRPr="00495785">
        <w:rPr>
          <w:b/>
          <w:szCs w:val="22"/>
        </w:rPr>
        <w:t>results.</w:t>
      </w:r>
    </w:p>
    <w:p w14:paraId="7A427E37" w14:textId="17E46717" w:rsidR="005E04E8" w:rsidRPr="00D80FC1" w:rsidRDefault="004A5CFE" w:rsidP="00D44BA1">
      <w:pPr>
        <w:widowControl w:val="0"/>
        <w:numPr>
          <w:ilvl w:val="0"/>
          <w:numId w:val="35"/>
        </w:numPr>
        <w:tabs>
          <w:tab w:val="left" w:pos="743"/>
        </w:tabs>
        <w:spacing w:after="120" w:line="260" w:lineRule="atLeast"/>
        <w:rPr>
          <w:szCs w:val="22"/>
          <w:lang w:val="en-US"/>
        </w:rPr>
      </w:pPr>
      <w:r w:rsidRPr="00D80FC1">
        <w:rPr>
          <w:szCs w:val="22"/>
          <w:lang w:val="en-US"/>
        </w:rPr>
        <w:t>A future project should take steps to ensure the w</w:t>
      </w:r>
      <w:r w:rsidR="005E04E8" w:rsidRPr="00D80FC1">
        <w:rPr>
          <w:szCs w:val="22"/>
          <w:lang w:val="en-US"/>
        </w:rPr>
        <w:t>ider dissemination (national and global levels) of results through social media, webinars, blogs, newspaper articles, and academic journals</w:t>
      </w:r>
      <w:r w:rsidR="004D028D" w:rsidRPr="00D80FC1">
        <w:rPr>
          <w:szCs w:val="22"/>
          <w:lang w:val="en-US"/>
        </w:rPr>
        <w:t>, thereby increasing their potential for impact</w:t>
      </w:r>
      <w:r w:rsidR="000D74BC" w:rsidRPr="00D80FC1">
        <w:rPr>
          <w:szCs w:val="22"/>
          <w:lang w:val="en-US"/>
        </w:rPr>
        <w:t>.</w:t>
      </w:r>
    </w:p>
    <w:p w14:paraId="0289B128" w14:textId="013D90C2" w:rsidR="000D74BC" w:rsidRPr="00495785" w:rsidRDefault="00B654DD" w:rsidP="00A33045">
      <w:pPr>
        <w:widowControl w:val="0"/>
        <w:numPr>
          <w:ilvl w:val="0"/>
          <w:numId w:val="33"/>
        </w:numPr>
        <w:tabs>
          <w:tab w:val="left" w:pos="567"/>
        </w:tabs>
        <w:spacing w:after="120" w:line="260" w:lineRule="atLeast"/>
        <w:ind w:left="567" w:hanging="283"/>
        <w:rPr>
          <w:b/>
          <w:szCs w:val="22"/>
        </w:rPr>
      </w:pPr>
      <w:r w:rsidRPr="00495785">
        <w:rPr>
          <w:b/>
          <w:szCs w:val="22"/>
        </w:rPr>
        <w:t xml:space="preserve">Require a </w:t>
      </w:r>
      <w:r w:rsidR="002820B1" w:rsidRPr="00495785">
        <w:rPr>
          <w:b/>
          <w:szCs w:val="22"/>
        </w:rPr>
        <w:t xml:space="preserve">formal management response to all evaluation recommendations.  </w:t>
      </w:r>
    </w:p>
    <w:p w14:paraId="2EDD9E61" w14:textId="1B270029" w:rsidR="00641D24" w:rsidRPr="00495785" w:rsidRDefault="00E91380" w:rsidP="00495785">
      <w:pPr>
        <w:pStyle w:val="ListParagraph"/>
        <w:numPr>
          <w:ilvl w:val="0"/>
          <w:numId w:val="36"/>
        </w:numPr>
        <w:spacing w:after="360"/>
        <w:ind w:left="605"/>
        <w:contextualSpacing w:val="0"/>
      </w:pPr>
      <w:r w:rsidRPr="00D80FC1">
        <w:rPr>
          <w:szCs w:val="22"/>
          <w:lang w:val="en-US"/>
        </w:rPr>
        <w:t>WIPO should require a formal evaluation Manag</w:t>
      </w:r>
      <w:r w:rsidR="000E5F34" w:rsidRPr="00D80FC1">
        <w:rPr>
          <w:szCs w:val="22"/>
          <w:lang w:val="en-US"/>
        </w:rPr>
        <w:t>e</w:t>
      </w:r>
      <w:r w:rsidRPr="00D80FC1">
        <w:rPr>
          <w:szCs w:val="22"/>
          <w:lang w:val="en-US"/>
        </w:rPr>
        <w:t>ment Response to all evaluation recommendations whenever practical.  If a formal Manag</w:t>
      </w:r>
      <w:r w:rsidR="000E5F34" w:rsidRPr="00D80FC1">
        <w:rPr>
          <w:szCs w:val="22"/>
          <w:lang w:val="en-US"/>
        </w:rPr>
        <w:t>e</w:t>
      </w:r>
      <w:r w:rsidRPr="00D80FC1">
        <w:rPr>
          <w:szCs w:val="22"/>
          <w:lang w:val="en-US"/>
        </w:rPr>
        <w:t>ment Response is not practical, evaluative recommendations should be considered during a formal learning and reflection process during the Design Phase of carry-over projects.  Progress toward implementing the recommendations should be included as part of project reporting.  Learning from evaluations is an important step toward achieving impact.</w:t>
      </w:r>
    </w:p>
    <w:p w14:paraId="5BBA856A" w14:textId="119FD15C" w:rsidR="00495785" w:rsidRDefault="00495785" w:rsidP="00495785">
      <w:pPr>
        <w:pStyle w:val="Endofdocument"/>
        <w:ind w:left="5533"/>
      </w:pPr>
      <w:r>
        <w:t>[Appendixes are</w:t>
      </w:r>
      <w:r>
        <w:rPr>
          <w:color w:val="000000" w:themeColor="text1"/>
          <w:lang w:bidi="en-US"/>
        </w:rPr>
        <w:t xml:space="preserve"> separately attached (in English only)]</w:t>
      </w:r>
    </w:p>
    <w:sectPr w:rsidR="00495785" w:rsidSect="00324D9D">
      <w:headerReference w:type="default" r:id="rId29"/>
      <w:headerReference w:type="first" r:id="rId3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F3E99" w14:textId="77777777" w:rsidR="007D0F52" w:rsidRDefault="007D0F52">
      <w:r>
        <w:separator/>
      </w:r>
    </w:p>
  </w:endnote>
  <w:endnote w:type="continuationSeparator" w:id="0">
    <w:p w14:paraId="4209FBDD" w14:textId="77777777" w:rsidR="007D0F52" w:rsidRDefault="007D0F52" w:rsidP="00A326CA">
      <w:r>
        <w:separator/>
      </w:r>
    </w:p>
    <w:p w14:paraId="14101E6F" w14:textId="77777777" w:rsidR="007D0F52" w:rsidRPr="00C25C2C" w:rsidRDefault="007D0F52" w:rsidP="00874667">
      <w:pPr>
        <w:spacing w:after="60"/>
        <w:rPr>
          <w:sz w:val="17"/>
          <w:szCs w:val="17"/>
          <w:lang w:val="fr-CH"/>
        </w:rPr>
      </w:pPr>
      <w:r w:rsidRPr="00C25C2C">
        <w:rPr>
          <w:sz w:val="17"/>
          <w:szCs w:val="17"/>
          <w:lang w:val="fr-CH"/>
        </w:rPr>
        <w:t>[Suite de la note de la page précédente]</w:t>
      </w:r>
    </w:p>
  </w:endnote>
  <w:endnote w:type="continuationNotice" w:id="1">
    <w:p w14:paraId="5C5DE9AE" w14:textId="77777777" w:rsidR="007D0F52" w:rsidRPr="00C25C2C" w:rsidRDefault="007D0F52" w:rsidP="00874667">
      <w:pPr>
        <w:spacing w:before="60"/>
        <w:jc w:val="right"/>
        <w:rPr>
          <w:sz w:val="17"/>
          <w:szCs w:val="17"/>
          <w:lang w:val="fr-CH"/>
        </w:rPr>
      </w:pPr>
      <w:r w:rsidRPr="00C25C2C">
        <w:rPr>
          <w:sz w:val="17"/>
          <w:szCs w:val="17"/>
          <w:lang w:val="fr-CH"/>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1A5D" w14:textId="77777777" w:rsidR="00701D1A" w:rsidRDefault="00701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FDB4" w14:textId="77777777" w:rsidR="00701D1A" w:rsidRDefault="00701D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C338" w14:textId="77777777" w:rsidR="00701D1A" w:rsidRDefault="00701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47D15" w14:textId="77777777" w:rsidR="007D0F52" w:rsidRDefault="007D0F52">
      <w:r>
        <w:separator/>
      </w:r>
    </w:p>
  </w:footnote>
  <w:footnote w:type="continuationSeparator" w:id="0">
    <w:p w14:paraId="34BC8DEA" w14:textId="77777777" w:rsidR="007D0F52" w:rsidRDefault="007D0F52" w:rsidP="00A326CA">
      <w:r>
        <w:separator/>
      </w:r>
    </w:p>
    <w:p w14:paraId="409D15FC" w14:textId="77777777" w:rsidR="007D0F52" w:rsidRPr="0008719F" w:rsidRDefault="007D0F52" w:rsidP="00874667">
      <w:pPr>
        <w:spacing w:after="60"/>
        <w:rPr>
          <w:sz w:val="17"/>
          <w:szCs w:val="17"/>
          <w:lang w:val="fr-CH"/>
        </w:rPr>
      </w:pPr>
      <w:r w:rsidRPr="0008719F">
        <w:rPr>
          <w:sz w:val="17"/>
          <w:szCs w:val="17"/>
          <w:lang w:val="fr-CH"/>
        </w:rPr>
        <w:t>[Suite de la note de la page précédente]</w:t>
      </w:r>
    </w:p>
  </w:footnote>
  <w:footnote w:type="continuationNotice" w:id="1">
    <w:p w14:paraId="5FB1617A" w14:textId="77777777" w:rsidR="007D0F52" w:rsidRPr="0008719F" w:rsidRDefault="007D0F52" w:rsidP="00874667">
      <w:pPr>
        <w:spacing w:before="60"/>
        <w:jc w:val="right"/>
        <w:rPr>
          <w:sz w:val="17"/>
          <w:szCs w:val="17"/>
          <w:lang w:val="fr-CH"/>
        </w:rPr>
      </w:pPr>
      <w:r w:rsidRPr="0008719F">
        <w:rPr>
          <w:sz w:val="17"/>
          <w:szCs w:val="17"/>
          <w:lang w:val="fr-CH"/>
        </w:rPr>
        <w:t>[Suite de la note page suivante]</w:t>
      </w:r>
    </w:p>
  </w:footnote>
  <w:footnote w:id="2">
    <w:p w14:paraId="1E2CBCA0" w14:textId="1A0E90B4" w:rsidR="00701D1A" w:rsidRPr="00873850" w:rsidRDefault="00701D1A">
      <w:pPr>
        <w:pStyle w:val="FootnoteText"/>
        <w:rPr>
          <w:lang w:val="en-US"/>
        </w:rPr>
      </w:pPr>
      <w:r>
        <w:rPr>
          <w:rStyle w:val="FootnoteReference"/>
        </w:rPr>
        <w:footnoteRef/>
      </w:r>
      <w:r w:rsidRPr="00B11BCF">
        <w:t>Expected results of the</w:t>
      </w:r>
      <w:r>
        <w:t xml:space="preserve"> Program and Budget for the 2014/15, 2016/2017, 2018/19</w:t>
      </w:r>
      <w:r w:rsidRPr="00B11BCF">
        <w:t xml:space="preserve"> biennium</w:t>
      </w:r>
      <w:r>
        <w:t xml:space="preserve">s, namely, V.1:  </w:t>
      </w:r>
      <w:r w:rsidRPr="00873850">
        <w:t>wider and better use of WIPO IP statistical information</w:t>
      </w:r>
      <w:r>
        <w:t xml:space="preserve"> and V.2:  </w:t>
      </w:r>
      <w:r w:rsidRPr="00873850">
        <w:t>wider and better use of WIPO economic analysis in policy formulation.</w:t>
      </w:r>
    </w:p>
  </w:footnote>
  <w:footnote w:id="3">
    <w:p w14:paraId="1519D8D0" w14:textId="230D18A5" w:rsidR="00701D1A" w:rsidRPr="00CF6BD6" w:rsidRDefault="00701D1A">
      <w:pPr>
        <w:pStyle w:val="FootnoteText"/>
      </w:pPr>
      <w:r>
        <w:rPr>
          <w:rStyle w:val="FootnoteReference"/>
        </w:rPr>
        <w:footnoteRef/>
      </w:r>
      <w:r>
        <w:t xml:space="preserve"> Recommendation No. 35:  </w:t>
      </w:r>
      <w:r w:rsidRPr="00CF6BD6">
        <w:t>To request WIPO to undertake, upon request of Member States, new studies to assess the economic, social and cultural impact of the use of intellectual property systems in these States.</w:t>
      </w:r>
    </w:p>
  </w:footnote>
  <w:footnote w:id="4">
    <w:p w14:paraId="36489933" w14:textId="2A7FF0DD" w:rsidR="00701D1A" w:rsidRPr="00CF6BD6" w:rsidRDefault="00701D1A">
      <w:pPr>
        <w:pStyle w:val="FootnoteText"/>
      </w:pPr>
      <w:r>
        <w:rPr>
          <w:rStyle w:val="FootnoteReference"/>
        </w:rPr>
        <w:footnoteRef/>
      </w:r>
      <w:r>
        <w:t xml:space="preserve"> Recommendation No. 37:  </w:t>
      </w:r>
      <w:r w:rsidRPr="00CF6BD6">
        <w:t>Upon request and as directed by Member States, WIPO may conduct studies on the protection of intellectual property, to identify the possible links and impacts between intellectual property and development.</w:t>
      </w:r>
      <w:r>
        <w:t xml:space="preserve">  </w:t>
      </w:r>
    </w:p>
  </w:footnote>
  <w:footnote w:id="5">
    <w:p w14:paraId="44031C21" w14:textId="665E0FAA" w:rsidR="00701D1A" w:rsidRPr="005761AD" w:rsidRDefault="00701D1A">
      <w:pPr>
        <w:pStyle w:val="FootnoteText"/>
        <w:rPr>
          <w:lang w:val="en-CA"/>
        </w:rPr>
      </w:pPr>
      <w:r>
        <w:rPr>
          <w:rStyle w:val="FootnoteReference"/>
        </w:rPr>
        <w:footnoteRef/>
      </w:r>
      <w:r>
        <w:rPr>
          <w:lang w:val="en-CA"/>
        </w:rPr>
        <w:t xml:space="preserve"> The outputs of all DA Projects are reported in the </w:t>
      </w:r>
      <w:hyperlink r:id="rId1" w:history="1">
        <w:r w:rsidRPr="001F61EE">
          <w:rPr>
            <w:rStyle w:val="Hyperlink"/>
            <w:lang w:val="en-CA"/>
          </w:rPr>
          <w:t>DA Catalogue</w:t>
        </w:r>
      </w:hyperlink>
      <w:r>
        <w:rPr>
          <w:lang w:val="en-CA"/>
        </w:rPr>
        <w:t xml:space="preserve">.   </w:t>
      </w:r>
    </w:p>
  </w:footnote>
  <w:footnote w:id="6">
    <w:p w14:paraId="62472F6B" w14:textId="19B376F5" w:rsidR="00701D1A" w:rsidRPr="00897A94" w:rsidRDefault="00701D1A">
      <w:pPr>
        <w:pStyle w:val="FootnoteText"/>
      </w:pPr>
      <w:r>
        <w:rPr>
          <w:rStyle w:val="FootnoteReference"/>
        </w:rPr>
        <w:footnoteRef/>
      </w:r>
      <w:r>
        <w:t xml:space="preserve"> </w:t>
      </w:r>
      <w:r w:rsidRPr="00B11BCF">
        <w:t>Expected results of the</w:t>
      </w:r>
      <w:r>
        <w:t xml:space="preserve"> Program and Budget for the 2014/15, 2016/2017, 2018/19</w:t>
      </w:r>
      <w:r w:rsidRPr="00B11BCF">
        <w:t xml:space="preserve"> biennium</w:t>
      </w:r>
      <w:r>
        <w:t>s.</w:t>
      </w:r>
    </w:p>
  </w:footnote>
  <w:footnote w:id="7">
    <w:p w14:paraId="7312261D" w14:textId="7093EC3D" w:rsidR="00701D1A" w:rsidRPr="00657EF4" w:rsidRDefault="00701D1A">
      <w:pPr>
        <w:pStyle w:val="FootnoteText"/>
        <w:rPr>
          <w:lang w:val="en-CA"/>
        </w:rPr>
      </w:pPr>
      <w:r>
        <w:rPr>
          <w:rStyle w:val="FootnoteReference"/>
        </w:rPr>
        <w:footnoteRef/>
      </w:r>
      <w:r>
        <w:t xml:space="preserve"> </w:t>
      </w:r>
      <w:r>
        <w:rPr>
          <w:lang w:val="en-CA"/>
        </w:rPr>
        <w:t xml:space="preserve">The reconstrcuted project ToC was developed by the Evaluation Section of the IOD, in collaboration with the DACD and the </w:t>
      </w:r>
      <w:r w:rsidRPr="00924F5E">
        <w:rPr>
          <w:lang w:val="en-CA"/>
        </w:rPr>
        <w:t>IP and Innovation Ecosystems Sector</w:t>
      </w:r>
      <w:r>
        <w:rPr>
          <w:lang w:val="en-CA"/>
        </w:rPr>
        <w:t xml:space="preserve">.  </w:t>
      </w:r>
    </w:p>
  </w:footnote>
  <w:footnote w:id="8">
    <w:p w14:paraId="780CF298" w14:textId="16C56144" w:rsidR="00701D1A" w:rsidRPr="00574227" w:rsidRDefault="00701D1A">
      <w:pPr>
        <w:pStyle w:val="FootnoteText"/>
        <w:rPr>
          <w:lang w:val="en-US"/>
        </w:rPr>
      </w:pPr>
      <w:r>
        <w:rPr>
          <w:rStyle w:val="FootnoteReference"/>
        </w:rPr>
        <w:footnoteRef/>
      </w:r>
      <w:r>
        <w:t xml:space="preserve"> </w:t>
      </w:r>
      <w:r>
        <w:rPr>
          <w:lang w:val="en-US"/>
        </w:rPr>
        <w:t>The online survey of stakeholders was available in English, French and Spanish.</w:t>
      </w:r>
    </w:p>
  </w:footnote>
  <w:footnote w:id="9">
    <w:p w14:paraId="48F80723" w14:textId="53629597" w:rsidR="00701D1A" w:rsidRPr="00417E94" w:rsidRDefault="00701D1A">
      <w:pPr>
        <w:pStyle w:val="FootnoteText"/>
        <w:rPr>
          <w:lang w:val="en-US"/>
        </w:rPr>
      </w:pPr>
      <w:r>
        <w:rPr>
          <w:rStyle w:val="FootnoteReference"/>
        </w:rPr>
        <w:footnoteRef/>
      </w:r>
      <w:r>
        <w:t xml:space="preserve"> Findings of the </w:t>
      </w:r>
      <w:r>
        <w:rPr>
          <w:lang w:val="en-US"/>
        </w:rPr>
        <w:t>survey of stakeholders.</w:t>
      </w:r>
    </w:p>
  </w:footnote>
  <w:footnote w:id="10">
    <w:p w14:paraId="385025D5" w14:textId="30C637C4" w:rsidR="00701D1A" w:rsidRPr="00E607B6" w:rsidRDefault="00701D1A">
      <w:pPr>
        <w:pStyle w:val="FootnoteText"/>
        <w:rPr>
          <w:lang w:val="en-US"/>
        </w:rPr>
      </w:pPr>
      <w:r>
        <w:rPr>
          <w:rStyle w:val="FootnoteReference"/>
        </w:rPr>
        <w:footnoteRef/>
      </w:r>
      <w:r>
        <w:t xml:space="preserve"> </w:t>
      </w:r>
      <w:r>
        <w:rPr>
          <w:lang w:val="en-US"/>
        </w:rPr>
        <w:t xml:space="preserve">The </w:t>
      </w:r>
      <w:r w:rsidRPr="00F11677">
        <w:rPr>
          <w:i/>
          <w:iCs/>
          <w:lang w:val="en-US"/>
        </w:rPr>
        <w:t>World Intellectual Property Indicators</w:t>
      </w:r>
      <w:r>
        <w:rPr>
          <w:lang w:val="en-US"/>
        </w:rPr>
        <w:t xml:space="preserve"> are published annually to function as a tool for policymakers and other stakeholders.</w:t>
      </w:r>
    </w:p>
  </w:footnote>
  <w:footnote w:id="11">
    <w:p w14:paraId="4F3DDA00" w14:textId="082F474E" w:rsidR="00701D1A" w:rsidRPr="00606877" w:rsidRDefault="00701D1A">
      <w:pPr>
        <w:pStyle w:val="FootnoteText"/>
      </w:pPr>
      <w:r>
        <w:rPr>
          <w:rStyle w:val="FootnoteReference"/>
        </w:rPr>
        <w:footnoteRef/>
      </w:r>
      <w:r>
        <w:t xml:space="preserve"> Brazil and Indonesia case studies can be found on page 19.</w:t>
      </w:r>
    </w:p>
  </w:footnote>
  <w:footnote w:id="12">
    <w:p w14:paraId="442AF9DD" w14:textId="144F680D" w:rsidR="00701D1A" w:rsidRPr="008958C0" w:rsidRDefault="00701D1A">
      <w:pPr>
        <w:pStyle w:val="FootnoteText"/>
      </w:pPr>
      <w:r>
        <w:rPr>
          <w:rStyle w:val="FootnoteReference"/>
        </w:rPr>
        <w:footnoteRef/>
      </w:r>
      <w:r>
        <w:t xml:space="preserve"> Brazil and Indonesia case studies can be found on page 19.</w:t>
      </w:r>
    </w:p>
  </w:footnote>
  <w:footnote w:id="13">
    <w:p w14:paraId="18F7F020" w14:textId="731BB032" w:rsidR="00701D1A" w:rsidRPr="00DC7118" w:rsidRDefault="00701D1A" w:rsidP="00845982">
      <w:pPr>
        <w:pStyle w:val="pf0"/>
        <w:rPr>
          <w:rFonts w:ascii="Arial" w:hAnsi="Arial" w:cs="Arial"/>
          <w:sz w:val="20"/>
          <w:szCs w:val="20"/>
        </w:rPr>
      </w:pPr>
      <w:r w:rsidRPr="00DC7118">
        <w:rPr>
          <w:rStyle w:val="FootnoteReference"/>
          <w:rFonts w:ascii="Arial" w:hAnsi="Arial" w:cs="Arial"/>
          <w:sz w:val="20"/>
          <w:szCs w:val="20"/>
        </w:rPr>
        <w:footnoteRef/>
      </w:r>
      <w:r w:rsidRPr="00DC7118">
        <w:rPr>
          <w:rFonts w:ascii="Arial" w:hAnsi="Arial" w:cs="Arial"/>
          <w:sz w:val="20"/>
          <w:szCs w:val="20"/>
        </w:rPr>
        <w:t xml:space="preserve"> </w:t>
      </w:r>
      <w:hyperlink r:id="rId2" w:history="1">
        <w:r w:rsidRPr="00DC7118">
          <w:rPr>
            <w:rStyle w:val="Hyperlink"/>
            <w:rFonts w:ascii="Arial" w:hAnsi="Arial" w:cs="Arial"/>
            <w:sz w:val="20"/>
            <w:szCs w:val="20"/>
          </w:rPr>
          <w:t>https://www.wipo.int/publications/en/</w:t>
        </w:r>
      </w:hyperlink>
      <w:r w:rsidRPr="00DC7118">
        <w:rPr>
          <w:rFonts w:ascii="Arial" w:hAnsi="Arial" w:cs="Arial"/>
          <w:sz w:val="20"/>
          <w:szCs w:val="20"/>
        </w:rPr>
        <w:t xml:space="preserve"> and </w:t>
      </w:r>
      <w:hyperlink r:id="rId3" w:history="1">
        <w:r w:rsidRPr="00DC7118">
          <w:rPr>
            <w:rStyle w:val="Hyperlink"/>
            <w:rFonts w:ascii="Arial" w:hAnsi="Arial" w:cs="Arial"/>
            <w:sz w:val="20"/>
            <w:szCs w:val="20"/>
          </w:rPr>
          <w:t>https://dacatalogue.wipo.int/projects</w:t>
        </w:r>
      </w:hyperlink>
      <w:r w:rsidRPr="00DC7118">
        <w:rPr>
          <w:rStyle w:val="Hyperlink"/>
          <w:rFonts w:ascii="Arial" w:hAnsi="Arial" w:cs="Arial"/>
          <w:sz w:val="20"/>
          <w:szCs w:val="20"/>
        </w:rPr>
        <w:t xml:space="preserve"> </w:t>
      </w:r>
    </w:p>
  </w:footnote>
  <w:footnote w:id="14">
    <w:p w14:paraId="018B1B36" w14:textId="6C2F1AE3" w:rsidR="00701D1A" w:rsidRPr="00641D24" w:rsidRDefault="00701D1A">
      <w:pPr>
        <w:pStyle w:val="FootnoteText"/>
        <w:rPr>
          <w:lang w:val="en-US"/>
        </w:rPr>
      </w:pPr>
      <w:r>
        <w:rPr>
          <w:rStyle w:val="FootnoteReference"/>
        </w:rPr>
        <w:footnoteRef/>
      </w:r>
      <w:r>
        <w:t xml:space="preserve"> </w:t>
      </w:r>
      <w:r>
        <w:rPr>
          <w:lang w:val="en-US"/>
        </w:rPr>
        <w:t xml:space="preserve">Adapted from Kingdon and Stano’s (1984) model of policy change, adapted by Douthwaite </w:t>
      </w:r>
      <w:r w:rsidRPr="00641D24">
        <w:rPr>
          <w:i/>
          <w:iCs/>
          <w:lang w:val="en-US"/>
        </w:rPr>
        <w:t>et al.</w:t>
      </w:r>
      <w:r>
        <w:rPr>
          <w:lang w:val="en-US"/>
        </w:rPr>
        <w:t xml:space="preserve"> (2022).</w:t>
      </w:r>
    </w:p>
  </w:footnote>
  <w:footnote w:id="15">
    <w:p w14:paraId="03802D17" w14:textId="0811A776" w:rsidR="00701D1A" w:rsidRPr="004A0ECB" w:rsidRDefault="00701D1A">
      <w:pPr>
        <w:pStyle w:val="FootnoteText"/>
        <w:rPr>
          <w:lang w:val="en-US"/>
        </w:rPr>
      </w:pPr>
      <w:r>
        <w:rPr>
          <w:rStyle w:val="FootnoteReference"/>
        </w:rPr>
        <w:footnoteRef/>
      </w:r>
      <w:r>
        <w:t xml:space="preserve"> </w:t>
      </w:r>
      <w:r w:rsidRPr="001D4DB1">
        <w:rPr>
          <w:lang w:val="en-US"/>
        </w:rPr>
        <w:t>Understanding the Use of Industrial Designs in ASEAN Countries</w:t>
      </w:r>
      <w:r>
        <w:rPr>
          <w:lang w:val="en-US"/>
        </w:rPr>
        <w:t xml:space="preserve"> (2018), available at : </w:t>
      </w:r>
      <w:hyperlink r:id="rId4" w:history="1">
        <w:r w:rsidRPr="00862BAF">
          <w:rPr>
            <w:rStyle w:val="Hyperlink"/>
            <w:lang w:val="en-US"/>
          </w:rPr>
          <w:t>https://tind.wipo.int/record/29067</w:t>
        </w:r>
      </w:hyperlink>
      <w:r>
        <w:rPr>
          <w:lang w:val="en-US"/>
        </w:rPr>
        <w:t xml:space="preserve">  </w:t>
      </w:r>
    </w:p>
  </w:footnote>
  <w:footnote w:id="16">
    <w:p w14:paraId="409F5D35" w14:textId="1D495CDA" w:rsidR="00701D1A" w:rsidRPr="00430353" w:rsidRDefault="00701D1A">
      <w:pPr>
        <w:pStyle w:val="FootnoteText"/>
        <w:rPr>
          <w:lang w:val="en-US"/>
        </w:rPr>
      </w:pPr>
      <w:r>
        <w:rPr>
          <w:rStyle w:val="FootnoteReference"/>
        </w:rPr>
        <w:footnoteRef/>
      </w:r>
      <w:r>
        <w:t xml:space="preserve"> </w:t>
      </w:r>
      <w:r>
        <w:rPr>
          <w:lang w:val="en-US"/>
        </w:rPr>
        <w:t xml:space="preserve">KII, 03 July, 2023. </w:t>
      </w:r>
    </w:p>
  </w:footnote>
  <w:footnote w:id="17">
    <w:p w14:paraId="789E80FE" w14:textId="63E87E36" w:rsidR="00701D1A" w:rsidRPr="00335000" w:rsidRDefault="00701D1A" w:rsidP="005D2D7B">
      <w:pPr>
        <w:pStyle w:val="FootnoteText"/>
        <w:rPr>
          <w:lang w:val="en-US"/>
        </w:rPr>
      </w:pPr>
      <w:r>
        <w:rPr>
          <w:rStyle w:val="FootnoteReference"/>
        </w:rPr>
        <w:footnoteRef/>
      </w:r>
      <w:r>
        <w:t xml:space="preserve"> </w:t>
      </w:r>
      <w:r>
        <w:rPr>
          <w:lang w:val="en-US"/>
        </w:rPr>
        <w:t>FGD, 26 June, 2023.</w:t>
      </w:r>
    </w:p>
  </w:footnote>
  <w:footnote w:id="18">
    <w:p w14:paraId="63EFD6D1" w14:textId="09573418" w:rsidR="00701D1A" w:rsidRPr="00A14F24" w:rsidRDefault="00701D1A">
      <w:pPr>
        <w:pStyle w:val="FootnoteText"/>
        <w:rPr>
          <w:lang w:val="en-US"/>
        </w:rPr>
      </w:pPr>
      <w:r>
        <w:rPr>
          <w:rStyle w:val="FootnoteReference"/>
        </w:rPr>
        <w:footnoteRef/>
      </w:r>
      <w:r>
        <w:t xml:space="preserve"> </w:t>
      </w:r>
      <w:r w:rsidRPr="001D4DB1">
        <w:rPr>
          <w:lang w:val="en-US"/>
        </w:rPr>
        <w:t>Global Innovation Hotspots</w:t>
      </w:r>
      <w:r>
        <w:rPr>
          <w:lang w:val="en-US"/>
        </w:rPr>
        <w:t xml:space="preserve">, 2022, available at: </w:t>
      </w:r>
      <w:hyperlink r:id="rId5" w:history="1">
        <w:r w:rsidRPr="00862BAF">
          <w:rPr>
            <w:rStyle w:val="Hyperlink"/>
            <w:lang w:val="en-US"/>
          </w:rPr>
          <w:t>https://www.wipo.int/edocs/pubdocs/en/wipo-pub-gih-brazil-en-global-innovation-hotspots-a-case-study-of-s%C3%A3o-paulo-s-innovation-ecosystem-local-capabilities-and-global-networks.pdf</w:t>
        </w:r>
      </w:hyperlink>
      <w:r>
        <w:rPr>
          <w:lang w:val="en-US"/>
        </w:rPr>
        <w:t xml:space="preserve">  </w:t>
      </w:r>
    </w:p>
  </w:footnote>
  <w:footnote w:id="19">
    <w:p w14:paraId="19F5058E" w14:textId="7162BD15" w:rsidR="00701D1A" w:rsidRPr="001417D4" w:rsidRDefault="00701D1A">
      <w:pPr>
        <w:pStyle w:val="FootnoteText"/>
        <w:rPr>
          <w:lang w:val="en-US"/>
        </w:rPr>
      </w:pPr>
      <w:r>
        <w:rPr>
          <w:rStyle w:val="FootnoteReference"/>
        </w:rPr>
        <w:footnoteRef/>
      </w:r>
      <w:r>
        <w:t xml:space="preserve"> </w:t>
      </w:r>
      <w:r>
        <w:rPr>
          <w:lang w:val="en-US"/>
        </w:rPr>
        <w:t>Survey of stakeholders.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6D8E" w14:textId="77777777" w:rsidR="00701D1A" w:rsidRDefault="00701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1798" w14:textId="77777777" w:rsidR="00701D1A" w:rsidRDefault="00701D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8925" w14:textId="0D50AB21" w:rsidR="00701D1A" w:rsidRDefault="00701D1A">
    <w:pPr>
      <w:pStyle w:val="Header"/>
    </w:pPr>
  </w:p>
  <w:p w14:paraId="2A4F6F7B" w14:textId="77777777" w:rsidR="00701D1A" w:rsidRDefault="00701D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419B" w14:textId="56C25522" w:rsidR="00701D1A" w:rsidRDefault="00701D1A" w:rsidP="00440810">
    <w:pPr>
      <w:pStyle w:val="Header"/>
      <w:jc w:val="right"/>
    </w:pPr>
    <w:r>
      <w:t>CDIP/31/8</w:t>
    </w:r>
  </w:p>
  <w:p w14:paraId="73CE8A68" w14:textId="5A67CEEE" w:rsidR="00701D1A" w:rsidRDefault="00701D1A" w:rsidP="00440810">
    <w:pPr>
      <w:pStyle w:val="Header"/>
      <w:jc w:val="right"/>
    </w:pPr>
    <w:r>
      <w:t xml:space="preserve">Annex, page </w:t>
    </w:r>
    <w:r>
      <w:fldChar w:fldCharType="begin"/>
    </w:r>
    <w:r>
      <w:instrText xml:space="preserve"> PAGE  \* Arabic </w:instrText>
    </w:r>
    <w:r>
      <w:fldChar w:fldCharType="separate"/>
    </w:r>
    <w:r w:rsidR="00F462AF">
      <w:rPr>
        <w:noProof/>
      </w:rPr>
      <w:t>19</w:t>
    </w:r>
    <w:r>
      <w:fldChar w:fldCharType="end"/>
    </w:r>
  </w:p>
  <w:p w14:paraId="71146657" w14:textId="367A7C2A" w:rsidR="00701D1A" w:rsidRDefault="00701D1A">
    <w:pPr>
      <w:pStyle w:val="Header"/>
    </w:pPr>
  </w:p>
  <w:p w14:paraId="05E1E69D" w14:textId="77777777" w:rsidR="00701D1A" w:rsidRDefault="00701D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F239" w14:textId="77777777" w:rsidR="00701D1A" w:rsidRDefault="00701D1A" w:rsidP="00440810">
    <w:pPr>
      <w:pStyle w:val="Header"/>
      <w:jc w:val="right"/>
    </w:pPr>
    <w:r>
      <w:t>CDIP/31/8</w:t>
    </w:r>
  </w:p>
  <w:p w14:paraId="6D143093" w14:textId="11756A10" w:rsidR="00701D1A" w:rsidRDefault="00701D1A" w:rsidP="00440810">
    <w:pPr>
      <w:pStyle w:val="Header"/>
      <w:jc w:val="right"/>
    </w:pPr>
    <w:r>
      <w:t>ANNEX</w:t>
    </w:r>
  </w:p>
  <w:p w14:paraId="3A985643" w14:textId="77777777" w:rsidR="00701D1A" w:rsidRDefault="00701D1A">
    <w:pPr>
      <w:pStyle w:val="Header"/>
    </w:pPr>
  </w:p>
  <w:p w14:paraId="013220AF" w14:textId="77777777" w:rsidR="00701D1A" w:rsidRDefault="00701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FE1849"/>
    <w:multiLevelType w:val="hybridMultilevel"/>
    <w:tmpl w:val="81CE1ECC"/>
    <w:lvl w:ilvl="0" w:tplc="15047FB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15:restartNumberingAfterBreak="0">
    <w:nsid w:val="0A6D3181"/>
    <w:multiLevelType w:val="hybridMultilevel"/>
    <w:tmpl w:val="8CCA8ADE"/>
    <w:lvl w:ilvl="0" w:tplc="D92270C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C60C1"/>
    <w:multiLevelType w:val="hybridMultilevel"/>
    <w:tmpl w:val="81CE1ECC"/>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 w15:restartNumberingAfterBreak="0">
    <w:nsid w:val="1FFB19A2"/>
    <w:multiLevelType w:val="multilevel"/>
    <w:tmpl w:val="2918FD40"/>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48110D1"/>
    <w:multiLevelType w:val="hybridMultilevel"/>
    <w:tmpl w:val="3680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5011C"/>
    <w:multiLevelType w:val="hybridMultilevel"/>
    <w:tmpl w:val="7610ACE4"/>
    <w:lvl w:ilvl="0" w:tplc="10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CA7567"/>
    <w:multiLevelType w:val="hybridMultilevel"/>
    <w:tmpl w:val="6F28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5560F"/>
    <w:multiLevelType w:val="hybridMultilevel"/>
    <w:tmpl w:val="9B7C53B2"/>
    <w:lvl w:ilvl="0" w:tplc="B63EE4E8">
      <w:start w:val="1"/>
      <w:numFmt w:val="decimal"/>
      <w:lvlText w:val="%1."/>
      <w:lvlJc w:val="left"/>
      <w:pPr>
        <w:ind w:left="720" w:hanging="360"/>
      </w:pPr>
      <w:rPr>
        <w:rFonts w:ascii="Arial" w:hAnsi="Arial"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D49BF"/>
    <w:multiLevelType w:val="multilevel"/>
    <w:tmpl w:val="8902AAB0"/>
    <w:lvl w:ilvl="0">
      <w:start w:val="1"/>
      <w:numFmt w:val="decimal"/>
      <w:lvlText w:val="%1."/>
      <w:lvlJc w:val="left"/>
      <w:pPr>
        <w:tabs>
          <w:tab w:val="num" w:pos="567"/>
        </w:tabs>
        <w:ind w:left="0" w:firstLine="0"/>
      </w:pPr>
      <w:rPr>
        <w:rFonts w:hint="default"/>
      </w:rPr>
    </w:lvl>
    <w:lvl w:ilvl="1">
      <w:start w:val="1"/>
      <w:numFmt w:val="decimal"/>
      <w:lvlText w:val="%2."/>
      <w:lvlJc w:val="left"/>
      <w:pPr>
        <w:tabs>
          <w:tab w:val="num" w:pos="927"/>
        </w:tabs>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A605557"/>
    <w:multiLevelType w:val="hybridMultilevel"/>
    <w:tmpl w:val="45F4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B2052"/>
    <w:multiLevelType w:val="multilevel"/>
    <w:tmpl w:val="8654C0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B0264C"/>
    <w:multiLevelType w:val="hybridMultilevel"/>
    <w:tmpl w:val="6E066BF4"/>
    <w:lvl w:ilvl="0" w:tplc="FFFFFFFF">
      <w:start w:val="1"/>
      <w:numFmt w:val="decimal"/>
      <w:lvlText w:val="%1."/>
      <w:lvlJc w:val="left"/>
      <w:pPr>
        <w:tabs>
          <w:tab w:val="num" w:pos="-57"/>
        </w:tabs>
        <w:ind w:left="964" w:hanging="680"/>
      </w:pPr>
      <w:rPr>
        <w:rFonts w:ascii="Arial" w:hAnsi="Arial" w:cs="Times New Roman" w:hint="default"/>
        <w:b w:val="0"/>
        <w:i w:val="0"/>
        <w:sz w:val="22"/>
        <w:szCs w:val="22"/>
      </w:rPr>
    </w:lvl>
    <w:lvl w:ilvl="1" w:tplc="FFFFFFFF">
      <w:start w:val="6"/>
      <w:numFmt w:val="bullet"/>
      <w:lvlText w:val="-"/>
      <w:lvlJc w:val="left"/>
      <w:pPr>
        <w:tabs>
          <w:tab w:val="num" w:pos="1440"/>
        </w:tabs>
        <w:ind w:left="1440" w:hanging="360"/>
      </w:pPr>
      <w:rPr>
        <w:rFonts w:ascii="Arial" w:eastAsia="SimSun" w:hAnsi="Arial" w:cs="Aria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3D58083E"/>
    <w:multiLevelType w:val="multilevel"/>
    <w:tmpl w:val="D494DB9E"/>
    <w:lvl w:ilvl="0">
      <w:start w:val="1"/>
      <w:numFmt w:val="decimal"/>
      <w:lvlRestart w:val="0"/>
      <w:pStyle w:val="Heading1"/>
      <w:lvlText w:val="%1."/>
      <w:lvlJc w:val="left"/>
      <w:pPr>
        <w:tabs>
          <w:tab w:val="num" w:pos="567"/>
        </w:tabs>
        <w:ind w:left="0" w:firstLine="0"/>
      </w:pPr>
      <w:rPr>
        <w:rFonts w:hint="default"/>
        <w:b/>
        <w:i w:val="0"/>
      </w:rPr>
    </w:lvl>
    <w:lvl w:ilvl="1">
      <w:start w:val="1"/>
      <w:numFmt w:val="upperLetter"/>
      <w:pStyle w:val="Heading2"/>
      <w:lvlText w:val="(%2)"/>
      <w:lvlJc w:val="left"/>
      <w:pPr>
        <w:tabs>
          <w:tab w:val="num" w:pos="1134"/>
        </w:tabs>
        <w:ind w:left="567" w:firstLine="0"/>
      </w:pPr>
      <w:rPr>
        <w:rFonts w:hint="default"/>
        <w:caps w:val="0"/>
      </w:rPr>
    </w:lvl>
    <w:lvl w:ilvl="2">
      <w:start w:val="1"/>
      <w:numFmt w:val="lowerRoman"/>
      <w:pStyle w:val="Heading3"/>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41E5259E"/>
    <w:multiLevelType w:val="hybridMultilevel"/>
    <w:tmpl w:val="81CE1ECC"/>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5" w15:restartNumberingAfterBreak="0">
    <w:nsid w:val="45F476B6"/>
    <w:multiLevelType w:val="hybridMultilevel"/>
    <w:tmpl w:val="81CE1ECC"/>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6" w15:restartNumberingAfterBreak="0">
    <w:nsid w:val="47E152AD"/>
    <w:multiLevelType w:val="hybridMultilevel"/>
    <w:tmpl w:val="81CE1ECC"/>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7" w15:restartNumberingAfterBreak="0">
    <w:nsid w:val="49F326D1"/>
    <w:multiLevelType w:val="multilevel"/>
    <w:tmpl w:val="4032339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2136AB"/>
    <w:multiLevelType w:val="hybridMultilevel"/>
    <w:tmpl w:val="F228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B18A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9E6A2F"/>
    <w:multiLevelType w:val="hybridMultilevel"/>
    <w:tmpl w:val="C262D43A"/>
    <w:lvl w:ilvl="0" w:tplc="10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B86206"/>
    <w:multiLevelType w:val="hybridMultilevel"/>
    <w:tmpl w:val="A63CFD6A"/>
    <w:lvl w:ilvl="0" w:tplc="10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F16F19"/>
    <w:multiLevelType w:val="hybridMultilevel"/>
    <w:tmpl w:val="6E066BF4"/>
    <w:lvl w:ilvl="0" w:tplc="B63EE4E8">
      <w:start w:val="1"/>
      <w:numFmt w:val="decimal"/>
      <w:lvlText w:val="%1."/>
      <w:lvlJc w:val="left"/>
      <w:pPr>
        <w:tabs>
          <w:tab w:val="num" w:pos="-57"/>
        </w:tabs>
        <w:ind w:left="964" w:hanging="680"/>
      </w:pPr>
      <w:rPr>
        <w:rFonts w:ascii="Arial" w:hAnsi="Arial" w:cs="Times New Roman" w:hint="default"/>
        <w:b w:val="0"/>
        <w:i w:val="0"/>
        <w:sz w:val="22"/>
        <w:szCs w:val="22"/>
      </w:rPr>
    </w:lvl>
    <w:lvl w:ilvl="1" w:tplc="122217C4">
      <w:start w:val="6"/>
      <w:numFmt w:val="bullet"/>
      <w:lvlText w:val="-"/>
      <w:lvlJc w:val="left"/>
      <w:pPr>
        <w:tabs>
          <w:tab w:val="num" w:pos="1440"/>
        </w:tabs>
        <w:ind w:left="1440" w:hanging="360"/>
      </w:pPr>
      <w:rPr>
        <w:rFonts w:ascii="Arial" w:eastAsia="SimSun" w:hAnsi="Arial" w:cs="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9915F17"/>
    <w:multiLevelType w:val="hybridMultilevel"/>
    <w:tmpl w:val="7DC6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873EFE"/>
    <w:multiLevelType w:val="hybridMultilevel"/>
    <w:tmpl w:val="A18E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7D7FAD"/>
    <w:multiLevelType w:val="hybridMultilevel"/>
    <w:tmpl w:val="C47A0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867AD8"/>
    <w:multiLevelType w:val="hybridMultilevel"/>
    <w:tmpl w:val="81CE1ECC"/>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8" w15:restartNumberingAfterBreak="0">
    <w:nsid w:val="6F276A76"/>
    <w:multiLevelType w:val="hybridMultilevel"/>
    <w:tmpl w:val="7814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B976D6"/>
    <w:multiLevelType w:val="hybridMultilevel"/>
    <w:tmpl w:val="81CE1ECC"/>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30" w15:restartNumberingAfterBreak="0">
    <w:nsid w:val="7D3C3971"/>
    <w:multiLevelType w:val="hybridMultilevel"/>
    <w:tmpl w:val="E0B66806"/>
    <w:lvl w:ilvl="0" w:tplc="323C8E5C">
      <w:start w:val="1"/>
      <w:numFmt w:val="upperRoman"/>
      <w:lvlText w:val="Annex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026958">
    <w:abstractNumId w:val="18"/>
  </w:num>
  <w:num w:numId="2" w16cid:durableId="2145543100">
    <w:abstractNumId w:val="0"/>
  </w:num>
  <w:num w:numId="3" w16cid:durableId="1735589899">
    <w:abstractNumId w:val="4"/>
  </w:num>
  <w:num w:numId="4" w16cid:durableId="1007513880">
    <w:abstractNumId w:val="13"/>
  </w:num>
  <w:num w:numId="5" w16cid:durableId="470440361">
    <w:abstractNumId w:val="23"/>
  </w:num>
  <w:num w:numId="6" w16cid:durableId="852501520">
    <w:abstractNumId w:val="1"/>
  </w:num>
  <w:num w:numId="7" w16cid:durableId="584607757">
    <w:abstractNumId w:val="30"/>
  </w:num>
  <w:num w:numId="8" w16cid:durableId="95448096">
    <w:abstractNumId w:val="9"/>
  </w:num>
  <w:num w:numId="9" w16cid:durableId="1921089319">
    <w:abstractNumId w:val="17"/>
  </w:num>
  <w:num w:numId="10" w16cid:durableId="1687368535">
    <w:abstractNumId w:val="21"/>
  </w:num>
  <w:num w:numId="11" w16cid:durableId="2036424948">
    <w:abstractNumId w:val="6"/>
  </w:num>
  <w:num w:numId="12" w16cid:durableId="1342320077">
    <w:abstractNumId w:val="22"/>
  </w:num>
  <w:num w:numId="13" w16cid:durableId="1345547131">
    <w:abstractNumId w:val="5"/>
  </w:num>
  <w:num w:numId="14" w16cid:durableId="2000965318">
    <w:abstractNumId w:val="28"/>
  </w:num>
  <w:num w:numId="15" w16cid:durableId="1272474889">
    <w:abstractNumId w:val="19"/>
  </w:num>
  <w:num w:numId="16" w16cid:durableId="834614612">
    <w:abstractNumId w:val="16"/>
  </w:num>
  <w:num w:numId="17" w16cid:durableId="1620605509">
    <w:abstractNumId w:val="29"/>
  </w:num>
  <w:num w:numId="18" w16cid:durableId="524951256">
    <w:abstractNumId w:val="20"/>
  </w:num>
  <w:num w:numId="19" w16cid:durableId="1116829396">
    <w:abstractNumId w:val="11"/>
  </w:num>
  <w:num w:numId="20" w16cid:durableId="619384323">
    <w:abstractNumId w:val="4"/>
  </w:num>
  <w:num w:numId="21" w16cid:durableId="1939287799">
    <w:abstractNumId w:val="4"/>
  </w:num>
  <w:num w:numId="22" w16cid:durableId="2033728258">
    <w:abstractNumId w:val="4"/>
  </w:num>
  <w:num w:numId="23" w16cid:durableId="161091698">
    <w:abstractNumId w:val="4"/>
  </w:num>
  <w:num w:numId="24" w16cid:durableId="1356344426">
    <w:abstractNumId w:val="4"/>
  </w:num>
  <w:num w:numId="25" w16cid:durableId="1814833140">
    <w:abstractNumId w:val="13"/>
  </w:num>
  <w:num w:numId="26" w16cid:durableId="242497540">
    <w:abstractNumId w:val="4"/>
  </w:num>
  <w:num w:numId="27" w16cid:durableId="977076941">
    <w:abstractNumId w:val="4"/>
  </w:num>
  <w:num w:numId="28" w16cid:durableId="2147156731">
    <w:abstractNumId w:val="4"/>
  </w:num>
  <w:num w:numId="29" w16cid:durableId="689648194">
    <w:abstractNumId w:val="4"/>
  </w:num>
  <w:num w:numId="30" w16cid:durableId="2131702963">
    <w:abstractNumId w:val="4"/>
  </w:num>
  <w:num w:numId="31" w16cid:durableId="1231039377">
    <w:abstractNumId w:val="4"/>
  </w:num>
  <w:num w:numId="32" w16cid:durableId="124008155">
    <w:abstractNumId w:val="27"/>
  </w:num>
  <w:num w:numId="33" w16cid:durableId="57825198">
    <w:abstractNumId w:val="12"/>
  </w:num>
  <w:num w:numId="34" w16cid:durableId="1737822759">
    <w:abstractNumId w:val="15"/>
  </w:num>
  <w:num w:numId="35" w16cid:durableId="891427593">
    <w:abstractNumId w:val="14"/>
  </w:num>
  <w:num w:numId="36" w16cid:durableId="488328430">
    <w:abstractNumId w:val="3"/>
  </w:num>
  <w:num w:numId="37" w16cid:durableId="1559124420">
    <w:abstractNumId w:val="7"/>
  </w:num>
  <w:num w:numId="38" w16cid:durableId="1214267125">
    <w:abstractNumId w:val="24"/>
  </w:num>
  <w:num w:numId="39" w16cid:durableId="1887327363">
    <w:abstractNumId w:val="26"/>
  </w:num>
  <w:num w:numId="40" w16cid:durableId="6905095">
    <w:abstractNumId w:val="8"/>
  </w:num>
  <w:num w:numId="41" w16cid:durableId="1523939041">
    <w:abstractNumId w:val="4"/>
  </w:num>
  <w:num w:numId="42" w16cid:durableId="900210009">
    <w:abstractNumId w:val="4"/>
  </w:num>
  <w:num w:numId="43" w16cid:durableId="987049238">
    <w:abstractNumId w:val="10"/>
  </w:num>
  <w:num w:numId="44" w16cid:durableId="1453861648">
    <w:abstractNumId w:val="25"/>
  </w:num>
  <w:num w:numId="45" w16cid:durableId="90703134">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0MDM0NTA3sbA0NzJW0lEKTi0uzszPAykwNqoFAAamFLktAAAA"/>
  </w:docVars>
  <w:rsids>
    <w:rsidRoot w:val="00D12DB4"/>
    <w:rsid w:val="000003B5"/>
    <w:rsid w:val="0000094F"/>
    <w:rsid w:val="00002D31"/>
    <w:rsid w:val="000036D8"/>
    <w:rsid w:val="00003DA3"/>
    <w:rsid w:val="00004B74"/>
    <w:rsid w:val="0000596F"/>
    <w:rsid w:val="00005FDB"/>
    <w:rsid w:val="0000745B"/>
    <w:rsid w:val="00007E55"/>
    <w:rsid w:val="000106FE"/>
    <w:rsid w:val="00013691"/>
    <w:rsid w:val="00014502"/>
    <w:rsid w:val="00015140"/>
    <w:rsid w:val="00015A5E"/>
    <w:rsid w:val="00016A3C"/>
    <w:rsid w:val="00017477"/>
    <w:rsid w:val="00020316"/>
    <w:rsid w:val="00020C27"/>
    <w:rsid w:val="0002106D"/>
    <w:rsid w:val="00021AA8"/>
    <w:rsid w:val="00021D54"/>
    <w:rsid w:val="000225CC"/>
    <w:rsid w:val="00022959"/>
    <w:rsid w:val="00024C9B"/>
    <w:rsid w:val="00024E5C"/>
    <w:rsid w:val="0002545D"/>
    <w:rsid w:val="000259EE"/>
    <w:rsid w:val="000273A6"/>
    <w:rsid w:val="00030226"/>
    <w:rsid w:val="00030ADF"/>
    <w:rsid w:val="00031993"/>
    <w:rsid w:val="00031B1F"/>
    <w:rsid w:val="000325A1"/>
    <w:rsid w:val="00032B32"/>
    <w:rsid w:val="00032CF7"/>
    <w:rsid w:val="0003596D"/>
    <w:rsid w:val="00035FBD"/>
    <w:rsid w:val="0004066B"/>
    <w:rsid w:val="000413E6"/>
    <w:rsid w:val="00041B80"/>
    <w:rsid w:val="000431CF"/>
    <w:rsid w:val="000449E0"/>
    <w:rsid w:val="00044E46"/>
    <w:rsid w:val="00045A14"/>
    <w:rsid w:val="00050A29"/>
    <w:rsid w:val="00051819"/>
    <w:rsid w:val="00054378"/>
    <w:rsid w:val="00054D8D"/>
    <w:rsid w:val="000566F3"/>
    <w:rsid w:val="00060284"/>
    <w:rsid w:val="00060311"/>
    <w:rsid w:val="00060335"/>
    <w:rsid w:val="000607ED"/>
    <w:rsid w:val="000620C2"/>
    <w:rsid w:val="000625E6"/>
    <w:rsid w:val="00062D92"/>
    <w:rsid w:val="0007039A"/>
    <w:rsid w:val="00071006"/>
    <w:rsid w:val="000719ED"/>
    <w:rsid w:val="00072CA6"/>
    <w:rsid w:val="0007311C"/>
    <w:rsid w:val="000746BB"/>
    <w:rsid w:val="0007481B"/>
    <w:rsid w:val="00074B4E"/>
    <w:rsid w:val="00075268"/>
    <w:rsid w:val="00077785"/>
    <w:rsid w:val="00080C7A"/>
    <w:rsid w:val="00082FA4"/>
    <w:rsid w:val="0008312F"/>
    <w:rsid w:val="00084892"/>
    <w:rsid w:val="000860A3"/>
    <w:rsid w:val="00086F98"/>
    <w:rsid w:val="0008719F"/>
    <w:rsid w:val="000907F2"/>
    <w:rsid w:val="0009114C"/>
    <w:rsid w:val="000917E9"/>
    <w:rsid w:val="00094527"/>
    <w:rsid w:val="00095907"/>
    <w:rsid w:val="00096AAC"/>
    <w:rsid w:val="00096EA0"/>
    <w:rsid w:val="00097DEC"/>
    <w:rsid w:val="000A1B6E"/>
    <w:rsid w:val="000A1D87"/>
    <w:rsid w:val="000A27ED"/>
    <w:rsid w:val="000A41BA"/>
    <w:rsid w:val="000A45E0"/>
    <w:rsid w:val="000A4D11"/>
    <w:rsid w:val="000A4EE0"/>
    <w:rsid w:val="000B17F0"/>
    <w:rsid w:val="000B2C59"/>
    <w:rsid w:val="000B5079"/>
    <w:rsid w:val="000B553D"/>
    <w:rsid w:val="000B7304"/>
    <w:rsid w:val="000C003D"/>
    <w:rsid w:val="000C0628"/>
    <w:rsid w:val="000C0FAC"/>
    <w:rsid w:val="000C1BF1"/>
    <w:rsid w:val="000C278B"/>
    <w:rsid w:val="000C3425"/>
    <w:rsid w:val="000C34DE"/>
    <w:rsid w:val="000C4186"/>
    <w:rsid w:val="000C5156"/>
    <w:rsid w:val="000C6664"/>
    <w:rsid w:val="000C6CBC"/>
    <w:rsid w:val="000C6F20"/>
    <w:rsid w:val="000D048D"/>
    <w:rsid w:val="000D0DEB"/>
    <w:rsid w:val="000D47C1"/>
    <w:rsid w:val="000D6E9E"/>
    <w:rsid w:val="000D7070"/>
    <w:rsid w:val="000D709A"/>
    <w:rsid w:val="000D74BC"/>
    <w:rsid w:val="000E0E45"/>
    <w:rsid w:val="000E24C3"/>
    <w:rsid w:val="000E2804"/>
    <w:rsid w:val="000E3247"/>
    <w:rsid w:val="000E597C"/>
    <w:rsid w:val="000E5CC0"/>
    <w:rsid w:val="000E5F34"/>
    <w:rsid w:val="000E75A9"/>
    <w:rsid w:val="000F01F5"/>
    <w:rsid w:val="000F0BB2"/>
    <w:rsid w:val="000F1FAB"/>
    <w:rsid w:val="000F2125"/>
    <w:rsid w:val="000F5E56"/>
    <w:rsid w:val="000F75CC"/>
    <w:rsid w:val="000F7938"/>
    <w:rsid w:val="00101ED5"/>
    <w:rsid w:val="001025C5"/>
    <w:rsid w:val="00102BD8"/>
    <w:rsid w:val="00102CD7"/>
    <w:rsid w:val="00102FC1"/>
    <w:rsid w:val="00103F83"/>
    <w:rsid w:val="00104598"/>
    <w:rsid w:val="00105356"/>
    <w:rsid w:val="00106E4D"/>
    <w:rsid w:val="00107400"/>
    <w:rsid w:val="00107410"/>
    <w:rsid w:val="001074D9"/>
    <w:rsid w:val="00110449"/>
    <w:rsid w:val="0011193C"/>
    <w:rsid w:val="00111AA7"/>
    <w:rsid w:val="00112514"/>
    <w:rsid w:val="00113650"/>
    <w:rsid w:val="00113E3E"/>
    <w:rsid w:val="00114007"/>
    <w:rsid w:val="001166EE"/>
    <w:rsid w:val="001172C8"/>
    <w:rsid w:val="00120C63"/>
    <w:rsid w:val="00121BE3"/>
    <w:rsid w:val="00122998"/>
    <w:rsid w:val="001235CC"/>
    <w:rsid w:val="0012497F"/>
    <w:rsid w:val="0012542F"/>
    <w:rsid w:val="0012548E"/>
    <w:rsid w:val="00126327"/>
    <w:rsid w:val="001277D3"/>
    <w:rsid w:val="001277E1"/>
    <w:rsid w:val="00127AAE"/>
    <w:rsid w:val="00131706"/>
    <w:rsid w:val="00131748"/>
    <w:rsid w:val="00131818"/>
    <w:rsid w:val="0013212C"/>
    <w:rsid w:val="0013322D"/>
    <w:rsid w:val="0013322E"/>
    <w:rsid w:val="001332F6"/>
    <w:rsid w:val="0013446D"/>
    <w:rsid w:val="001357CC"/>
    <w:rsid w:val="00135F8A"/>
    <w:rsid w:val="0013655F"/>
    <w:rsid w:val="00137FBF"/>
    <w:rsid w:val="001417D4"/>
    <w:rsid w:val="00143A75"/>
    <w:rsid w:val="001457B5"/>
    <w:rsid w:val="00145932"/>
    <w:rsid w:val="0014615C"/>
    <w:rsid w:val="0014630C"/>
    <w:rsid w:val="00146EA1"/>
    <w:rsid w:val="00147CFA"/>
    <w:rsid w:val="001523BE"/>
    <w:rsid w:val="00152C3E"/>
    <w:rsid w:val="00152F15"/>
    <w:rsid w:val="00154FFB"/>
    <w:rsid w:val="00157ADE"/>
    <w:rsid w:val="001633FF"/>
    <w:rsid w:val="0016391A"/>
    <w:rsid w:val="00164C29"/>
    <w:rsid w:val="0016619A"/>
    <w:rsid w:val="001664C7"/>
    <w:rsid w:val="00167E30"/>
    <w:rsid w:val="0017057C"/>
    <w:rsid w:val="001719C0"/>
    <w:rsid w:val="00172108"/>
    <w:rsid w:val="00172323"/>
    <w:rsid w:val="00172CEC"/>
    <w:rsid w:val="0017669B"/>
    <w:rsid w:val="00176BF1"/>
    <w:rsid w:val="001819E7"/>
    <w:rsid w:val="00182796"/>
    <w:rsid w:val="00183CE5"/>
    <w:rsid w:val="00185316"/>
    <w:rsid w:val="00186B58"/>
    <w:rsid w:val="00187599"/>
    <w:rsid w:val="001933E7"/>
    <w:rsid w:val="00193842"/>
    <w:rsid w:val="00193A3F"/>
    <w:rsid w:val="00193C75"/>
    <w:rsid w:val="00195AE5"/>
    <w:rsid w:val="00196B1B"/>
    <w:rsid w:val="00196D2F"/>
    <w:rsid w:val="001972A8"/>
    <w:rsid w:val="001A1FA4"/>
    <w:rsid w:val="001A216D"/>
    <w:rsid w:val="001A2301"/>
    <w:rsid w:val="001A3BF1"/>
    <w:rsid w:val="001A3D95"/>
    <w:rsid w:val="001A40D1"/>
    <w:rsid w:val="001A4867"/>
    <w:rsid w:val="001A73B9"/>
    <w:rsid w:val="001A7A39"/>
    <w:rsid w:val="001B010D"/>
    <w:rsid w:val="001B0330"/>
    <w:rsid w:val="001B1B5E"/>
    <w:rsid w:val="001B38E9"/>
    <w:rsid w:val="001B6951"/>
    <w:rsid w:val="001C34F1"/>
    <w:rsid w:val="001C5229"/>
    <w:rsid w:val="001C595F"/>
    <w:rsid w:val="001C749F"/>
    <w:rsid w:val="001D0F48"/>
    <w:rsid w:val="001D0F76"/>
    <w:rsid w:val="001D468D"/>
    <w:rsid w:val="001D49FD"/>
    <w:rsid w:val="001D4DB1"/>
    <w:rsid w:val="001D7343"/>
    <w:rsid w:val="001D7A5B"/>
    <w:rsid w:val="001E0FAA"/>
    <w:rsid w:val="001E24DA"/>
    <w:rsid w:val="001E2B8C"/>
    <w:rsid w:val="001E3AA7"/>
    <w:rsid w:val="001E3DAD"/>
    <w:rsid w:val="001E4D9B"/>
    <w:rsid w:val="001E6402"/>
    <w:rsid w:val="001F3A37"/>
    <w:rsid w:val="001F61EE"/>
    <w:rsid w:val="001F788B"/>
    <w:rsid w:val="00201F71"/>
    <w:rsid w:val="002048A7"/>
    <w:rsid w:val="00205565"/>
    <w:rsid w:val="00206975"/>
    <w:rsid w:val="0021008C"/>
    <w:rsid w:val="002113E9"/>
    <w:rsid w:val="00211BE9"/>
    <w:rsid w:val="00212019"/>
    <w:rsid w:val="00212135"/>
    <w:rsid w:val="002127CC"/>
    <w:rsid w:val="00212DDA"/>
    <w:rsid w:val="0021343B"/>
    <w:rsid w:val="002148F4"/>
    <w:rsid w:val="00214D97"/>
    <w:rsid w:val="002154C5"/>
    <w:rsid w:val="002176B4"/>
    <w:rsid w:val="0021794C"/>
    <w:rsid w:val="00217AD5"/>
    <w:rsid w:val="00217C37"/>
    <w:rsid w:val="00220D41"/>
    <w:rsid w:val="00221881"/>
    <w:rsid w:val="00221A2A"/>
    <w:rsid w:val="00221B0D"/>
    <w:rsid w:val="00223A6F"/>
    <w:rsid w:val="0022454A"/>
    <w:rsid w:val="00226039"/>
    <w:rsid w:val="002269C7"/>
    <w:rsid w:val="00226D6A"/>
    <w:rsid w:val="00226F62"/>
    <w:rsid w:val="00227012"/>
    <w:rsid w:val="00227F26"/>
    <w:rsid w:val="0023262D"/>
    <w:rsid w:val="00232B03"/>
    <w:rsid w:val="00233FBD"/>
    <w:rsid w:val="002344A7"/>
    <w:rsid w:val="002368FC"/>
    <w:rsid w:val="00237E93"/>
    <w:rsid w:val="00240154"/>
    <w:rsid w:val="0024124C"/>
    <w:rsid w:val="00243777"/>
    <w:rsid w:val="00243B9D"/>
    <w:rsid w:val="002443EF"/>
    <w:rsid w:val="0024467D"/>
    <w:rsid w:val="00244E2B"/>
    <w:rsid w:val="00246591"/>
    <w:rsid w:val="0025223E"/>
    <w:rsid w:val="00252CEE"/>
    <w:rsid w:val="00253741"/>
    <w:rsid w:val="00253D5E"/>
    <w:rsid w:val="00262758"/>
    <w:rsid w:val="00263BD3"/>
    <w:rsid w:val="0026469D"/>
    <w:rsid w:val="002666EF"/>
    <w:rsid w:val="00266E71"/>
    <w:rsid w:val="00267219"/>
    <w:rsid w:val="00267D70"/>
    <w:rsid w:val="00267E6F"/>
    <w:rsid w:val="002725A3"/>
    <w:rsid w:val="00272BDE"/>
    <w:rsid w:val="00273AA5"/>
    <w:rsid w:val="00273D63"/>
    <w:rsid w:val="002740B2"/>
    <w:rsid w:val="0027499F"/>
    <w:rsid w:val="00274BA0"/>
    <w:rsid w:val="00276CD7"/>
    <w:rsid w:val="002820B1"/>
    <w:rsid w:val="00282E63"/>
    <w:rsid w:val="00284487"/>
    <w:rsid w:val="0028643D"/>
    <w:rsid w:val="002869CE"/>
    <w:rsid w:val="002875CD"/>
    <w:rsid w:val="0029144E"/>
    <w:rsid w:val="002928B2"/>
    <w:rsid w:val="002963FC"/>
    <w:rsid w:val="00297D2F"/>
    <w:rsid w:val="002A0101"/>
    <w:rsid w:val="002A0C7B"/>
    <w:rsid w:val="002A1DDC"/>
    <w:rsid w:val="002A2347"/>
    <w:rsid w:val="002A347B"/>
    <w:rsid w:val="002A3B9E"/>
    <w:rsid w:val="002A49A4"/>
    <w:rsid w:val="002B06FC"/>
    <w:rsid w:val="002B1091"/>
    <w:rsid w:val="002B212F"/>
    <w:rsid w:val="002B25B1"/>
    <w:rsid w:val="002B39C8"/>
    <w:rsid w:val="002B3C93"/>
    <w:rsid w:val="002B5286"/>
    <w:rsid w:val="002B6E11"/>
    <w:rsid w:val="002B70CA"/>
    <w:rsid w:val="002C04D5"/>
    <w:rsid w:val="002C2E08"/>
    <w:rsid w:val="002C334E"/>
    <w:rsid w:val="002C3352"/>
    <w:rsid w:val="002C46F3"/>
    <w:rsid w:val="002C6DCC"/>
    <w:rsid w:val="002C7447"/>
    <w:rsid w:val="002C74CF"/>
    <w:rsid w:val="002D0245"/>
    <w:rsid w:val="002D2244"/>
    <w:rsid w:val="002D2FC3"/>
    <w:rsid w:val="002D3F30"/>
    <w:rsid w:val="002D431F"/>
    <w:rsid w:val="002D4DE9"/>
    <w:rsid w:val="002D6587"/>
    <w:rsid w:val="002D7537"/>
    <w:rsid w:val="002D7DCD"/>
    <w:rsid w:val="002E0C92"/>
    <w:rsid w:val="002E1398"/>
    <w:rsid w:val="002E1CA5"/>
    <w:rsid w:val="002E3995"/>
    <w:rsid w:val="002E72D5"/>
    <w:rsid w:val="002E7D5A"/>
    <w:rsid w:val="002E7DDF"/>
    <w:rsid w:val="002F0627"/>
    <w:rsid w:val="002F0AD5"/>
    <w:rsid w:val="002F1CD9"/>
    <w:rsid w:val="002F292B"/>
    <w:rsid w:val="002F35C6"/>
    <w:rsid w:val="002F422A"/>
    <w:rsid w:val="002F4CA8"/>
    <w:rsid w:val="002F5803"/>
    <w:rsid w:val="002F72F0"/>
    <w:rsid w:val="00300878"/>
    <w:rsid w:val="00300C76"/>
    <w:rsid w:val="00301698"/>
    <w:rsid w:val="00302370"/>
    <w:rsid w:val="00302DCF"/>
    <w:rsid w:val="00303759"/>
    <w:rsid w:val="0030469C"/>
    <w:rsid w:val="003065D3"/>
    <w:rsid w:val="003071D2"/>
    <w:rsid w:val="00307E03"/>
    <w:rsid w:val="0031204E"/>
    <w:rsid w:val="00312387"/>
    <w:rsid w:val="00312CDC"/>
    <w:rsid w:val="003144C9"/>
    <w:rsid w:val="00315662"/>
    <w:rsid w:val="003159C7"/>
    <w:rsid w:val="00317DB8"/>
    <w:rsid w:val="003201DC"/>
    <w:rsid w:val="00320601"/>
    <w:rsid w:val="00320969"/>
    <w:rsid w:val="00322EFA"/>
    <w:rsid w:val="00324474"/>
    <w:rsid w:val="00324D9D"/>
    <w:rsid w:val="003253EA"/>
    <w:rsid w:val="00326934"/>
    <w:rsid w:val="00326ED9"/>
    <w:rsid w:val="00327EF7"/>
    <w:rsid w:val="00331910"/>
    <w:rsid w:val="00333DAB"/>
    <w:rsid w:val="00335000"/>
    <w:rsid w:val="00335199"/>
    <w:rsid w:val="00335D6C"/>
    <w:rsid w:val="0033697C"/>
    <w:rsid w:val="00336ABE"/>
    <w:rsid w:val="00337B2B"/>
    <w:rsid w:val="00340555"/>
    <w:rsid w:val="00340B5A"/>
    <w:rsid w:val="0034236C"/>
    <w:rsid w:val="00342C68"/>
    <w:rsid w:val="003448D7"/>
    <w:rsid w:val="00344A7D"/>
    <w:rsid w:val="00344CFB"/>
    <w:rsid w:val="003458E4"/>
    <w:rsid w:val="00345ABE"/>
    <w:rsid w:val="00346BBD"/>
    <w:rsid w:val="00346EF6"/>
    <w:rsid w:val="0035056F"/>
    <w:rsid w:val="00350B31"/>
    <w:rsid w:val="0035258C"/>
    <w:rsid w:val="00352877"/>
    <w:rsid w:val="00354616"/>
    <w:rsid w:val="00354E80"/>
    <w:rsid w:val="003563C0"/>
    <w:rsid w:val="00360930"/>
    <w:rsid w:val="00360B7E"/>
    <w:rsid w:val="0036154C"/>
    <w:rsid w:val="003634E9"/>
    <w:rsid w:val="003653D5"/>
    <w:rsid w:val="00365ACC"/>
    <w:rsid w:val="00365DCF"/>
    <w:rsid w:val="00366B33"/>
    <w:rsid w:val="00366FAB"/>
    <w:rsid w:val="003673A6"/>
    <w:rsid w:val="00370A59"/>
    <w:rsid w:val="0037105D"/>
    <w:rsid w:val="00372D01"/>
    <w:rsid w:val="00374759"/>
    <w:rsid w:val="00376BBC"/>
    <w:rsid w:val="003803E4"/>
    <w:rsid w:val="00381167"/>
    <w:rsid w:val="00381741"/>
    <w:rsid w:val="00381DD6"/>
    <w:rsid w:val="00382EA0"/>
    <w:rsid w:val="00383129"/>
    <w:rsid w:val="00384799"/>
    <w:rsid w:val="00386FD5"/>
    <w:rsid w:val="00391A90"/>
    <w:rsid w:val="00391BED"/>
    <w:rsid w:val="00393BD6"/>
    <w:rsid w:val="00393FF3"/>
    <w:rsid w:val="003941D9"/>
    <w:rsid w:val="003944CD"/>
    <w:rsid w:val="00396CF6"/>
    <w:rsid w:val="003A2D1B"/>
    <w:rsid w:val="003A4062"/>
    <w:rsid w:val="003A71AC"/>
    <w:rsid w:val="003A7E4A"/>
    <w:rsid w:val="003B0B98"/>
    <w:rsid w:val="003B106C"/>
    <w:rsid w:val="003B119C"/>
    <w:rsid w:val="003B12C2"/>
    <w:rsid w:val="003B491E"/>
    <w:rsid w:val="003B4A86"/>
    <w:rsid w:val="003B5B99"/>
    <w:rsid w:val="003B6F67"/>
    <w:rsid w:val="003B7E34"/>
    <w:rsid w:val="003C13BE"/>
    <w:rsid w:val="003C3629"/>
    <w:rsid w:val="003C4AB8"/>
    <w:rsid w:val="003C7B03"/>
    <w:rsid w:val="003C7ECC"/>
    <w:rsid w:val="003D0B6D"/>
    <w:rsid w:val="003D124C"/>
    <w:rsid w:val="003D38E0"/>
    <w:rsid w:val="003D3A5B"/>
    <w:rsid w:val="003D4ACE"/>
    <w:rsid w:val="003D57F0"/>
    <w:rsid w:val="003D672C"/>
    <w:rsid w:val="003E1A0B"/>
    <w:rsid w:val="003E1B2D"/>
    <w:rsid w:val="003E2412"/>
    <w:rsid w:val="003E2F7A"/>
    <w:rsid w:val="003E470B"/>
    <w:rsid w:val="003E5656"/>
    <w:rsid w:val="003E5822"/>
    <w:rsid w:val="003E6227"/>
    <w:rsid w:val="003E6EF3"/>
    <w:rsid w:val="003E70E3"/>
    <w:rsid w:val="003E776A"/>
    <w:rsid w:val="003F02A2"/>
    <w:rsid w:val="003F0702"/>
    <w:rsid w:val="003F0C6A"/>
    <w:rsid w:val="003F28CE"/>
    <w:rsid w:val="003F42B2"/>
    <w:rsid w:val="003F463E"/>
    <w:rsid w:val="003F4EC7"/>
    <w:rsid w:val="003F5EA7"/>
    <w:rsid w:val="003F6891"/>
    <w:rsid w:val="003F6C29"/>
    <w:rsid w:val="003F7BB0"/>
    <w:rsid w:val="004009C8"/>
    <w:rsid w:val="00400D75"/>
    <w:rsid w:val="004044AB"/>
    <w:rsid w:val="00404736"/>
    <w:rsid w:val="00406C25"/>
    <w:rsid w:val="0041044D"/>
    <w:rsid w:val="004115A7"/>
    <w:rsid w:val="00414CB1"/>
    <w:rsid w:val="00417E94"/>
    <w:rsid w:val="00420FD7"/>
    <w:rsid w:val="00426484"/>
    <w:rsid w:val="004269DE"/>
    <w:rsid w:val="00430353"/>
    <w:rsid w:val="004349EC"/>
    <w:rsid w:val="00434D75"/>
    <w:rsid w:val="0043640D"/>
    <w:rsid w:val="00436EF9"/>
    <w:rsid w:val="0044056E"/>
    <w:rsid w:val="00440810"/>
    <w:rsid w:val="0044120A"/>
    <w:rsid w:val="0044169A"/>
    <w:rsid w:val="00441C29"/>
    <w:rsid w:val="0044257D"/>
    <w:rsid w:val="0044280A"/>
    <w:rsid w:val="00444A4C"/>
    <w:rsid w:val="00444B2F"/>
    <w:rsid w:val="00446324"/>
    <w:rsid w:val="00446A64"/>
    <w:rsid w:val="00447480"/>
    <w:rsid w:val="0045187B"/>
    <w:rsid w:val="00451FD9"/>
    <w:rsid w:val="00456B17"/>
    <w:rsid w:val="004576C2"/>
    <w:rsid w:val="004577BF"/>
    <w:rsid w:val="00460301"/>
    <w:rsid w:val="00460A90"/>
    <w:rsid w:val="00460DAA"/>
    <w:rsid w:val="004627D6"/>
    <w:rsid w:val="00462AD7"/>
    <w:rsid w:val="00463496"/>
    <w:rsid w:val="00463788"/>
    <w:rsid w:val="00463C5D"/>
    <w:rsid w:val="00470545"/>
    <w:rsid w:val="0047153B"/>
    <w:rsid w:val="0047175B"/>
    <w:rsid w:val="004724DA"/>
    <w:rsid w:val="004730E7"/>
    <w:rsid w:val="004733B4"/>
    <w:rsid w:val="00475736"/>
    <w:rsid w:val="0048016C"/>
    <w:rsid w:val="004805C9"/>
    <w:rsid w:val="004830B0"/>
    <w:rsid w:val="00483572"/>
    <w:rsid w:val="00483E5F"/>
    <w:rsid w:val="00484127"/>
    <w:rsid w:val="0049273B"/>
    <w:rsid w:val="00494672"/>
    <w:rsid w:val="00495785"/>
    <w:rsid w:val="004961B6"/>
    <w:rsid w:val="00496CE2"/>
    <w:rsid w:val="004A0ECB"/>
    <w:rsid w:val="004A57E8"/>
    <w:rsid w:val="004A5CFE"/>
    <w:rsid w:val="004A703C"/>
    <w:rsid w:val="004B0806"/>
    <w:rsid w:val="004B1039"/>
    <w:rsid w:val="004B22EB"/>
    <w:rsid w:val="004B30B2"/>
    <w:rsid w:val="004B314B"/>
    <w:rsid w:val="004B58D4"/>
    <w:rsid w:val="004B62FD"/>
    <w:rsid w:val="004B76AC"/>
    <w:rsid w:val="004C067A"/>
    <w:rsid w:val="004C09C8"/>
    <w:rsid w:val="004C4B9C"/>
    <w:rsid w:val="004C57E8"/>
    <w:rsid w:val="004C60F9"/>
    <w:rsid w:val="004C6614"/>
    <w:rsid w:val="004C716B"/>
    <w:rsid w:val="004C71DB"/>
    <w:rsid w:val="004D028D"/>
    <w:rsid w:val="004D0859"/>
    <w:rsid w:val="004D0FC7"/>
    <w:rsid w:val="004D22AA"/>
    <w:rsid w:val="004D3A81"/>
    <w:rsid w:val="004D6541"/>
    <w:rsid w:val="004D7032"/>
    <w:rsid w:val="004D7AEE"/>
    <w:rsid w:val="004D7C71"/>
    <w:rsid w:val="004E1ABA"/>
    <w:rsid w:val="004E30C2"/>
    <w:rsid w:val="004E391F"/>
    <w:rsid w:val="004E3F96"/>
    <w:rsid w:val="004E54A3"/>
    <w:rsid w:val="004E6E5D"/>
    <w:rsid w:val="004E7BFD"/>
    <w:rsid w:val="004F2D00"/>
    <w:rsid w:val="004F437A"/>
    <w:rsid w:val="004F45E0"/>
    <w:rsid w:val="004F4EF9"/>
    <w:rsid w:val="004F4F67"/>
    <w:rsid w:val="004F506F"/>
    <w:rsid w:val="004F6362"/>
    <w:rsid w:val="004F6417"/>
    <w:rsid w:val="004F6B05"/>
    <w:rsid w:val="005007A6"/>
    <w:rsid w:val="00501444"/>
    <w:rsid w:val="00501D41"/>
    <w:rsid w:val="00501D64"/>
    <w:rsid w:val="005033FF"/>
    <w:rsid w:val="00503708"/>
    <w:rsid w:val="0050594D"/>
    <w:rsid w:val="005065C8"/>
    <w:rsid w:val="005076A5"/>
    <w:rsid w:val="0051065D"/>
    <w:rsid w:val="00511EB1"/>
    <w:rsid w:val="005131CB"/>
    <w:rsid w:val="00513544"/>
    <w:rsid w:val="00513A66"/>
    <w:rsid w:val="00514535"/>
    <w:rsid w:val="0051694B"/>
    <w:rsid w:val="005207AD"/>
    <w:rsid w:val="00520F5E"/>
    <w:rsid w:val="00521712"/>
    <w:rsid w:val="00521DBD"/>
    <w:rsid w:val="00523B25"/>
    <w:rsid w:val="00524F05"/>
    <w:rsid w:val="00526076"/>
    <w:rsid w:val="0052640E"/>
    <w:rsid w:val="00527186"/>
    <w:rsid w:val="00531EA6"/>
    <w:rsid w:val="005322D2"/>
    <w:rsid w:val="00532C1C"/>
    <w:rsid w:val="00532FF8"/>
    <w:rsid w:val="005339EC"/>
    <w:rsid w:val="005340EB"/>
    <w:rsid w:val="00534786"/>
    <w:rsid w:val="005356C5"/>
    <w:rsid w:val="00535B6B"/>
    <w:rsid w:val="00536653"/>
    <w:rsid w:val="005373AB"/>
    <w:rsid w:val="00540BDF"/>
    <w:rsid w:val="00542A0A"/>
    <w:rsid w:val="00542A9E"/>
    <w:rsid w:val="00543CFE"/>
    <w:rsid w:val="00544450"/>
    <w:rsid w:val="00545E97"/>
    <w:rsid w:val="00547178"/>
    <w:rsid w:val="005472CF"/>
    <w:rsid w:val="00550BE7"/>
    <w:rsid w:val="00551E2E"/>
    <w:rsid w:val="00553B97"/>
    <w:rsid w:val="00555072"/>
    <w:rsid w:val="00556D41"/>
    <w:rsid w:val="0056106D"/>
    <w:rsid w:val="00561977"/>
    <w:rsid w:val="005627BB"/>
    <w:rsid w:val="005627F2"/>
    <w:rsid w:val="00562D90"/>
    <w:rsid w:val="005630C6"/>
    <w:rsid w:val="00563FFB"/>
    <w:rsid w:val="0056644C"/>
    <w:rsid w:val="00567443"/>
    <w:rsid w:val="00567697"/>
    <w:rsid w:val="00570F03"/>
    <w:rsid w:val="0057114F"/>
    <w:rsid w:val="00571808"/>
    <w:rsid w:val="0057219F"/>
    <w:rsid w:val="00572CE6"/>
    <w:rsid w:val="0057322E"/>
    <w:rsid w:val="00573238"/>
    <w:rsid w:val="00574227"/>
    <w:rsid w:val="0057486E"/>
    <w:rsid w:val="00575A81"/>
    <w:rsid w:val="005761AD"/>
    <w:rsid w:val="005768A0"/>
    <w:rsid w:val="00580E35"/>
    <w:rsid w:val="00581425"/>
    <w:rsid w:val="00582920"/>
    <w:rsid w:val="00582BBE"/>
    <w:rsid w:val="00585E58"/>
    <w:rsid w:val="005865D4"/>
    <w:rsid w:val="0058685D"/>
    <w:rsid w:val="00587C5F"/>
    <w:rsid w:val="00590CEA"/>
    <w:rsid w:val="00591AEB"/>
    <w:rsid w:val="00592A64"/>
    <w:rsid w:val="00594C0D"/>
    <w:rsid w:val="00594DFC"/>
    <w:rsid w:val="005951DA"/>
    <w:rsid w:val="00596D87"/>
    <w:rsid w:val="005A022B"/>
    <w:rsid w:val="005A0EA7"/>
    <w:rsid w:val="005A0F51"/>
    <w:rsid w:val="005A59D5"/>
    <w:rsid w:val="005A5B78"/>
    <w:rsid w:val="005A6AF6"/>
    <w:rsid w:val="005A6E85"/>
    <w:rsid w:val="005A7BD4"/>
    <w:rsid w:val="005B0D98"/>
    <w:rsid w:val="005B1586"/>
    <w:rsid w:val="005B1E8D"/>
    <w:rsid w:val="005B21A0"/>
    <w:rsid w:val="005B2529"/>
    <w:rsid w:val="005B410D"/>
    <w:rsid w:val="005B4C0D"/>
    <w:rsid w:val="005B53C6"/>
    <w:rsid w:val="005B5517"/>
    <w:rsid w:val="005B560F"/>
    <w:rsid w:val="005B5AB9"/>
    <w:rsid w:val="005B5BE4"/>
    <w:rsid w:val="005B779C"/>
    <w:rsid w:val="005B7ACF"/>
    <w:rsid w:val="005C01DA"/>
    <w:rsid w:val="005C0803"/>
    <w:rsid w:val="005C1928"/>
    <w:rsid w:val="005C44FD"/>
    <w:rsid w:val="005C5E77"/>
    <w:rsid w:val="005C6223"/>
    <w:rsid w:val="005C6C67"/>
    <w:rsid w:val="005C7543"/>
    <w:rsid w:val="005D138B"/>
    <w:rsid w:val="005D2D7B"/>
    <w:rsid w:val="005D387F"/>
    <w:rsid w:val="005D3B63"/>
    <w:rsid w:val="005D3BFF"/>
    <w:rsid w:val="005D4682"/>
    <w:rsid w:val="005D4AE3"/>
    <w:rsid w:val="005D4DCE"/>
    <w:rsid w:val="005D60BA"/>
    <w:rsid w:val="005D6226"/>
    <w:rsid w:val="005D6BD4"/>
    <w:rsid w:val="005D7F3B"/>
    <w:rsid w:val="005E04E8"/>
    <w:rsid w:val="005E26A5"/>
    <w:rsid w:val="005E466C"/>
    <w:rsid w:val="005F05D9"/>
    <w:rsid w:val="005F1689"/>
    <w:rsid w:val="005F2AA2"/>
    <w:rsid w:val="005F2E83"/>
    <w:rsid w:val="005F438F"/>
    <w:rsid w:val="005F448E"/>
    <w:rsid w:val="005F573A"/>
    <w:rsid w:val="005F61A5"/>
    <w:rsid w:val="005F6A69"/>
    <w:rsid w:val="005F72AD"/>
    <w:rsid w:val="005F78DD"/>
    <w:rsid w:val="006002F5"/>
    <w:rsid w:val="00601409"/>
    <w:rsid w:val="00602909"/>
    <w:rsid w:val="00603094"/>
    <w:rsid w:val="00605188"/>
    <w:rsid w:val="00606877"/>
    <w:rsid w:val="006071AA"/>
    <w:rsid w:val="00607D85"/>
    <w:rsid w:val="0061031C"/>
    <w:rsid w:val="006114A9"/>
    <w:rsid w:val="00612F8C"/>
    <w:rsid w:val="006133F0"/>
    <w:rsid w:val="00615C38"/>
    <w:rsid w:val="006175C7"/>
    <w:rsid w:val="0062141D"/>
    <w:rsid w:val="006219EE"/>
    <w:rsid w:val="006232D3"/>
    <w:rsid w:val="0063029C"/>
    <w:rsid w:val="006314DB"/>
    <w:rsid w:val="00633D64"/>
    <w:rsid w:val="006345D6"/>
    <w:rsid w:val="00635729"/>
    <w:rsid w:val="00636027"/>
    <w:rsid w:val="006361D3"/>
    <w:rsid w:val="00636CAE"/>
    <w:rsid w:val="00636F66"/>
    <w:rsid w:val="0064077F"/>
    <w:rsid w:val="00640C92"/>
    <w:rsid w:val="00641003"/>
    <w:rsid w:val="006413EC"/>
    <w:rsid w:val="00641A0F"/>
    <w:rsid w:val="00641D24"/>
    <w:rsid w:val="0064316F"/>
    <w:rsid w:val="006465FB"/>
    <w:rsid w:val="0065013B"/>
    <w:rsid w:val="00650AB8"/>
    <w:rsid w:val="00652403"/>
    <w:rsid w:val="006528B2"/>
    <w:rsid w:val="00653D61"/>
    <w:rsid w:val="00654185"/>
    <w:rsid w:val="0065476E"/>
    <w:rsid w:val="00655506"/>
    <w:rsid w:val="00656411"/>
    <w:rsid w:val="00657176"/>
    <w:rsid w:val="0065766B"/>
    <w:rsid w:val="00657EF4"/>
    <w:rsid w:val="00660F17"/>
    <w:rsid w:val="006610CD"/>
    <w:rsid w:val="0066113A"/>
    <w:rsid w:val="00661473"/>
    <w:rsid w:val="006614A6"/>
    <w:rsid w:val="00662148"/>
    <w:rsid w:val="006632B5"/>
    <w:rsid w:val="00666167"/>
    <w:rsid w:val="006663D4"/>
    <w:rsid w:val="006672C5"/>
    <w:rsid w:val="0066766E"/>
    <w:rsid w:val="00667D21"/>
    <w:rsid w:val="00670E17"/>
    <w:rsid w:val="006715DF"/>
    <w:rsid w:val="00671870"/>
    <w:rsid w:val="006721A2"/>
    <w:rsid w:val="006740D1"/>
    <w:rsid w:val="00674B15"/>
    <w:rsid w:val="006760DC"/>
    <w:rsid w:val="00680DF0"/>
    <w:rsid w:val="006816BB"/>
    <w:rsid w:val="006817B5"/>
    <w:rsid w:val="00682871"/>
    <w:rsid w:val="00683A4A"/>
    <w:rsid w:val="00685104"/>
    <w:rsid w:val="0068562C"/>
    <w:rsid w:val="00686D0E"/>
    <w:rsid w:val="00687953"/>
    <w:rsid w:val="00690586"/>
    <w:rsid w:val="0069304C"/>
    <w:rsid w:val="006945BC"/>
    <w:rsid w:val="0069533A"/>
    <w:rsid w:val="006967E4"/>
    <w:rsid w:val="0069710C"/>
    <w:rsid w:val="006A0FA3"/>
    <w:rsid w:val="006A10FE"/>
    <w:rsid w:val="006A1C78"/>
    <w:rsid w:val="006A4325"/>
    <w:rsid w:val="006A587F"/>
    <w:rsid w:val="006A5D2A"/>
    <w:rsid w:val="006A6729"/>
    <w:rsid w:val="006A69C4"/>
    <w:rsid w:val="006A6AC3"/>
    <w:rsid w:val="006A72B5"/>
    <w:rsid w:val="006A751D"/>
    <w:rsid w:val="006B0B27"/>
    <w:rsid w:val="006B15F4"/>
    <w:rsid w:val="006B25FE"/>
    <w:rsid w:val="006B4376"/>
    <w:rsid w:val="006C0BBC"/>
    <w:rsid w:val="006C0CF2"/>
    <w:rsid w:val="006C0E93"/>
    <w:rsid w:val="006C2BD9"/>
    <w:rsid w:val="006C32AA"/>
    <w:rsid w:val="006C34F9"/>
    <w:rsid w:val="006C3C2C"/>
    <w:rsid w:val="006C41B8"/>
    <w:rsid w:val="006C5489"/>
    <w:rsid w:val="006C581F"/>
    <w:rsid w:val="006C634E"/>
    <w:rsid w:val="006C64E6"/>
    <w:rsid w:val="006C65C2"/>
    <w:rsid w:val="006C727D"/>
    <w:rsid w:val="006D16B1"/>
    <w:rsid w:val="006D1F7C"/>
    <w:rsid w:val="006D4876"/>
    <w:rsid w:val="006D6209"/>
    <w:rsid w:val="006D629F"/>
    <w:rsid w:val="006D78C1"/>
    <w:rsid w:val="006E0A35"/>
    <w:rsid w:val="006E0D17"/>
    <w:rsid w:val="006E14B0"/>
    <w:rsid w:val="006E3091"/>
    <w:rsid w:val="006E3173"/>
    <w:rsid w:val="006E3E65"/>
    <w:rsid w:val="006E4968"/>
    <w:rsid w:val="006E70B8"/>
    <w:rsid w:val="006F0E80"/>
    <w:rsid w:val="006F1513"/>
    <w:rsid w:val="006F2477"/>
    <w:rsid w:val="006F2704"/>
    <w:rsid w:val="006F3B27"/>
    <w:rsid w:val="006F6685"/>
    <w:rsid w:val="006F6A35"/>
    <w:rsid w:val="006F7B6F"/>
    <w:rsid w:val="006F7E30"/>
    <w:rsid w:val="0070101F"/>
    <w:rsid w:val="0070144E"/>
    <w:rsid w:val="007016C4"/>
    <w:rsid w:val="00701AF8"/>
    <w:rsid w:val="00701D1A"/>
    <w:rsid w:val="00702110"/>
    <w:rsid w:val="00704381"/>
    <w:rsid w:val="00705633"/>
    <w:rsid w:val="00705802"/>
    <w:rsid w:val="00705CD4"/>
    <w:rsid w:val="00705E55"/>
    <w:rsid w:val="00705ED2"/>
    <w:rsid w:val="00710608"/>
    <w:rsid w:val="00711930"/>
    <w:rsid w:val="0071253D"/>
    <w:rsid w:val="007130F0"/>
    <w:rsid w:val="007162A8"/>
    <w:rsid w:val="00720A1D"/>
    <w:rsid w:val="007251FE"/>
    <w:rsid w:val="00725962"/>
    <w:rsid w:val="00727223"/>
    <w:rsid w:val="00731646"/>
    <w:rsid w:val="0073214C"/>
    <w:rsid w:val="007334E8"/>
    <w:rsid w:val="00733BF9"/>
    <w:rsid w:val="00734CE5"/>
    <w:rsid w:val="00735F51"/>
    <w:rsid w:val="0073708A"/>
    <w:rsid w:val="00740FF2"/>
    <w:rsid w:val="00741FD3"/>
    <w:rsid w:val="0074645D"/>
    <w:rsid w:val="00747BD1"/>
    <w:rsid w:val="00750245"/>
    <w:rsid w:val="00751185"/>
    <w:rsid w:val="007523B0"/>
    <w:rsid w:val="00752A2A"/>
    <w:rsid w:val="00752AA0"/>
    <w:rsid w:val="00753050"/>
    <w:rsid w:val="00755211"/>
    <w:rsid w:val="00756908"/>
    <w:rsid w:val="00757703"/>
    <w:rsid w:val="00761646"/>
    <w:rsid w:val="007623B1"/>
    <w:rsid w:val="007639A6"/>
    <w:rsid w:val="0076411A"/>
    <w:rsid w:val="0076415D"/>
    <w:rsid w:val="00764646"/>
    <w:rsid w:val="007712CF"/>
    <w:rsid w:val="00771A77"/>
    <w:rsid w:val="00772DCA"/>
    <w:rsid w:val="00775267"/>
    <w:rsid w:val="0077571C"/>
    <w:rsid w:val="0077696D"/>
    <w:rsid w:val="00776CFE"/>
    <w:rsid w:val="00776D02"/>
    <w:rsid w:val="007777B9"/>
    <w:rsid w:val="007803A4"/>
    <w:rsid w:val="007809BC"/>
    <w:rsid w:val="00780AF8"/>
    <w:rsid w:val="00783307"/>
    <w:rsid w:val="007838C0"/>
    <w:rsid w:val="00783BFC"/>
    <w:rsid w:val="00784667"/>
    <w:rsid w:val="0078496F"/>
    <w:rsid w:val="0078527D"/>
    <w:rsid w:val="0078568E"/>
    <w:rsid w:val="00785F9E"/>
    <w:rsid w:val="00787485"/>
    <w:rsid w:val="007875B2"/>
    <w:rsid w:val="00787EB9"/>
    <w:rsid w:val="00790225"/>
    <w:rsid w:val="00791276"/>
    <w:rsid w:val="007924C6"/>
    <w:rsid w:val="00793D49"/>
    <w:rsid w:val="00794615"/>
    <w:rsid w:val="007955C3"/>
    <w:rsid w:val="00796B35"/>
    <w:rsid w:val="00796CAE"/>
    <w:rsid w:val="007A1B40"/>
    <w:rsid w:val="007A1D7A"/>
    <w:rsid w:val="007A55A2"/>
    <w:rsid w:val="007A7174"/>
    <w:rsid w:val="007A7C3E"/>
    <w:rsid w:val="007B122A"/>
    <w:rsid w:val="007B3BC6"/>
    <w:rsid w:val="007B4EDF"/>
    <w:rsid w:val="007B4F37"/>
    <w:rsid w:val="007B50FA"/>
    <w:rsid w:val="007B5732"/>
    <w:rsid w:val="007B5CAC"/>
    <w:rsid w:val="007B7735"/>
    <w:rsid w:val="007C046E"/>
    <w:rsid w:val="007C061C"/>
    <w:rsid w:val="007C0E2B"/>
    <w:rsid w:val="007C18AC"/>
    <w:rsid w:val="007C196F"/>
    <w:rsid w:val="007C2629"/>
    <w:rsid w:val="007C375A"/>
    <w:rsid w:val="007C3BFD"/>
    <w:rsid w:val="007C4DD7"/>
    <w:rsid w:val="007C5400"/>
    <w:rsid w:val="007C7566"/>
    <w:rsid w:val="007C7756"/>
    <w:rsid w:val="007C7950"/>
    <w:rsid w:val="007C7A07"/>
    <w:rsid w:val="007D0F52"/>
    <w:rsid w:val="007D163A"/>
    <w:rsid w:val="007D4929"/>
    <w:rsid w:val="007D50FE"/>
    <w:rsid w:val="007D53EE"/>
    <w:rsid w:val="007D57C1"/>
    <w:rsid w:val="007D662C"/>
    <w:rsid w:val="007D66F7"/>
    <w:rsid w:val="007D6D2A"/>
    <w:rsid w:val="007E092B"/>
    <w:rsid w:val="007E2190"/>
    <w:rsid w:val="007E2BCD"/>
    <w:rsid w:val="007E5132"/>
    <w:rsid w:val="007E7377"/>
    <w:rsid w:val="007E7AF8"/>
    <w:rsid w:val="007F07A6"/>
    <w:rsid w:val="007F1C7D"/>
    <w:rsid w:val="007F3282"/>
    <w:rsid w:val="007F3AFF"/>
    <w:rsid w:val="007F4AA3"/>
    <w:rsid w:val="007F4E73"/>
    <w:rsid w:val="007F6E36"/>
    <w:rsid w:val="00802406"/>
    <w:rsid w:val="008031E5"/>
    <w:rsid w:val="0080520C"/>
    <w:rsid w:val="00806229"/>
    <w:rsid w:val="008121AD"/>
    <w:rsid w:val="00812587"/>
    <w:rsid w:val="008136F1"/>
    <w:rsid w:val="00814825"/>
    <w:rsid w:val="00820347"/>
    <w:rsid w:val="00823284"/>
    <w:rsid w:val="00823827"/>
    <w:rsid w:val="008255E0"/>
    <w:rsid w:val="00825B65"/>
    <w:rsid w:val="00833355"/>
    <w:rsid w:val="00834980"/>
    <w:rsid w:val="00835E39"/>
    <w:rsid w:val="00837405"/>
    <w:rsid w:val="00840487"/>
    <w:rsid w:val="00843768"/>
    <w:rsid w:val="00844290"/>
    <w:rsid w:val="00844973"/>
    <w:rsid w:val="00845333"/>
    <w:rsid w:val="00845982"/>
    <w:rsid w:val="00846745"/>
    <w:rsid w:val="008479E9"/>
    <w:rsid w:val="00851283"/>
    <w:rsid w:val="0085189F"/>
    <w:rsid w:val="00853091"/>
    <w:rsid w:val="00853105"/>
    <w:rsid w:val="008534DA"/>
    <w:rsid w:val="00853563"/>
    <w:rsid w:val="00855917"/>
    <w:rsid w:val="00855F37"/>
    <w:rsid w:val="008560DA"/>
    <w:rsid w:val="008561CC"/>
    <w:rsid w:val="0085678B"/>
    <w:rsid w:val="008618C0"/>
    <w:rsid w:val="00862660"/>
    <w:rsid w:val="00864885"/>
    <w:rsid w:val="0086497E"/>
    <w:rsid w:val="00867E94"/>
    <w:rsid w:val="008709D4"/>
    <w:rsid w:val="008713CA"/>
    <w:rsid w:val="00871ABD"/>
    <w:rsid w:val="00871B5C"/>
    <w:rsid w:val="00871CA4"/>
    <w:rsid w:val="00872076"/>
    <w:rsid w:val="00872136"/>
    <w:rsid w:val="00873079"/>
    <w:rsid w:val="008730B8"/>
    <w:rsid w:val="00873850"/>
    <w:rsid w:val="0087423A"/>
    <w:rsid w:val="00874667"/>
    <w:rsid w:val="008748A7"/>
    <w:rsid w:val="00875954"/>
    <w:rsid w:val="00880CCE"/>
    <w:rsid w:val="0088118C"/>
    <w:rsid w:val="00881EB0"/>
    <w:rsid w:val="00881F31"/>
    <w:rsid w:val="00882285"/>
    <w:rsid w:val="008824B7"/>
    <w:rsid w:val="00885C03"/>
    <w:rsid w:val="008909B2"/>
    <w:rsid w:val="008925C8"/>
    <w:rsid w:val="00894166"/>
    <w:rsid w:val="008958C0"/>
    <w:rsid w:val="008962C4"/>
    <w:rsid w:val="00897330"/>
    <w:rsid w:val="00897A94"/>
    <w:rsid w:val="008A0805"/>
    <w:rsid w:val="008A15B3"/>
    <w:rsid w:val="008A21DA"/>
    <w:rsid w:val="008A6689"/>
    <w:rsid w:val="008A6772"/>
    <w:rsid w:val="008A6A90"/>
    <w:rsid w:val="008B1C8B"/>
    <w:rsid w:val="008B2E68"/>
    <w:rsid w:val="008B3961"/>
    <w:rsid w:val="008B4BC2"/>
    <w:rsid w:val="008B6D7A"/>
    <w:rsid w:val="008C25F9"/>
    <w:rsid w:val="008C3351"/>
    <w:rsid w:val="008C4888"/>
    <w:rsid w:val="008C4B06"/>
    <w:rsid w:val="008C6AF5"/>
    <w:rsid w:val="008C773D"/>
    <w:rsid w:val="008D0B46"/>
    <w:rsid w:val="008D0D97"/>
    <w:rsid w:val="008D15E4"/>
    <w:rsid w:val="008D2148"/>
    <w:rsid w:val="008D2DB4"/>
    <w:rsid w:val="008D3120"/>
    <w:rsid w:val="008D374B"/>
    <w:rsid w:val="008D3978"/>
    <w:rsid w:val="008D3D49"/>
    <w:rsid w:val="008D3F50"/>
    <w:rsid w:val="008D65F8"/>
    <w:rsid w:val="008D7724"/>
    <w:rsid w:val="008D7D8F"/>
    <w:rsid w:val="008E1D7D"/>
    <w:rsid w:val="008E22D3"/>
    <w:rsid w:val="008E3AB9"/>
    <w:rsid w:val="008E54A5"/>
    <w:rsid w:val="008E6C46"/>
    <w:rsid w:val="008F2A53"/>
    <w:rsid w:val="008F2ADD"/>
    <w:rsid w:val="008F3BE7"/>
    <w:rsid w:val="008F5371"/>
    <w:rsid w:val="008F5981"/>
    <w:rsid w:val="008F5B5B"/>
    <w:rsid w:val="008F5CAD"/>
    <w:rsid w:val="008F5D0E"/>
    <w:rsid w:val="008F6C32"/>
    <w:rsid w:val="008F6FC9"/>
    <w:rsid w:val="00900660"/>
    <w:rsid w:val="0090079F"/>
    <w:rsid w:val="009021A8"/>
    <w:rsid w:val="00902708"/>
    <w:rsid w:val="00903B25"/>
    <w:rsid w:val="00903B39"/>
    <w:rsid w:val="00904509"/>
    <w:rsid w:val="00904777"/>
    <w:rsid w:val="00904C55"/>
    <w:rsid w:val="00906516"/>
    <w:rsid w:val="00906529"/>
    <w:rsid w:val="009066D9"/>
    <w:rsid w:val="00906F42"/>
    <w:rsid w:val="00907BEE"/>
    <w:rsid w:val="009102C4"/>
    <w:rsid w:val="00911C84"/>
    <w:rsid w:val="009125A7"/>
    <w:rsid w:val="00914704"/>
    <w:rsid w:val="00916212"/>
    <w:rsid w:val="0091772B"/>
    <w:rsid w:val="009204A1"/>
    <w:rsid w:val="009209C5"/>
    <w:rsid w:val="00923051"/>
    <w:rsid w:val="00924F5E"/>
    <w:rsid w:val="00925F2B"/>
    <w:rsid w:val="00927118"/>
    <w:rsid w:val="00927168"/>
    <w:rsid w:val="009275DB"/>
    <w:rsid w:val="0092796C"/>
    <w:rsid w:val="00927EF6"/>
    <w:rsid w:val="00931404"/>
    <w:rsid w:val="00931604"/>
    <w:rsid w:val="00931839"/>
    <w:rsid w:val="00931E5A"/>
    <w:rsid w:val="009337C3"/>
    <w:rsid w:val="00940748"/>
    <w:rsid w:val="00940C4D"/>
    <w:rsid w:val="00940E0B"/>
    <w:rsid w:val="0094249F"/>
    <w:rsid w:val="0094272B"/>
    <w:rsid w:val="00942821"/>
    <w:rsid w:val="00943B17"/>
    <w:rsid w:val="00946055"/>
    <w:rsid w:val="0094628E"/>
    <w:rsid w:val="0095098F"/>
    <w:rsid w:val="00952B25"/>
    <w:rsid w:val="00953E42"/>
    <w:rsid w:val="00960001"/>
    <w:rsid w:val="009600AA"/>
    <w:rsid w:val="0096260B"/>
    <w:rsid w:val="00963BB1"/>
    <w:rsid w:val="00964A57"/>
    <w:rsid w:val="00964C2E"/>
    <w:rsid w:val="009702CB"/>
    <w:rsid w:val="00970F45"/>
    <w:rsid w:val="0097101E"/>
    <w:rsid w:val="009716B5"/>
    <w:rsid w:val="00971F86"/>
    <w:rsid w:val="0097307C"/>
    <w:rsid w:val="00973D4B"/>
    <w:rsid w:val="00974C76"/>
    <w:rsid w:val="0097526B"/>
    <w:rsid w:val="009756A6"/>
    <w:rsid w:val="0097584A"/>
    <w:rsid w:val="0097635A"/>
    <w:rsid w:val="00977AE3"/>
    <w:rsid w:val="009800C1"/>
    <w:rsid w:val="00980D49"/>
    <w:rsid w:val="00981DB8"/>
    <w:rsid w:val="00982B78"/>
    <w:rsid w:val="009832D6"/>
    <w:rsid w:val="00983925"/>
    <w:rsid w:val="009861C7"/>
    <w:rsid w:val="00986837"/>
    <w:rsid w:val="00987DA7"/>
    <w:rsid w:val="00991AAD"/>
    <w:rsid w:val="00992BC5"/>
    <w:rsid w:val="00992BD7"/>
    <w:rsid w:val="00993754"/>
    <w:rsid w:val="0099659B"/>
    <w:rsid w:val="00996854"/>
    <w:rsid w:val="009968E9"/>
    <w:rsid w:val="009A231F"/>
    <w:rsid w:val="009A2BDB"/>
    <w:rsid w:val="009A32F1"/>
    <w:rsid w:val="009A47B0"/>
    <w:rsid w:val="009A6839"/>
    <w:rsid w:val="009A705A"/>
    <w:rsid w:val="009A7D42"/>
    <w:rsid w:val="009A7E0A"/>
    <w:rsid w:val="009B0024"/>
    <w:rsid w:val="009B1E43"/>
    <w:rsid w:val="009B55F9"/>
    <w:rsid w:val="009B5A21"/>
    <w:rsid w:val="009B636E"/>
    <w:rsid w:val="009C0F2E"/>
    <w:rsid w:val="009C1090"/>
    <w:rsid w:val="009C5616"/>
    <w:rsid w:val="009C6F8F"/>
    <w:rsid w:val="009C7714"/>
    <w:rsid w:val="009D17A0"/>
    <w:rsid w:val="009D2CE8"/>
    <w:rsid w:val="009D3594"/>
    <w:rsid w:val="009D43C0"/>
    <w:rsid w:val="009D57B7"/>
    <w:rsid w:val="009D5994"/>
    <w:rsid w:val="009D5FDD"/>
    <w:rsid w:val="009E2821"/>
    <w:rsid w:val="009E2970"/>
    <w:rsid w:val="009E2B53"/>
    <w:rsid w:val="009E3454"/>
    <w:rsid w:val="009E3F91"/>
    <w:rsid w:val="009E49A4"/>
    <w:rsid w:val="009E6B70"/>
    <w:rsid w:val="009E785B"/>
    <w:rsid w:val="009E7A5D"/>
    <w:rsid w:val="009E7BAA"/>
    <w:rsid w:val="009F0F41"/>
    <w:rsid w:val="009F1790"/>
    <w:rsid w:val="009F1E13"/>
    <w:rsid w:val="009F2BDF"/>
    <w:rsid w:val="009F4365"/>
    <w:rsid w:val="009F5044"/>
    <w:rsid w:val="009F5993"/>
    <w:rsid w:val="009F615A"/>
    <w:rsid w:val="009F628B"/>
    <w:rsid w:val="009F6486"/>
    <w:rsid w:val="009F7DA2"/>
    <w:rsid w:val="009F7DEF"/>
    <w:rsid w:val="00A0015C"/>
    <w:rsid w:val="00A0102E"/>
    <w:rsid w:val="00A01A62"/>
    <w:rsid w:val="00A0288E"/>
    <w:rsid w:val="00A02EA7"/>
    <w:rsid w:val="00A03AD6"/>
    <w:rsid w:val="00A04E1E"/>
    <w:rsid w:val="00A0510E"/>
    <w:rsid w:val="00A05FDA"/>
    <w:rsid w:val="00A06E6F"/>
    <w:rsid w:val="00A07368"/>
    <w:rsid w:val="00A07ECF"/>
    <w:rsid w:val="00A100E9"/>
    <w:rsid w:val="00A11CED"/>
    <w:rsid w:val="00A14F24"/>
    <w:rsid w:val="00A15663"/>
    <w:rsid w:val="00A15FFA"/>
    <w:rsid w:val="00A16D1B"/>
    <w:rsid w:val="00A20E69"/>
    <w:rsid w:val="00A20E7B"/>
    <w:rsid w:val="00A23982"/>
    <w:rsid w:val="00A242A9"/>
    <w:rsid w:val="00A24DC2"/>
    <w:rsid w:val="00A25F86"/>
    <w:rsid w:val="00A30E85"/>
    <w:rsid w:val="00A321DD"/>
    <w:rsid w:val="00A326CA"/>
    <w:rsid w:val="00A327D6"/>
    <w:rsid w:val="00A32BBD"/>
    <w:rsid w:val="00A33045"/>
    <w:rsid w:val="00A33087"/>
    <w:rsid w:val="00A33228"/>
    <w:rsid w:val="00A33694"/>
    <w:rsid w:val="00A33D4D"/>
    <w:rsid w:val="00A33F31"/>
    <w:rsid w:val="00A34CE4"/>
    <w:rsid w:val="00A3530E"/>
    <w:rsid w:val="00A353B1"/>
    <w:rsid w:val="00A35568"/>
    <w:rsid w:val="00A36A97"/>
    <w:rsid w:val="00A36BED"/>
    <w:rsid w:val="00A40E60"/>
    <w:rsid w:val="00A40FC0"/>
    <w:rsid w:val="00A41F3D"/>
    <w:rsid w:val="00A432D8"/>
    <w:rsid w:val="00A43567"/>
    <w:rsid w:val="00A4379C"/>
    <w:rsid w:val="00A4385B"/>
    <w:rsid w:val="00A4390B"/>
    <w:rsid w:val="00A47413"/>
    <w:rsid w:val="00A47B5A"/>
    <w:rsid w:val="00A5358C"/>
    <w:rsid w:val="00A537D3"/>
    <w:rsid w:val="00A54F7D"/>
    <w:rsid w:val="00A55431"/>
    <w:rsid w:val="00A554DD"/>
    <w:rsid w:val="00A55AD2"/>
    <w:rsid w:val="00A564CF"/>
    <w:rsid w:val="00A60B73"/>
    <w:rsid w:val="00A61D01"/>
    <w:rsid w:val="00A62053"/>
    <w:rsid w:val="00A624C2"/>
    <w:rsid w:val="00A631BE"/>
    <w:rsid w:val="00A634CB"/>
    <w:rsid w:val="00A658FB"/>
    <w:rsid w:val="00A70165"/>
    <w:rsid w:val="00A70C6F"/>
    <w:rsid w:val="00A734A9"/>
    <w:rsid w:val="00A736B1"/>
    <w:rsid w:val="00A75CB4"/>
    <w:rsid w:val="00A763E0"/>
    <w:rsid w:val="00A802DD"/>
    <w:rsid w:val="00A80AF6"/>
    <w:rsid w:val="00A80C6F"/>
    <w:rsid w:val="00A814B5"/>
    <w:rsid w:val="00A8389C"/>
    <w:rsid w:val="00A8455B"/>
    <w:rsid w:val="00A8571A"/>
    <w:rsid w:val="00A86D81"/>
    <w:rsid w:val="00A87DF3"/>
    <w:rsid w:val="00A900CC"/>
    <w:rsid w:val="00A9141F"/>
    <w:rsid w:val="00A917B9"/>
    <w:rsid w:val="00A9212D"/>
    <w:rsid w:val="00A92631"/>
    <w:rsid w:val="00A947A8"/>
    <w:rsid w:val="00A953E1"/>
    <w:rsid w:val="00A96F92"/>
    <w:rsid w:val="00A97BF4"/>
    <w:rsid w:val="00AA0334"/>
    <w:rsid w:val="00AA1093"/>
    <w:rsid w:val="00AA15F8"/>
    <w:rsid w:val="00AA2FD4"/>
    <w:rsid w:val="00AA31CE"/>
    <w:rsid w:val="00AA3454"/>
    <w:rsid w:val="00AA3520"/>
    <w:rsid w:val="00AA4818"/>
    <w:rsid w:val="00AA63EB"/>
    <w:rsid w:val="00AA6860"/>
    <w:rsid w:val="00AA77B5"/>
    <w:rsid w:val="00AB100E"/>
    <w:rsid w:val="00AB1163"/>
    <w:rsid w:val="00AB1225"/>
    <w:rsid w:val="00AB1A07"/>
    <w:rsid w:val="00AB1F38"/>
    <w:rsid w:val="00AB3832"/>
    <w:rsid w:val="00AB6496"/>
    <w:rsid w:val="00AC127E"/>
    <w:rsid w:val="00AC17A8"/>
    <w:rsid w:val="00AC4E94"/>
    <w:rsid w:val="00AC6B9D"/>
    <w:rsid w:val="00AC73DA"/>
    <w:rsid w:val="00AD04DD"/>
    <w:rsid w:val="00AD1C5B"/>
    <w:rsid w:val="00AD28A4"/>
    <w:rsid w:val="00AD2AAA"/>
    <w:rsid w:val="00AD4765"/>
    <w:rsid w:val="00AD4FF4"/>
    <w:rsid w:val="00AD54C1"/>
    <w:rsid w:val="00AD5C41"/>
    <w:rsid w:val="00AD7816"/>
    <w:rsid w:val="00AE0920"/>
    <w:rsid w:val="00AE0B36"/>
    <w:rsid w:val="00AE1076"/>
    <w:rsid w:val="00AE1407"/>
    <w:rsid w:val="00AE23D0"/>
    <w:rsid w:val="00AE25A9"/>
    <w:rsid w:val="00AE51B2"/>
    <w:rsid w:val="00AE5940"/>
    <w:rsid w:val="00AE661D"/>
    <w:rsid w:val="00AE6796"/>
    <w:rsid w:val="00AE67A8"/>
    <w:rsid w:val="00AE7A90"/>
    <w:rsid w:val="00AF01B2"/>
    <w:rsid w:val="00AF20BB"/>
    <w:rsid w:val="00AF2E12"/>
    <w:rsid w:val="00AF2ECB"/>
    <w:rsid w:val="00AF5E2E"/>
    <w:rsid w:val="00AF7035"/>
    <w:rsid w:val="00AF7F4E"/>
    <w:rsid w:val="00AF7FF0"/>
    <w:rsid w:val="00B0038D"/>
    <w:rsid w:val="00B0043D"/>
    <w:rsid w:val="00B00550"/>
    <w:rsid w:val="00B01EFF"/>
    <w:rsid w:val="00B047AA"/>
    <w:rsid w:val="00B04BE8"/>
    <w:rsid w:val="00B05A8F"/>
    <w:rsid w:val="00B06913"/>
    <w:rsid w:val="00B07031"/>
    <w:rsid w:val="00B07202"/>
    <w:rsid w:val="00B074FB"/>
    <w:rsid w:val="00B11BCF"/>
    <w:rsid w:val="00B1307D"/>
    <w:rsid w:val="00B1417D"/>
    <w:rsid w:val="00B15DE8"/>
    <w:rsid w:val="00B15F4E"/>
    <w:rsid w:val="00B162D8"/>
    <w:rsid w:val="00B2140A"/>
    <w:rsid w:val="00B21520"/>
    <w:rsid w:val="00B21BD1"/>
    <w:rsid w:val="00B21CAD"/>
    <w:rsid w:val="00B2478D"/>
    <w:rsid w:val="00B24803"/>
    <w:rsid w:val="00B27F9E"/>
    <w:rsid w:val="00B309ED"/>
    <w:rsid w:val="00B31350"/>
    <w:rsid w:val="00B31FE6"/>
    <w:rsid w:val="00B321CD"/>
    <w:rsid w:val="00B333F7"/>
    <w:rsid w:val="00B33896"/>
    <w:rsid w:val="00B349C3"/>
    <w:rsid w:val="00B35C2D"/>
    <w:rsid w:val="00B36810"/>
    <w:rsid w:val="00B37412"/>
    <w:rsid w:val="00B46A33"/>
    <w:rsid w:val="00B46B4A"/>
    <w:rsid w:val="00B471A6"/>
    <w:rsid w:val="00B47867"/>
    <w:rsid w:val="00B47F15"/>
    <w:rsid w:val="00B504F5"/>
    <w:rsid w:val="00B52E78"/>
    <w:rsid w:val="00B53E5B"/>
    <w:rsid w:val="00B5455C"/>
    <w:rsid w:val="00B5466A"/>
    <w:rsid w:val="00B56EAA"/>
    <w:rsid w:val="00B56FCA"/>
    <w:rsid w:val="00B624DC"/>
    <w:rsid w:val="00B62EF0"/>
    <w:rsid w:val="00B6317F"/>
    <w:rsid w:val="00B6398D"/>
    <w:rsid w:val="00B64CCB"/>
    <w:rsid w:val="00B64EC9"/>
    <w:rsid w:val="00B654DD"/>
    <w:rsid w:val="00B673D3"/>
    <w:rsid w:val="00B6797D"/>
    <w:rsid w:val="00B67C40"/>
    <w:rsid w:val="00B70BD7"/>
    <w:rsid w:val="00B725C9"/>
    <w:rsid w:val="00B73E1F"/>
    <w:rsid w:val="00B74F78"/>
    <w:rsid w:val="00B75812"/>
    <w:rsid w:val="00B75A31"/>
    <w:rsid w:val="00B804DF"/>
    <w:rsid w:val="00B817D8"/>
    <w:rsid w:val="00B82198"/>
    <w:rsid w:val="00B8476C"/>
    <w:rsid w:val="00B85041"/>
    <w:rsid w:val="00B856B5"/>
    <w:rsid w:val="00B85FCF"/>
    <w:rsid w:val="00B86476"/>
    <w:rsid w:val="00B86A8C"/>
    <w:rsid w:val="00B86C63"/>
    <w:rsid w:val="00B874FD"/>
    <w:rsid w:val="00B90CDE"/>
    <w:rsid w:val="00B9353B"/>
    <w:rsid w:val="00B93540"/>
    <w:rsid w:val="00B96E3D"/>
    <w:rsid w:val="00B97865"/>
    <w:rsid w:val="00BA1977"/>
    <w:rsid w:val="00BA1C71"/>
    <w:rsid w:val="00BA1FA8"/>
    <w:rsid w:val="00BA3B04"/>
    <w:rsid w:val="00BA3B21"/>
    <w:rsid w:val="00BA52D7"/>
    <w:rsid w:val="00BA5C8D"/>
    <w:rsid w:val="00BA5D6A"/>
    <w:rsid w:val="00BA5F12"/>
    <w:rsid w:val="00BA601C"/>
    <w:rsid w:val="00BA76DF"/>
    <w:rsid w:val="00BB16E1"/>
    <w:rsid w:val="00BB3172"/>
    <w:rsid w:val="00BB3601"/>
    <w:rsid w:val="00BB3E4A"/>
    <w:rsid w:val="00BB5C32"/>
    <w:rsid w:val="00BB767D"/>
    <w:rsid w:val="00BB7A47"/>
    <w:rsid w:val="00BB7BB7"/>
    <w:rsid w:val="00BC2A27"/>
    <w:rsid w:val="00BC2B3B"/>
    <w:rsid w:val="00BC2BF9"/>
    <w:rsid w:val="00BC4940"/>
    <w:rsid w:val="00BC6AFF"/>
    <w:rsid w:val="00BD051F"/>
    <w:rsid w:val="00BD0CE4"/>
    <w:rsid w:val="00BD0ECD"/>
    <w:rsid w:val="00BD159C"/>
    <w:rsid w:val="00BD2F19"/>
    <w:rsid w:val="00BD3539"/>
    <w:rsid w:val="00BD3977"/>
    <w:rsid w:val="00BD3D18"/>
    <w:rsid w:val="00BD6798"/>
    <w:rsid w:val="00BD6923"/>
    <w:rsid w:val="00BD73EC"/>
    <w:rsid w:val="00BE17B5"/>
    <w:rsid w:val="00BE4E27"/>
    <w:rsid w:val="00BE7351"/>
    <w:rsid w:val="00BF110D"/>
    <w:rsid w:val="00BF2D49"/>
    <w:rsid w:val="00BF3D2B"/>
    <w:rsid w:val="00BF45B9"/>
    <w:rsid w:val="00BF4FA0"/>
    <w:rsid w:val="00BF6E65"/>
    <w:rsid w:val="00BF7848"/>
    <w:rsid w:val="00C03682"/>
    <w:rsid w:val="00C0422D"/>
    <w:rsid w:val="00C04239"/>
    <w:rsid w:val="00C04CC1"/>
    <w:rsid w:val="00C05589"/>
    <w:rsid w:val="00C05976"/>
    <w:rsid w:val="00C059C6"/>
    <w:rsid w:val="00C065F7"/>
    <w:rsid w:val="00C07E5C"/>
    <w:rsid w:val="00C11E02"/>
    <w:rsid w:val="00C120CE"/>
    <w:rsid w:val="00C15573"/>
    <w:rsid w:val="00C15F59"/>
    <w:rsid w:val="00C1603A"/>
    <w:rsid w:val="00C21ADD"/>
    <w:rsid w:val="00C22B77"/>
    <w:rsid w:val="00C23513"/>
    <w:rsid w:val="00C24453"/>
    <w:rsid w:val="00C245FC"/>
    <w:rsid w:val="00C25185"/>
    <w:rsid w:val="00C25C2C"/>
    <w:rsid w:val="00C2636B"/>
    <w:rsid w:val="00C27125"/>
    <w:rsid w:val="00C31262"/>
    <w:rsid w:val="00C31336"/>
    <w:rsid w:val="00C328F7"/>
    <w:rsid w:val="00C32FA8"/>
    <w:rsid w:val="00C36697"/>
    <w:rsid w:val="00C368AA"/>
    <w:rsid w:val="00C377DE"/>
    <w:rsid w:val="00C4034D"/>
    <w:rsid w:val="00C44007"/>
    <w:rsid w:val="00C4488A"/>
    <w:rsid w:val="00C44CD6"/>
    <w:rsid w:val="00C478E0"/>
    <w:rsid w:val="00C5004B"/>
    <w:rsid w:val="00C502E0"/>
    <w:rsid w:val="00C507C7"/>
    <w:rsid w:val="00C507CD"/>
    <w:rsid w:val="00C51515"/>
    <w:rsid w:val="00C54235"/>
    <w:rsid w:val="00C55C62"/>
    <w:rsid w:val="00C578AF"/>
    <w:rsid w:val="00C5790C"/>
    <w:rsid w:val="00C61DF7"/>
    <w:rsid w:val="00C62D77"/>
    <w:rsid w:val="00C64D91"/>
    <w:rsid w:val="00C6596E"/>
    <w:rsid w:val="00C67409"/>
    <w:rsid w:val="00C67BCB"/>
    <w:rsid w:val="00C70272"/>
    <w:rsid w:val="00C70FF4"/>
    <w:rsid w:val="00C72DD0"/>
    <w:rsid w:val="00C75A88"/>
    <w:rsid w:val="00C769E7"/>
    <w:rsid w:val="00C76C8B"/>
    <w:rsid w:val="00C777DB"/>
    <w:rsid w:val="00C77A20"/>
    <w:rsid w:val="00C77E0C"/>
    <w:rsid w:val="00C85A53"/>
    <w:rsid w:val="00C85F1E"/>
    <w:rsid w:val="00C86892"/>
    <w:rsid w:val="00C86FC8"/>
    <w:rsid w:val="00C87F68"/>
    <w:rsid w:val="00C90399"/>
    <w:rsid w:val="00C9092B"/>
    <w:rsid w:val="00C91361"/>
    <w:rsid w:val="00C91A5D"/>
    <w:rsid w:val="00C91D0F"/>
    <w:rsid w:val="00C934B6"/>
    <w:rsid w:val="00C93985"/>
    <w:rsid w:val="00C93BA5"/>
    <w:rsid w:val="00C957D2"/>
    <w:rsid w:val="00C95AB8"/>
    <w:rsid w:val="00CA067A"/>
    <w:rsid w:val="00CA1DB6"/>
    <w:rsid w:val="00CA29F3"/>
    <w:rsid w:val="00CA2A8A"/>
    <w:rsid w:val="00CA3317"/>
    <w:rsid w:val="00CA45A9"/>
    <w:rsid w:val="00CA515E"/>
    <w:rsid w:val="00CA6326"/>
    <w:rsid w:val="00CA65D2"/>
    <w:rsid w:val="00CA6910"/>
    <w:rsid w:val="00CA791A"/>
    <w:rsid w:val="00CB1E53"/>
    <w:rsid w:val="00CB1EDB"/>
    <w:rsid w:val="00CB22A8"/>
    <w:rsid w:val="00CB4B23"/>
    <w:rsid w:val="00CB51F6"/>
    <w:rsid w:val="00CB554C"/>
    <w:rsid w:val="00CB57AB"/>
    <w:rsid w:val="00CB5C78"/>
    <w:rsid w:val="00CB6A47"/>
    <w:rsid w:val="00CC0FA3"/>
    <w:rsid w:val="00CC107F"/>
    <w:rsid w:val="00CC1BB0"/>
    <w:rsid w:val="00CC35FA"/>
    <w:rsid w:val="00CC3A7C"/>
    <w:rsid w:val="00CC470A"/>
    <w:rsid w:val="00CC493B"/>
    <w:rsid w:val="00CC5907"/>
    <w:rsid w:val="00CC7DB9"/>
    <w:rsid w:val="00CD2389"/>
    <w:rsid w:val="00CD23C2"/>
    <w:rsid w:val="00CD36A0"/>
    <w:rsid w:val="00CD4133"/>
    <w:rsid w:val="00CD45E1"/>
    <w:rsid w:val="00CD479A"/>
    <w:rsid w:val="00CD4D58"/>
    <w:rsid w:val="00CD4ECA"/>
    <w:rsid w:val="00CD6780"/>
    <w:rsid w:val="00CD6DBA"/>
    <w:rsid w:val="00CD75C5"/>
    <w:rsid w:val="00CE0AA9"/>
    <w:rsid w:val="00CE1C40"/>
    <w:rsid w:val="00CE2DA7"/>
    <w:rsid w:val="00CE46C4"/>
    <w:rsid w:val="00CE52B0"/>
    <w:rsid w:val="00CE5667"/>
    <w:rsid w:val="00CE622E"/>
    <w:rsid w:val="00CE63AD"/>
    <w:rsid w:val="00CE679F"/>
    <w:rsid w:val="00CE6DDD"/>
    <w:rsid w:val="00CE7BDA"/>
    <w:rsid w:val="00CF047F"/>
    <w:rsid w:val="00CF0C2D"/>
    <w:rsid w:val="00CF0C60"/>
    <w:rsid w:val="00CF1A9F"/>
    <w:rsid w:val="00CF2556"/>
    <w:rsid w:val="00CF4519"/>
    <w:rsid w:val="00CF46DD"/>
    <w:rsid w:val="00CF4A2A"/>
    <w:rsid w:val="00CF5B64"/>
    <w:rsid w:val="00CF659B"/>
    <w:rsid w:val="00CF6BD6"/>
    <w:rsid w:val="00CF76C3"/>
    <w:rsid w:val="00D00416"/>
    <w:rsid w:val="00D01D9F"/>
    <w:rsid w:val="00D0255A"/>
    <w:rsid w:val="00D03827"/>
    <w:rsid w:val="00D0538F"/>
    <w:rsid w:val="00D05666"/>
    <w:rsid w:val="00D07B9B"/>
    <w:rsid w:val="00D10E0A"/>
    <w:rsid w:val="00D10E21"/>
    <w:rsid w:val="00D125DC"/>
    <w:rsid w:val="00D1261B"/>
    <w:rsid w:val="00D12DB4"/>
    <w:rsid w:val="00D14C36"/>
    <w:rsid w:val="00D15568"/>
    <w:rsid w:val="00D20B54"/>
    <w:rsid w:val="00D20D84"/>
    <w:rsid w:val="00D21D45"/>
    <w:rsid w:val="00D22915"/>
    <w:rsid w:val="00D22C09"/>
    <w:rsid w:val="00D238A8"/>
    <w:rsid w:val="00D24BCF"/>
    <w:rsid w:val="00D27384"/>
    <w:rsid w:val="00D27F3C"/>
    <w:rsid w:val="00D326E8"/>
    <w:rsid w:val="00D33957"/>
    <w:rsid w:val="00D410F4"/>
    <w:rsid w:val="00D4175F"/>
    <w:rsid w:val="00D42CAB"/>
    <w:rsid w:val="00D43021"/>
    <w:rsid w:val="00D435CA"/>
    <w:rsid w:val="00D4376B"/>
    <w:rsid w:val="00D43F33"/>
    <w:rsid w:val="00D44A1F"/>
    <w:rsid w:val="00D44BA1"/>
    <w:rsid w:val="00D50620"/>
    <w:rsid w:val="00D511DA"/>
    <w:rsid w:val="00D53333"/>
    <w:rsid w:val="00D54FC7"/>
    <w:rsid w:val="00D5517D"/>
    <w:rsid w:val="00D56C26"/>
    <w:rsid w:val="00D60E06"/>
    <w:rsid w:val="00D60FFC"/>
    <w:rsid w:val="00D620D6"/>
    <w:rsid w:val="00D6252E"/>
    <w:rsid w:val="00D64598"/>
    <w:rsid w:val="00D65442"/>
    <w:rsid w:val="00D656E9"/>
    <w:rsid w:val="00D658EA"/>
    <w:rsid w:val="00D671FD"/>
    <w:rsid w:val="00D703F6"/>
    <w:rsid w:val="00D70EAA"/>
    <w:rsid w:val="00D7174F"/>
    <w:rsid w:val="00D73A68"/>
    <w:rsid w:val="00D73BDD"/>
    <w:rsid w:val="00D80804"/>
    <w:rsid w:val="00D80FC1"/>
    <w:rsid w:val="00D83BC5"/>
    <w:rsid w:val="00D84305"/>
    <w:rsid w:val="00D85F32"/>
    <w:rsid w:val="00D86AA9"/>
    <w:rsid w:val="00D8739C"/>
    <w:rsid w:val="00D8771E"/>
    <w:rsid w:val="00D938A5"/>
    <w:rsid w:val="00D93DC7"/>
    <w:rsid w:val="00D9449C"/>
    <w:rsid w:val="00D944A7"/>
    <w:rsid w:val="00D966DE"/>
    <w:rsid w:val="00D97FEE"/>
    <w:rsid w:val="00DA285E"/>
    <w:rsid w:val="00DA3188"/>
    <w:rsid w:val="00DA339C"/>
    <w:rsid w:val="00DA3778"/>
    <w:rsid w:val="00DA49AC"/>
    <w:rsid w:val="00DA6261"/>
    <w:rsid w:val="00DA717B"/>
    <w:rsid w:val="00DB0368"/>
    <w:rsid w:val="00DB1E1E"/>
    <w:rsid w:val="00DB53AE"/>
    <w:rsid w:val="00DB5B88"/>
    <w:rsid w:val="00DC0171"/>
    <w:rsid w:val="00DC09AB"/>
    <w:rsid w:val="00DC125B"/>
    <w:rsid w:val="00DC1637"/>
    <w:rsid w:val="00DC171C"/>
    <w:rsid w:val="00DC499F"/>
    <w:rsid w:val="00DC59FD"/>
    <w:rsid w:val="00DC6B79"/>
    <w:rsid w:val="00DC6D87"/>
    <w:rsid w:val="00DC7118"/>
    <w:rsid w:val="00DC7733"/>
    <w:rsid w:val="00DC7A76"/>
    <w:rsid w:val="00DD112F"/>
    <w:rsid w:val="00DD1C0F"/>
    <w:rsid w:val="00DD292E"/>
    <w:rsid w:val="00DD304B"/>
    <w:rsid w:val="00DD4FAE"/>
    <w:rsid w:val="00DD585D"/>
    <w:rsid w:val="00DD5971"/>
    <w:rsid w:val="00DD5EC5"/>
    <w:rsid w:val="00DD7752"/>
    <w:rsid w:val="00DE1798"/>
    <w:rsid w:val="00DE1987"/>
    <w:rsid w:val="00DE32BF"/>
    <w:rsid w:val="00DE34F5"/>
    <w:rsid w:val="00DE401B"/>
    <w:rsid w:val="00DE4830"/>
    <w:rsid w:val="00DE5898"/>
    <w:rsid w:val="00DE7BE7"/>
    <w:rsid w:val="00DF0051"/>
    <w:rsid w:val="00DF0A9C"/>
    <w:rsid w:val="00DF253B"/>
    <w:rsid w:val="00DF31D2"/>
    <w:rsid w:val="00DF362A"/>
    <w:rsid w:val="00DF418C"/>
    <w:rsid w:val="00DF41EF"/>
    <w:rsid w:val="00DF4522"/>
    <w:rsid w:val="00DF49C3"/>
    <w:rsid w:val="00DF6A54"/>
    <w:rsid w:val="00DF72DC"/>
    <w:rsid w:val="00E00360"/>
    <w:rsid w:val="00E00871"/>
    <w:rsid w:val="00E00BD3"/>
    <w:rsid w:val="00E011A5"/>
    <w:rsid w:val="00E03C0A"/>
    <w:rsid w:val="00E045F7"/>
    <w:rsid w:val="00E04C5C"/>
    <w:rsid w:val="00E06B69"/>
    <w:rsid w:val="00E1009D"/>
    <w:rsid w:val="00E116A5"/>
    <w:rsid w:val="00E13169"/>
    <w:rsid w:val="00E15619"/>
    <w:rsid w:val="00E207F9"/>
    <w:rsid w:val="00E208D8"/>
    <w:rsid w:val="00E226C8"/>
    <w:rsid w:val="00E231E2"/>
    <w:rsid w:val="00E23407"/>
    <w:rsid w:val="00E264F2"/>
    <w:rsid w:val="00E26747"/>
    <w:rsid w:val="00E30729"/>
    <w:rsid w:val="00E32C1E"/>
    <w:rsid w:val="00E34FC5"/>
    <w:rsid w:val="00E367D3"/>
    <w:rsid w:val="00E36A93"/>
    <w:rsid w:val="00E36DBD"/>
    <w:rsid w:val="00E4060C"/>
    <w:rsid w:val="00E414EE"/>
    <w:rsid w:val="00E41AD8"/>
    <w:rsid w:val="00E43FAA"/>
    <w:rsid w:val="00E45AE3"/>
    <w:rsid w:val="00E46380"/>
    <w:rsid w:val="00E46902"/>
    <w:rsid w:val="00E47114"/>
    <w:rsid w:val="00E47690"/>
    <w:rsid w:val="00E50C79"/>
    <w:rsid w:val="00E51EBA"/>
    <w:rsid w:val="00E51EBE"/>
    <w:rsid w:val="00E5243D"/>
    <w:rsid w:val="00E52F2D"/>
    <w:rsid w:val="00E5462E"/>
    <w:rsid w:val="00E55017"/>
    <w:rsid w:val="00E55D37"/>
    <w:rsid w:val="00E55FEE"/>
    <w:rsid w:val="00E56B75"/>
    <w:rsid w:val="00E56C88"/>
    <w:rsid w:val="00E607B6"/>
    <w:rsid w:val="00E60A5D"/>
    <w:rsid w:val="00E60D32"/>
    <w:rsid w:val="00E6163F"/>
    <w:rsid w:val="00E61BE6"/>
    <w:rsid w:val="00E638AE"/>
    <w:rsid w:val="00E670AE"/>
    <w:rsid w:val="00E707BD"/>
    <w:rsid w:val="00E70BDE"/>
    <w:rsid w:val="00E70EF8"/>
    <w:rsid w:val="00E72674"/>
    <w:rsid w:val="00E73AE0"/>
    <w:rsid w:val="00E7518F"/>
    <w:rsid w:val="00E76533"/>
    <w:rsid w:val="00E7689D"/>
    <w:rsid w:val="00E76FC0"/>
    <w:rsid w:val="00E825D1"/>
    <w:rsid w:val="00E85ACD"/>
    <w:rsid w:val="00E87CDE"/>
    <w:rsid w:val="00E90224"/>
    <w:rsid w:val="00E91380"/>
    <w:rsid w:val="00E91E08"/>
    <w:rsid w:val="00E9247F"/>
    <w:rsid w:val="00E92E08"/>
    <w:rsid w:val="00E93929"/>
    <w:rsid w:val="00E93FCE"/>
    <w:rsid w:val="00E94E08"/>
    <w:rsid w:val="00E94F4D"/>
    <w:rsid w:val="00E951DE"/>
    <w:rsid w:val="00E9591A"/>
    <w:rsid w:val="00E95C1A"/>
    <w:rsid w:val="00EA026E"/>
    <w:rsid w:val="00EA1316"/>
    <w:rsid w:val="00EA3ADA"/>
    <w:rsid w:val="00EA4B39"/>
    <w:rsid w:val="00EA5228"/>
    <w:rsid w:val="00EA54A6"/>
    <w:rsid w:val="00EA559D"/>
    <w:rsid w:val="00EA60B0"/>
    <w:rsid w:val="00EA66AC"/>
    <w:rsid w:val="00EA7557"/>
    <w:rsid w:val="00EB061D"/>
    <w:rsid w:val="00EB340E"/>
    <w:rsid w:val="00EB39F0"/>
    <w:rsid w:val="00EB469F"/>
    <w:rsid w:val="00EB6E2E"/>
    <w:rsid w:val="00EC1E21"/>
    <w:rsid w:val="00EC316D"/>
    <w:rsid w:val="00EC3943"/>
    <w:rsid w:val="00EC6495"/>
    <w:rsid w:val="00EC71E4"/>
    <w:rsid w:val="00EC747E"/>
    <w:rsid w:val="00ED0C7F"/>
    <w:rsid w:val="00ED19F4"/>
    <w:rsid w:val="00ED1ED0"/>
    <w:rsid w:val="00ED25CB"/>
    <w:rsid w:val="00ED39A5"/>
    <w:rsid w:val="00ED56E8"/>
    <w:rsid w:val="00ED5D59"/>
    <w:rsid w:val="00ED6DCE"/>
    <w:rsid w:val="00ED7953"/>
    <w:rsid w:val="00ED79C7"/>
    <w:rsid w:val="00EE03E1"/>
    <w:rsid w:val="00EE1428"/>
    <w:rsid w:val="00EE178F"/>
    <w:rsid w:val="00EE2E2C"/>
    <w:rsid w:val="00EE710C"/>
    <w:rsid w:val="00EF0E19"/>
    <w:rsid w:val="00EF1100"/>
    <w:rsid w:val="00EF1A31"/>
    <w:rsid w:val="00EF3A1C"/>
    <w:rsid w:val="00EF48B7"/>
    <w:rsid w:val="00F03C61"/>
    <w:rsid w:val="00F05E45"/>
    <w:rsid w:val="00F0707E"/>
    <w:rsid w:val="00F11677"/>
    <w:rsid w:val="00F144CD"/>
    <w:rsid w:val="00F14950"/>
    <w:rsid w:val="00F15D49"/>
    <w:rsid w:val="00F17EB3"/>
    <w:rsid w:val="00F200D7"/>
    <w:rsid w:val="00F2078C"/>
    <w:rsid w:val="00F20C39"/>
    <w:rsid w:val="00F2142D"/>
    <w:rsid w:val="00F23445"/>
    <w:rsid w:val="00F263A3"/>
    <w:rsid w:val="00F277EE"/>
    <w:rsid w:val="00F301D5"/>
    <w:rsid w:val="00F32DA5"/>
    <w:rsid w:val="00F33CAA"/>
    <w:rsid w:val="00F34A05"/>
    <w:rsid w:val="00F36B53"/>
    <w:rsid w:val="00F37194"/>
    <w:rsid w:val="00F37308"/>
    <w:rsid w:val="00F40BCA"/>
    <w:rsid w:val="00F41DF0"/>
    <w:rsid w:val="00F42698"/>
    <w:rsid w:val="00F43CC7"/>
    <w:rsid w:val="00F4555B"/>
    <w:rsid w:val="00F45820"/>
    <w:rsid w:val="00F45D00"/>
    <w:rsid w:val="00F462AF"/>
    <w:rsid w:val="00F5226E"/>
    <w:rsid w:val="00F524AD"/>
    <w:rsid w:val="00F52EFA"/>
    <w:rsid w:val="00F54B73"/>
    <w:rsid w:val="00F5738D"/>
    <w:rsid w:val="00F57ACA"/>
    <w:rsid w:val="00F60457"/>
    <w:rsid w:val="00F609DD"/>
    <w:rsid w:val="00F60A09"/>
    <w:rsid w:val="00F60A71"/>
    <w:rsid w:val="00F60A82"/>
    <w:rsid w:val="00F61849"/>
    <w:rsid w:val="00F64602"/>
    <w:rsid w:val="00F6598E"/>
    <w:rsid w:val="00F663E6"/>
    <w:rsid w:val="00F67012"/>
    <w:rsid w:val="00F672A4"/>
    <w:rsid w:val="00F674D9"/>
    <w:rsid w:val="00F67947"/>
    <w:rsid w:val="00F703F5"/>
    <w:rsid w:val="00F70E14"/>
    <w:rsid w:val="00F70E9F"/>
    <w:rsid w:val="00F70FF8"/>
    <w:rsid w:val="00F73106"/>
    <w:rsid w:val="00F73C38"/>
    <w:rsid w:val="00F76465"/>
    <w:rsid w:val="00F7694F"/>
    <w:rsid w:val="00F77D0C"/>
    <w:rsid w:val="00F83AE1"/>
    <w:rsid w:val="00F8608B"/>
    <w:rsid w:val="00F860F3"/>
    <w:rsid w:val="00F906EA"/>
    <w:rsid w:val="00FA09C7"/>
    <w:rsid w:val="00FA247F"/>
    <w:rsid w:val="00FA2C9C"/>
    <w:rsid w:val="00FA38DF"/>
    <w:rsid w:val="00FA6AAE"/>
    <w:rsid w:val="00FA7FB3"/>
    <w:rsid w:val="00FB0FFC"/>
    <w:rsid w:val="00FB488D"/>
    <w:rsid w:val="00FB4AE6"/>
    <w:rsid w:val="00FB5759"/>
    <w:rsid w:val="00FC1E7E"/>
    <w:rsid w:val="00FC3D38"/>
    <w:rsid w:val="00FC6203"/>
    <w:rsid w:val="00FC77B1"/>
    <w:rsid w:val="00FC7C62"/>
    <w:rsid w:val="00FD09ED"/>
    <w:rsid w:val="00FD0C65"/>
    <w:rsid w:val="00FD293B"/>
    <w:rsid w:val="00FD33EF"/>
    <w:rsid w:val="00FD4117"/>
    <w:rsid w:val="00FD4562"/>
    <w:rsid w:val="00FD68F9"/>
    <w:rsid w:val="00FD6B07"/>
    <w:rsid w:val="00FD79FE"/>
    <w:rsid w:val="00FE1F91"/>
    <w:rsid w:val="00FE2DA9"/>
    <w:rsid w:val="00FE35D4"/>
    <w:rsid w:val="00FE3DD2"/>
    <w:rsid w:val="00FE4585"/>
    <w:rsid w:val="00FE4BCD"/>
    <w:rsid w:val="00FE5F77"/>
    <w:rsid w:val="00FE6435"/>
    <w:rsid w:val="00FE68B6"/>
    <w:rsid w:val="00FE6B78"/>
    <w:rsid w:val="00FE6E39"/>
    <w:rsid w:val="00FF2416"/>
    <w:rsid w:val="00FF5DAF"/>
    <w:rsid w:val="00FF68BD"/>
    <w:rsid w:val="77094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22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959"/>
    <w:rPr>
      <w:rFonts w:ascii="Arial" w:eastAsia="SimSun" w:hAnsi="Arial" w:cs="Arial"/>
      <w:sz w:val="22"/>
      <w:lang w:val="en-GB" w:eastAsia="zh-CN"/>
    </w:rPr>
  </w:style>
  <w:style w:type="paragraph" w:styleId="Heading1">
    <w:name w:val="heading 1"/>
    <w:basedOn w:val="Normal"/>
    <w:next w:val="Normal"/>
    <w:link w:val="Heading1Char"/>
    <w:qFormat/>
    <w:rsid w:val="00526076"/>
    <w:pPr>
      <w:keepNext/>
      <w:numPr>
        <w:numId w:val="4"/>
      </w:numPr>
      <w:spacing w:before="480" w:after="480"/>
      <w:outlineLvl w:val="0"/>
    </w:pPr>
    <w:rPr>
      <w:b/>
      <w:bCs/>
      <w:caps/>
      <w:kern w:val="32"/>
      <w:szCs w:val="32"/>
    </w:rPr>
  </w:style>
  <w:style w:type="paragraph" w:styleId="Heading2">
    <w:name w:val="heading 2"/>
    <w:basedOn w:val="Normal"/>
    <w:next w:val="Normal"/>
    <w:link w:val="Heading2Char"/>
    <w:qFormat/>
    <w:rsid w:val="00526076"/>
    <w:pPr>
      <w:keepNext/>
      <w:numPr>
        <w:ilvl w:val="1"/>
        <w:numId w:val="4"/>
      </w:numPr>
      <w:spacing w:before="360" w:after="360"/>
      <w:outlineLvl w:val="1"/>
    </w:pPr>
    <w:rPr>
      <w:bCs/>
      <w:iCs/>
      <w:caps/>
      <w:szCs w:val="28"/>
    </w:rPr>
  </w:style>
  <w:style w:type="paragraph" w:styleId="Heading3">
    <w:name w:val="heading 3"/>
    <w:basedOn w:val="Normal"/>
    <w:next w:val="Normal"/>
    <w:qFormat/>
    <w:rsid w:val="00526076"/>
    <w:pPr>
      <w:keepNext/>
      <w:numPr>
        <w:ilvl w:val="2"/>
        <w:numId w:val="4"/>
      </w:numPr>
      <w:spacing w:before="240" w:after="240"/>
      <w:outlineLvl w:val="2"/>
    </w:pPr>
    <w:rPr>
      <w:bCs/>
      <w:szCs w:val="26"/>
      <w:u w:val="single"/>
    </w:rPr>
  </w:style>
  <w:style w:type="paragraph" w:styleId="Heading4">
    <w:name w:val="heading 4"/>
    <w:basedOn w:val="Normal"/>
    <w:next w:val="Normal"/>
    <w:qFormat/>
    <w:rsid w:val="006A672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A6729"/>
    <w:pPr>
      <w:spacing w:after="220"/>
    </w:pPr>
  </w:style>
  <w:style w:type="paragraph" w:styleId="Caption">
    <w:name w:val="caption"/>
    <w:basedOn w:val="Normal"/>
    <w:next w:val="Normal"/>
    <w:qFormat/>
    <w:rsid w:val="006A6729"/>
    <w:rPr>
      <w:b/>
      <w:bCs/>
      <w:sz w:val="18"/>
    </w:rPr>
  </w:style>
  <w:style w:type="paragraph" w:styleId="CommentText">
    <w:name w:val="annotation text"/>
    <w:basedOn w:val="Normal"/>
    <w:link w:val="CommentTextChar"/>
    <w:semiHidden/>
    <w:rsid w:val="006A6729"/>
    <w:rPr>
      <w:sz w:val="18"/>
    </w:rPr>
  </w:style>
  <w:style w:type="paragraph" w:styleId="EndnoteText">
    <w:name w:val="endnote text"/>
    <w:basedOn w:val="Normal"/>
    <w:semiHidden/>
    <w:rsid w:val="006A6729"/>
    <w:rPr>
      <w:sz w:val="18"/>
    </w:rPr>
  </w:style>
  <w:style w:type="paragraph" w:styleId="Footer">
    <w:name w:val="footer"/>
    <w:basedOn w:val="Normal"/>
    <w:semiHidden/>
    <w:rsid w:val="006A6729"/>
    <w:pPr>
      <w:tabs>
        <w:tab w:val="center" w:pos="4320"/>
        <w:tab w:val="right" w:pos="8640"/>
      </w:tabs>
    </w:pPr>
  </w:style>
  <w:style w:type="paragraph" w:styleId="FootnoteText">
    <w:name w:val="footnote text"/>
    <w:basedOn w:val="Normal"/>
    <w:semiHidden/>
    <w:rsid w:val="006A6729"/>
    <w:rPr>
      <w:sz w:val="18"/>
    </w:rPr>
  </w:style>
  <w:style w:type="paragraph" w:styleId="Header">
    <w:name w:val="header"/>
    <w:basedOn w:val="Normal"/>
    <w:link w:val="HeaderChar"/>
    <w:uiPriority w:val="99"/>
    <w:rsid w:val="006A6729"/>
    <w:pPr>
      <w:tabs>
        <w:tab w:val="center" w:pos="4536"/>
        <w:tab w:val="right" w:pos="9072"/>
      </w:tabs>
    </w:pPr>
  </w:style>
  <w:style w:type="paragraph" w:styleId="ListNumber">
    <w:name w:val="List Number"/>
    <w:basedOn w:val="Normal"/>
    <w:semiHidden/>
    <w:rsid w:val="006A6729"/>
    <w:pPr>
      <w:numPr>
        <w:numId w:val="1"/>
      </w:numPr>
    </w:pPr>
  </w:style>
  <w:style w:type="paragraph" w:customStyle="1" w:styleId="ONUME">
    <w:name w:val="ONUM E"/>
    <w:basedOn w:val="BodyText"/>
    <w:rsid w:val="006A6729"/>
    <w:pPr>
      <w:numPr>
        <w:numId w:val="2"/>
      </w:numPr>
    </w:pPr>
  </w:style>
  <w:style w:type="paragraph" w:customStyle="1" w:styleId="ONUMFS">
    <w:name w:val="ONUM FS"/>
    <w:basedOn w:val="BodyText"/>
    <w:rsid w:val="00C25C2C"/>
    <w:pPr>
      <w:numPr>
        <w:numId w:val="3"/>
      </w:numPr>
    </w:pPr>
  </w:style>
  <w:style w:type="paragraph" w:styleId="Salutation">
    <w:name w:val="Salutation"/>
    <w:basedOn w:val="Normal"/>
    <w:next w:val="Normal"/>
    <w:semiHidden/>
    <w:rsid w:val="006A6729"/>
  </w:style>
  <w:style w:type="paragraph" w:styleId="Signature">
    <w:name w:val="Signature"/>
    <w:basedOn w:val="Normal"/>
    <w:semiHidden/>
    <w:rsid w:val="006A6729"/>
    <w:pPr>
      <w:ind w:left="5250"/>
    </w:pPr>
  </w:style>
  <w:style w:type="character" w:styleId="PageNumber">
    <w:name w:val="page number"/>
    <w:basedOn w:val="DefaultParagraphFont"/>
    <w:rsid w:val="0047153B"/>
  </w:style>
  <w:style w:type="character" w:customStyle="1" w:styleId="HeaderChar">
    <w:name w:val="Header Char"/>
    <w:basedOn w:val="DefaultParagraphFont"/>
    <w:link w:val="Header"/>
    <w:uiPriority w:val="99"/>
    <w:locked/>
    <w:rsid w:val="004E391F"/>
    <w:rPr>
      <w:rFonts w:ascii="Arial" w:eastAsia="SimSun" w:hAnsi="Arial" w:cs="Arial"/>
      <w:sz w:val="22"/>
      <w:lang w:val="fr-CH" w:eastAsia="zh-CN" w:bidi="ar-SA"/>
    </w:rPr>
  </w:style>
  <w:style w:type="table" w:styleId="TableGrid">
    <w:name w:val="Table Grid"/>
    <w:basedOn w:val="TableNormal"/>
    <w:uiPriority w:val="39"/>
    <w:rsid w:val="00267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3D38E0"/>
    <w:pPr>
      <w:tabs>
        <w:tab w:val="left" w:pos="993"/>
        <w:tab w:val="right" w:leader="dot" w:pos="9345"/>
      </w:tabs>
      <w:ind w:left="440"/>
    </w:pPr>
  </w:style>
  <w:style w:type="paragraph" w:styleId="TOC1">
    <w:name w:val="toc 1"/>
    <w:basedOn w:val="Normal"/>
    <w:next w:val="Normal"/>
    <w:autoRedefine/>
    <w:uiPriority w:val="39"/>
    <w:rsid w:val="00A62053"/>
    <w:pPr>
      <w:tabs>
        <w:tab w:val="left" w:pos="440"/>
        <w:tab w:val="right" w:leader="dot" w:pos="9345"/>
      </w:tabs>
      <w:spacing w:before="120" w:after="120"/>
    </w:pPr>
    <w:rPr>
      <w:rFonts w:ascii="arial bold" w:hAnsi="arial bold"/>
      <w:b/>
      <w:caps/>
    </w:rPr>
  </w:style>
  <w:style w:type="paragraph" w:styleId="TOC2">
    <w:name w:val="toc 2"/>
    <w:basedOn w:val="Normal"/>
    <w:next w:val="Normal"/>
    <w:autoRedefine/>
    <w:uiPriority w:val="39"/>
    <w:rsid w:val="000917E9"/>
    <w:pPr>
      <w:spacing w:before="120" w:after="120"/>
      <w:ind w:left="221"/>
    </w:pPr>
    <w:rPr>
      <w:caps/>
    </w:rPr>
  </w:style>
  <w:style w:type="character" w:styleId="Hyperlink">
    <w:name w:val="Hyperlink"/>
    <w:basedOn w:val="DefaultParagraphFont"/>
    <w:uiPriority w:val="99"/>
    <w:rsid w:val="000917E9"/>
    <w:rPr>
      <w:color w:val="0000FF"/>
      <w:u w:val="single"/>
    </w:rPr>
  </w:style>
  <w:style w:type="paragraph" w:customStyle="1" w:styleId="StyleBoldBefore3pt">
    <w:name w:val="Style Bold Before:  3 pt"/>
    <w:basedOn w:val="Normal"/>
    <w:rsid w:val="00D1261B"/>
    <w:pPr>
      <w:spacing w:before="60" w:after="240"/>
    </w:pPr>
    <w:rPr>
      <w:rFonts w:eastAsia="Times New Roman" w:cs="Times New Roman"/>
      <w:b/>
      <w:bCs/>
      <w:lang w:val="en-US"/>
    </w:rPr>
  </w:style>
  <w:style w:type="paragraph" w:styleId="BalloonText">
    <w:name w:val="Balloon Text"/>
    <w:basedOn w:val="Normal"/>
    <w:link w:val="BalloonTextChar"/>
    <w:rsid w:val="00594C0D"/>
    <w:rPr>
      <w:rFonts w:ascii="Tahoma" w:hAnsi="Tahoma" w:cs="Tahoma"/>
      <w:sz w:val="16"/>
      <w:szCs w:val="16"/>
    </w:rPr>
  </w:style>
  <w:style w:type="character" w:customStyle="1" w:styleId="BalloonTextChar">
    <w:name w:val="Balloon Text Char"/>
    <w:basedOn w:val="DefaultParagraphFont"/>
    <w:link w:val="BalloonText"/>
    <w:rsid w:val="00594C0D"/>
    <w:rPr>
      <w:rFonts w:ascii="Tahoma" w:eastAsia="SimSun" w:hAnsi="Tahoma" w:cs="Tahoma"/>
      <w:sz w:val="16"/>
      <w:szCs w:val="16"/>
      <w:lang w:val="fr-CH" w:eastAsia="zh-CN"/>
    </w:rPr>
  </w:style>
  <w:style w:type="table" w:customStyle="1" w:styleId="TableGrid1">
    <w:name w:val="Table Grid1"/>
    <w:basedOn w:val="TableNormal"/>
    <w:next w:val="TableGrid"/>
    <w:uiPriority w:val="39"/>
    <w:rsid w:val="00C93985"/>
    <w:rPr>
      <w:rFonts w:asciiTheme="minorHAnsi" w:eastAsiaTheme="minorEastAsia" w:hAnsiTheme="minorHAnsi" w:cstheme="minorBidi"/>
      <w:sz w:val="21"/>
      <w:szCs w:val="21"/>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F45D00"/>
    <w:rPr>
      <w:vertAlign w:val="superscript"/>
    </w:rPr>
  </w:style>
  <w:style w:type="table" w:styleId="GridTable1Light-Accent2">
    <w:name w:val="Grid Table 1 Light Accent 2"/>
    <w:basedOn w:val="TableNormal"/>
    <w:uiPriority w:val="46"/>
    <w:rsid w:val="0054717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Strong">
    <w:name w:val="Strong"/>
    <w:basedOn w:val="DefaultParagraphFont"/>
    <w:qFormat/>
    <w:rsid w:val="002A347B"/>
  </w:style>
  <w:style w:type="table" w:styleId="GridTable1Light-Accent1">
    <w:name w:val="Grid Table 1 Light Accent 1"/>
    <w:basedOn w:val="TableNormal"/>
    <w:uiPriority w:val="46"/>
    <w:rsid w:val="002A347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9D43C0"/>
    <w:rPr>
      <w:rFonts w:ascii="Arial" w:eastAsia="SimSun" w:hAnsi="Arial" w:cs="Arial"/>
      <w:b/>
      <w:bCs/>
      <w:caps/>
      <w:kern w:val="32"/>
      <w:sz w:val="22"/>
      <w:szCs w:val="32"/>
      <w:lang w:val="en-GB" w:eastAsia="zh-CN"/>
    </w:rPr>
  </w:style>
  <w:style w:type="paragraph" w:styleId="ListParagraph">
    <w:name w:val="List Paragraph"/>
    <w:basedOn w:val="Normal"/>
    <w:uiPriority w:val="34"/>
    <w:qFormat/>
    <w:rsid w:val="00417E94"/>
    <w:pPr>
      <w:ind w:left="720"/>
      <w:contextualSpacing/>
    </w:pPr>
  </w:style>
  <w:style w:type="character" w:customStyle="1" w:styleId="Heading2Char">
    <w:name w:val="Heading 2 Char"/>
    <w:basedOn w:val="DefaultParagraphFont"/>
    <w:link w:val="Heading2"/>
    <w:rsid w:val="00641D24"/>
    <w:rPr>
      <w:rFonts w:ascii="Arial" w:eastAsia="SimSun" w:hAnsi="Arial" w:cs="Arial"/>
      <w:bCs/>
      <w:iCs/>
      <w:caps/>
      <w:sz w:val="22"/>
      <w:szCs w:val="28"/>
      <w:lang w:val="en-GB" w:eastAsia="zh-CN"/>
    </w:rPr>
  </w:style>
  <w:style w:type="paragraph" w:styleId="Subtitle">
    <w:name w:val="Subtitle"/>
    <w:basedOn w:val="Normal"/>
    <w:next w:val="Normal"/>
    <w:link w:val="SubtitleChar"/>
    <w:qFormat/>
    <w:rsid w:val="0085128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851283"/>
    <w:rPr>
      <w:rFonts w:asciiTheme="minorHAnsi" w:eastAsiaTheme="minorEastAsia" w:hAnsiTheme="minorHAnsi" w:cstheme="minorBidi"/>
      <w:color w:val="5A5A5A" w:themeColor="text1" w:themeTint="A5"/>
      <w:spacing w:val="15"/>
      <w:sz w:val="22"/>
      <w:szCs w:val="22"/>
      <w:lang w:val="en-GB" w:eastAsia="zh-CN"/>
    </w:rPr>
  </w:style>
  <w:style w:type="paragraph" w:styleId="NormalWeb">
    <w:name w:val="Normal (Web)"/>
    <w:basedOn w:val="Normal"/>
    <w:uiPriority w:val="99"/>
    <w:semiHidden/>
    <w:unhideWhenUsed/>
    <w:rsid w:val="00365DCF"/>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semiHidden/>
    <w:unhideWhenUsed/>
    <w:rsid w:val="006663D4"/>
    <w:rPr>
      <w:color w:val="800080" w:themeColor="followedHyperlink"/>
      <w:u w:val="single"/>
    </w:rPr>
  </w:style>
  <w:style w:type="character" w:customStyle="1" w:styleId="UnresolvedMention1">
    <w:name w:val="Unresolved Mention1"/>
    <w:basedOn w:val="DefaultParagraphFont"/>
    <w:uiPriority w:val="99"/>
    <w:semiHidden/>
    <w:unhideWhenUsed/>
    <w:rsid w:val="00615C38"/>
    <w:rPr>
      <w:color w:val="605E5C"/>
      <w:shd w:val="clear" w:color="auto" w:fill="E1DFDD"/>
    </w:rPr>
  </w:style>
  <w:style w:type="paragraph" w:customStyle="1" w:styleId="Default">
    <w:name w:val="Default"/>
    <w:rsid w:val="006E0A35"/>
    <w:pPr>
      <w:autoSpaceDE w:val="0"/>
      <w:autoSpaceDN w:val="0"/>
      <w:adjustRightInd w:val="0"/>
    </w:pPr>
    <w:rPr>
      <w:color w:val="000000"/>
      <w:sz w:val="24"/>
      <w:szCs w:val="24"/>
      <w:lang w:val="en-GB"/>
    </w:rPr>
  </w:style>
  <w:style w:type="character" w:styleId="CommentReference">
    <w:name w:val="annotation reference"/>
    <w:basedOn w:val="DefaultParagraphFont"/>
    <w:semiHidden/>
    <w:unhideWhenUsed/>
    <w:rsid w:val="00513544"/>
    <w:rPr>
      <w:sz w:val="16"/>
      <w:szCs w:val="16"/>
    </w:rPr>
  </w:style>
  <w:style w:type="paragraph" w:styleId="CommentSubject">
    <w:name w:val="annotation subject"/>
    <w:basedOn w:val="CommentText"/>
    <w:next w:val="CommentText"/>
    <w:link w:val="CommentSubjectChar"/>
    <w:semiHidden/>
    <w:unhideWhenUsed/>
    <w:rsid w:val="00513544"/>
    <w:rPr>
      <w:b/>
      <w:bCs/>
      <w:sz w:val="20"/>
    </w:rPr>
  </w:style>
  <w:style w:type="character" w:customStyle="1" w:styleId="CommentTextChar">
    <w:name w:val="Comment Text Char"/>
    <w:basedOn w:val="DefaultParagraphFont"/>
    <w:link w:val="CommentText"/>
    <w:semiHidden/>
    <w:rsid w:val="00513544"/>
    <w:rPr>
      <w:rFonts w:ascii="Arial" w:eastAsia="SimSun" w:hAnsi="Arial" w:cs="Arial"/>
      <w:sz w:val="18"/>
      <w:lang w:val="en-GB" w:eastAsia="zh-CN"/>
    </w:rPr>
  </w:style>
  <w:style w:type="character" w:customStyle="1" w:styleId="CommentSubjectChar">
    <w:name w:val="Comment Subject Char"/>
    <w:basedOn w:val="CommentTextChar"/>
    <w:link w:val="CommentSubject"/>
    <w:semiHidden/>
    <w:rsid w:val="00513544"/>
    <w:rPr>
      <w:rFonts w:ascii="Arial" w:eastAsia="SimSun" w:hAnsi="Arial" w:cs="Arial"/>
      <w:b/>
      <w:bCs/>
      <w:sz w:val="18"/>
      <w:lang w:val="en-GB" w:eastAsia="zh-CN"/>
    </w:rPr>
  </w:style>
  <w:style w:type="character" w:customStyle="1" w:styleId="UnresolvedMention2">
    <w:name w:val="Unresolved Mention2"/>
    <w:basedOn w:val="DefaultParagraphFont"/>
    <w:uiPriority w:val="99"/>
    <w:semiHidden/>
    <w:unhideWhenUsed/>
    <w:rsid w:val="001F61EE"/>
    <w:rPr>
      <w:color w:val="605E5C"/>
      <w:shd w:val="clear" w:color="auto" w:fill="E1DFDD"/>
    </w:rPr>
  </w:style>
  <w:style w:type="paragraph" w:customStyle="1" w:styleId="pf0">
    <w:name w:val="pf0"/>
    <w:basedOn w:val="Normal"/>
    <w:rsid w:val="00E36DBD"/>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cf01">
    <w:name w:val="cf01"/>
    <w:basedOn w:val="DefaultParagraphFont"/>
    <w:rsid w:val="00E36DBD"/>
    <w:rPr>
      <w:rFonts w:ascii="Segoe UI" w:hAnsi="Segoe UI" w:cs="Segoe UI" w:hint="default"/>
      <w:sz w:val="18"/>
      <w:szCs w:val="18"/>
    </w:rPr>
  </w:style>
  <w:style w:type="paragraph" w:styleId="Revision">
    <w:name w:val="Revision"/>
    <w:hidden/>
    <w:uiPriority w:val="99"/>
    <w:semiHidden/>
    <w:rsid w:val="00871B5C"/>
    <w:rPr>
      <w:rFonts w:ascii="Arial" w:eastAsia="SimSun" w:hAnsi="Arial" w:cs="Arial"/>
      <w:sz w:val="22"/>
      <w:lang w:val="en-GB" w:eastAsia="zh-CN"/>
    </w:rPr>
  </w:style>
  <w:style w:type="paragraph" w:customStyle="1" w:styleId="Endofdocument">
    <w:name w:val="End of document"/>
    <w:basedOn w:val="Normal"/>
    <w:rsid w:val="00495785"/>
    <w:pPr>
      <w:spacing w:line="260" w:lineRule="atLeast"/>
      <w:ind w:left="5534"/>
    </w:pPr>
    <w:rPr>
      <w:rFonts w:eastAsia="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682">
      <w:bodyDiv w:val="1"/>
      <w:marLeft w:val="0"/>
      <w:marRight w:val="0"/>
      <w:marTop w:val="0"/>
      <w:marBottom w:val="0"/>
      <w:divBdr>
        <w:top w:val="none" w:sz="0" w:space="0" w:color="auto"/>
        <w:left w:val="none" w:sz="0" w:space="0" w:color="auto"/>
        <w:bottom w:val="none" w:sz="0" w:space="0" w:color="auto"/>
        <w:right w:val="none" w:sz="0" w:space="0" w:color="auto"/>
      </w:divBdr>
    </w:div>
    <w:div w:id="278537129">
      <w:bodyDiv w:val="1"/>
      <w:marLeft w:val="0"/>
      <w:marRight w:val="0"/>
      <w:marTop w:val="0"/>
      <w:marBottom w:val="0"/>
      <w:divBdr>
        <w:top w:val="none" w:sz="0" w:space="0" w:color="auto"/>
        <w:left w:val="none" w:sz="0" w:space="0" w:color="auto"/>
        <w:bottom w:val="none" w:sz="0" w:space="0" w:color="auto"/>
        <w:right w:val="none" w:sz="0" w:space="0" w:color="auto"/>
      </w:divBdr>
      <w:divsChild>
        <w:div w:id="645282876">
          <w:marLeft w:val="0"/>
          <w:marRight w:val="0"/>
          <w:marTop w:val="0"/>
          <w:marBottom w:val="0"/>
          <w:divBdr>
            <w:top w:val="none" w:sz="0" w:space="0" w:color="auto"/>
            <w:left w:val="none" w:sz="0" w:space="0" w:color="auto"/>
            <w:bottom w:val="none" w:sz="0" w:space="0" w:color="auto"/>
            <w:right w:val="none" w:sz="0" w:space="0" w:color="auto"/>
          </w:divBdr>
        </w:div>
        <w:div w:id="1376932169">
          <w:marLeft w:val="0"/>
          <w:marRight w:val="0"/>
          <w:marTop w:val="0"/>
          <w:marBottom w:val="0"/>
          <w:divBdr>
            <w:top w:val="none" w:sz="0" w:space="0" w:color="auto"/>
            <w:left w:val="none" w:sz="0" w:space="0" w:color="auto"/>
            <w:bottom w:val="none" w:sz="0" w:space="0" w:color="auto"/>
            <w:right w:val="none" w:sz="0" w:space="0" w:color="auto"/>
          </w:divBdr>
        </w:div>
      </w:divsChild>
    </w:div>
    <w:div w:id="718699651">
      <w:bodyDiv w:val="1"/>
      <w:marLeft w:val="0"/>
      <w:marRight w:val="0"/>
      <w:marTop w:val="0"/>
      <w:marBottom w:val="0"/>
      <w:divBdr>
        <w:top w:val="none" w:sz="0" w:space="0" w:color="auto"/>
        <w:left w:val="none" w:sz="0" w:space="0" w:color="auto"/>
        <w:bottom w:val="none" w:sz="0" w:space="0" w:color="auto"/>
        <w:right w:val="none" w:sz="0" w:space="0" w:color="auto"/>
      </w:divBdr>
    </w:div>
    <w:div w:id="784008007">
      <w:bodyDiv w:val="1"/>
      <w:marLeft w:val="0"/>
      <w:marRight w:val="0"/>
      <w:marTop w:val="0"/>
      <w:marBottom w:val="0"/>
      <w:divBdr>
        <w:top w:val="none" w:sz="0" w:space="0" w:color="auto"/>
        <w:left w:val="none" w:sz="0" w:space="0" w:color="auto"/>
        <w:bottom w:val="none" w:sz="0" w:space="0" w:color="auto"/>
        <w:right w:val="none" w:sz="0" w:space="0" w:color="auto"/>
      </w:divBdr>
    </w:div>
    <w:div w:id="868876437">
      <w:bodyDiv w:val="1"/>
      <w:marLeft w:val="0"/>
      <w:marRight w:val="0"/>
      <w:marTop w:val="0"/>
      <w:marBottom w:val="0"/>
      <w:divBdr>
        <w:top w:val="none" w:sz="0" w:space="0" w:color="auto"/>
        <w:left w:val="none" w:sz="0" w:space="0" w:color="auto"/>
        <w:bottom w:val="none" w:sz="0" w:space="0" w:color="auto"/>
        <w:right w:val="none" w:sz="0" w:space="0" w:color="auto"/>
      </w:divBdr>
    </w:div>
    <w:div w:id="1208567257">
      <w:bodyDiv w:val="1"/>
      <w:marLeft w:val="0"/>
      <w:marRight w:val="0"/>
      <w:marTop w:val="0"/>
      <w:marBottom w:val="0"/>
      <w:divBdr>
        <w:top w:val="none" w:sz="0" w:space="0" w:color="auto"/>
        <w:left w:val="none" w:sz="0" w:space="0" w:color="auto"/>
        <w:bottom w:val="none" w:sz="0" w:space="0" w:color="auto"/>
        <w:right w:val="none" w:sz="0" w:space="0" w:color="auto"/>
      </w:divBdr>
    </w:div>
    <w:div w:id="1232735400">
      <w:bodyDiv w:val="1"/>
      <w:marLeft w:val="0"/>
      <w:marRight w:val="0"/>
      <w:marTop w:val="0"/>
      <w:marBottom w:val="0"/>
      <w:divBdr>
        <w:top w:val="none" w:sz="0" w:space="0" w:color="auto"/>
        <w:left w:val="none" w:sz="0" w:space="0" w:color="auto"/>
        <w:bottom w:val="none" w:sz="0" w:space="0" w:color="auto"/>
        <w:right w:val="none" w:sz="0" w:space="0" w:color="auto"/>
      </w:divBdr>
    </w:div>
    <w:div w:id="1318731417">
      <w:bodyDiv w:val="1"/>
      <w:marLeft w:val="0"/>
      <w:marRight w:val="0"/>
      <w:marTop w:val="0"/>
      <w:marBottom w:val="0"/>
      <w:divBdr>
        <w:top w:val="none" w:sz="0" w:space="0" w:color="auto"/>
        <w:left w:val="none" w:sz="0" w:space="0" w:color="auto"/>
        <w:bottom w:val="none" w:sz="0" w:space="0" w:color="auto"/>
        <w:right w:val="none" w:sz="0" w:space="0" w:color="auto"/>
      </w:divBdr>
    </w:div>
    <w:div w:id="1380469931">
      <w:bodyDiv w:val="1"/>
      <w:marLeft w:val="0"/>
      <w:marRight w:val="0"/>
      <w:marTop w:val="0"/>
      <w:marBottom w:val="0"/>
      <w:divBdr>
        <w:top w:val="none" w:sz="0" w:space="0" w:color="auto"/>
        <w:left w:val="none" w:sz="0" w:space="0" w:color="auto"/>
        <w:bottom w:val="none" w:sz="0" w:space="0" w:color="auto"/>
        <w:right w:val="none" w:sz="0" w:space="0" w:color="auto"/>
      </w:divBdr>
    </w:div>
    <w:div w:id="1794398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hart" Target="charts/chart1.xm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edocs/mdocs/mdocs/en/cdip_14/cdip_14_7.pdf" TargetMode="External"/><Relationship Id="rId25"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hyperlink" Target="https://www.wipo.int/meetings/en/doc_details.jsp?doc_id=421156" TargetMode="External"/><Relationship Id="rId20" Type="http://schemas.openxmlformats.org/officeDocument/2006/relationships/chart" Target="charts/chart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en/doc_details.jsp?doc_id=284776" TargetMode="External"/><Relationship Id="rId23" Type="http://schemas.openxmlformats.org/officeDocument/2006/relationships/chart" Target="charts/chart6.xml"/><Relationship Id="rId28" Type="http://schemas.openxmlformats.org/officeDocument/2006/relationships/hyperlink" Target="https://www.emerald.com/insight/search?q=Daniel%20Pereira%20da%20Silva" TargetMode="External"/><Relationship Id="rId10" Type="http://schemas.openxmlformats.org/officeDocument/2006/relationships/header" Target="header2.xml"/><Relationship Id="rId19" Type="http://schemas.openxmlformats.org/officeDocument/2006/relationships/chart" Target="charts/chart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5.xml"/><Relationship Id="rId27" Type="http://schemas.openxmlformats.org/officeDocument/2006/relationships/hyperlink" Target="https://www.emerald.com/insight/search?q=Cleiton%20Rodrigues%20de%20Vasconcelos" TargetMode="External"/><Relationship Id="rId30"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dacatalogue.wipo.int/projects" TargetMode="External"/><Relationship Id="rId2" Type="http://schemas.openxmlformats.org/officeDocument/2006/relationships/hyperlink" Target="https://www.wipo.int/publications/en/" TargetMode="External"/><Relationship Id="rId1" Type="http://schemas.openxmlformats.org/officeDocument/2006/relationships/hyperlink" Target="https://dacatalogue.wipo.int/projects" TargetMode="External"/><Relationship Id="rId5" Type="http://schemas.openxmlformats.org/officeDocument/2006/relationships/hyperlink" Target="https://www.wipo.int/edocs/pubdocs/en/wipo-pub-gih-brazil-en-global-innovation-hotspots-a-case-study-of-s%C3%A3o-paulo-s-innovation-ecosystem-local-capabilities-and-global-networks.pdf" TargetMode="External"/><Relationship Id="rId4" Type="http://schemas.openxmlformats.org/officeDocument/2006/relationships/hyperlink" Target="https://tind.wipo.int/record/2906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1d5f65a25ad6c89/Documents/Impact%20Works%20HQ/Impact%20Works%20Consultancies/Active%20Clients/World%20Intellectual%20Property%20Organization/Evaluation%20Report/Reviewed/Evaluation%20Report%20suplimentary%20files/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d1d5f65a25ad6c89/Documents/Impact%20Works%20HQ/Impact%20Works%20Consultancies/Active%20Clients/World%20Intellectual%20Property%20Organization/Evaluation%20Report/Reviewed/Evaluation%20Report%20suplimentary%20files/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d1d5f65a25ad6c89/Documents/Impact%20Works%20HQ/Impact%20Works%20Consultancies/Active%20Clients/World%20Intellectual%20Property%20Organization/Evaluation%20Report/Reviewed/Evaluation%20Report%20suplimentary%20files/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d1d5f65a25ad6c89/Documents/Impact%20Works%20HQ/Impact%20Works%20Consultancies/Active%20Clients/World%20Intellectual%20Property%20Organization/Evaluation%20Report/Reviewed/Evaluation%20Report%20suplimentary%20files/Cha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d1d5f65a25ad6c89/Documents/Impact%20Works%20HQ/Impact%20Works%20Consultancies/Active%20Clients/World%20Intellectual%20Property%20Organization/Evaluation%20Report/Reviewed/Evaluation%20Report%20suplimentary%20files/Char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d1d5f65a25ad6c89/Documents/Impact%20Works%20HQ/Impact%20Works%20Consultancies/Active%20Clients/World%20Intellectual%20Property%20Organization/Evaluation%20Report/Reviewed/Evaluation%20Report%20suplimentary%20files/Char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d1d5f65a25ad6c89/Documents/Impact%20Works%20HQ/Impact%20Works%20Consultancies/Active%20Clients/World%20Intellectual%20Property%20Organization/Evaluation%20Report/Reviewed/Evaluation%20Report%20suplimentary%20files/Char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d1d5f65a25ad6c89/Documents/Impact%20Works%20HQ/Impact%20Works%20Consultancies/Active%20Clients/World%20Intellectual%20Property%20Organization/Evaluation%20Report/Reviewed/Evaluation%20Report%20suplimentary%20files/Chart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stack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 1'!$D$5:$D$10</c:f>
              <c:strCache>
                <c:ptCount val="6"/>
                <c:pt idx="0">
                  <c:v>Strongly agree</c:v>
                </c:pt>
                <c:pt idx="1">
                  <c:v>Agree</c:v>
                </c:pt>
                <c:pt idx="2">
                  <c:v>Neither agree nor disagree</c:v>
                </c:pt>
                <c:pt idx="3">
                  <c:v>Disagree</c:v>
                </c:pt>
                <c:pt idx="4">
                  <c:v>Strongly agree</c:v>
                </c:pt>
                <c:pt idx="5">
                  <c:v>No opinion</c:v>
                </c:pt>
              </c:strCache>
            </c:strRef>
          </c:cat>
          <c:val>
            <c:numRef>
              <c:f>'Fig 1'!$E$5:$E$10</c:f>
              <c:numCache>
                <c:formatCode>General</c:formatCode>
                <c:ptCount val="6"/>
                <c:pt idx="0">
                  <c:v>43</c:v>
                </c:pt>
                <c:pt idx="1">
                  <c:v>43</c:v>
                </c:pt>
                <c:pt idx="2">
                  <c:v>7</c:v>
                </c:pt>
                <c:pt idx="3">
                  <c:v>0</c:v>
                </c:pt>
                <c:pt idx="4">
                  <c:v>0</c:v>
                </c:pt>
                <c:pt idx="5">
                  <c:v>7</c:v>
                </c:pt>
              </c:numCache>
            </c:numRef>
          </c:val>
          <c:extLst>
            <c:ext xmlns:c16="http://schemas.microsoft.com/office/drawing/2014/chart" uri="{C3380CC4-5D6E-409C-BE32-E72D297353CC}">
              <c16:uniqueId val="{00000000-78C0-4B57-96C9-BF281F35815F}"/>
            </c:ext>
          </c:extLst>
        </c:ser>
        <c:dLbls>
          <c:dLblPos val="ctr"/>
          <c:showLegendKey val="0"/>
          <c:showVal val="1"/>
          <c:showCatName val="0"/>
          <c:showSerName val="0"/>
          <c:showPercent val="0"/>
          <c:showBubbleSize val="0"/>
        </c:dLbls>
        <c:gapWidth val="79"/>
        <c:overlap val="100"/>
        <c:axId val="1412180976"/>
        <c:axId val="1414684480"/>
      </c:barChart>
      <c:catAx>
        <c:axId val="1412180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414684480"/>
        <c:crosses val="autoZero"/>
        <c:auto val="1"/>
        <c:lblAlgn val="ctr"/>
        <c:lblOffset val="100"/>
        <c:noMultiLvlLbl val="0"/>
      </c:catAx>
      <c:valAx>
        <c:axId val="1414684480"/>
        <c:scaling>
          <c:orientation val="minMax"/>
        </c:scaling>
        <c:delete val="1"/>
        <c:axPos val="l"/>
        <c:numFmt formatCode="General" sourceLinked="1"/>
        <c:majorTickMark val="none"/>
        <c:minorTickMark val="none"/>
        <c:tickLblPos val="nextTo"/>
        <c:crossAx val="1412180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c:spPr>
          <c:invertIfNegative val="0"/>
          <c:dLbls>
            <c:dLbl>
              <c:idx val="0"/>
              <c:layout>
                <c:manualLayout>
                  <c:x val="-2.3619069244458632E-17"/>
                  <c:y val="0.43466595116715845"/>
                </c:manualLayout>
              </c:layout>
              <c:tx>
                <c:rich>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fld id="{40A39463-4880-426C-8CAC-88F12533962A}" type="VALUE">
                      <a:rPr lang="en-US">
                        <a:solidFill>
                          <a:schemeClr val="bg1"/>
                        </a:solidFill>
                      </a:rPr>
                      <a:pPr>
                        <a:defRPr/>
                      </a:pPr>
                      <a:t>[VALUE]</a:t>
                    </a:fld>
                    <a:endParaRPr lang="en-US"/>
                  </a:p>
                </c:rich>
              </c:tx>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6E8-4C17-AD7B-A32DC9D1DABF}"/>
                </c:ext>
              </c:extLst>
            </c:dLbl>
            <c:dLbl>
              <c:idx val="1"/>
              <c:layout>
                <c:manualLayout>
                  <c:x val="-9.4476276977834528E-17"/>
                  <c:y val="0.29514354708881135"/>
                </c:manualLayout>
              </c:layout>
              <c:tx>
                <c:rich>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fld id="{6511ED19-812B-4097-87B0-6A65BC6E9EDC}" type="VALUE">
                      <a:rPr lang="en-US">
                        <a:solidFill>
                          <a:schemeClr val="bg1"/>
                        </a:solidFill>
                      </a:rPr>
                      <a:pPr>
                        <a:defRPr/>
                      </a:pPr>
                      <a:t>[VALUE]</a:t>
                    </a:fld>
                    <a:endParaRPr lang="en-US"/>
                  </a:p>
                </c:rich>
              </c:tx>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6E8-4C17-AD7B-A32DC9D1DABF}"/>
                </c:ext>
              </c:extLst>
            </c:dLbl>
            <c:dLbl>
              <c:idx val="2"/>
              <c:layout>
                <c:manualLayout>
                  <c:x val="2.5766555011594006E-3"/>
                  <c:y val="0.11269117252481879"/>
                </c:manualLayout>
              </c:layout>
              <c:tx>
                <c:rich>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fld id="{88347A53-2E42-4C46-863D-61BE42241156}" type="VALUE">
                      <a:rPr lang="en-US">
                        <a:solidFill>
                          <a:schemeClr val="bg1"/>
                        </a:solidFill>
                      </a:rPr>
                      <a:pPr>
                        <a:defRPr/>
                      </a:pPr>
                      <a:t>[VALUE]</a:t>
                    </a:fld>
                    <a:endParaRPr lang="en-US"/>
                  </a:p>
                </c:rich>
              </c:tx>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6E8-4C17-AD7B-A32DC9D1DABF}"/>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 2'!$D$4:$D$6</c:f>
              <c:strCache>
                <c:ptCount val="3"/>
                <c:pt idx="0">
                  <c:v>Yes</c:v>
                </c:pt>
                <c:pt idx="1">
                  <c:v>No</c:v>
                </c:pt>
                <c:pt idx="2">
                  <c:v>No opinion</c:v>
                </c:pt>
              </c:strCache>
            </c:strRef>
          </c:cat>
          <c:val>
            <c:numRef>
              <c:f>'Fig 2'!$E$4:$E$6</c:f>
              <c:numCache>
                <c:formatCode>General</c:formatCode>
                <c:ptCount val="3"/>
                <c:pt idx="0">
                  <c:v>55</c:v>
                </c:pt>
                <c:pt idx="1">
                  <c:v>36</c:v>
                </c:pt>
                <c:pt idx="2">
                  <c:v>9</c:v>
                </c:pt>
              </c:numCache>
            </c:numRef>
          </c:val>
          <c:extLst>
            <c:ext xmlns:c16="http://schemas.microsoft.com/office/drawing/2014/chart" uri="{C3380CC4-5D6E-409C-BE32-E72D297353CC}">
              <c16:uniqueId val="{00000003-D6E8-4C17-AD7B-A32DC9D1DABF}"/>
            </c:ext>
          </c:extLst>
        </c:ser>
        <c:dLbls>
          <c:dLblPos val="outEnd"/>
          <c:showLegendKey val="0"/>
          <c:showVal val="1"/>
          <c:showCatName val="0"/>
          <c:showSerName val="0"/>
          <c:showPercent val="0"/>
          <c:showBubbleSize val="0"/>
        </c:dLbls>
        <c:gapWidth val="444"/>
        <c:overlap val="-90"/>
        <c:axId val="943976880"/>
        <c:axId val="1414691200"/>
      </c:barChart>
      <c:catAx>
        <c:axId val="94397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414691200"/>
        <c:crosses val="autoZero"/>
        <c:auto val="1"/>
        <c:lblAlgn val="ctr"/>
        <c:lblOffset val="100"/>
        <c:noMultiLvlLbl val="0"/>
      </c:catAx>
      <c:valAx>
        <c:axId val="1414691200"/>
        <c:scaling>
          <c:orientation val="minMax"/>
        </c:scaling>
        <c:delete val="1"/>
        <c:axPos val="l"/>
        <c:numFmt formatCode="General" sourceLinked="1"/>
        <c:majorTickMark val="none"/>
        <c:minorTickMark val="none"/>
        <c:tickLblPos val="nextTo"/>
        <c:crossAx val="943976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stack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 3'!$D$8:$D$13</c:f>
              <c:strCache>
                <c:ptCount val="6"/>
                <c:pt idx="0">
                  <c:v>Extremely valuable</c:v>
                </c:pt>
                <c:pt idx="1">
                  <c:v>Very valuable</c:v>
                </c:pt>
                <c:pt idx="2">
                  <c:v>Somewhat valuable</c:v>
                </c:pt>
                <c:pt idx="3">
                  <c:v>Not so valuable</c:v>
                </c:pt>
                <c:pt idx="4">
                  <c:v>Not at all valuable</c:v>
                </c:pt>
                <c:pt idx="5">
                  <c:v>I did not participate</c:v>
                </c:pt>
              </c:strCache>
            </c:strRef>
          </c:cat>
          <c:val>
            <c:numRef>
              <c:f>'Fig 3'!$E$8:$E$13</c:f>
              <c:numCache>
                <c:formatCode>General</c:formatCode>
                <c:ptCount val="6"/>
                <c:pt idx="0">
                  <c:v>29</c:v>
                </c:pt>
                <c:pt idx="1">
                  <c:v>43</c:v>
                </c:pt>
                <c:pt idx="2">
                  <c:v>21</c:v>
                </c:pt>
                <c:pt idx="3">
                  <c:v>0</c:v>
                </c:pt>
                <c:pt idx="4">
                  <c:v>0</c:v>
                </c:pt>
                <c:pt idx="5">
                  <c:v>7</c:v>
                </c:pt>
              </c:numCache>
            </c:numRef>
          </c:val>
          <c:extLst>
            <c:ext xmlns:c16="http://schemas.microsoft.com/office/drawing/2014/chart" uri="{C3380CC4-5D6E-409C-BE32-E72D297353CC}">
              <c16:uniqueId val="{00000000-BE68-473B-AC9E-63F17D1C9AFF}"/>
            </c:ext>
          </c:extLst>
        </c:ser>
        <c:dLbls>
          <c:dLblPos val="ctr"/>
          <c:showLegendKey val="0"/>
          <c:showVal val="1"/>
          <c:showCatName val="0"/>
          <c:showSerName val="0"/>
          <c:showPercent val="0"/>
          <c:showBubbleSize val="0"/>
        </c:dLbls>
        <c:gapWidth val="79"/>
        <c:overlap val="100"/>
        <c:axId val="1415767280"/>
        <c:axId val="1414675840"/>
      </c:barChart>
      <c:catAx>
        <c:axId val="1415767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414675840"/>
        <c:crosses val="autoZero"/>
        <c:auto val="1"/>
        <c:lblAlgn val="ctr"/>
        <c:lblOffset val="100"/>
        <c:noMultiLvlLbl val="0"/>
      </c:catAx>
      <c:valAx>
        <c:axId val="1414675840"/>
        <c:scaling>
          <c:orientation val="minMax"/>
        </c:scaling>
        <c:delete val="1"/>
        <c:axPos val="l"/>
        <c:numFmt formatCode="General" sourceLinked="1"/>
        <c:majorTickMark val="none"/>
        <c:minorTickMark val="none"/>
        <c:tickLblPos val="nextTo"/>
        <c:crossAx val="1415767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stack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 4'!$D$5:$D$10</c:f>
              <c:strCache>
                <c:ptCount val="6"/>
                <c:pt idx="0">
                  <c:v>Extremely valuable</c:v>
                </c:pt>
                <c:pt idx="1">
                  <c:v>Very valuable</c:v>
                </c:pt>
                <c:pt idx="2">
                  <c:v>Somewhat valuable</c:v>
                </c:pt>
                <c:pt idx="3">
                  <c:v>Not so valuable</c:v>
                </c:pt>
                <c:pt idx="4">
                  <c:v>Not at all valuable</c:v>
                </c:pt>
                <c:pt idx="5">
                  <c:v>No opinion</c:v>
                </c:pt>
              </c:strCache>
            </c:strRef>
          </c:cat>
          <c:val>
            <c:numRef>
              <c:f>'Fig 4'!$E$5:$E$10</c:f>
              <c:numCache>
                <c:formatCode>General</c:formatCode>
                <c:ptCount val="6"/>
                <c:pt idx="0">
                  <c:v>27</c:v>
                </c:pt>
                <c:pt idx="1">
                  <c:v>27</c:v>
                </c:pt>
                <c:pt idx="2">
                  <c:v>33</c:v>
                </c:pt>
                <c:pt idx="3">
                  <c:v>0</c:v>
                </c:pt>
                <c:pt idx="4">
                  <c:v>7</c:v>
                </c:pt>
                <c:pt idx="5">
                  <c:v>6</c:v>
                </c:pt>
              </c:numCache>
            </c:numRef>
          </c:val>
          <c:extLst>
            <c:ext xmlns:c16="http://schemas.microsoft.com/office/drawing/2014/chart" uri="{C3380CC4-5D6E-409C-BE32-E72D297353CC}">
              <c16:uniqueId val="{00000000-E381-40CE-8001-14A043D71363}"/>
            </c:ext>
          </c:extLst>
        </c:ser>
        <c:dLbls>
          <c:dLblPos val="ctr"/>
          <c:showLegendKey val="0"/>
          <c:showVal val="1"/>
          <c:showCatName val="0"/>
          <c:showSerName val="0"/>
          <c:showPercent val="0"/>
          <c:showBubbleSize val="0"/>
        </c:dLbls>
        <c:gapWidth val="79"/>
        <c:overlap val="100"/>
        <c:axId val="1037536224"/>
        <c:axId val="1038790048"/>
      </c:barChart>
      <c:catAx>
        <c:axId val="103753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38790048"/>
        <c:crosses val="autoZero"/>
        <c:auto val="1"/>
        <c:lblAlgn val="ctr"/>
        <c:lblOffset val="100"/>
        <c:noMultiLvlLbl val="0"/>
      </c:catAx>
      <c:valAx>
        <c:axId val="1038790048"/>
        <c:scaling>
          <c:orientation val="minMax"/>
        </c:scaling>
        <c:delete val="1"/>
        <c:axPos val="l"/>
        <c:numFmt formatCode="General" sourceLinked="1"/>
        <c:majorTickMark val="none"/>
        <c:minorTickMark val="none"/>
        <c:tickLblPos val="nextTo"/>
        <c:crossAx val="1037536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stack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'[Charts.xlsx]Fig 5'!$C$6:$C$8</c:f>
              <c:strCache>
                <c:ptCount val="3"/>
                <c:pt idx="0">
                  <c:v>Yes</c:v>
                </c:pt>
                <c:pt idx="1">
                  <c:v>No</c:v>
                </c:pt>
                <c:pt idx="2">
                  <c:v>No opinion</c:v>
                </c:pt>
              </c:strCache>
            </c:strRef>
          </c:cat>
          <c:val>
            <c:numRef>
              <c:f>'[Charts.xlsx]Fig 5'!$D$6:$D$8</c:f>
              <c:numCache>
                <c:formatCode>General</c:formatCode>
                <c:ptCount val="3"/>
                <c:pt idx="0">
                  <c:v>45</c:v>
                </c:pt>
                <c:pt idx="1">
                  <c:v>27</c:v>
                </c:pt>
                <c:pt idx="2">
                  <c:v>28</c:v>
                </c:pt>
              </c:numCache>
            </c:numRef>
          </c:val>
          <c:extLst>
            <c:ext xmlns:c16="http://schemas.microsoft.com/office/drawing/2014/chart" uri="{C3380CC4-5D6E-409C-BE32-E72D297353CC}">
              <c16:uniqueId val="{00000000-0869-450F-9C30-4C908A992CC4}"/>
            </c:ext>
          </c:extLst>
        </c:ser>
        <c:dLbls>
          <c:dLblPos val="ctr"/>
          <c:showLegendKey val="0"/>
          <c:showVal val="1"/>
          <c:showCatName val="0"/>
          <c:showSerName val="0"/>
          <c:showPercent val="0"/>
          <c:showBubbleSize val="0"/>
        </c:dLbls>
        <c:gapWidth val="79"/>
        <c:overlap val="100"/>
        <c:axId val="1015678176"/>
        <c:axId val="1015781248"/>
      </c:barChart>
      <c:catAx>
        <c:axId val="101567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15781248"/>
        <c:crosses val="autoZero"/>
        <c:auto val="1"/>
        <c:lblAlgn val="ctr"/>
        <c:lblOffset val="100"/>
        <c:noMultiLvlLbl val="0"/>
      </c:catAx>
      <c:valAx>
        <c:axId val="1015781248"/>
        <c:scaling>
          <c:orientation val="minMax"/>
        </c:scaling>
        <c:delete val="1"/>
        <c:axPos val="l"/>
        <c:numFmt formatCode="General" sourceLinked="1"/>
        <c:majorTickMark val="none"/>
        <c:minorTickMark val="none"/>
        <c:tickLblPos val="nextTo"/>
        <c:crossAx val="1015678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stack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'[Charts.xlsx]Fig 6'!$D$6:$D$8</c:f>
              <c:strCache>
                <c:ptCount val="3"/>
                <c:pt idx="0">
                  <c:v>Yes</c:v>
                </c:pt>
                <c:pt idx="1">
                  <c:v>No</c:v>
                </c:pt>
                <c:pt idx="2">
                  <c:v>No opinion</c:v>
                </c:pt>
              </c:strCache>
            </c:strRef>
          </c:cat>
          <c:val>
            <c:numRef>
              <c:f>'[Charts.xlsx]Fig 6'!$E$6:$E$8</c:f>
              <c:numCache>
                <c:formatCode>General</c:formatCode>
                <c:ptCount val="3"/>
                <c:pt idx="0">
                  <c:v>9</c:v>
                </c:pt>
                <c:pt idx="1">
                  <c:v>91</c:v>
                </c:pt>
                <c:pt idx="2">
                  <c:v>0</c:v>
                </c:pt>
              </c:numCache>
            </c:numRef>
          </c:val>
          <c:extLst>
            <c:ext xmlns:c16="http://schemas.microsoft.com/office/drawing/2014/chart" uri="{C3380CC4-5D6E-409C-BE32-E72D297353CC}">
              <c16:uniqueId val="{00000000-B4B9-49B4-A182-B240FC26B68E}"/>
            </c:ext>
          </c:extLst>
        </c:ser>
        <c:dLbls>
          <c:dLblPos val="ctr"/>
          <c:showLegendKey val="0"/>
          <c:showVal val="1"/>
          <c:showCatName val="0"/>
          <c:showSerName val="0"/>
          <c:showPercent val="0"/>
          <c:showBubbleSize val="0"/>
        </c:dLbls>
        <c:gapWidth val="79"/>
        <c:overlap val="100"/>
        <c:axId val="1205627968"/>
        <c:axId val="1022434800"/>
      </c:barChart>
      <c:catAx>
        <c:axId val="120562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22434800"/>
        <c:crosses val="autoZero"/>
        <c:auto val="1"/>
        <c:lblAlgn val="ctr"/>
        <c:lblOffset val="100"/>
        <c:noMultiLvlLbl val="0"/>
      </c:catAx>
      <c:valAx>
        <c:axId val="1022434800"/>
        <c:scaling>
          <c:orientation val="minMax"/>
        </c:scaling>
        <c:delete val="1"/>
        <c:axPos val="l"/>
        <c:numFmt formatCode="General" sourceLinked="1"/>
        <c:majorTickMark val="none"/>
        <c:minorTickMark val="none"/>
        <c:tickLblPos val="nextTo"/>
        <c:crossAx val="12056279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stack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'[Charts.xlsx]Fig 7'!$D$3:$D$5</c:f>
              <c:strCache>
                <c:ptCount val="3"/>
                <c:pt idx="0">
                  <c:v>Yes</c:v>
                </c:pt>
                <c:pt idx="1">
                  <c:v>No</c:v>
                </c:pt>
                <c:pt idx="2">
                  <c:v>No opinion</c:v>
                </c:pt>
              </c:strCache>
            </c:strRef>
          </c:cat>
          <c:val>
            <c:numRef>
              <c:f>'[Charts.xlsx]Fig 7'!$E$3:$E$5</c:f>
              <c:numCache>
                <c:formatCode>General</c:formatCode>
                <c:ptCount val="3"/>
                <c:pt idx="0">
                  <c:v>10</c:v>
                </c:pt>
                <c:pt idx="1">
                  <c:v>80</c:v>
                </c:pt>
                <c:pt idx="2">
                  <c:v>10</c:v>
                </c:pt>
              </c:numCache>
            </c:numRef>
          </c:val>
          <c:extLst>
            <c:ext xmlns:c16="http://schemas.microsoft.com/office/drawing/2014/chart" uri="{C3380CC4-5D6E-409C-BE32-E72D297353CC}">
              <c16:uniqueId val="{00000000-1B42-46E9-A94D-07A388353BCB}"/>
            </c:ext>
          </c:extLst>
        </c:ser>
        <c:dLbls>
          <c:dLblPos val="ctr"/>
          <c:showLegendKey val="0"/>
          <c:showVal val="1"/>
          <c:showCatName val="0"/>
          <c:showSerName val="0"/>
          <c:showPercent val="0"/>
          <c:showBubbleSize val="0"/>
        </c:dLbls>
        <c:gapWidth val="79"/>
        <c:overlap val="100"/>
        <c:axId val="1205876464"/>
        <c:axId val="1022435760"/>
      </c:barChart>
      <c:catAx>
        <c:axId val="120587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22435760"/>
        <c:crosses val="autoZero"/>
        <c:auto val="1"/>
        <c:lblAlgn val="ctr"/>
        <c:lblOffset val="100"/>
        <c:noMultiLvlLbl val="0"/>
      </c:catAx>
      <c:valAx>
        <c:axId val="1022435760"/>
        <c:scaling>
          <c:orientation val="minMax"/>
        </c:scaling>
        <c:delete val="1"/>
        <c:axPos val="l"/>
        <c:numFmt formatCode="General" sourceLinked="1"/>
        <c:majorTickMark val="none"/>
        <c:minorTickMark val="none"/>
        <c:tickLblPos val="nextTo"/>
        <c:crossAx val="12058764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stack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'[Charts.xlsx]Fig 8'!$D$4:$D$8</c:f>
              <c:strCache>
                <c:ptCount val="5"/>
                <c:pt idx="0">
                  <c:v>Adequacy of resources</c:v>
                </c:pt>
                <c:pt idx="1">
                  <c:v>M&amp;E Systems</c:v>
                </c:pt>
                <c:pt idx="2">
                  <c:v>Appropriate &amp; effective Partnerships</c:v>
                </c:pt>
                <c:pt idx="3">
                  <c:v>Human resource capacity</c:v>
                </c:pt>
                <c:pt idx="4">
                  <c:v>Project ownership</c:v>
                </c:pt>
              </c:strCache>
            </c:strRef>
          </c:cat>
          <c:val>
            <c:numRef>
              <c:f>'[Charts.xlsx]Fig 8'!$E$4:$E$8</c:f>
              <c:numCache>
                <c:formatCode>General</c:formatCode>
                <c:ptCount val="5"/>
                <c:pt idx="0">
                  <c:v>4.0999999999999996</c:v>
                </c:pt>
                <c:pt idx="1">
                  <c:v>2.2000000000000002</c:v>
                </c:pt>
                <c:pt idx="2">
                  <c:v>2.9</c:v>
                </c:pt>
                <c:pt idx="3">
                  <c:v>3.4</c:v>
                </c:pt>
                <c:pt idx="4">
                  <c:v>2.4</c:v>
                </c:pt>
              </c:numCache>
            </c:numRef>
          </c:val>
          <c:extLst>
            <c:ext xmlns:c16="http://schemas.microsoft.com/office/drawing/2014/chart" uri="{C3380CC4-5D6E-409C-BE32-E72D297353CC}">
              <c16:uniqueId val="{00000000-E1DF-4E88-9B8F-9AC11EC018EE}"/>
            </c:ext>
          </c:extLst>
        </c:ser>
        <c:dLbls>
          <c:dLblPos val="ctr"/>
          <c:showLegendKey val="0"/>
          <c:showVal val="1"/>
          <c:showCatName val="0"/>
          <c:showSerName val="0"/>
          <c:showPercent val="0"/>
          <c:showBubbleSize val="0"/>
        </c:dLbls>
        <c:gapWidth val="79"/>
        <c:overlap val="100"/>
        <c:axId val="1021623072"/>
        <c:axId val="1022412720"/>
      </c:barChart>
      <c:catAx>
        <c:axId val="1021623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22412720"/>
        <c:crosses val="autoZero"/>
        <c:auto val="1"/>
        <c:lblAlgn val="ctr"/>
        <c:lblOffset val="100"/>
        <c:noMultiLvlLbl val="0"/>
      </c:catAx>
      <c:valAx>
        <c:axId val="1022412720"/>
        <c:scaling>
          <c:orientation val="minMax"/>
        </c:scaling>
        <c:delete val="1"/>
        <c:axPos val="l"/>
        <c:numFmt formatCode="General" sourceLinked="1"/>
        <c:majorTickMark val="none"/>
        <c:minorTickMark val="none"/>
        <c:tickLblPos val="nextTo"/>
        <c:crossAx val="1021623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6">
  <a:schemeClr val="accent3"/>
</cs:colorStyle>
</file>

<file path=word/charts/colors8.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0C46B-A230-41DD-944F-FDE1524F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8039</Words>
  <Characters>50513</Characters>
  <Application>Microsoft Office Word</Application>
  <DocSecurity>0</DocSecurity>
  <Lines>420</Lines>
  <Paragraphs>116</Paragraphs>
  <ScaleCrop>false</ScaleCrop>
  <HeadingPairs>
    <vt:vector size="2" baseType="variant">
      <vt:variant>
        <vt:lpstr>Title</vt:lpstr>
      </vt:variant>
      <vt:variant>
        <vt:i4>1</vt:i4>
      </vt:variant>
    </vt:vector>
  </HeadingPairs>
  <TitlesOfParts>
    <vt:vector size="1" baseType="lpstr">
      <vt:lpstr>CDIP/31/8</vt:lpstr>
    </vt:vector>
  </TitlesOfParts>
  <Company/>
  <LinksUpToDate>false</LinksUpToDate>
  <CharactersWithSpaces>58436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CDIP/31/8</dc:title>
  <dc:creator/>
  <cp:lastModifiedBy/>
  <cp:revision>1</cp:revision>
  <dcterms:created xsi:type="dcterms:W3CDTF">2023-09-11T14:05:00Z</dcterms:created>
  <dcterms:modified xsi:type="dcterms:W3CDTF">2023-10-30T14:34:00Z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2023-09-06T08:03:33Z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8a358d7e-bef7-40ca-a7a9-996da93dac7a</vt:lpwstr>
  </property>
  <property fmtid="{D5CDD505-2E9C-101B-9397-08002B2CF9AE}" pid="8" name="MSIP_Label_20773ee6-353b-4fb9-a59d-0b94c8c67bea_ContentBits">
    <vt:lpwstr>0</vt:lpwstr>
  </property>
</Properties>
</file>