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06075" w:rsidTr="0088395E">
        <w:tc>
          <w:tcPr>
            <w:tcW w:w="4513" w:type="dxa"/>
            <w:tcBorders>
              <w:bottom w:val="single" w:sz="4" w:space="0" w:color="auto"/>
            </w:tcBorders>
            <w:tcMar>
              <w:bottom w:w="170" w:type="dxa"/>
            </w:tcMar>
          </w:tcPr>
          <w:p w:rsidR="00E504E5" w:rsidRPr="005516CF" w:rsidRDefault="00E504E5" w:rsidP="00AB613D">
            <w:pPr>
              <w:rPr>
                <w:szCs w:val="22"/>
                <w:lang w:val="en-US"/>
              </w:rPr>
            </w:pPr>
          </w:p>
        </w:tc>
        <w:tc>
          <w:tcPr>
            <w:tcW w:w="4337" w:type="dxa"/>
            <w:tcBorders>
              <w:bottom w:val="single" w:sz="4" w:space="0" w:color="auto"/>
            </w:tcBorders>
            <w:tcMar>
              <w:left w:w="0" w:type="dxa"/>
              <w:right w:w="0" w:type="dxa"/>
            </w:tcMar>
          </w:tcPr>
          <w:p w:rsidR="00E504E5" w:rsidRPr="005516CF" w:rsidRDefault="00372985" w:rsidP="00AB613D">
            <w:pPr>
              <w:rPr>
                <w:szCs w:val="22"/>
                <w:lang w:val="en-US"/>
              </w:rPr>
            </w:pPr>
            <w:r w:rsidRPr="005516CF">
              <w:rPr>
                <w:noProof/>
                <w:szCs w:val="22"/>
                <w:lang w:val="en-US" w:eastAsia="en-US"/>
              </w:rPr>
              <w:drawing>
                <wp:inline distT="0" distB="0" distL="0" distR="0" wp14:anchorId="0CE8E5F3" wp14:editId="5DCA4097">
                  <wp:extent cx="1853565" cy="1316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3565" cy="1316990"/>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504E5" w:rsidRPr="00406075" w:rsidRDefault="00372985" w:rsidP="00AB613D">
            <w:pPr>
              <w:jc w:val="right"/>
              <w:rPr>
                <w:sz w:val="40"/>
                <w:szCs w:val="40"/>
                <w:lang w:val="en-US"/>
              </w:rPr>
            </w:pPr>
            <w:r w:rsidRPr="00406075">
              <w:rPr>
                <w:b/>
                <w:sz w:val="40"/>
                <w:szCs w:val="40"/>
                <w:lang w:val="en-US"/>
              </w:rPr>
              <w:t>E</w:t>
            </w:r>
          </w:p>
        </w:tc>
      </w:tr>
      <w:tr w:rsidR="008B2CC1" w:rsidRPr="005516CF" w:rsidTr="005516CF">
        <w:trPr>
          <w:trHeight w:hRule="exact" w:val="629"/>
        </w:trPr>
        <w:tc>
          <w:tcPr>
            <w:tcW w:w="9356" w:type="dxa"/>
            <w:gridSpan w:val="3"/>
            <w:tcBorders>
              <w:top w:val="single" w:sz="4" w:space="0" w:color="auto"/>
            </w:tcBorders>
            <w:tcMar>
              <w:top w:w="170" w:type="dxa"/>
              <w:left w:w="0" w:type="dxa"/>
              <w:right w:w="0" w:type="dxa"/>
            </w:tcMar>
            <w:vAlign w:val="bottom"/>
          </w:tcPr>
          <w:p w:rsidR="008B2CC1" w:rsidRPr="00AB4B40" w:rsidRDefault="0045749F" w:rsidP="0045749F">
            <w:pPr>
              <w:jc w:val="right"/>
              <w:rPr>
                <w:rFonts w:ascii="Arial Black" w:hAnsi="Arial Black"/>
                <w:b/>
                <w:caps/>
                <w:sz w:val="16"/>
                <w:szCs w:val="16"/>
                <w:lang w:val="en-US"/>
              </w:rPr>
            </w:pPr>
            <w:r w:rsidRPr="00AB4B40">
              <w:rPr>
                <w:rFonts w:ascii="Arial Black" w:hAnsi="Arial Black"/>
                <w:b/>
                <w:caps/>
                <w:sz w:val="16"/>
                <w:szCs w:val="16"/>
                <w:lang w:val="en-US"/>
              </w:rPr>
              <w:t>CDIP/21</w:t>
            </w:r>
            <w:r w:rsidR="00186282" w:rsidRPr="00AB4B40">
              <w:rPr>
                <w:rFonts w:ascii="Arial Black" w:hAnsi="Arial Black"/>
                <w:b/>
                <w:caps/>
                <w:sz w:val="16"/>
                <w:szCs w:val="16"/>
                <w:lang w:val="en-US"/>
              </w:rPr>
              <w:t>/</w:t>
            </w:r>
            <w:bookmarkStart w:id="0" w:name="Code"/>
            <w:bookmarkEnd w:id="0"/>
            <w:r w:rsidRPr="00AB4B40">
              <w:rPr>
                <w:rFonts w:ascii="Arial Black" w:hAnsi="Arial Black"/>
                <w:b/>
                <w:caps/>
                <w:sz w:val="16"/>
                <w:szCs w:val="16"/>
                <w:lang w:val="en-US"/>
              </w:rPr>
              <w:t>14</w:t>
            </w:r>
          </w:p>
        </w:tc>
      </w:tr>
      <w:tr w:rsidR="008B2CC1" w:rsidRPr="005516CF" w:rsidTr="005516CF">
        <w:trPr>
          <w:trHeight w:hRule="exact" w:val="383"/>
        </w:trPr>
        <w:tc>
          <w:tcPr>
            <w:tcW w:w="9356" w:type="dxa"/>
            <w:gridSpan w:val="3"/>
            <w:noWrap/>
            <w:tcMar>
              <w:left w:w="0" w:type="dxa"/>
              <w:right w:w="0" w:type="dxa"/>
            </w:tcMar>
            <w:vAlign w:val="bottom"/>
          </w:tcPr>
          <w:p w:rsidR="008B2CC1" w:rsidRPr="00AB4B40" w:rsidRDefault="008B2CC1" w:rsidP="00EE55B5">
            <w:pPr>
              <w:jc w:val="right"/>
              <w:rPr>
                <w:rFonts w:ascii="Arial Black" w:hAnsi="Arial Black"/>
                <w:b/>
                <w:caps/>
                <w:sz w:val="16"/>
                <w:szCs w:val="16"/>
                <w:lang w:val="en-US"/>
              </w:rPr>
            </w:pPr>
            <w:r w:rsidRPr="00AB4B40">
              <w:rPr>
                <w:rFonts w:ascii="Arial Black" w:hAnsi="Arial Black"/>
                <w:b/>
                <w:caps/>
                <w:sz w:val="16"/>
                <w:szCs w:val="16"/>
                <w:lang w:val="en-US"/>
              </w:rPr>
              <w:t>ORIGINAL:</w:t>
            </w:r>
            <w:r w:rsidR="00F84474" w:rsidRPr="00AB4B40">
              <w:rPr>
                <w:rFonts w:ascii="Arial Black" w:hAnsi="Arial Black"/>
                <w:b/>
                <w:caps/>
                <w:sz w:val="16"/>
                <w:szCs w:val="16"/>
                <w:lang w:val="en-US"/>
              </w:rPr>
              <w:t xml:space="preserve"> </w:t>
            </w:r>
            <w:r w:rsidRPr="00AB4B40">
              <w:rPr>
                <w:rFonts w:ascii="Arial Black" w:hAnsi="Arial Black"/>
                <w:b/>
                <w:caps/>
                <w:sz w:val="16"/>
                <w:szCs w:val="16"/>
                <w:lang w:val="en-US"/>
              </w:rPr>
              <w:t xml:space="preserve"> </w:t>
            </w:r>
            <w:bookmarkStart w:id="1" w:name="Original"/>
            <w:bookmarkEnd w:id="1"/>
            <w:r w:rsidR="00EE55B5" w:rsidRPr="00AB4B40">
              <w:rPr>
                <w:rFonts w:ascii="Arial Black" w:hAnsi="Arial Black"/>
                <w:b/>
                <w:caps/>
                <w:sz w:val="16"/>
                <w:szCs w:val="16"/>
                <w:lang w:val="en-US"/>
              </w:rPr>
              <w:t>spanish</w:t>
            </w:r>
          </w:p>
        </w:tc>
      </w:tr>
      <w:tr w:rsidR="008B2CC1" w:rsidRPr="005516CF" w:rsidTr="005516CF">
        <w:trPr>
          <w:trHeight w:hRule="exact" w:val="357"/>
        </w:trPr>
        <w:tc>
          <w:tcPr>
            <w:tcW w:w="9356" w:type="dxa"/>
            <w:gridSpan w:val="3"/>
            <w:tcMar>
              <w:left w:w="0" w:type="dxa"/>
              <w:right w:w="0" w:type="dxa"/>
            </w:tcMar>
            <w:vAlign w:val="bottom"/>
          </w:tcPr>
          <w:p w:rsidR="008B2CC1" w:rsidRPr="00AB4B40" w:rsidRDefault="00372985" w:rsidP="00372985">
            <w:pPr>
              <w:jc w:val="right"/>
              <w:rPr>
                <w:rFonts w:ascii="Arial Black" w:hAnsi="Arial Black"/>
                <w:b/>
                <w:caps/>
                <w:sz w:val="16"/>
                <w:szCs w:val="16"/>
                <w:lang w:val="en-US"/>
              </w:rPr>
            </w:pPr>
            <w:r w:rsidRPr="00AB4B40">
              <w:rPr>
                <w:rFonts w:ascii="Arial Black" w:hAnsi="Arial Black"/>
                <w:b/>
                <w:caps/>
                <w:sz w:val="16"/>
                <w:szCs w:val="16"/>
                <w:lang w:val="en-US"/>
              </w:rPr>
              <w:t>date</w:t>
            </w:r>
            <w:r w:rsidR="008B2CC1" w:rsidRPr="00AB4B40">
              <w:rPr>
                <w:rFonts w:ascii="Arial Black" w:hAnsi="Arial Black"/>
                <w:b/>
                <w:caps/>
                <w:sz w:val="16"/>
                <w:szCs w:val="16"/>
                <w:lang w:val="en-US"/>
              </w:rPr>
              <w:t>:</w:t>
            </w:r>
            <w:r w:rsidR="00F84474" w:rsidRPr="00AB4B40">
              <w:rPr>
                <w:rFonts w:ascii="Arial Black" w:hAnsi="Arial Black"/>
                <w:b/>
                <w:caps/>
                <w:sz w:val="16"/>
                <w:szCs w:val="16"/>
                <w:lang w:val="en-US"/>
              </w:rPr>
              <w:t xml:space="preserve"> </w:t>
            </w:r>
            <w:r w:rsidR="008B2CC1" w:rsidRPr="00AB4B40">
              <w:rPr>
                <w:rFonts w:ascii="Arial Black" w:hAnsi="Arial Black"/>
                <w:b/>
                <w:caps/>
                <w:sz w:val="16"/>
                <w:szCs w:val="16"/>
                <w:lang w:val="en-US"/>
              </w:rPr>
              <w:t xml:space="preserve"> </w:t>
            </w:r>
            <w:bookmarkStart w:id="2" w:name="Date"/>
            <w:bookmarkEnd w:id="2"/>
            <w:r w:rsidRPr="00AB4B40">
              <w:rPr>
                <w:rFonts w:ascii="Arial Black" w:hAnsi="Arial Black"/>
                <w:b/>
                <w:caps/>
                <w:sz w:val="16"/>
                <w:szCs w:val="16"/>
                <w:lang w:val="en-US"/>
              </w:rPr>
              <w:t>april 30,</w:t>
            </w:r>
            <w:r w:rsidR="0071185D" w:rsidRPr="00AB4B40">
              <w:rPr>
                <w:rFonts w:ascii="Arial Black" w:hAnsi="Arial Black"/>
                <w:b/>
                <w:caps/>
                <w:sz w:val="16"/>
                <w:szCs w:val="16"/>
                <w:lang w:val="en-US"/>
              </w:rPr>
              <w:t xml:space="preserve"> 20</w:t>
            </w:r>
            <w:r w:rsidR="0045749F" w:rsidRPr="00AB4B40">
              <w:rPr>
                <w:rFonts w:ascii="Arial Black" w:hAnsi="Arial Black"/>
                <w:b/>
                <w:caps/>
                <w:sz w:val="16"/>
                <w:szCs w:val="16"/>
                <w:lang w:val="en-US"/>
              </w:rPr>
              <w:t>18</w:t>
            </w:r>
          </w:p>
        </w:tc>
      </w:tr>
    </w:tbl>
    <w:p w:rsidR="008B2CC1" w:rsidRPr="005516CF" w:rsidRDefault="008B2CC1" w:rsidP="008B2CC1">
      <w:pPr>
        <w:rPr>
          <w:szCs w:val="22"/>
          <w:lang w:val="en-US"/>
        </w:rPr>
      </w:pPr>
    </w:p>
    <w:p w:rsidR="008B2CC1" w:rsidRPr="005516CF" w:rsidRDefault="008B2CC1" w:rsidP="008B2CC1">
      <w:pPr>
        <w:rPr>
          <w:szCs w:val="22"/>
          <w:lang w:val="en-US"/>
        </w:rPr>
      </w:pPr>
    </w:p>
    <w:p w:rsidR="008B2CC1" w:rsidRPr="005516CF" w:rsidRDefault="008B2CC1" w:rsidP="008B2CC1">
      <w:pPr>
        <w:rPr>
          <w:szCs w:val="22"/>
          <w:lang w:val="en-US"/>
        </w:rPr>
      </w:pPr>
    </w:p>
    <w:p w:rsidR="008B2CC1" w:rsidRPr="005516CF" w:rsidRDefault="008B2CC1" w:rsidP="008B2CC1">
      <w:pPr>
        <w:rPr>
          <w:szCs w:val="22"/>
          <w:lang w:val="en-US"/>
        </w:rPr>
      </w:pPr>
    </w:p>
    <w:p w:rsidR="008B2CC1" w:rsidRPr="005516CF" w:rsidRDefault="008B2CC1" w:rsidP="008B2CC1">
      <w:pPr>
        <w:rPr>
          <w:szCs w:val="22"/>
          <w:lang w:val="en-US"/>
        </w:rPr>
      </w:pPr>
    </w:p>
    <w:p w:rsidR="0045749F" w:rsidRPr="00AB4B40" w:rsidRDefault="00B97EA8" w:rsidP="0045749F">
      <w:pPr>
        <w:rPr>
          <w:sz w:val="28"/>
          <w:szCs w:val="28"/>
          <w:lang w:val="en-US"/>
        </w:rPr>
      </w:pPr>
      <w:r w:rsidRPr="00AB4B40">
        <w:rPr>
          <w:b/>
          <w:sz w:val="28"/>
          <w:szCs w:val="28"/>
          <w:lang w:val="en-US"/>
        </w:rPr>
        <w:t>Committee on Development and Intellectual Property (CDIP)</w:t>
      </w:r>
    </w:p>
    <w:p w:rsidR="0045749F" w:rsidRPr="00AB4B40" w:rsidRDefault="0045749F" w:rsidP="0045749F">
      <w:pPr>
        <w:rPr>
          <w:sz w:val="28"/>
          <w:szCs w:val="28"/>
          <w:lang w:val="en-US"/>
        </w:rPr>
      </w:pPr>
    </w:p>
    <w:p w:rsidR="00B97EA8" w:rsidRPr="00AB4B40" w:rsidRDefault="00B97EA8" w:rsidP="0045749F">
      <w:pPr>
        <w:rPr>
          <w:b/>
          <w:sz w:val="28"/>
          <w:szCs w:val="28"/>
          <w:lang w:val="en-US"/>
        </w:rPr>
      </w:pPr>
      <w:r w:rsidRPr="00AB4B40">
        <w:rPr>
          <w:b/>
          <w:sz w:val="28"/>
          <w:szCs w:val="28"/>
          <w:lang w:val="en-US"/>
        </w:rPr>
        <w:t xml:space="preserve">Twenty-First </w:t>
      </w:r>
      <w:proofErr w:type="gramStart"/>
      <w:r w:rsidRPr="00AB4B40">
        <w:rPr>
          <w:b/>
          <w:sz w:val="28"/>
          <w:szCs w:val="28"/>
          <w:lang w:val="en-US"/>
        </w:rPr>
        <w:t>Session</w:t>
      </w:r>
      <w:proofErr w:type="gramEnd"/>
    </w:p>
    <w:p w:rsidR="0045749F" w:rsidRPr="00AB4B40" w:rsidRDefault="00B97EA8" w:rsidP="0045749F">
      <w:pPr>
        <w:rPr>
          <w:b/>
          <w:sz w:val="28"/>
          <w:szCs w:val="28"/>
          <w:lang w:val="en-US"/>
        </w:rPr>
      </w:pPr>
      <w:r w:rsidRPr="00AB4B40">
        <w:rPr>
          <w:b/>
          <w:sz w:val="28"/>
          <w:szCs w:val="28"/>
          <w:lang w:val="en-US"/>
        </w:rPr>
        <w:t>Geneva</w:t>
      </w:r>
      <w:r w:rsidR="0045749F" w:rsidRPr="00AB4B40">
        <w:rPr>
          <w:b/>
          <w:sz w:val="28"/>
          <w:szCs w:val="28"/>
          <w:lang w:val="en-US"/>
        </w:rPr>
        <w:t xml:space="preserve">, </w:t>
      </w:r>
      <w:r w:rsidRPr="00AB4B40">
        <w:rPr>
          <w:b/>
          <w:sz w:val="28"/>
          <w:szCs w:val="28"/>
          <w:lang w:val="en-US"/>
        </w:rPr>
        <w:t xml:space="preserve">May </w:t>
      </w:r>
      <w:r w:rsidR="0045749F" w:rsidRPr="00AB4B40">
        <w:rPr>
          <w:b/>
          <w:sz w:val="28"/>
          <w:szCs w:val="28"/>
          <w:lang w:val="en-US"/>
        </w:rPr>
        <w:t xml:space="preserve">14 </w:t>
      </w:r>
      <w:r w:rsidRPr="00AB4B40">
        <w:rPr>
          <w:b/>
          <w:sz w:val="28"/>
          <w:szCs w:val="28"/>
          <w:lang w:val="en-US"/>
        </w:rPr>
        <w:t xml:space="preserve">to 18, </w:t>
      </w:r>
      <w:r w:rsidR="0045749F" w:rsidRPr="00AB4B40">
        <w:rPr>
          <w:b/>
          <w:sz w:val="28"/>
          <w:szCs w:val="28"/>
          <w:lang w:val="en-US"/>
        </w:rPr>
        <w:t>2018</w:t>
      </w:r>
    </w:p>
    <w:p w:rsidR="0045749F" w:rsidRPr="005516CF" w:rsidRDefault="0045749F" w:rsidP="0045749F">
      <w:pPr>
        <w:rPr>
          <w:szCs w:val="22"/>
          <w:lang w:val="en-US"/>
        </w:rPr>
      </w:pPr>
    </w:p>
    <w:p w:rsidR="0045749F" w:rsidRPr="005516CF" w:rsidRDefault="0045749F" w:rsidP="0045749F">
      <w:pPr>
        <w:rPr>
          <w:szCs w:val="22"/>
          <w:lang w:val="en-US"/>
        </w:rPr>
      </w:pPr>
    </w:p>
    <w:p w:rsidR="0045749F" w:rsidRPr="005516CF" w:rsidRDefault="0045749F" w:rsidP="0045749F">
      <w:pPr>
        <w:rPr>
          <w:szCs w:val="22"/>
          <w:lang w:val="en-US"/>
        </w:rPr>
      </w:pPr>
    </w:p>
    <w:p w:rsidR="0045749F" w:rsidRPr="00AB4B40" w:rsidRDefault="00B97EA8" w:rsidP="0045749F">
      <w:pPr>
        <w:rPr>
          <w:sz w:val="24"/>
          <w:szCs w:val="24"/>
          <w:lang w:val="en-US"/>
        </w:rPr>
      </w:pPr>
      <w:bookmarkStart w:id="3" w:name="TitleOfDoc"/>
      <w:bookmarkEnd w:id="3"/>
      <w:r w:rsidRPr="00AB4B40">
        <w:rPr>
          <w:sz w:val="24"/>
          <w:szCs w:val="24"/>
          <w:lang w:val="en-US"/>
        </w:rPr>
        <w:t>INTELLECTUAL PROPERTY, TOURISM AND GASTRONOMY IN PERU: PROMOTING THE DEVELOPMENT OF TOURISM AND GASTRONOMY IN PERU THROUGH INTELLECTUAL PROPERTY</w:t>
      </w:r>
    </w:p>
    <w:p w:rsidR="00B97EA8" w:rsidRPr="005516CF" w:rsidRDefault="00B97EA8" w:rsidP="0045749F">
      <w:pPr>
        <w:rPr>
          <w:szCs w:val="22"/>
          <w:lang w:val="en-US"/>
        </w:rPr>
      </w:pPr>
    </w:p>
    <w:p w:rsidR="00B97EA8" w:rsidRPr="005516CF" w:rsidRDefault="00B97EA8" w:rsidP="0045749F">
      <w:pPr>
        <w:rPr>
          <w:szCs w:val="22"/>
          <w:lang w:val="en-US"/>
        </w:rPr>
      </w:pPr>
    </w:p>
    <w:p w:rsidR="0045749F" w:rsidRPr="005516CF" w:rsidRDefault="00B97EA8" w:rsidP="0045749F">
      <w:pPr>
        <w:rPr>
          <w:szCs w:val="22"/>
          <w:lang w:val="en-US"/>
        </w:rPr>
      </w:pPr>
      <w:r w:rsidRPr="005516CF">
        <w:rPr>
          <w:i/>
          <w:szCs w:val="22"/>
          <w:lang w:val="en-US"/>
        </w:rPr>
        <w:t>Prepared by the Secretariat</w:t>
      </w:r>
    </w:p>
    <w:p w:rsidR="008321CA" w:rsidRPr="005516CF" w:rsidRDefault="008321CA" w:rsidP="008321CA">
      <w:pPr>
        <w:rPr>
          <w:szCs w:val="22"/>
          <w:lang w:val="en-US"/>
        </w:rPr>
      </w:pPr>
    </w:p>
    <w:p w:rsidR="00F84474" w:rsidRPr="005516CF" w:rsidRDefault="00F84474">
      <w:pPr>
        <w:rPr>
          <w:szCs w:val="22"/>
          <w:lang w:val="en-US"/>
        </w:rPr>
      </w:pPr>
      <w:bookmarkStart w:id="4" w:name="Prepared"/>
      <w:bookmarkEnd w:id="4"/>
    </w:p>
    <w:p w:rsidR="00F84474" w:rsidRPr="005516CF" w:rsidRDefault="00F84474">
      <w:pPr>
        <w:rPr>
          <w:szCs w:val="22"/>
          <w:lang w:val="en-US"/>
        </w:rPr>
      </w:pPr>
    </w:p>
    <w:p w:rsidR="00584DA6" w:rsidRPr="005516CF" w:rsidRDefault="00584DA6">
      <w:pPr>
        <w:rPr>
          <w:szCs w:val="22"/>
          <w:lang w:val="en-US"/>
        </w:rPr>
      </w:pPr>
    </w:p>
    <w:p w:rsidR="000B2F0A" w:rsidRPr="005516CF" w:rsidRDefault="00DF7E8E" w:rsidP="00DB0878">
      <w:pPr>
        <w:rPr>
          <w:rStyle w:val="ONUMFSChar"/>
          <w:szCs w:val="22"/>
          <w:lang w:val="en-US"/>
        </w:rPr>
      </w:pPr>
      <w:r w:rsidRPr="005516CF">
        <w:rPr>
          <w:szCs w:val="22"/>
          <w:lang w:val="en-US"/>
        </w:rPr>
        <w:fldChar w:fldCharType="begin"/>
      </w:r>
      <w:r w:rsidRPr="005516CF">
        <w:rPr>
          <w:szCs w:val="22"/>
          <w:lang w:val="en-US"/>
        </w:rPr>
        <w:instrText xml:space="preserve"> AUTONUM  </w:instrText>
      </w:r>
      <w:r w:rsidRPr="005516CF">
        <w:rPr>
          <w:szCs w:val="22"/>
          <w:lang w:val="en-US"/>
        </w:rPr>
        <w:fldChar w:fldCharType="end"/>
      </w:r>
      <w:r w:rsidRPr="005516CF">
        <w:rPr>
          <w:szCs w:val="22"/>
          <w:lang w:val="en-US"/>
        </w:rPr>
        <w:tab/>
      </w:r>
      <w:r w:rsidR="000B2F0A" w:rsidRPr="005516CF">
        <w:rPr>
          <w:rStyle w:val="ONUMFSChar"/>
          <w:szCs w:val="22"/>
          <w:lang w:val="en-US"/>
        </w:rPr>
        <w:t xml:space="preserve">In a </w:t>
      </w:r>
      <w:r w:rsidR="004B22F4">
        <w:rPr>
          <w:rStyle w:val="ONUMFSChar"/>
          <w:szCs w:val="22"/>
          <w:lang w:val="en-US"/>
        </w:rPr>
        <w:t>letter</w:t>
      </w:r>
      <w:r w:rsidR="000B2F0A" w:rsidRPr="005516CF">
        <w:rPr>
          <w:rStyle w:val="ONUMFSChar"/>
          <w:szCs w:val="22"/>
          <w:lang w:val="en-US"/>
        </w:rPr>
        <w:t xml:space="preserve"> dated April 27, 2018</w:t>
      </w:r>
      <w:r w:rsidR="006C5A2B" w:rsidRPr="005516CF">
        <w:rPr>
          <w:rStyle w:val="ONUMFSChar"/>
          <w:szCs w:val="22"/>
          <w:lang w:val="en-US"/>
        </w:rPr>
        <w:t>, addressed</w:t>
      </w:r>
      <w:r w:rsidR="000B2F0A" w:rsidRPr="005516CF">
        <w:rPr>
          <w:rStyle w:val="ONUMFSChar"/>
          <w:szCs w:val="22"/>
          <w:lang w:val="en-US"/>
        </w:rPr>
        <w:t xml:space="preserve"> to the Secretariat,</w:t>
      </w:r>
      <w:r w:rsidRPr="005516CF">
        <w:rPr>
          <w:rStyle w:val="ONUMFSChar"/>
          <w:szCs w:val="22"/>
          <w:lang w:val="en-US"/>
        </w:rPr>
        <w:t xml:space="preserve"> </w:t>
      </w:r>
      <w:r w:rsidR="000B2F0A" w:rsidRPr="005516CF">
        <w:rPr>
          <w:rStyle w:val="ONUMFSChar"/>
          <w:szCs w:val="22"/>
          <w:lang w:val="en-US"/>
        </w:rPr>
        <w:t>the National Institute for the Defense of Competition and Intellectual Property of Peru</w:t>
      </w:r>
      <w:r w:rsidR="005E0980" w:rsidRPr="005516CF">
        <w:rPr>
          <w:rStyle w:val="ONUMFSChar"/>
          <w:szCs w:val="22"/>
          <w:lang w:val="en-US"/>
        </w:rPr>
        <w:t xml:space="preserve"> </w:t>
      </w:r>
      <w:r w:rsidR="000B2F0A" w:rsidRPr="005516CF">
        <w:rPr>
          <w:rStyle w:val="ONUMFSChar"/>
          <w:szCs w:val="22"/>
          <w:lang w:val="en-US"/>
        </w:rPr>
        <w:t>proposed a project entitled “Intellectual property, tou</w:t>
      </w:r>
      <w:r w:rsidR="000B3A78" w:rsidRPr="005516CF">
        <w:rPr>
          <w:rStyle w:val="ONUMFSChar"/>
          <w:szCs w:val="22"/>
          <w:lang w:val="en-US"/>
        </w:rPr>
        <w:t>rism and gastronomy in Peru: p</w:t>
      </w:r>
      <w:r w:rsidR="000B2F0A" w:rsidRPr="005516CF">
        <w:rPr>
          <w:rStyle w:val="ONUMFSChar"/>
          <w:szCs w:val="22"/>
          <w:lang w:val="en-US"/>
        </w:rPr>
        <w:t>romoting the development of tourism and gastronomy in Peru through intellectual property”,</w:t>
      </w:r>
      <w:r w:rsidR="0045749F" w:rsidRPr="005516CF">
        <w:rPr>
          <w:rStyle w:val="ONUMFSChar"/>
          <w:szCs w:val="22"/>
          <w:lang w:val="en-US"/>
        </w:rPr>
        <w:t xml:space="preserve"> </w:t>
      </w:r>
      <w:r w:rsidR="000B2F0A" w:rsidRPr="005516CF">
        <w:rPr>
          <w:rStyle w:val="ONUMFSChar"/>
          <w:szCs w:val="22"/>
          <w:lang w:val="en-US"/>
        </w:rPr>
        <w:t>for discussion at the twenty-first session of the CDIP.</w:t>
      </w:r>
    </w:p>
    <w:p w:rsidR="00DF7E8E" w:rsidRPr="005516CF" w:rsidRDefault="00DF7E8E" w:rsidP="00DF7E8E">
      <w:pPr>
        <w:rPr>
          <w:szCs w:val="22"/>
          <w:lang w:val="en-US"/>
        </w:rPr>
      </w:pPr>
    </w:p>
    <w:p w:rsidR="00DF7E8E" w:rsidRPr="005516CF" w:rsidRDefault="00DF7E8E" w:rsidP="00DF7E8E">
      <w:pPr>
        <w:rPr>
          <w:rStyle w:val="ONUMFSChar"/>
          <w:szCs w:val="22"/>
          <w:lang w:val="en-US"/>
        </w:rPr>
      </w:pPr>
      <w:r w:rsidRPr="005516CF">
        <w:rPr>
          <w:rStyle w:val="ONUMFSChar"/>
          <w:szCs w:val="22"/>
          <w:lang w:val="en-US"/>
        </w:rPr>
        <w:fldChar w:fldCharType="begin"/>
      </w:r>
      <w:r w:rsidRPr="005516CF">
        <w:rPr>
          <w:rStyle w:val="ONUMFSChar"/>
          <w:szCs w:val="22"/>
          <w:lang w:val="en-US"/>
        </w:rPr>
        <w:instrText xml:space="preserve"> AUTONUM  </w:instrText>
      </w:r>
      <w:r w:rsidRPr="005516CF">
        <w:rPr>
          <w:rStyle w:val="ONUMFSChar"/>
          <w:szCs w:val="22"/>
          <w:lang w:val="en-US"/>
        </w:rPr>
        <w:fldChar w:fldCharType="end"/>
      </w:r>
      <w:r w:rsidRPr="005516CF">
        <w:rPr>
          <w:rStyle w:val="ONUMFSChar"/>
          <w:szCs w:val="22"/>
          <w:lang w:val="en-US"/>
        </w:rPr>
        <w:tab/>
      </w:r>
      <w:r w:rsidR="00841152" w:rsidRPr="005516CF">
        <w:rPr>
          <w:rStyle w:val="ONUMFSChar"/>
          <w:szCs w:val="22"/>
          <w:lang w:val="en-US"/>
        </w:rPr>
        <w:t xml:space="preserve">The above-mentioned </w:t>
      </w:r>
      <w:r w:rsidR="004B22F4">
        <w:rPr>
          <w:rStyle w:val="ONUMFSChar"/>
          <w:szCs w:val="22"/>
          <w:lang w:val="en-US"/>
        </w:rPr>
        <w:t>letter and</w:t>
      </w:r>
      <w:r w:rsidR="00841152" w:rsidRPr="005516CF">
        <w:rPr>
          <w:rStyle w:val="ONUMFSChar"/>
          <w:szCs w:val="22"/>
          <w:lang w:val="en-US"/>
        </w:rPr>
        <w:t xml:space="preserve"> its </w:t>
      </w:r>
      <w:r w:rsidR="00F3383F" w:rsidRPr="005516CF">
        <w:rPr>
          <w:rStyle w:val="ONUMFSChar"/>
          <w:szCs w:val="22"/>
          <w:lang w:val="en-US"/>
        </w:rPr>
        <w:t>enclosure</w:t>
      </w:r>
      <w:r w:rsidR="004B22F4">
        <w:rPr>
          <w:rStyle w:val="ONUMFSChar"/>
          <w:szCs w:val="22"/>
          <w:lang w:val="en-US"/>
        </w:rPr>
        <w:t>s</w:t>
      </w:r>
      <w:r w:rsidR="00F3383F" w:rsidRPr="005516CF">
        <w:rPr>
          <w:rStyle w:val="ONUMFSChar"/>
          <w:szCs w:val="22"/>
          <w:lang w:val="en-US"/>
        </w:rPr>
        <w:t xml:space="preserve"> </w:t>
      </w:r>
      <w:r w:rsidR="004B22F4">
        <w:rPr>
          <w:rStyle w:val="ONUMFSChar"/>
          <w:szCs w:val="22"/>
          <w:lang w:val="en-US"/>
        </w:rPr>
        <w:t>are</w:t>
      </w:r>
      <w:r w:rsidR="00F3383F" w:rsidRPr="005516CF">
        <w:rPr>
          <w:rStyle w:val="ONUMFSChar"/>
          <w:szCs w:val="22"/>
          <w:lang w:val="en-US"/>
        </w:rPr>
        <w:t xml:space="preserve"> </w:t>
      </w:r>
      <w:r w:rsidR="004B22F4">
        <w:rPr>
          <w:rStyle w:val="ONUMFSChar"/>
          <w:szCs w:val="22"/>
          <w:lang w:val="en-US"/>
        </w:rPr>
        <w:t>presented</w:t>
      </w:r>
      <w:r w:rsidR="00F3383F" w:rsidRPr="005516CF">
        <w:rPr>
          <w:rStyle w:val="ONUMFSChar"/>
          <w:szCs w:val="22"/>
          <w:lang w:val="en-US"/>
        </w:rPr>
        <w:t xml:space="preserve"> in the a</w:t>
      </w:r>
      <w:r w:rsidR="00841152" w:rsidRPr="005516CF">
        <w:rPr>
          <w:rStyle w:val="ONUMFSChar"/>
          <w:szCs w:val="22"/>
          <w:lang w:val="en-US"/>
        </w:rPr>
        <w:t xml:space="preserve">nnex </w:t>
      </w:r>
      <w:r w:rsidR="004B22F4">
        <w:rPr>
          <w:rStyle w:val="ONUMFSChar"/>
          <w:szCs w:val="22"/>
          <w:lang w:val="en-US"/>
        </w:rPr>
        <w:t>to</w:t>
      </w:r>
      <w:r w:rsidR="00841152" w:rsidRPr="005516CF">
        <w:rPr>
          <w:rStyle w:val="ONUMFSChar"/>
          <w:szCs w:val="22"/>
          <w:lang w:val="en-US"/>
        </w:rPr>
        <w:t xml:space="preserve"> this document.</w:t>
      </w:r>
    </w:p>
    <w:p w:rsidR="00DF7E8E" w:rsidRPr="005516CF" w:rsidRDefault="00DF7E8E" w:rsidP="00DF7E8E">
      <w:pPr>
        <w:rPr>
          <w:szCs w:val="22"/>
          <w:lang w:val="en-US"/>
        </w:rPr>
      </w:pPr>
    </w:p>
    <w:p w:rsidR="00DF7E8E" w:rsidRPr="005516CF" w:rsidRDefault="00DF7E8E" w:rsidP="00DF7E8E">
      <w:pPr>
        <w:tabs>
          <w:tab w:val="left" w:pos="567"/>
        </w:tabs>
        <w:ind w:left="5534"/>
        <w:rPr>
          <w:rStyle w:val="ONUMFSChar"/>
          <w:i/>
          <w:szCs w:val="22"/>
          <w:lang w:val="en-US"/>
        </w:rPr>
      </w:pPr>
      <w:r w:rsidRPr="005516CF">
        <w:rPr>
          <w:rStyle w:val="ONUMFSChar"/>
          <w:szCs w:val="22"/>
          <w:lang w:val="en-US"/>
        </w:rPr>
        <w:fldChar w:fldCharType="begin" w:fldLock="1"/>
      </w:r>
      <w:r w:rsidRPr="005516CF">
        <w:rPr>
          <w:rStyle w:val="ONUMFSChar"/>
          <w:szCs w:val="22"/>
          <w:lang w:val="en-US"/>
        </w:rPr>
        <w:instrText xml:space="preserve"> AUTONUM  </w:instrText>
      </w:r>
      <w:r w:rsidRPr="005516CF">
        <w:rPr>
          <w:rStyle w:val="ONUMFSChar"/>
          <w:szCs w:val="22"/>
          <w:lang w:val="en-US"/>
        </w:rPr>
        <w:fldChar w:fldCharType="end"/>
      </w:r>
      <w:r w:rsidRPr="005516CF">
        <w:rPr>
          <w:rStyle w:val="ONUMFSChar"/>
          <w:szCs w:val="22"/>
          <w:lang w:val="en-US"/>
        </w:rPr>
        <w:tab/>
      </w:r>
      <w:r w:rsidR="00C56240" w:rsidRPr="005516CF">
        <w:rPr>
          <w:rStyle w:val="ONUMFSChar"/>
          <w:i/>
          <w:szCs w:val="22"/>
          <w:lang w:val="en-US"/>
        </w:rPr>
        <w:t>The CDIP is invited to consider the information contained in</w:t>
      </w:r>
      <w:r w:rsidR="00E87764" w:rsidRPr="005516CF">
        <w:rPr>
          <w:rStyle w:val="ONUMFSChar"/>
          <w:i/>
          <w:szCs w:val="22"/>
          <w:lang w:val="en-US"/>
        </w:rPr>
        <w:t xml:space="preserve"> the a</w:t>
      </w:r>
      <w:r w:rsidR="00C56240" w:rsidRPr="005516CF">
        <w:rPr>
          <w:rStyle w:val="ONUMFSChar"/>
          <w:i/>
          <w:szCs w:val="22"/>
          <w:lang w:val="en-US"/>
        </w:rPr>
        <w:t>nnex to this document</w:t>
      </w:r>
    </w:p>
    <w:p w:rsidR="00DF7E8E" w:rsidRPr="005516CF" w:rsidRDefault="00DF7E8E" w:rsidP="00DF7E8E">
      <w:pPr>
        <w:rPr>
          <w:szCs w:val="22"/>
          <w:lang w:val="en-US"/>
        </w:rPr>
      </w:pPr>
    </w:p>
    <w:p w:rsidR="00DF7E8E" w:rsidRPr="005516CF" w:rsidRDefault="00DF7E8E" w:rsidP="00DF7E8E">
      <w:pPr>
        <w:rPr>
          <w:szCs w:val="22"/>
          <w:lang w:val="en-US"/>
        </w:rPr>
      </w:pPr>
    </w:p>
    <w:p w:rsidR="008321CA" w:rsidRPr="005516CF" w:rsidRDefault="008321CA" w:rsidP="00DF7E8E">
      <w:pPr>
        <w:rPr>
          <w:szCs w:val="22"/>
          <w:lang w:val="en-US"/>
        </w:rPr>
      </w:pPr>
    </w:p>
    <w:p w:rsidR="00DF7E8E" w:rsidRPr="005516CF" w:rsidRDefault="00DF7E8E" w:rsidP="00DF7E8E">
      <w:pPr>
        <w:pStyle w:val="Endofdocument-Annex"/>
        <w:rPr>
          <w:szCs w:val="22"/>
        </w:rPr>
      </w:pPr>
      <w:r w:rsidRPr="005516CF">
        <w:rPr>
          <w:szCs w:val="22"/>
        </w:rPr>
        <w:t>[</w:t>
      </w:r>
      <w:r w:rsidR="001033CE" w:rsidRPr="005516CF">
        <w:rPr>
          <w:szCs w:val="22"/>
        </w:rPr>
        <w:t>Annex follows</w:t>
      </w:r>
      <w:r w:rsidRPr="005516CF">
        <w:rPr>
          <w:szCs w:val="22"/>
        </w:rPr>
        <w:t>]</w:t>
      </w:r>
    </w:p>
    <w:p w:rsidR="008321CA" w:rsidRPr="005516CF" w:rsidRDefault="008321CA">
      <w:pPr>
        <w:rPr>
          <w:szCs w:val="22"/>
          <w:lang w:val="en-US"/>
        </w:rPr>
      </w:pPr>
    </w:p>
    <w:p w:rsidR="008321CA" w:rsidRPr="005516CF" w:rsidRDefault="008321CA">
      <w:pPr>
        <w:rPr>
          <w:szCs w:val="22"/>
          <w:lang w:val="en-US"/>
        </w:rPr>
        <w:sectPr w:rsidR="008321CA" w:rsidRPr="005516CF" w:rsidSect="00584DA6">
          <w:headerReference w:type="default" r:id="rId10"/>
          <w:pgSz w:w="11906" w:h="16838"/>
          <w:pgMar w:top="567" w:right="1134" w:bottom="1418" w:left="1418" w:header="510" w:footer="1021" w:gutter="0"/>
          <w:cols w:space="720"/>
          <w:titlePg/>
          <w:docGrid w:linePitch="299"/>
        </w:sectPr>
      </w:pPr>
    </w:p>
    <w:p w:rsidR="00D960C6" w:rsidRDefault="00D960C6" w:rsidP="000B42C1">
      <w:pPr>
        <w:spacing w:before="15" w:line="280" w:lineRule="exact"/>
        <w:rPr>
          <w:sz w:val="20"/>
        </w:rPr>
      </w:pPr>
      <w:r>
        <w:rPr>
          <w:noProof/>
        </w:rPr>
        <w:lastRenderedPageBreak/>
        <w:drawing>
          <wp:anchor distT="0" distB="0" distL="114300" distR="114300" simplePos="0" relativeHeight="251659264" behindDoc="0" locked="0" layoutInCell="1" allowOverlap="1" wp14:anchorId="5145C070" wp14:editId="7BF47BED">
            <wp:simplePos x="0" y="0"/>
            <wp:positionH relativeFrom="column">
              <wp:posOffset>60960</wp:posOffset>
            </wp:positionH>
            <wp:positionV relativeFrom="paragraph">
              <wp:posOffset>-156210</wp:posOffset>
            </wp:positionV>
            <wp:extent cx="3384550" cy="67500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84550" cy="675005"/>
                    </a:xfrm>
                    <a:prstGeom prst="rect">
                      <a:avLst/>
                    </a:prstGeom>
                  </pic:spPr>
                </pic:pic>
              </a:graphicData>
            </a:graphic>
            <wp14:sizeRelH relativeFrom="page">
              <wp14:pctWidth>0</wp14:pctWidth>
            </wp14:sizeRelH>
            <wp14:sizeRelV relativeFrom="page">
              <wp14:pctHeight>0</wp14:pctHeight>
            </wp14:sizeRelV>
          </wp:anchor>
        </w:drawing>
      </w:r>
    </w:p>
    <w:p w:rsidR="00D960C6" w:rsidRDefault="00D960C6" w:rsidP="000B42C1">
      <w:pPr>
        <w:spacing w:before="15" w:line="280" w:lineRule="exact"/>
        <w:rPr>
          <w:sz w:val="20"/>
        </w:rPr>
      </w:pPr>
    </w:p>
    <w:p w:rsidR="00D960C6" w:rsidRPr="00435EE6" w:rsidRDefault="00D960C6" w:rsidP="000B42C1">
      <w:pPr>
        <w:spacing w:before="15" w:line="280" w:lineRule="exact"/>
      </w:pPr>
    </w:p>
    <w:p w:rsidR="00D960C6" w:rsidRPr="00D960C6" w:rsidRDefault="00D960C6" w:rsidP="000B42C1">
      <w:pPr>
        <w:spacing w:line="280" w:lineRule="exact"/>
        <w:ind w:left="284"/>
        <w:rPr>
          <w:lang w:val="en-US"/>
        </w:rPr>
      </w:pPr>
      <w:r w:rsidRPr="00D960C6">
        <w:rPr>
          <w:lang w:val="en-US"/>
        </w:rPr>
        <w:t>PERU: Presidency of the Council of Ministers</w:t>
      </w:r>
    </w:p>
    <w:p w:rsidR="00D960C6" w:rsidRPr="00D960C6" w:rsidRDefault="00D960C6" w:rsidP="000B42C1">
      <w:pPr>
        <w:spacing w:before="15" w:line="280" w:lineRule="exact"/>
        <w:ind w:left="284"/>
        <w:rPr>
          <w:sz w:val="28"/>
          <w:szCs w:val="28"/>
          <w:lang w:val="en-US"/>
        </w:rPr>
      </w:pPr>
    </w:p>
    <w:p w:rsidR="00D960C6" w:rsidRPr="00D960C6" w:rsidRDefault="00D960C6" w:rsidP="000B42C1">
      <w:pPr>
        <w:spacing w:before="15" w:line="280" w:lineRule="exact"/>
        <w:ind w:left="284"/>
        <w:jc w:val="center"/>
        <w:rPr>
          <w:i/>
          <w:sz w:val="18"/>
          <w:szCs w:val="18"/>
          <w:lang w:val="en-US"/>
        </w:rPr>
      </w:pPr>
      <w:r w:rsidRPr="00D960C6">
        <w:rPr>
          <w:i/>
          <w:sz w:val="18"/>
          <w:szCs w:val="18"/>
          <w:lang w:val="en-US"/>
        </w:rPr>
        <w:t>"Decade of Equal Opportunities for Women and Men"</w:t>
      </w:r>
    </w:p>
    <w:p w:rsidR="00D960C6" w:rsidRPr="00D960C6" w:rsidRDefault="00D960C6" w:rsidP="000B42C1">
      <w:pPr>
        <w:spacing w:before="15" w:line="280" w:lineRule="exact"/>
        <w:ind w:left="284"/>
        <w:jc w:val="center"/>
        <w:rPr>
          <w:i/>
          <w:sz w:val="18"/>
          <w:szCs w:val="18"/>
          <w:lang w:val="en-US"/>
        </w:rPr>
      </w:pPr>
      <w:r w:rsidRPr="00D960C6">
        <w:rPr>
          <w:i/>
          <w:sz w:val="18"/>
          <w:szCs w:val="18"/>
          <w:lang w:val="en-US"/>
        </w:rPr>
        <w:t>“Year of Dialog and National Reconciliation"</w:t>
      </w:r>
    </w:p>
    <w:p w:rsidR="00D960C6" w:rsidRPr="00D960C6" w:rsidRDefault="00D960C6" w:rsidP="000B42C1">
      <w:pPr>
        <w:spacing w:before="15" w:line="280" w:lineRule="exact"/>
        <w:ind w:left="284"/>
        <w:rPr>
          <w:sz w:val="28"/>
          <w:szCs w:val="28"/>
          <w:lang w:val="en-US"/>
        </w:rPr>
      </w:pPr>
    </w:p>
    <w:p w:rsidR="00D960C6" w:rsidRPr="00D960C6" w:rsidRDefault="00D960C6" w:rsidP="000B42C1">
      <w:pPr>
        <w:spacing w:before="15" w:line="280" w:lineRule="exact"/>
        <w:ind w:left="284"/>
        <w:rPr>
          <w:i/>
          <w:sz w:val="18"/>
          <w:szCs w:val="18"/>
          <w:lang w:val="en-US"/>
        </w:rPr>
      </w:pPr>
      <w:proofErr w:type="gramStart"/>
      <w:r w:rsidRPr="00D960C6">
        <w:rPr>
          <w:i/>
          <w:sz w:val="18"/>
          <w:szCs w:val="18"/>
          <w:lang w:val="en-US"/>
        </w:rPr>
        <w:t xml:space="preserve">Presidency </w:t>
      </w:r>
      <w:r w:rsidRPr="00D960C6">
        <w:rPr>
          <w:i/>
          <w:sz w:val="18"/>
          <w:szCs w:val="18"/>
          <w:lang w:val="en-US"/>
        </w:rPr>
        <w:br/>
        <w:t>annex</w:t>
      </w:r>
      <w:proofErr w:type="gramEnd"/>
      <w:r w:rsidRPr="00D960C6">
        <w:rPr>
          <w:i/>
          <w:sz w:val="18"/>
          <w:szCs w:val="18"/>
          <w:lang w:val="en-US"/>
        </w:rPr>
        <w:t xml:space="preserve"> 1101</w:t>
      </w:r>
    </w:p>
    <w:p w:rsidR="00D960C6" w:rsidRPr="00D960C6" w:rsidRDefault="00D960C6" w:rsidP="000B42C1">
      <w:pPr>
        <w:spacing w:before="15" w:line="280" w:lineRule="exact"/>
        <w:ind w:left="284"/>
        <w:rPr>
          <w:sz w:val="28"/>
          <w:szCs w:val="28"/>
          <w:lang w:val="en-US"/>
        </w:rPr>
      </w:pPr>
    </w:p>
    <w:p w:rsidR="00D960C6" w:rsidRPr="00D960C6" w:rsidRDefault="00D960C6" w:rsidP="00026870">
      <w:pPr>
        <w:ind w:left="284"/>
        <w:rPr>
          <w:b/>
          <w:u w:val="single"/>
          <w:lang w:val="en-US"/>
        </w:rPr>
      </w:pPr>
      <w:r w:rsidRPr="00D960C6">
        <w:rPr>
          <w:b/>
          <w:u w:val="single"/>
          <w:lang w:val="en-US"/>
        </w:rPr>
        <w:t>LETTER No. 36   -2018/PRE-INDECOPI</w:t>
      </w:r>
    </w:p>
    <w:p w:rsidR="00D960C6" w:rsidRPr="00D960C6" w:rsidRDefault="00D960C6">
      <w:pPr>
        <w:spacing w:before="3" w:line="220" w:lineRule="exact"/>
        <w:rPr>
          <w:lang w:val="en-US"/>
        </w:rPr>
      </w:pPr>
    </w:p>
    <w:p w:rsidR="00D960C6" w:rsidRPr="00D960C6" w:rsidRDefault="00D960C6" w:rsidP="00324181">
      <w:pPr>
        <w:ind w:left="293"/>
        <w:jc w:val="right"/>
        <w:rPr>
          <w:lang w:val="en-US"/>
        </w:rPr>
      </w:pPr>
      <w:r w:rsidRPr="00D960C6">
        <w:rPr>
          <w:lang w:val="en-US"/>
        </w:rPr>
        <w:t>Lima, April 27, 2018</w:t>
      </w:r>
    </w:p>
    <w:p w:rsidR="00D960C6" w:rsidRPr="00D960C6" w:rsidRDefault="00D960C6">
      <w:pPr>
        <w:spacing w:line="200" w:lineRule="exact"/>
        <w:rPr>
          <w:lang w:val="en-US"/>
        </w:rPr>
      </w:pPr>
    </w:p>
    <w:p w:rsidR="00D960C6" w:rsidRPr="00D960C6" w:rsidRDefault="00D960C6">
      <w:pPr>
        <w:spacing w:before="13" w:line="280" w:lineRule="exact"/>
        <w:rPr>
          <w:lang w:val="en-US"/>
        </w:rPr>
      </w:pPr>
    </w:p>
    <w:p w:rsidR="00D960C6" w:rsidRPr="00D960C6" w:rsidRDefault="00D960C6" w:rsidP="00324181">
      <w:pPr>
        <w:ind w:left="293"/>
        <w:rPr>
          <w:b/>
          <w:lang w:val="en-US"/>
        </w:rPr>
      </w:pPr>
      <w:r w:rsidRPr="00D960C6">
        <w:rPr>
          <w:b/>
          <w:lang w:val="en-US"/>
        </w:rPr>
        <w:t>Mr. Mario Matus</w:t>
      </w:r>
    </w:p>
    <w:p w:rsidR="00D960C6" w:rsidRPr="00D960C6" w:rsidRDefault="00D960C6" w:rsidP="00324181">
      <w:pPr>
        <w:ind w:left="293"/>
        <w:rPr>
          <w:lang w:val="en-US"/>
        </w:rPr>
      </w:pPr>
      <w:r w:rsidRPr="00D960C6">
        <w:rPr>
          <w:lang w:val="en-US"/>
        </w:rPr>
        <w:t>Deputy Director General</w:t>
      </w:r>
    </w:p>
    <w:p w:rsidR="00D960C6" w:rsidRPr="00D960C6" w:rsidRDefault="00D960C6" w:rsidP="00324181">
      <w:pPr>
        <w:ind w:left="293"/>
        <w:rPr>
          <w:lang w:val="en-US"/>
        </w:rPr>
      </w:pPr>
      <w:r w:rsidRPr="00D960C6">
        <w:rPr>
          <w:lang w:val="en-US"/>
        </w:rPr>
        <w:t>World Intellectual Property Organization (WIPO)</w:t>
      </w:r>
    </w:p>
    <w:p w:rsidR="00D960C6" w:rsidRPr="00D960C6" w:rsidRDefault="00D960C6">
      <w:pPr>
        <w:spacing w:before="2" w:line="120" w:lineRule="exact"/>
        <w:rPr>
          <w:lang w:val="en-US"/>
        </w:rPr>
      </w:pPr>
    </w:p>
    <w:p w:rsidR="00D960C6" w:rsidRPr="00D960C6" w:rsidRDefault="00D960C6">
      <w:pPr>
        <w:spacing w:line="200" w:lineRule="exact"/>
        <w:rPr>
          <w:lang w:val="en-US"/>
        </w:rPr>
      </w:pPr>
    </w:p>
    <w:p w:rsidR="00D960C6" w:rsidRPr="00D960C6" w:rsidRDefault="00D960C6">
      <w:pPr>
        <w:ind w:left="293" w:right="7042"/>
        <w:jc w:val="both"/>
        <w:rPr>
          <w:rFonts w:eastAsia="Arial"/>
          <w:lang w:val="en-US"/>
        </w:rPr>
      </w:pPr>
      <w:r w:rsidRPr="00D960C6">
        <w:rPr>
          <w:rFonts w:eastAsia="Arial"/>
          <w:lang w:val="en-US"/>
        </w:rPr>
        <w:t>Dear Sir</w:t>
      </w:r>
      <w:r w:rsidRPr="00D960C6">
        <w:rPr>
          <w:rFonts w:eastAsia="Arial"/>
          <w:w w:val="103"/>
          <w:lang w:val="en-US"/>
        </w:rPr>
        <w:t>,</w:t>
      </w:r>
    </w:p>
    <w:p w:rsidR="00D960C6" w:rsidRPr="00D960C6" w:rsidRDefault="00D960C6">
      <w:pPr>
        <w:spacing w:before="5" w:line="130" w:lineRule="exact"/>
        <w:rPr>
          <w:lang w:val="en-US"/>
        </w:rPr>
      </w:pPr>
    </w:p>
    <w:p w:rsidR="00D960C6" w:rsidRPr="00D960C6" w:rsidRDefault="00D960C6">
      <w:pPr>
        <w:spacing w:line="200" w:lineRule="exact"/>
        <w:rPr>
          <w:lang w:val="en-US"/>
        </w:rPr>
      </w:pPr>
    </w:p>
    <w:p w:rsidR="00D960C6" w:rsidRPr="00D960C6" w:rsidRDefault="00D960C6">
      <w:pPr>
        <w:spacing w:line="251" w:lineRule="auto"/>
        <w:ind w:left="283" w:right="323"/>
        <w:jc w:val="both"/>
        <w:rPr>
          <w:rFonts w:eastAsia="Arial"/>
          <w:lang w:val="en-US"/>
        </w:rPr>
      </w:pPr>
      <w:r w:rsidRPr="00D960C6">
        <w:rPr>
          <w:rFonts w:eastAsia="Arial"/>
          <w:lang w:val="en-US"/>
        </w:rPr>
        <w:t>We hereby extend our compliments and present to your office the</w:t>
      </w:r>
      <w:r w:rsidRPr="00D960C6">
        <w:rPr>
          <w:rFonts w:eastAsia="Arial"/>
          <w:spacing w:val="10"/>
          <w:lang w:val="en-US"/>
        </w:rPr>
        <w:t xml:space="preserve"> </w:t>
      </w:r>
      <w:r w:rsidRPr="00D960C6">
        <w:rPr>
          <w:rFonts w:eastAsia="Arial"/>
          <w:lang w:val="en-US"/>
        </w:rPr>
        <w:t>project</w:t>
      </w:r>
      <w:r w:rsidRPr="00D960C6">
        <w:rPr>
          <w:rFonts w:eastAsia="Arial"/>
          <w:spacing w:val="28"/>
          <w:lang w:val="en-US"/>
        </w:rPr>
        <w:t xml:space="preserve"> entitled </w:t>
      </w:r>
      <w:r w:rsidRPr="00D960C6">
        <w:rPr>
          <w:rFonts w:eastAsia="Arial"/>
          <w:w w:val="103"/>
          <w:lang w:val="en-US"/>
        </w:rPr>
        <w:t>“Intellectual property, tourism and gastronomy in Peru: promoting the development of tourism and gastronomy in Peru through intellectual property”.  The project seeks to accelerate the development of two sectors critical to the national economy by promoting the intensive use of intellectual property tools.</w:t>
      </w:r>
    </w:p>
    <w:p w:rsidR="00D960C6" w:rsidRPr="00D960C6" w:rsidRDefault="00D960C6">
      <w:pPr>
        <w:spacing w:before="16" w:line="240" w:lineRule="exact"/>
        <w:rPr>
          <w:lang w:val="en-US"/>
        </w:rPr>
      </w:pPr>
    </w:p>
    <w:p w:rsidR="00D960C6" w:rsidRPr="00D960C6" w:rsidRDefault="00D960C6">
      <w:pPr>
        <w:spacing w:line="251" w:lineRule="auto"/>
        <w:ind w:left="283" w:right="330" w:hanging="14"/>
        <w:jc w:val="both"/>
        <w:rPr>
          <w:rFonts w:eastAsia="Arial"/>
          <w:lang w:val="en-US"/>
        </w:rPr>
      </w:pPr>
      <w:r w:rsidRPr="00D960C6">
        <w:rPr>
          <w:rFonts w:eastAsia="Arial"/>
          <w:lang w:val="en-US"/>
        </w:rPr>
        <w:t>In this regard, we cordially request that you submit this proposal to the WIPO Committee on Development and Intellectual Property (CDIP) for discussion, in the hope that we obtain your cooperation within the framework of the support that your organization lends to special intellectual property projects at the global level.</w:t>
      </w:r>
    </w:p>
    <w:p w:rsidR="00D960C6" w:rsidRPr="00D960C6" w:rsidRDefault="00D960C6">
      <w:pPr>
        <w:spacing w:before="16" w:line="240" w:lineRule="exact"/>
        <w:rPr>
          <w:lang w:val="en-US"/>
        </w:rPr>
      </w:pPr>
    </w:p>
    <w:p w:rsidR="00D960C6" w:rsidRPr="00D960C6" w:rsidRDefault="00D960C6">
      <w:pPr>
        <w:spacing w:line="248" w:lineRule="auto"/>
        <w:ind w:left="283" w:right="328" w:hanging="14"/>
        <w:jc w:val="both"/>
        <w:rPr>
          <w:rFonts w:eastAsia="Arial"/>
          <w:lang w:val="en-US"/>
        </w:rPr>
      </w:pPr>
      <w:r w:rsidRPr="00D960C6">
        <w:rPr>
          <w:rFonts w:eastAsia="Arial"/>
          <w:lang w:val="en-US"/>
        </w:rPr>
        <w:t>You will find attached a brief document outlining the aims, strategic objectives and actions of the project.</w:t>
      </w:r>
    </w:p>
    <w:p w:rsidR="00D960C6" w:rsidRPr="00D960C6" w:rsidRDefault="00D960C6">
      <w:pPr>
        <w:spacing w:before="19" w:line="240" w:lineRule="exact"/>
        <w:rPr>
          <w:lang w:val="en-US"/>
        </w:rPr>
      </w:pPr>
    </w:p>
    <w:p w:rsidR="00D960C6" w:rsidRPr="00D960C6" w:rsidRDefault="00D960C6">
      <w:pPr>
        <w:spacing w:line="250" w:lineRule="auto"/>
        <w:ind w:left="278" w:right="326" w:hanging="10"/>
        <w:jc w:val="both"/>
        <w:rPr>
          <w:rFonts w:eastAsia="Arial"/>
          <w:w w:val="101"/>
          <w:lang w:val="en-US"/>
        </w:rPr>
      </w:pPr>
      <w:r w:rsidRPr="00D960C6">
        <w:rPr>
          <w:rFonts w:eastAsia="Arial"/>
          <w:lang w:val="en-US"/>
        </w:rPr>
        <w:t>Thank you in advance for attending to this request and may we seize this opportunity to reaffirm our institution's attachment to the strengthening of cooperation ties and the sharing of experiences and skills.</w:t>
      </w:r>
    </w:p>
    <w:p w:rsidR="00D960C6" w:rsidRPr="00D960C6" w:rsidRDefault="00D960C6">
      <w:pPr>
        <w:spacing w:line="250" w:lineRule="auto"/>
        <w:ind w:left="278" w:right="326" w:hanging="10"/>
        <w:jc w:val="both"/>
        <w:rPr>
          <w:rFonts w:eastAsia="Arial"/>
          <w:w w:val="101"/>
          <w:lang w:val="en-US"/>
        </w:rPr>
      </w:pPr>
    </w:p>
    <w:p w:rsidR="00D960C6" w:rsidRPr="00D960C6" w:rsidRDefault="00D960C6">
      <w:pPr>
        <w:spacing w:line="250" w:lineRule="auto"/>
        <w:ind w:left="278" w:right="326" w:hanging="10"/>
        <w:jc w:val="both"/>
        <w:rPr>
          <w:rFonts w:eastAsia="Arial"/>
          <w:w w:val="101"/>
          <w:lang w:val="en-US"/>
        </w:rPr>
      </w:pPr>
      <w:r w:rsidRPr="00D960C6">
        <w:rPr>
          <w:rFonts w:eastAsia="Arial"/>
          <w:w w:val="101"/>
          <w:lang w:val="en-US"/>
        </w:rPr>
        <w:t>Yours sincerely,</w:t>
      </w:r>
    </w:p>
    <w:p w:rsidR="00D960C6" w:rsidRPr="00D960C6" w:rsidRDefault="00D960C6">
      <w:pPr>
        <w:spacing w:line="250" w:lineRule="auto"/>
        <w:ind w:left="278" w:right="326" w:hanging="10"/>
        <w:jc w:val="both"/>
        <w:rPr>
          <w:rFonts w:eastAsia="Arial"/>
          <w:w w:val="101"/>
          <w:lang w:val="en-US"/>
        </w:rPr>
      </w:pPr>
    </w:p>
    <w:p w:rsidR="00D960C6" w:rsidRPr="00D960C6" w:rsidRDefault="00D960C6">
      <w:pPr>
        <w:spacing w:line="250" w:lineRule="auto"/>
        <w:ind w:left="278" w:right="326" w:hanging="10"/>
        <w:jc w:val="both"/>
        <w:rPr>
          <w:rFonts w:eastAsia="Arial"/>
          <w:b/>
          <w:w w:val="101"/>
          <w:lang w:val="en-US"/>
        </w:rPr>
      </w:pPr>
      <w:r w:rsidRPr="00D960C6">
        <w:rPr>
          <w:rFonts w:eastAsia="Arial"/>
          <w:b/>
          <w:w w:val="101"/>
          <w:lang w:val="en-US"/>
        </w:rPr>
        <w:t xml:space="preserve">Ivo </w:t>
      </w:r>
      <w:proofErr w:type="spellStart"/>
      <w:r w:rsidRPr="00D960C6">
        <w:rPr>
          <w:rFonts w:eastAsia="Arial"/>
          <w:b/>
          <w:w w:val="101"/>
          <w:lang w:val="en-US"/>
        </w:rPr>
        <w:t>Gagliuffi</w:t>
      </w:r>
      <w:proofErr w:type="spellEnd"/>
      <w:r w:rsidRPr="00D960C6">
        <w:rPr>
          <w:rFonts w:eastAsia="Arial"/>
          <w:b/>
          <w:w w:val="101"/>
          <w:lang w:val="en-US"/>
        </w:rPr>
        <w:t xml:space="preserve"> </w:t>
      </w:r>
      <w:proofErr w:type="spellStart"/>
      <w:r w:rsidRPr="00D960C6">
        <w:rPr>
          <w:rFonts w:eastAsia="Arial"/>
          <w:b/>
          <w:w w:val="101"/>
          <w:lang w:val="en-US"/>
        </w:rPr>
        <w:t>Percechi</w:t>
      </w:r>
      <w:proofErr w:type="spellEnd"/>
    </w:p>
    <w:p w:rsidR="00D960C6" w:rsidRPr="00D960C6" w:rsidRDefault="00D960C6" w:rsidP="00B731E5">
      <w:pPr>
        <w:spacing w:line="250" w:lineRule="auto"/>
        <w:ind w:left="278" w:right="326" w:hanging="10"/>
        <w:rPr>
          <w:rFonts w:eastAsia="Arial"/>
          <w:lang w:val="en-US"/>
        </w:rPr>
      </w:pPr>
      <w:r w:rsidRPr="00D960C6">
        <w:rPr>
          <w:rFonts w:eastAsia="Arial"/>
          <w:lang w:val="en-US"/>
        </w:rPr>
        <w:t>Chairman of the Board of Directors</w:t>
      </w:r>
      <w:r w:rsidRPr="00D960C6">
        <w:rPr>
          <w:rFonts w:eastAsia="Arial"/>
          <w:lang w:val="en-US"/>
        </w:rPr>
        <w:br/>
        <w:t>INDECOPI</w:t>
      </w:r>
    </w:p>
    <w:p w:rsidR="00D960C6" w:rsidRPr="00D960C6" w:rsidRDefault="00D960C6">
      <w:pPr>
        <w:spacing w:before="27"/>
        <w:ind w:left="2342" w:right="-20"/>
        <w:rPr>
          <w:rFonts w:ascii="Times New Roman" w:eastAsia="Times New Roman" w:hAnsi="Times New Roman" w:cs="Times New Roman"/>
          <w:sz w:val="20"/>
          <w:lang w:val="en-US"/>
        </w:rPr>
      </w:pPr>
    </w:p>
    <w:p w:rsidR="00D960C6" w:rsidRPr="00D960C6" w:rsidRDefault="00D960C6">
      <w:pPr>
        <w:spacing w:line="200" w:lineRule="exact"/>
        <w:rPr>
          <w:sz w:val="18"/>
          <w:szCs w:val="18"/>
          <w:lang w:val="en-US"/>
        </w:rPr>
      </w:pPr>
    </w:p>
    <w:p w:rsidR="00D960C6" w:rsidRPr="00D960C6" w:rsidRDefault="00D960C6" w:rsidP="001117B6">
      <w:pPr>
        <w:jc w:val="center"/>
        <w:rPr>
          <w:rFonts w:ascii="Times New Roman" w:hAnsi="Times New Roman" w:cs="Times New Roman"/>
          <w:i/>
          <w:sz w:val="18"/>
          <w:szCs w:val="18"/>
          <w:lang w:val="en-US"/>
        </w:rPr>
      </w:pPr>
      <w:r w:rsidRPr="00D960C6">
        <w:rPr>
          <w:rFonts w:ascii="Times New Roman" w:hAnsi="Times New Roman" w:cs="Times New Roman"/>
          <w:i/>
          <w:sz w:val="18"/>
          <w:szCs w:val="18"/>
          <w:lang w:val="en-US"/>
        </w:rPr>
        <w:t xml:space="preserve">National Institute for the Defense of Free Competition and the Protection of Intellectual Property </w:t>
      </w:r>
    </w:p>
    <w:p w:rsidR="00D960C6" w:rsidRPr="005F3F77" w:rsidRDefault="00D960C6" w:rsidP="001117B6">
      <w:pPr>
        <w:jc w:val="center"/>
        <w:rPr>
          <w:rFonts w:ascii="Times New Roman" w:hAnsi="Times New Roman" w:cs="Times New Roman"/>
          <w:i/>
          <w:sz w:val="18"/>
          <w:szCs w:val="18"/>
        </w:rPr>
      </w:pPr>
      <w:r w:rsidRPr="005F3F77">
        <w:rPr>
          <w:rFonts w:ascii="Times New Roman" w:hAnsi="Times New Roman" w:cs="Times New Roman"/>
          <w:i/>
          <w:sz w:val="18"/>
          <w:szCs w:val="18"/>
        </w:rPr>
        <w:t xml:space="preserve">Calle De la Prosa 104, San Borja, Lima 41- </w:t>
      </w:r>
      <w:proofErr w:type="spellStart"/>
      <w:r w:rsidRPr="005F3F77">
        <w:rPr>
          <w:rFonts w:ascii="Times New Roman" w:hAnsi="Times New Roman" w:cs="Times New Roman"/>
          <w:i/>
          <w:sz w:val="18"/>
          <w:szCs w:val="18"/>
        </w:rPr>
        <w:t>Peru</w:t>
      </w:r>
      <w:proofErr w:type="spellEnd"/>
      <w:r w:rsidRPr="005F3F77">
        <w:rPr>
          <w:rFonts w:ascii="Times New Roman" w:hAnsi="Times New Roman" w:cs="Times New Roman"/>
          <w:i/>
          <w:sz w:val="18"/>
          <w:szCs w:val="18"/>
        </w:rPr>
        <w:t xml:space="preserve"> </w:t>
      </w:r>
      <w:r>
        <w:rPr>
          <w:rFonts w:ascii="Times New Roman" w:hAnsi="Times New Roman" w:cs="Times New Roman"/>
          <w:i/>
          <w:sz w:val="18"/>
          <w:szCs w:val="18"/>
        </w:rPr>
        <w:t>/</w:t>
      </w:r>
      <w:r w:rsidRPr="005F3F77">
        <w:rPr>
          <w:rFonts w:ascii="Times New Roman" w:hAnsi="Times New Roman" w:cs="Times New Roman"/>
          <w:i/>
          <w:sz w:val="18"/>
          <w:szCs w:val="18"/>
        </w:rPr>
        <w:t>Tel.: 224 7800</w:t>
      </w:r>
    </w:p>
    <w:p w:rsidR="00D960C6" w:rsidRPr="000B42C1" w:rsidRDefault="00D960C6" w:rsidP="000B42C1">
      <w:pPr>
        <w:jc w:val="center"/>
        <w:rPr>
          <w:rFonts w:eastAsia="Arial"/>
          <w:sz w:val="21"/>
          <w:szCs w:val="21"/>
          <w:lang w:val="pt-PT"/>
        </w:rPr>
      </w:pPr>
      <w:r w:rsidRPr="000B42C1">
        <w:rPr>
          <w:rFonts w:ascii="Times New Roman" w:hAnsi="Times New Roman" w:cs="Times New Roman"/>
          <w:i/>
          <w:sz w:val="18"/>
          <w:szCs w:val="18"/>
          <w:lang w:val="pt-PT"/>
        </w:rPr>
        <w:t>E-mail: consultas@indecopi.gob.pe / Web: www.indecopi.gob.pe</w:t>
      </w:r>
    </w:p>
    <w:p w:rsidR="005F7A0C" w:rsidRPr="005516CF" w:rsidRDefault="007B6093" w:rsidP="00126B25">
      <w:pPr>
        <w:spacing w:line="276" w:lineRule="auto"/>
        <w:jc w:val="center"/>
        <w:rPr>
          <w:b/>
          <w:color w:val="212121"/>
          <w:szCs w:val="22"/>
          <w:shd w:val="clear" w:color="auto" w:fill="FFFFFF"/>
          <w:lang w:val="en-US"/>
        </w:rPr>
      </w:pPr>
      <w:r w:rsidRPr="005516CF">
        <w:rPr>
          <w:b/>
          <w:color w:val="212121"/>
          <w:szCs w:val="22"/>
          <w:shd w:val="clear" w:color="auto" w:fill="FFFFFF"/>
          <w:lang w:val="en-US"/>
        </w:rPr>
        <w:lastRenderedPageBreak/>
        <w:t>PROJ</w:t>
      </w:r>
      <w:r w:rsidR="00710F14" w:rsidRPr="005516CF">
        <w:rPr>
          <w:b/>
          <w:color w:val="212121"/>
          <w:szCs w:val="22"/>
          <w:shd w:val="clear" w:color="auto" w:fill="FFFFFF"/>
          <w:lang w:val="en-US"/>
        </w:rPr>
        <w:t>ECT</w:t>
      </w:r>
    </w:p>
    <w:p w:rsidR="005F7A0C" w:rsidRPr="005516CF" w:rsidRDefault="005F7A0C" w:rsidP="00126B25">
      <w:pPr>
        <w:spacing w:line="276" w:lineRule="auto"/>
        <w:jc w:val="center"/>
        <w:rPr>
          <w:b/>
          <w:color w:val="212121"/>
          <w:szCs w:val="22"/>
          <w:shd w:val="clear" w:color="auto" w:fill="FFFFFF"/>
          <w:lang w:val="en-US"/>
        </w:rPr>
      </w:pPr>
    </w:p>
    <w:tbl>
      <w:tblPr>
        <w:tblStyle w:val="TableGrid"/>
        <w:tblW w:w="0" w:type="auto"/>
        <w:tblCellMar>
          <w:left w:w="70" w:type="dxa"/>
          <w:right w:w="70" w:type="dxa"/>
        </w:tblCellMar>
        <w:tblLook w:val="0000" w:firstRow="0" w:lastRow="0" w:firstColumn="0" w:lastColumn="0" w:noHBand="0" w:noVBand="0"/>
      </w:tblPr>
      <w:tblGrid>
        <w:gridCol w:w="1959"/>
        <w:gridCol w:w="6685"/>
      </w:tblGrid>
      <w:tr w:rsidR="005F7A0C" w:rsidRPr="005516CF" w:rsidTr="000D377B">
        <w:trPr>
          <w:trHeight w:val="285"/>
        </w:trPr>
        <w:tc>
          <w:tcPr>
            <w:tcW w:w="8828" w:type="dxa"/>
            <w:gridSpan w:val="2"/>
          </w:tcPr>
          <w:p w:rsidR="005F7A0C" w:rsidRPr="005516CF" w:rsidRDefault="00841152" w:rsidP="00126B25">
            <w:pPr>
              <w:pStyle w:val="ListParagraph"/>
              <w:numPr>
                <w:ilvl w:val="0"/>
                <w:numId w:val="19"/>
              </w:numPr>
              <w:tabs>
                <w:tab w:val="clear" w:pos="1560"/>
              </w:tabs>
              <w:suppressAutoHyphens w:val="0"/>
              <w:spacing w:before="0" w:after="0"/>
              <w:jc w:val="both"/>
            </w:pPr>
            <w:r w:rsidRPr="005516CF">
              <w:t>SUMMARY</w:t>
            </w:r>
          </w:p>
        </w:tc>
      </w:tr>
      <w:tr w:rsidR="005F7A0C" w:rsidRPr="00D960C6" w:rsidTr="000D377B">
        <w:tblPrEx>
          <w:tblCellMar>
            <w:left w:w="108" w:type="dxa"/>
            <w:right w:w="108" w:type="dxa"/>
          </w:tblCellMar>
          <w:tblLook w:val="04A0" w:firstRow="1" w:lastRow="0" w:firstColumn="1" w:lastColumn="0" w:noHBand="0" w:noVBand="1"/>
        </w:tblPrEx>
        <w:tc>
          <w:tcPr>
            <w:tcW w:w="1980" w:type="dxa"/>
          </w:tcPr>
          <w:p w:rsidR="005F7A0C" w:rsidRPr="005516CF" w:rsidRDefault="00841152" w:rsidP="00126B25">
            <w:pPr>
              <w:spacing w:line="276" w:lineRule="auto"/>
              <w:jc w:val="both"/>
              <w:rPr>
                <w:u w:val="single"/>
                <w:lang w:val="en-US"/>
              </w:rPr>
            </w:pPr>
            <w:r w:rsidRPr="005516CF">
              <w:rPr>
                <w:u w:val="single"/>
                <w:lang w:val="en-US"/>
              </w:rPr>
              <w:t>Title</w:t>
            </w:r>
          </w:p>
        </w:tc>
        <w:tc>
          <w:tcPr>
            <w:tcW w:w="6848" w:type="dxa"/>
          </w:tcPr>
          <w:p w:rsidR="005F7A0C" w:rsidRPr="005516CF" w:rsidRDefault="00350701" w:rsidP="00126B25">
            <w:pPr>
              <w:spacing w:line="276" w:lineRule="auto"/>
              <w:jc w:val="both"/>
              <w:rPr>
                <w:lang w:val="en-US"/>
              </w:rPr>
            </w:pPr>
            <w:r w:rsidRPr="005516CF">
              <w:rPr>
                <w:rStyle w:val="ONUMFSChar"/>
                <w:lang w:val="en-US"/>
              </w:rPr>
              <w:t>Intellectual property, tourism and gastronomy in Peru:</w:t>
            </w:r>
            <w:r w:rsidR="007D4F08">
              <w:rPr>
                <w:rStyle w:val="ONUMFSChar"/>
                <w:lang w:val="en-US"/>
              </w:rPr>
              <w:t xml:space="preserve"> </w:t>
            </w:r>
            <w:bookmarkStart w:id="6" w:name="_GoBack"/>
            <w:bookmarkEnd w:id="6"/>
            <w:r w:rsidRPr="005516CF">
              <w:rPr>
                <w:rStyle w:val="ONUMFSChar"/>
                <w:lang w:val="en-US"/>
              </w:rPr>
              <w:t xml:space="preserve"> promoting the development of tourism and gastronomy in Peru through intellectual property</w:t>
            </w:r>
            <w:r w:rsidR="005F7A0C" w:rsidRPr="005516CF">
              <w:rPr>
                <w:lang w:val="en-US"/>
              </w:rPr>
              <w:t>.</w:t>
            </w:r>
          </w:p>
        </w:tc>
      </w:tr>
      <w:tr w:rsidR="005F7A0C" w:rsidRPr="00D960C6" w:rsidTr="000D377B">
        <w:tblPrEx>
          <w:tblCellMar>
            <w:left w:w="108" w:type="dxa"/>
            <w:right w:w="108" w:type="dxa"/>
          </w:tblCellMar>
          <w:tblLook w:val="04A0" w:firstRow="1" w:lastRow="0" w:firstColumn="1" w:lastColumn="0" w:noHBand="0" w:noVBand="1"/>
        </w:tblPrEx>
        <w:tc>
          <w:tcPr>
            <w:tcW w:w="1980" w:type="dxa"/>
          </w:tcPr>
          <w:p w:rsidR="005F7A0C" w:rsidRPr="005516CF" w:rsidRDefault="00841152" w:rsidP="00126B25">
            <w:pPr>
              <w:spacing w:line="276" w:lineRule="auto"/>
              <w:rPr>
                <w:lang w:val="en-US"/>
              </w:rPr>
            </w:pPr>
            <w:r w:rsidRPr="005516CF">
              <w:rPr>
                <w:u w:val="single"/>
                <w:lang w:val="en-US"/>
              </w:rPr>
              <w:t>Brief description of the project</w:t>
            </w:r>
          </w:p>
        </w:tc>
        <w:tc>
          <w:tcPr>
            <w:tcW w:w="6848" w:type="dxa"/>
          </w:tcPr>
          <w:p w:rsidR="005F7A0C" w:rsidRPr="005516CF" w:rsidRDefault="00D111BF" w:rsidP="00126B25">
            <w:pPr>
              <w:spacing w:line="276" w:lineRule="auto"/>
              <w:jc w:val="both"/>
              <w:rPr>
                <w:lang w:val="en-US"/>
              </w:rPr>
            </w:pPr>
            <w:r w:rsidRPr="005516CF">
              <w:rPr>
                <w:lang w:val="en-US"/>
              </w:rPr>
              <w:t xml:space="preserve">The project seeks to </w:t>
            </w:r>
            <w:r w:rsidR="000562A0">
              <w:rPr>
                <w:lang w:val="en-US"/>
              </w:rPr>
              <w:t>build</w:t>
            </w:r>
            <w:r w:rsidRPr="005516CF">
              <w:rPr>
                <w:lang w:val="en-US"/>
              </w:rPr>
              <w:t xml:space="preserve"> awareness and promote the use of </w:t>
            </w:r>
            <w:r w:rsidR="004B22F4">
              <w:rPr>
                <w:lang w:val="en-US"/>
              </w:rPr>
              <w:t>i</w:t>
            </w:r>
            <w:r w:rsidRPr="005516CF">
              <w:rPr>
                <w:lang w:val="en-US"/>
              </w:rPr>
              <w:t xml:space="preserve">ntellectual </w:t>
            </w:r>
            <w:r w:rsidR="004B22F4">
              <w:rPr>
                <w:lang w:val="en-US"/>
              </w:rPr>
              <w:t>p</w:t>
            </w:r>
            <w:r w:rsidRPr="005516CF">
              <w:rPr>
                <w:lang w:val="en-US"/>
              </w:rPr>
              <w:t>roperty (IP) in the</w:t>
            </w:r>
            <w:r w:rsidR="00E16920" w:rsidRPr="005516CF">
              <w:rPr>
                <w:lang w:val="en-US"/>
              </w:rPr>
              <w:t xml:space="preserve"> tourism and gastronomy sectors</w:t>
            </w:r>
            <w:r w:rsidRPr="005516CF">
              <w:rPr>
                <w:lang w:val="en-US"/>
              </w:rPr>
              <w:t xml:space="preserve"> </w:t>
            </w:r>
            <w:r w:rsidR="007F65A9">
              <w:rPr>
                <w:lang w:val="en-US"/>
              </w:rPr>
              <w:t xml:space="preserve">with a view </w:t>
            </w:r>
            <w:r w:rsidRPr="005516CF">
              <w:rPr>
                <w:lang w:val="en-US"/>
              </w:rPr>
              <w:t xml:space="preserve">to </w:t>
            </w:r>
            <w:r w:rsidR="004B22F4">
              <w:rPr>
                <w:lang w:val="en-US"/>
              </w:rPr>
              <w:t>boost</w:t>
            </w:r>
            <w:r w:rsidR="007F65A9">
              <w:rPr>
                <w:lang w:val="en-US"/>
              </w:rPr>
              <w:t>ing</w:t>
            </w:r>
            <w:r w:rsidRPr="005516CF">
              <w:rPr>
                <w:lang w:val="en-US"/>
              </w:rPr>
              <w:t xml:space="preserve"> the development of Peruvian gastronomy and </w:t>
            </w:r>
            <w:r w:rsidR="007F65A9">
              <w:rPr>
                <w:lang w:val="en-US"/>
              </w:rPr>
              <w:t xml:space="preserve">ensuring </w:t>
            </w:r>
            <w:r w:rsidRPr="005516CF">
              <w:rPr>
                <w:lang w:val="en-US"/>
              </w:rPr>
              <w:t xml:space="preserve">the sustainable and </w:t>
            </w:r>
            <w:r w:rsidR="00312C0F">
              <w:rPr>
                <w:lang w:val="en-US"/>
              </w:rPr>
              <w:t>rational exploitation</w:t>
            </w:r>
            <w:r w:rsidRPr="005516CF">
              <w:rPr>
                <w:lang w:val="en-US"/>
              </w:rPr>
              <w:t xml:space="preserve"> of </w:t>
            </w:r>
            <w:r w:rsidR="004B22F4">
              <w:rPr>
                <w:lang w:val="en-US"/>
              </w:rPr>
              <w:t>the country’s</w:t>
            </w:r>
            <w:r w:rsidRPr="005516CF">
              <w:rPr>
                <w:lang w:val="en-US"/>
              </w:rPr>
              <w:t xml:space="preserve"> </w:t>
            </w:r>
            <w:r w:rsidR="001366BC" w:rsidRPr="005516CF">
              <w:rPr>
                <w:lang w:val="en-US"/>
              </w:rPr>
              <w:t>extensive and rich</w:t>
            </w:r>
            <w:r w:rsidRPr="005516CF">
              <w:rPr>
                <w:lang w:val="en-US"/>
              </w:rPr>
              <w:t xml:space="preserve"> tradition and culture</w:t>
            </w:r>
            <w:r w:rsidR="004B22F4">
              <w:rPr>
                <w:lang w:val="en-US"/>
              </w:rPr>
              <w:t xml:space="preserve"> to lend</w:t>
            </w:r>
            <w:r w:rsidRPr="005516CF">
              <w:rPr>
                <w:lang w:val="en-US"/>
              </w:rPr>
              <w:t xml:space="preserve"> added value to the</w:t>
            </w:r>
            <w:r w:rsidR="00F77F8D" w:rsidRPr="005516CF">
              <w:rPr>
                <w:lang w:val="en-US"/>
              </w:rPr>
              <w:t xml:space="preserve"> related products and services offered.</w:t>
            </w:r>
          </w:p>
          <w:p w:rsidR="00D111BF" w:rsidRPr="005516CF" w:rsidRDefault="00D111BF" w:rsidP="00126B25">
            <w:pPr>
              <w:spacing w:line="276" w:lineRule="auto"/>
              <w:jc w:val="both"/>
              <w:rPr>
                <w:lang w:val="en-US"/>
              </w:rPr>
            </w:pPr>
          </w:p>
          <w:p w:rsidR="005F7A0C" w:rsidRPr="005516CF" w:rsidRDefault="00312C0F" w:rsidP="00126B25">
            <w:pPr>
              <w:spacing w:line="276" w:lineRule="auto"/>
              <w:jc w:val="both"/>
              <w:rPr>
                <w:lang w:val="en-US"/>
              </w:rPr>
            </w:pPr>
            <w:r>
              <w:rPr>
                <w:lang w:val="en-US"/>
              </w:rPr>
              <w:t>To</w:t>
            </w:r>
            <w:r w:rsidRPr="005516CF">
              <w:rPr>
                <w:lang w:val="en-US"/>
              </w:rPr>
              <w:t xml:space="preserve"> </w:t>
            </w:r>
            <w:r w:rsidR="0062067A" w:rsidRPr="005516CF">
              <w:rPr>
                <w:lang w:val="en-US"/>
              </w:rPr>
              <w:t xml:space="preserve">that </w:t>
            </w:r>
            <w:r>
              <w:rPr>
                <w:lang w:val="en-US"/>
              </w:rPr>
              <w:t>end</w:t>
            </w:r>
            <w:r w:rsidR="0062067A" w:rsidRPr="005516CF">
              <w:rPr>
                <w:lang w:val="en-US"/>
              </w:rPr>
              <w:t xml:space="preserve">, strategies and actions are proposed that </w:t>
            </w:r>
            <w:proofErr w:type="gramStart"/>
            <w:r w:rsidR="0062067A" w:rsidRPr="005516CF">
              <w:rPr>
                <w:lang w:val="en-US"/>
              </w:rPr>
              <w:t>involve  the</w:t>
            </w:r>
            <w:proofErr w:type="gramEnd"/>
            <w:r w:rsidR="0062067A" w:rsidRPr="005516CF">
              <w:rPr>
                <w:lang w:val="en-US"/>
              </w:rPr>
              <w:t xml:space="preserve"> ma</w:t>
            </w:r>
            <w:r>
              <w:rPr>
                <w:lang w:val="en-US"/>
              </w:rPr>
              <w:t>jor public and private sector</w:t>
            </w:r>
            <w:r w:rsidR="0062067A" w:rsidRPr="005516CF">
              <w:rPr>
                <w:lang w:val="en-US"/>
              </w:rPr>
              <w:t xml:space="preserve"> </w:t>
            </w:r>
            <w:r>
              <w:rPr>
                <w:lang w:val="en-US"/>
              </w:rPr>
              <w:t>stakeholders</w:t>
            </w:r>
            <w:r w:rsidRPr="005516CF">
              <w:rPr>
                <w:lang w:val="en-US"/>
              </w:rPr>
              <w:t xml:space="preserve"> </w:t>
            </w:r>
            <w:r w:rsidR="0062067A" w:rsidRPr="005516CF">
              <w:rPr>
                <w:lang w:val="en-US"/>
              </w:rPr>
              <w:t xml:space="preserve">in </w:t>
            </w:r>
            <w:r>
              <w:rPr>
                <w:lang w:val="en-US"/>
              </w:rPr>
              <w:t xml:space="preserve">the </w:t>
            </w:r>
            <w:r w:rsidR="0062067A" w:rsidRPr="005516CF">
              <w:rPr>
                <w:lang w:val="en-US"/>
              </w:rPr>
              <w:t xml:space="preserve">tourism, gastronomy and IP sectors, </w:t>
            </w:r>
            <w:r w:rsidR="007F65A9">
              <w:rPr>
                <w:lang w:val="en-US"/>
              </w:rPr>
              <w:t xml:space="preserve">working together to </w:t>
            </w:r>
            <w:r w:rsidR="0062067A" w:rsidRPr="005516CF">
              <w:rPr>
                <w:lang w:val="en-US"/>
              </w:rPr>
              <w:t xml:space="preserve">draw up a practical protocol </w:t>
            </w:r>
            <w:r>
              <w:rPr>
                <w:lang w:val="en-US"/>
              </w:rPr>
              <w:t>for</w:t>
            </w:r>
            <w:r w:rsidR="0062067A" w:rsidRPr="005516CF">
              <w:rPr>
                <w:lang w:val="en-US"/>
              </w:rPr>
              <w:t xml:space="preserve"> developing tourism and gastronomy through the use of IP tools.</w:t>
            </w:r>
          </w:p>
          <w:p w:rsidR="0062067A" w:rsidRPr="005516CF" w:rsidRDefault="0062067A" w:rsidP="00126B25">
            <w:pPr>
              <w:spacing w:line="276" w:lineRule="auto"/>
              <w:jc w:val="both"/>
              <w:rPr>
                <w:lang w:val="en-US"/>
              </w:rPr>
            </w:pPr>
          </w:p>
          <w:p w:rsidR="005F7A0C" w:rsidRPr="005516CF" w:rsidRDefault="00312C0F" w:rsidP="00126B25">
            <w:pPr>
              <w:spacing w:line="276" w:lineRule="auto"/>
              <w:jc w:val="both"/>
              <w:rPr>
                <w:lang w:val="en-US"/>
              </w:rPr>
            </w:pPr>
            <w:r>
              <w:rPr>
                <w:lang w:val="en-US"/>
              </w:rPr>
              <w:t>Furthermore</w:t>
            </w:r>
            <w:r w:rsidR="00D164DF" w:rsidRPr="005516CF">
              <w:rPr>
                <w:lang w:val="en-US"/>
              </w:rPr>
              <w:t>, as part of a</w:t>
            </w:r>
            <w:r>
              <w:rPr>
                <w:lang w:val="en-US"/>
              </w:rPr>
              <w:t xml:space="preserve"> strategy to raise</w:t>
            </w:r>
            <w:r w:rsidR="00D164DF" w:rsidRPr="005516CF">
              <w:rPr>
                <w:lang w:val="en-US"/>
              </w:rPr>
              <w:t xml:space="preserve"> awareness among stakeholders, </w:t>
            </w:r>
            <w:r w:rsidR="00CA517A" w:rsidRPr="005516CF">
              <w:rPr>
                <w:lang w:val="en-US"/>
              </w:rPr>
              <w:t xml:space="preserve">it is proposed that </w:t>
            </w:r>
            <w:r w:rsidR="00D164DF" w:rsidRPr="005516CF">
              <w:rPr>
                <w:lang w:val="en-US"/>
              </w:rPr>
              <w:t>an event</w:t>
            </w:r>
            <w:r w:rsidR="008656E1" w:rsidRPr="005516CF">
              <w:rPr>
                <w:lang w:val="en-US"/>
              </w:rPr>
              <w:t xml:space="preserve"> </w:t>
            </w:r>
            <w:r w:rsidR="00AE0611" w:rsidRPr="005516CF">
              <w:rPr>
                <w:lang w:val="en-US"/>
              </w:rPr>
              <w:t>be organized</w:t>
            </w:r>
            <w:r w:rsidR="00D164DF" w:rsidRPr="005516CF">
              <w:rPr>
                <w:lang w:val="en-US"/>
              </w:rPr>
              <w:t xml:space="preserve"> to </w:t>
            </w:r>
            <w:r w:rsidR="00CF4A54">
              <w:rPr>
                <w:lang w:val="en-US"/>
              </w:rPr>
              <w:t xml:space="preserve">publicize </w:t>
            </w:r>
            <w:r w:rsidR="00D164DF" w:rsidRPr="005516CF">
              <w:rPr>
                <w:lang w:val="en-US"/>
              </w:rPr>
              <w:t xml:space="preserve">the benefits of IP </w:t>
            </w:r>
            <w:r w:rsidR="00F77F8D" w:rsidRPr="005516CF">
              <w:rPr>
                <w:lang w:val="en-US"/>
              </w:rPr>
              <w:t xml:space="preserve">use </w:t>
            </w:r>
            <w:r w:rsidR="00D164DF" w:rsidRPr="005516CF">
              <w:rPr>
                <w:lang w:val="en-US"/>
              </w:rPr>
              <w:t>in tourism and gastronomy.</w:t>
            </w:r>
          </w:p>
          <w:p w:rsidR="00D164DF" w:rsidRPr="005516CF" w:rsidRDefault="00D164DF" w:rsidP="00126B25">
            <w:pPr>
              <w:spacing w:line="276" w:lineRule="auto"/>
              <w:jc w:val="both"/>
              <w:rPr>
                <w:lang w:val="en-US"/>
              </w:rPr>
            </w:pPr>
          </w:p>
          <w:p w:rsidR="005F7A0C" w:rsidRPr="005516CF" w:rsidRDefault="00CF4A54" w:rsidP="00126B25">
            <w:pPr>
              <w:spacing w:line="276" w:lineRule="auto"/>
              <w:jc w:val="both"/>
              <w:rPr>
                <w:lang w:val="en-US"/>
              </w:rPr>
            </w:pPr>
            <w:r>
              <w:rPr>
                <w:lang w:val="en-US"/>
              </w:rPr>
              <w:t>Meanwhile</w:t>
            </w:r>
            <w:r w:rsidR="00D164DF" w:rsidRPr="005516CF">
              <w:rPr>
                <w:lang w:val="en-US"/>
              </w:rPr>
              <w:t xml:space="preserve">, </w:t>
            </w:r>
            <w:r>
              <w:rPr>
                <w:lang w:val="en-US"/>
              </w:rPr>
              <w:t>in a bid to</w:t>
            </w:r>
            <w:r w:rsidR="00D164DF" w:rsidRPr="005516CF">
              <w:rPr>
                <w:lang w:val="en-US"/>
              </w:rPr>
              <w:t xml:space="preserve"> preserv</w:t>
            </w:r>
            <w:r>
              <w:rPr>
                <w:lang w:val="en-US"/>
              </w:rPr>
              <w:t>e</w:t>
            </w:r>
            <w:r w:rsidR="00D164DF" w:rsidRPr="005516CF">
              <w:rPr>
                <w:lang w:val="en-US"/>
              </w:rPr>
              <w:t xml:space="preserve"> traditional Peruvian culinary practices, it is proposed </w:t>
            </w:r>
            <w:r w:rsidR="008C7B29" w:rsidRPr="005516CF">
              <w:rPr>
                <w:lang w:val="en-US"/>
              </w:rPr>
              <w:t>that</w:t>
            </w:r>
            <w:r w:rsidR="00D164DF" w:rsidRPr="005516CF">
              <w:rPr>
                <w:lang w:val="en-US"/>
              </w:rPr>
              <w:t xml:space="preserve"> t</w:t>
            </w:r>
            <w:r w:rsidR="00BF417F" w:rsidRPr="005516CF">
              <w:rPr>
                <w:lang w:val="en-US"/>
              </w:rPr>
              <w:t>raditional special</w:t>
            </w:r>
            <w:r w:rsidR="00D164DF" w:rsidRPr="005516CF">
              <w:rPr>
                <w:lang w:val="en-US"/>
              </w:rPr>
              <w:t>ties guaranteed</w:t>
            </w:r>
            <w:r w:rsidR="008C7B29" w:rsidRPr="005516CF">
              <w:rPr>
                <w:lang w:val="en-US"/>
              </w:rPr>
              <w:t xml:space="preserve"> </w:t>
            </w:r>
            <w:r w:rsidR="006738A2" w:rsidRPr="005516CF">
              <w:rPr>
                <w:lang w:val="en-US"/>
              </w:rPr>
              <w:t>(TSG</w:t>
            </w:r>
            <w:r w:rsidR="007425E3">
              <w:rPr>
                <w:lang w:val="en-US"/>
              </w:rPr>
              <w:t>s</w:t>
            </w:r>
            <w:r w:rsidR="006738A2" w:rsidRPr="005516CF">
              <w:rPr>
                <w:lang w:val="en-US"/>
              </w:rPr>
              <w:t xml:space="preserve">) </w:t>
            </w:r>
            <w:r w:rsidR="008C7B29" w:rsidRPr="005516CF">
              <w:rPr>
                <w:lang w:val="en-US"/>
              </w:rPr>
              <w:t>be regulated</w:t>
            </w:r>
            <w:r w:rsidR="00B364E0">
              <w:rPr>
                <w:lang w:val="en-US"/>
              </w:rPr>
              <w:t>.  This would</w:t>
            </w:r>
            <w:r w:rsidR="00680B89" w:rsidRPr="005516CF">
              <w:rPr>
                <w:lang w:val="en-US"/>
              </w:rPr>
              <w:t xml:space="preserve"> require analysis of</w:t>
            </w:r>
            <w:r w:rsidR="00D164DF" w:rsidRPr="005516CF">
              <w:rPr>
                <w:lang w:val="en-US"/>
              </w:rPr>
              <w:t xml:space="preserve"> the existing </w:t>
            </w:r>
            <w:r w:rsidR="00BB4D02" w:rsidRPr="005516CF">
              <w:rPr>
                <w:lang w:val="en-US"/>
              </w:rPr>
              <w:t xml:space="preserve">IP </w:t>
            </w:r>
            <w:r w:rsidR="00D164DF" w:rsidRPr="005516CF">
              <w:rPr>
                <w:lang w:val="en-US"/>
              </w:rPr>
              <w:t>regulation</w:t>
            </w:r>
            <w:r w:rsidR="00BB4D02" w:rsidRPr="005516CF">
              <w:rPr>
                <w:lang w:val="en-US"/>
              </w:rPr>
              <w:t>s</w:t>
            </w:r>
            <w:r w:rsidR="00D164DF" w:rsidRPr="005516CF">
              <w:rPr>
                <w:lang w:val="en-US"/>
              </w:rPr>
              <w:t xml:space="preserve"> in Peru and</w:t>
            </w:r>
            <w:r w:rsidR="00C92D5A" w:rsidRPr="005516CF">
              <w:rPr>
                <w:lang w:val="en-US"/>
              </w:rPr>
              <w:t xml:space="preserve"> </w:t>
            </w:r>
            <w:r w:rsidR="000676F4" w:rsidRPr="005516CF">
              <w:rPr>
                <w:lang w:val="en-US"/>
              </w:rPr>
              <w:t>a</w:t>
            </w:r>
            <w:r w:rsidR="00B364E0">
              <w:rPr>
                <w:lang w:val="en-US"/>
              </w:rPr>
              <w:t xml:space="preserve"> review</w:t>
            </w:r>
            <w:r w:rsidR="000676F4" w:rsidRPr="005516CF">
              <w:rPr>
                <w:lang w:val="en-US"/>
              </w:rPr>
              <w:t xml:space="preserve"> of</w:t>
            </w:r>
            <w:r w:rsidR="00D164DF" w:rsidRPr="005516CF">
              <w:rPr>
                <w:lang w:val="en-US"/>
              </w:rPr>
              <w:t xml:space="preserve"> the impact that this legal </w:t>
            </w:r>
            <w:r w:rsidR="00B364E0">
              <w:rPr>
                <w:lang w:val="en-US"/>
              </w:rPr>
              <w:t>framework</w:t>
            </w:r>
            <w:r w:rsidR="00D164DF" w:rsidRPr="005516CF">
              <w:rPr>
                <w:lang w:val="en-US"/>
              </w:rPr>
              <w:t xml:space="preserve"> has had at the international level.</w:t>
            </w:r>
          </w:p>
          <w:p w:rsidR="00D164DF" w:rsidRPr="005516CF" w:rsidRDefault="00D164DF" w:rsidP="00126B25">
            <w:pPr>
              <w:spacing w:line="276" w:lineRule="auto"/>
              <w:jc w:val="both"/>
              <w:rPr>
                <w:lang w:val="en-US"/>
              </w:rPr>
            </w:pPr>
          </w:p>
        </w:tc>
      </w:tr>
      <w:tr w:rsidR="005F7A0C" w:rsidRPr="00D960C6" w:rsidTr="000D377B">
        <w:tblPrEx>
          <w:tblCellMar>
            <w:left w:w="108" w:type="dxa"/>
            <w:right w:w="108" w:type="dxa"/>
          </w:tblCellMar>
          <w:tblLook w:val="04A0" w:firstRow="1" w:lastRow="0" w:firstColumn="1" w:lastColumn="0" w:noHBand="0" w:noVBand="1"/>
        </w:tblPrEx>
        <w:tc>
          <w:tcPr>
            <w:tcW w:w="1980" w:type="dxa"/>
          </w:tcPr>
          <w:p w:rsidR="005F7A0C" w:rsidRPr="005516CF" w:rsidRDefault="00974790" w:rsidP="00126B25">
            <w:pPr>
              <w:spacing w:line="276" w:lineRule="auto"/>
              <w:jc w:val="both"/>
              <w:rPr>
                <w:u w:val="single"/>
                <w:lang w:val="en-US"/>
              </w:rPr>
            </w:pPr>
            <w:r w:rsidRPr="005516CF">
              <w:rPr>
                <w:u w:val="single"/>
                <w:lang w:val="en-US"/>
              </w:rPr>
              <w:t xml:space="preserve">Expected </w:t>
            </w:r>
            <w:r w:rsidR="00747D12" w:rsidRPr="005516CF">
              <w:rPr>
                <w:u w:val="single"/>
                <w:lang w:val="en-US"/>
              </w:rPr>
              <w:t>outcomes</w:t>
            </w:r>
          </w:p>
          <w:p w:rsidR="005F7A0C" w:rsidRPr="005516CF" w:rsidRDefault="005F7A0C" w:rsidP="00126B25">
            <w:pPr>
              <w:spacing w:line="276" w:lineRule="auto"/>
              <w:jc w:val="both"/>
              <w:rPr>
                <w:u w:val="single"/>
                <w:lang w:val="en-US"/>
              </w:rPr>
            </w:pPr>
          </w:p>
        </w:tc>
        <w:tc>
          <w:tcPr>
            <w:tcW w:w="6848" w:type="dxa"/>
          </w:tcPr>
          <w:p w:rsidR="005F7A0C" w:rsidRDefault="007F65A9" w:rsidP="00024737">
            <w:pPr>
              <w:pStyle w:val="ListParagraph"/>
              <w:ind w:left="0"/>
              <w:jc w:val="both"/>
            </w:pPr>
            <w:r>
              <w:t>P</w:t>
            </w:r>
            <w:r w:rsidR="00747D12" w:rsidRPr="007F65A9">
              <w:t>reserve the quality of traditional Peruvian gastronomy and encourage its innovation</w:t>
            </w:r>
            <w:r w:rsidR="00514F78">
              <w:t>.</w:t>
            </w:r>
          </w:p>
          <w:p w:rsidR="006F6266" w:rsidRPr="00024737" w:rsidRDefault="006F6266" w:rsidP="00024737">
            <w:pPr>
              <w:jc w:val="both"/>
              <w:rPr>
                <w:lang w:val="en-US"/>
              </w:rPr>
            </w:pPr>
          </w:p>
          <w:p w:rsidR="00EF2897" w:rsidRPr="005516CF" w:rsidRDefault="006F6266" w:rsidP="00024737">
            <w:pPr>
              <w:pStyle w:val="ListParagraph"/>
              <w:ind w:left="0"/>
              <w:jc w:val="both"/>
            </w:pPr>
            <w:r>
              <w:t>B</w:t>
            </w:r>
            <w:r w:rsidR="00B364E0">
              <w:t>oost</w:t>
            </w:r>
            <w:r w:rsidR="00EF2897" w:rsidRPr="005516CF">
              <w:t xml:space="preserve"> economic activity</w:t>
            </w:r>
            <w:r w:rsidR="00473B84">
              <w:t xml:space="preserve"> and increase added value</w:t>
            </w:r>
            <w:r w:rsidR="00EF2897" w:rsidRPr="005516CF">
              <w:t xml:space="preserve"> </w:t>
            </w:r>
            <w:r w:rsidR="00B364E0">
              <w:t>in the</w:t>
            </w:r>
            <w:r w:rsidR="00B364E0" w:rsidRPr="005516CF">
              <w:t xml:space="preserve"> </w:t>
            </w:r>
            <w:r w:rsidR="00EF2897" w:rsidRPr="005516CF">
              <w:t xml:space="preserve">gastronomy and tourism </w:t>
            </w:r>
            <w:r w:rsidR="00B364E0">
              <w:t>sectors</w:t>
            </w:r>
            <w:r w:rsidR="00EF2897" w:rsidRPr="005516CF">
              <w:t xml:space="preserve"> through the intensive use of IP (</w:t>
            </w:r>
            <w:r w:rsidR="00B364E0">
              <w:t xml:space="preserve">for instance, </w:t>
            </w:r>
            <w:r w:rsidR="00EF2897" w:rsidRPr="005516CF">
              <w:t xml:space="preserve">guaranteeing traditional </w:t>
            </w:r>
            <w:r w:rsidR="00473B84">
              <w:t>culinary practices</w:t>
            </w:r>
            <w:r w:rsidR="00EF2897" w:rsidRPr="005516CF">
              <w:t>, geograp</w:t>
            </w:r>
            <w:r w:rsidR="003A68F4" w:rsidRPr="005516CF">
              <w:t>hical origin and quality of ingredient</w:t>
            </w:r>
            <w:r w:rsidR="00EF2897" w:rsidRPr="005516CF">
              <w:t>s, correct handling</w:t>
            </w:r>
            <w:r w:rsidR="00D53673" w:rsidRPr="005516CF">
              <w:t xml:space="preserve"> of food</w:t>
            </w:r>
            <w:r w:rsidR="00EF2897" w:rsidRPr="005516CF">
              <w:t xml:space="preserve">, etc.) as a resource </w:t>
            </w:r>
            <w:r w:rsidR="00514F78">
              <w:t>for leveraging</w:t>
            </w:r>
            <w:r w:rsidR="00EF2897" w:rsidRPr="005516CF">
              <w:t xml:space="preserve"> the </w:t>
            </w:r>
            <w:r w:rsidR="00E4463E" w:rsidRPr="005516CF">
              <w:t>significant</w:t>
            </w:r>
            <w:r w:rsidR="00EF2897" w:rsidRPr="005516CF">
              <w:t xml:space="preserve"> diversity of local products and traditional knowledge </w:t>
            </w:r>
            <w:r>
              <w:t>which</w:t>
            </w:r>
            <w:r w:rsidR="00EF2897" w:rsidRPr="005516CF">
              <w:t xml:space="preserve"> </w:t>
            </w:r>
            <w:r w:rsidR="00473B84">
              <w:t>constitute the</w:t>
            </w:r>
            <w:r w:rsidR="00EF2897" w:rsidRPr="005516CF">
              <w:t xml:space="preserve"> basis for develop</w:t>
            </w:r>
            <w:r w:rsidR="00391004" w:rsidRPr="005516CF">
              <w:t>ing</w:t>
            </w:r>
            <w:r w:rsidR="003059D8" w:rsidRPr="005516CF">
              <w:t xml:space="preserve"> </w:t>
            </w:r>
            <w:r w:rsidR="00EF2897" w:rsidRPr="005516CF">
              <w:t xml:space="preserve">these activities. </w:t>
            </w:r>
          </w:p>
          <w:p w:rsidR="005F7A0C" w:rsidRPr="005516CF" w:rsidRDefault="005F7A0C" w:rsidP="00126B25">
            <w:pPr>
              <w:spacing w:line="276" w:lineRule="auto"/>
              <w:jc w:val="both"/>
              <w:rPr>
                <w:lang w:val="en-US"/>
              </w:rPr>
            </w:pPr>
          </w:p>
        </w:tc>
      </w:tr>
      <w:tr w:rsidR="005F7A0C" w:rsidRPr="005516CF" w:rsidTr="000D377B">
        <w:tblPrEx>
          <w:tblCellMar>
            <w:left w:w="108" w:type="dxa"/>
            <w:right w:w="108" w:type="dxa"/>
          </w:tblCellMar>
          <w:tblLook w:val="04A0" w:firstRow="1" w:lastRow="0" w:firstColumn="1" w:lastColumn="0" w:noHBand="0" w:noVBand="1"/>
        </w:tblPrEx>
        <w:tc>
          <w:tcPr>
            <w:tcW w:w="1980" w:type="dxa"/>
          </w:tcPr>
          <w:p w:rsidR="005F7A0C" w:rsidRPr="005516CF" w:rsidRDefault="00841152" w:rsidP="00126B25">
            <w:pPr>
              <w:spacing w:line="276" w:lineRule="auto"/>
              <w:jc w:val="both"/>
              <w:rPr>
                <w:lang w:val="en-US"/>
              </w:rPr>
            </w:pPr>
            <w:r w:rsidRPr="005516CF">
              <w:rPr>
                <w:u w:val="single"/>
                <w:lang w:val="en-US"/>
              </w:rPr>
              <w:t xml:space="preserve">Project </w:t>
            </w:r>
            <w:r w:rsidR="00473B84">
              <w:rPr>
                <w:u w:val="single"/>
                <w:lang w:val="en-US"/>
              </w:rPr>
              <w:t>d</w:t>
            </w:r>
            <w:r w:rsidRPr="005516CF">
              <w:rPr>
                <w:u w:val="single"/>
                <w:lang w:val="en-US"/>
              </w:rPr>
              <w:t>uration</w:t>
            </w:r>
          </w:p>
        </w:tc>
        <w:tc>
          <w:tcPr>
            <w:tcW w:w="6848" w:type="dxa"/>
          </w:tcPr>
          <w:p w:rsidR="005F7A0C" w:rsidRPr="005516CF" w:rsidRDefault="005F7A0C" w:rsidP="00126B25">
            <w:pPr>
              <w:spacing w:line="276" w:lineRule="auto"/>
              <w:jc w:val="both"/>
              <w:rPr>
                <w:lang w:val="en-US"/>
              </w:rPr>
            </w:pPr>
            <w:r w:rsidRPr="005516CF">
              <w:rPr>
                <w:lang w:val="en-US"/>
              </w:rPr>
              <w:t xml:space="preserve">36 </w:t>
            </w:r>
            <w:r w:rsidR="0026414A" w:rsidRPr="005516CF">
              <w:rPr>
                <w:lang w:val="en-US"/>
              </w:rPr>
              <w:t>months</w:t>
            </w:r>
          </w:p>
          <w:p w:rsidR="0090749B" w:rsidRPr="005516CF" w:rsidRDefault="0090749B" w:rsidP="00126B25">
            <w:pPr>
              <w:spacing w:line="276" w:lineRule="auto"/>
              <w:jc w:val="both"/>
              <w:rPr>
                <w:lang w:val="en-US"/>
              </w:rPr>
            </w:pPr>
          </w:p>
        </w:tc>
      </w:tr>
      <w:tr w:rsidR="005F7A0C" w:rsidRPr="005516CF" w:rsidTr="000D377B">
        <w:tblPrEx>
          <w:tblCellMar>
            <w:left w:w="108" w:type="dxa"/>
            <w:right w:w="108" w:type="dxa"/>
          </w:tblCellMar>
          <w:tblLook w:val="04A0" w:firstRow="1" w:lastRow="0" w:firstColumn="1" w:lastColumn="0" w:noHBand="0" w:noVBand="1"/>
        </w:tblPrEx>
        <w:tc>
          <w:tcPr>
            <w:tcW w:w="1980" w:type="dxa"/>
          </w:tcPr>
          <w:p w:rsidR="005F7A0C" w:rsidRPr="005516CF" w:rsidRDefault="00841152" w:rsidP="00126B25">
            <w:pPr>
              <w:spacing w:line="276" w:lineRule="auto"/>
              <w:jc w:val="both"/>
              <w:rPr>
                <w:u w:val="single"/>
                <w:lang w:val="en-US"/>
              </w:rPr>
            </w:pPr>
            <w:r w:rsidRPr="005516CF">
              <w:rPr>
                <w:u w:val="single"/>
                <w:lang w:val="en-US"/>
              </w:rPr>
              <w:t xml:space="preserve">Project </w:t>
            </w:r>
            <w:r w:rsidR="00473B84">
              <w:rPr>
                <w:u w:val="single"/>
                <w:lang w:val="en-US"/>
              </w:rPr>
              <w:t>b</w:t>
            </w:r>
            <w:r w:rsidRPr="005516CF">
              <w:rPr>
                <w:u w:val="single"/>
                <w:lang w:val="en-US"/>
              </w:rPr>
              <w:t>udget</w:t>
            </w:r>
          </w:p>
        </w:tc>
        <w:tc>
          <w:tcPr>
            <w:tcW w:w="6848" w:type="dxa"/>
          </w:tcPr>
          <w:p w:rsidR="005F7A0C" w:rsidRPr="005516CF" w:rsidRDefault="005F7A0C" w:rsidP="00126B25">
            <w:pPr>
              <w:spacing w:line="276" w:lineRule="auto"/>
              <w:jc w:val="both"/>
              <w:rPr>
                <w:lang w:val="en-US"/>
              </w:rPr>
            </w:pPr>
          </w:p>
          <w:p w:rsidR="005F7A0C" w:rsidRPr="005516CF" w:rsidRDefault="005F7A0C" w:rsidP="00126B25">
            <w:pPr>
              <w:spacing w:line="276" w:lineRule="auto"/>
              <w:jc w:val="both"/>
              <w:rPr>
                <w:lang w:val="en-US"/>
              </w:rPr>
            </w:pPr>
          </w:p>
          <w:p w:rsidR="005770EA" w:rsidRPr="005516CF" w:rsidRDefault="005770EA" w:rsidP="00126B25">
            <w:pPr>
              <w:spacing w:line="276" w:lineRule="auto"/>
              <w:jc w:val="both"/>
              <w:rPr>
                <w:lang w:val="en-US"/>
              </w:rPr>
            </w:pPr>
          </w:p>
          <w:p w:rsidR="005F7A0C" w:rsidRPr="005516CF" w:rsidRDefault="005F7A0C" w:rsidP="00126B25">
            <w:pPr>
              <w:spacing w:line="276" w:lineRule="auto"/>
              <w:jc w:val="both"/>
              <w:rPr>
                <w:lang w:val="en-US"/>
              </w:rPr>
            </w:pPr>
          </w:p>
        </w:tc>
      </w:tr>
      <w:tr w:rsidR="005F7A0C" w:rsidRPr="005516CF" w:rsidTr="00671828">
        <w:tblPrEx>
          <w:tblCellMar>
            <w:left w:w="108" w:type="dxa"/>
            <w:right w:w="108" w:type="dxa"/>
          </w:tblCellMar>
          <w:tblLook w:val="04A0" w:firstRow="1" w:lastRow="0" w:firstColumn="1" w:lastColumn="0" w:noHBand="0" w:noVBand="1"/>
        </w:tblPrEx>
        <w:tc>
          <w:tcPr>
            <w:tcW w:w="8828" w:type="dxa"/>
            <w:gridSpan w:val="2"/>
          </w:tcPr>
          <w:p w:rsidR="005F7A0C" w:rsidRPr="005516CF" w:rsidRDefault="00841152" w:rsidP="00126B25">
            <w:pPr>
              <w:pStyle w:val="ListParagraph"/>
              <w:numPr>
                <w:ilvl w:val="0"/>
                <w:numId w:val="19"/>
              </w:numPr>
              <w:tabs>
                <w:tab w:val="clear" w:pos="1560"/>
              </w:tabs>
              <w:suppressAutoHyphens w:val="0"/>
              <w:spacing w:before="0" w:after="0"/>
              <w:jc w:val="both"/>
            </w:pPr>
            <w:r w:rsidRPr="005516CF">
              <w:lastRenderedPageBreak/>
              <w:t>PROJECT DESCRIPTION</w:t>
            </w:r>
          </w:p>
        </w:tc>
      </w:tr>
      <w:tr w:rsidR="005F7A0C" w:rsidRPr="005516CF" w:rsidTr="00671828">
        <w:tblPrEx>
          <w:tblCellMar>
            <w:left w:w="108" w:type="dxa"/>
            <w:right w:w="108" w:type="dxa"/>
          </w:tblCellMar>
          <w:tblLook w:val="04A0" w:firstRow="1" w:lastRow="0" w:firstColumn="1" w:lastColumn="0" w:noHBand="0" w:noVBand="1"/>
        </w:tblPrEx>
        <w:tc>
          <w:tcPr>
            <w:tcW w:w="8828" w:type="dxa"/>
            <w:gridSpan w:val="2"/>
          </w:tcPr>
          <w:p w:rsidR="005F7A0C" w:rsidRPr="005516CF" w:rsidRDefault="005F7A0C" w:rsidP="00C7074E">
            <w:pPr>
              <w:spacing w:line="276" w:lineRule="auto"/>
              <w:jc w:val="both"/>
              <w:rPr>
                <w:lang w:val="en-US"/>
              </w:rPr>
            </w:pPr>
          </w:p>
          <w:p w:rsidR="005F7A0C" w:rsidRPr="005516CF" w:rsidRDefault="00974790" w:rsidP="00126B25">
            <w:pPr>
              <w:pStyle w:val="ListParagraph"/>
              <w:numPr>
                <w:ilvl w:val="1"/>
                <w:numId w:val="22"/>
              </w:numPr>
              <w:tabs>
                <w:tab w:val="clear" w:pos="1560"/>
              </w:tabs>
              <w:suppressAutoHyphens w:val="0"/>
              <w:spacing w:before="0" w:after="0"/>
              <w:jc w:val="both"/>
            </w:pPr>
            <w:r w:rsidRPr="005516CF">
              <w:rPr>
                <w:u w:val="single"/>
              </w:rPr>
              <w:t xml:space="preserve">Introduction to the </w:t>
            </w:r>
            <w:r w:rsidR="00CD47FF" w:rsidRPr="005516CF">
              <w:rPr>
                <w:u w:val="single"/>
              </w:rPr>
              <w:t>topic</w:t>
            </w:r>
          </w:p>
          <w:p w:rsidR="005F7A0C" w:rsidRPr="005516CF" w:rsidRDefault="005F7A0C" w:rsidP="00126B25">
            <w:pPr>
              <w:spacing w:line="276" w:lineRule="auto"/>
              <w:ind w:left="-120" w:firstLine="708"/>
              <w:jc w:val="both"/>
              <w:rPr>
                <w:lang w:val="en-US"/>
              </w:rPr>
            </w:pPr>
          </w:p>
        </w:tc>
      </w:tr>
      <w:tr w:rsidR="005F7A0C" w:rsidRPr="00D960C6" w:rsidTr="00487758">
        <w:tblPrEx>
          <w:tblCellMar>
            <w:left w:w="108" w:type="dxa"/>
            <w:right w:w="108" w:type="dxa"/>
          </w:tblCellMar>
          <w:tblLook w:val="04A0" w:firstRow="1" w:lastRow="0" w:firstColumn="1" w:lastColumn="0" w:noHBand="0" w:noVBand="1"/>
        </w:tblPrEx>
        <w:trPr>
          <w:trHeight w:val="1842"/>
        </w:trPr>
        <w:tc>
          <w:tcPr>
            <w:tcW w:w="8828" w:type="dxa"/>
            <w:gridSpan w:val="2"/>
          </w:tcPr>
          <w:p w:rsidR="005F7A0C" w:rsidRPr="005516CF" w:rsidRDefault="00F77C97" w:rsidP="00126B25">
            <w:pPr>
              <w:spacing w:line="276" w:lineRule="auto"/>
              <w:jc w:val="both"/>
              <w:rPr>
                <w:lang w:val="en-US"/>
              </w:rPr>
            </w:pPr>
            <w:r w:rsidRPr="005516CF">
              <w:rPr>
                <w:lang w:val="en-US"/>
              </w:rPr>
              <w:t>T</w:t>
            </w:r>
            <w:r w:rsidR="00930538" w:rsidRPr="005516CF">
              <w:rPr>
                <w:lang w:val="en-US"/>
              </w:rPr>
              <w:t xml:space="preserve">ourism </w:t>
            </w:r>
            <w:r w:rsidR="00473B84">
              <w:rPr>
                <w:lang w:val="en-US"/>
              </w:rPr>
              <w:t xml:space="preserve">currently </w:t>
            </w:r>
            <w:r w:rsidR="00902D19">
              <w:rPr>
                <w:lang w:val="en-US"/>
              </w:rPr>
              <w:t>generates significant</w:t>
            </w:r>
            <w:r w:rsidR="00930538" w:rsidRPr="005516CF">
              <w:rPr>
                <w:lang w:val="en-US"/>
              </w:rPr>
              <w:t xml:space="preserve"> </w:t>
            </w:r>
            <w:r w:rsidR="00473B84">
              <w:rPr>
                <w:lang w:val="en-US"/>
              </w:rPr>
              <w:t>revenue</w:t>
            </w:r>
            <w:r w:rsidR="00930538" w:rsidRPr="005516CF">
              <w:rPr>
                <w:lang w:val="en-US"/>
              </w:rPr>
              <w:t xml:space="preserve"> for countries</w:t>
            </w:r>
            <w:r w:rsidR="006F6266">
              <w:rPr>
                <w:lang w:val="en-US"/>
              </w:rPr>
              <w:t xml:space="preserve"> and</w:t>
            </w:r>
            <w:r w:rsidR="00930538" w:rsidRPr="005516CF">
              <w:rPr>
                <w:lang w:val="en-US"/>
              </w:rPr>
              <w:t xml:space="preserve"> </w:t>
            </w:r>
            <w:r w:rsidR="00902D19">
              <w:rPr>
                <w:lang w:val="en-US"/>
              </w:rPr>
              <w:t>serv</w:t>
            </w:r>
            <w:r w:rsidR="006F6266">
              <w:rPr>
                <w:lang w:val="en-US"/>
              </w:rPr>
              <w:t>es</w:t>
            </w:r>
            <w:r w:rsidR="00902D19">
              <w:rPr>
                <w:lang w:val="en-US"/>
              </w:rPr>
              <w:t xml:space="preserve"> as</w:t>
            </w:r>
            <w:r w:rsidR="009A5740" w:rsidRPr="005516CF">
              <w:rPr>
                <w:lang w:val="en-US"/>
              </w:rPr>
              <w:t xml:space="preserve"> </w:t>
            </w:r>
            <w:r w:rsidR="003059D8" w:rsidRPr="005516CF">
              <w:rPr>
                <w:lang w:val="en-US"/>
              </w:rPr>
              <w:t>one of</w:t>
            </w:r>
            <w:r w:rsidR="00930538" w:rsidRPr="005516CF">
              <w:rPr>
                <w:lang w:val="en-US"/>
              </w:rPr>
              <w:t xml:space="preserve"> the </w:t>
            </w:r>
            <w:r w:rsidR="00902D19">
              <w:rPr>
                <w:lang w:val="en-US"/>
              </w:rPr>
              <w:t>main</w:t>
            </w:r>
            <w:r w:rsidR="00930538" w:rsidRPr="005516CF">
              <w:rPr>
                <w:lang w:val="en-US"/>
              </w:rPr>
              <w:t xml:space="preserve"> source</w:t>
            </w:r>
            <w:r w:rsidR="003059D8" w:rsidRPr="005516CF">
              <w:rPr>
                <w:lang w:val="en-US"/>
              </w:rPr>
              <w:t>s</w:t>
            </w:r>
            <w:r w:rsidR="00902D19">
              <w:rPr>
                <w:lang w:val="en-US"/>
              </w:rPr>
              <w:t xml:space="preserve"> of revenue for</w:t>
            </w:r>
            <w:r w:rsidR="00680AF3" w:rsidRPr="005516CF">
              <w:rPr>
                <w:lang w:val="en-US"/>
              </w:rPr>
              <w:t xml:space="preserve"> some developing countries</w:t>
            </w:r>
            <w:r w:rsidR="00930538" w:rsidRPr="005516CF">
              <w:rPr>
                <w:lang w:val="en-US"/>
              </w:rPr>
              <w:t xml:space="preserve">. </w:t>
            </w:r>
          </w:p>
          <w:p w:rsidR="00930538" w:rsidRPr="005516CF" w:rsidRDefault="00930538" w:rsidP="00126B25">
            <w:pPr>
              <w:spacing w:line="276" w:lineRule="auto"/>
              <w:jc w:val="both"/>
              <w:rPr>
                <w:lang w:val="en-US"/>
              </w:rPr>
            </w:pPr>
          </w:p>
          <w:p w:rsidR="00930538" w:rsidRPr="005516CF" w:rsidRDefault="00930538" w:rsidP="00126B25">
            <w:pPr>
              <w:spacing w:line="276" w:lineRule="auto"/>
              <w:rPr>
                <w:lang w:val="en-US"/>
              </w:rPr>
            </w:pPr>
            <w:r w:rsidRPr="005516CF">
              <w:rPr>
                <w:lang w:val="en-US"/>
              </w:rPr>
              <w:t xml:space="preserve">According to </w:t>
            </w:r>
            <w:r w:rsidR="002B2406" w:rsidRPr="005516CF">
              <w:rPr>
                <w:lang w:val="en-US"/>
              </w:rPr>
              <w:t xml:space="preserve">the </w:t>
            </w:r>
            <w:r w:rsidR="00902D19">
              <w:rPr>
                <w:lang w:val="en-US"/>
              </w:rPr>
              <w:t>“M</w:t>
            </w:r>
            <w:r w:rsidRPr="005516CF">
              <w:rPr>
                <w:lang w:val="en-US"/>
              </w:rPr>
              <w:t xml:space="preserve">arket </w:t>
            </w:r>
            <w:r w:rsidR="00902D19">
              <w:rPr>
                <w:lang w:val="en-US"/>
              </w:rPr>
              <w:t>survey to</w:t>
            </w:r>
            <w:r w:rsidRPr="005516CF">
              <w:rPr>
                <w:lang w:val="en-US"/>
              </w:rPr>
              <w:t xml:space="preserve"> </w:t>
            </w:r>
            <w:r w:rsidR="00902D19">
              <w:rPr>
                <w:lang w:val="en-US"/>
              </w:rPr>
              <w:t>a</w:t>
            </w:r>
            <w:r w:rsidRPr="005516CF">
              <w:rPr>
                <w:lang w:val="en-US"/>
              </w:rPr>
              <w:t>naly</w:t>
            </w:r>
            <w:r w:rsidR="006F6266">
              <w:rPr>
                <w:lang w:val="en-US"/>
              </w:rPr>
              <w:t>z</w:t>
            </w:r>
            <w:r w:rsidR="00902D19">
              <w:rPr>
                <w:lang w:val="en-US"/>
              </w:rPr>
              <w:t>e</w:t>
            </w:r>
            <w:r w:rsidRPr="005516CF">
              <w:rPr>
                <w:lang w:val="en-US"/>
              </w:rPr>
              <w:t xml:space="preserve"> gastronomic tourism in Peru</w:t>
            </w:r>
            <w:r w:rsidR="00902D19">
              <w:rPr>
                <w:lang w:val="en-US"/>
              </w:rPr>
              <w:t>”</w:t>
            </w:r>
            <w:r w:rsidRPr="005516CF">
              <w:rPr>
                <w:lang w:val="en-US"/>
              </w:rPr>
              <w:t xml:space="preserve">, presented by the Peru Export and Tourism Promotion Agency (PROMPERÚ) in 2017, the main attractions </w:t>
            </w:r>
            <w:r w:rsidR="00927510" w:rsidRPr="005516CF">
              <w:rPr>
                <w:lang w:val="en-US"/>
              </w:rPr>
              <w:t xml:space="preserve">for tourists </w:t>
            </w:r>
            <w:r w:rsidRPr="005516CF">
              <w:rPr>
                <w:lang w:val="en-US"/>
              </w:rPr>
              <w:t>are traditional cuisine (59%), Machu Picchu (60%) and variou</w:t>
            </w:r>
            <w:r w:rsidR="008E07B5" w:rsidRPr="005516CF">
              <w:rPr>
                <w:lang w:val="en-US"/>
              </w:rPr>
              <w:t xml:space="preserve">s natural landscapes (61%). </w:t>
            </w:r>
            <w:r w:rsidR="00127FE2" w:rsidRPr="005516CF">
              <w:rPr>
                <w:lang w:val="en-US"/>
              </w:rPr>
              <w:t xml:space="preserve"> </w:t>
            </w:r>
            <w:r w:rsidR="008E07B5" w:rsidRPr="005516CF">
              <w:rPr>
                <w:lang w:val="en-US"/>
              </w:rPr>
              <w:t>T</w:t>
            </w:r>
            <w:r w:rsidRPr="005516CF">
              <w:rPr>
                <w:lang w:val="en-US"/>
              </w:rPr>
              <w:t>h</w:t>
            </w:r>
            <w:r w:rsidR="00DD00BD">
              <w:rPr>
                <w:lang w:val="en-US"/>
              </w:rPr>
              <w:t>e survey found</w:t>
            </w:r>
            <w:r w:rsidRPr="005516CF">
              <w:rPr>
                <w:lang w:val="en-US"/>
              </w:rPr>
              <w:t xml:space="preserve"> that 82% of tourists </w:t>
            </w:r>
            <w:r w:rsidR="00DD00BD">
              <w:rPr>
                <w:lang w:val="en-US"/>
              </w:rPr>
              <w:t>view</w:t>
            </w:r>
            <w:r w:rsidR="00DD00BD" w:rsidRPr="005516CF">
              <w:rPr>
                <w:lang w:val="en-US"/>
              </w:rPr>
              <w:t xml:space="preserve"> </w:t>
            </w:r>
            <w:r w:rsidRPr="005516CF">
              <w:rPr>
                <w:lang w:val="en-US"/>
              </w:rPr>
              <w:t>Peru as a gastronomic destination.</w:t>
            </w:r>
            <w:r w:rsidR="00127FE2" w:rsidRPr="005516CF">
              <w:rPr>
                <w:lang w:val="en-US"/>
              </w:rPr>
              <w:t xml:space="preserve"> </w:t>
            </w:r>
            <w:r w:rsidRPr="005516CF">
              <w:rPr>
                <w:lang w:val="en-US"/>
              </w:rPr>
              <w:t xml:space="preserve"> </w:t>
            </w:r>
            <w:r w:rsidR="00DD00BD">
              <w:rPr>
                <w:lang w:val="en-US"/>
              </w:rPr>
              <w:t>Accordingly</w:t>
            </w:r>
            <w:r w:rsidR="00427C96" w:rsidRPr="005516CF">
              <w:rPr>
                <w:lang w:val="en-US"/>
              </w:rPr>
              <w:t xml:space="preserve">, </w:t>
            </w:r>
            <w:r w:rsidR="003A0EC3" w:rsidRPr="005516CF">
              <w:rPr>
                <w:lang w:val="en-US"/>
              </w:rPr>
              <w:t>in 2017</w:t>
            </w:r>
            <w:r w:rsidR="00427C96" w:rsidRPr="005516CF">
              <w:rPr>
                <w:lang w:val="en-US"/>
              </w:rPr>
              <w:t>,</w:t>
            </w:r>
            <w:r w:rsidRPr="005516CF">
              <w:rPr>
                <w:lang w:val="en-US"/>
              </w:rPr>
              <w:t xml:space="preserve"> </w:t>
            </w:r>
            <w:r w:rsidR="00866AF5" w:rsidRPr="005516CF">
              <w:rPr>
                <w:lang w:val="en-US"/>
              </w:rPr>
              <w:t xml:space="preserve">World Travel Awards </w:t>
            </w:r>
            <w:r w:rsidR="00DD00BD">
              <w:rPr>
                <w:lang w:val="en-US"/>
              </w:rPr>
              <w:t xml:space="preserve">recognized Peru </w:t>
            </w:r>
            <w:r w:rsidRPr="005516CF">
              <w:rPr>
                <w:lang w:val="en-US"/>
              </w:rPr>
              <w:t xml:space="preserve">as the </w:t>
            </w:r>
            <w:r w:rsidR="002B2406" w:rsidRPr="005516CF">
              <w:rPr>
                <w:lang w:val="en-US"/>
              </w:rPr>
              <w:t>world</w:t>
            </w:r>
            <w:r w:rsidR="00126DD9" w:rsidRPr="005516CF">
              <w:rPr>
                <w:lang w:val="en-US"/>
              </w:rPr>
              <w:t>'s best</w:t>
            </w:r>
            <w:r w:rsidR="002B2406" w:rsidRPr="005516CF">
              <w:rPr>
                <w:lang w:val="en-US"/>
              </w:rPr>
              <w:t xml:space="preserve"> culinary destination for a sixth consecutive year</w:t>
            </w:r>
            <w:r w:rsidRPr="005516CF">
              <w:rPr>
                <w:lang w:val="en-US"/>
              </w:rPr>
              <w:t>.</w:t>
            </w:r>
          </w:p>
          <w:p w:rsidR="005F7A0C" w:rsidRPr="005516CF" w:rsidRDefault="005F7A0C" w:rsidP="00126B25">
            <w:pPr>
              <w:spacing w:line="276" w:lineRule="auto"/>
              <w:jc w:val="both"/>
              <w:rPr>
                <w:lang w:val="en-US"/>
              </w:rPr>
            </w:pPr>
          </w:p>
          <w:p w:rsidR="005F7A0C" w:rsidRPr="005516CF" w:rsidRDefault="00DD00BD" w:rsidP="00126B25">
            <w:pPr>
              <w:spacing w:line="276" w:lineRule="auto"/>
              <w:jc w:val="both"/>
              <w:rPr>
                <w:lang w:val="en-US"/>
              </w:rPr>
            </w:pPr>
            <w:r>
              <w:rPr>
                <w:lang w:val="en-US"/>
              </w:rPr>
              <w:t>T</w:t>
            </w:r>
            <w:r w:rsidR="00B86203" w:rsidRPr="005516CF">
              <w:rPr>
                <w:lang w:val="en-US"/>
              </w:rPr>
              <w:t xml:space="preserve">he </w:t>
            </w:r>
            <w:r>
              <w:rPr>
                <w:lang w:val="en-US"/>
              </w:rPr>
              <w:t xml:space="preserve">sheer </w:t>
            </w:r>
            <w:r w:rsidR="00BA3DA0" w:rsidRPr="005516CF">
              <w:rPr>
                <w:lang w:val="en-US"/>
              </w:rPr>
              <w:t>vari</w:t>
            </w:r>
            <w:r w:rsidR="00E42132" w:rsidRPr="005516CF">
              <w:rPr>
                <w:lang w:val="en-US"/>
              </w:rPr>
              <w:t>ety</w:t>
            </w:r>
            <w:r w:rsidR="00B86203" w:rsidRPr="005516CF">
              <w:rPr>
                <w:lang w:val="en-US"/>
              </w:rPr>
              <w:t xml:space="preserve"> of high</w:t>
            </w:r>
            <w:r>
              <w:rPr>
                <w:lang w:val="en-US"/>
              </w:rPr>
              <w:t>-</w:t>
            </w:r>
            <w:r w:rsidR="00B86203" w:rsidRPr="005516CF">
              <w:rPr>
                <w:lang w:val="en-US"/>
              </w:rPr>
              <w:t>quality Peruvian products</w:t>
            </w:r>
            <w:r>
              <w:rPr>
                <w:lang w:val="en-US"/>
              </w:rPr>
              <w:t xml:space="preserve"> that are rooted in</w:t>
            </w:r>
            <w:r w:rsidR="00B86203" w:rsidRPr="005516CF">
              <w:rPr>
                <w:lang w:val="en-US"/>
              </w:rPr>
              <w:t xml:space="preserve"> the</w:t>
            </w:r>
            <w:r>
              <w:rPr>
                <w:lang w:val="en-US"/>
              </w:rPr>
              <w:t xml:space="preserve"> national</w:t>
            </w:r>
            <w:r w:rsidR="00B86203" w:rsidRPr="005516CF">
              <w:rPr>
                <w:lang w:val="en-US"/>
              </w:rPr>
              <w:t xml:space="preserve"> history, </w:t>
            </w:r>
            <w:r w:rsidR="00927510" w:rsidRPr="005516CF">
              <w:rPr>
                <w:lang w:val="en-US"/>
              </w:rPr>
              <w:t>environment</w:t>
            </w:r>
            <w:r w:rsidR="00B86203" w:rsidRPr="005516CF">
              <w:rPr>
                <w:lang w:val="en-US"/>
              </w:rPr>
              <w:t xml:space="preserve">, </w:t>
            </w:r>
            <w:r w:rsidR="003A0EC3" w:rsidRPr="005516CF">
              <w:rPr>
                <w:lang w:val="en-US"/>
              </w:rPr>
              <w:t xml:space="preserve">and </w:t>
            </w:r>
            <w:r w:rsidR="00B86203" w:rsidRPr="005516CF">
              <w:rPr>
                <w:lang w:val="en-US"/>
              </w:rPr>
              <w:t xml:space="preserve">traditional forms of </w:t>
            </w:r>
            <w:r>
              <w:rPr>
                <w:lang w:val="en-US"/>
              </w:rPr>
              <w:t>farming</w:t>
            </w:r>
            <w:r w:rsidR="00B86203" w:rsidRPr="005516CF">
              <w:rPr>
                <w:lang w:val="en-US"/>
              </w:rPr>
              <w:t xml:space="preserve">, production </w:t>
            </w:r>
            <w:r w:rsidR="0033513F" w:rsidRPr="005516CF">
              <w:rPr>
                <w:lang w:val="en-US"/>
              </w:rPr>
              <w:t xml:space="preserve">and </w:t>
            </w:r>
            <w:r>
              <w:rPr>
                <w:lang w:val="en-US"/>
              </w:rPr>
              <w:t>processing has been recognized</w:t>
            </w:r>
            <w:r w:rsidR="00BE3705" w:rsidRPr="005516CF">
              <w:rPr>
                <w:lang w:val="en-US"/>
              </w:rPr>
              <w:t xml:space="preserve"> worldwide</w:t>
            </w:r>
            <w:r>
              <w:rPr>
                <w:lang w:val="en-US"/>
              </w:rPr>
              <w:t>, thanks to Peruvian gastronomy</w:t>
            </w:r>
            <w:r w:rsidR="00B86203" w:rsidRPr="005516CF">
              <w:rPr>
                <w:lang w:val="en-US"/>
              </w:rPr>
              <w:t>.</w:t>
            </w:r>
          </w:p>
          <w:p w:rsidR="00B86203" w:rsidRPr="005516CF" w:rsidRDefault="00B86203" w:rsidP="00126B25">
            <w:pPr>
              <w:spacing w:line="276" w:lineRule="auto"/>
              <w:jc w:val="both"/>
              <w:rPr>
                <w:lang w:val="en-US"/>
              </w:rPr>
            </w:pPr>
          </w:p>
          <w:p w:rsidR="005F7A0C" w:rsidRPr="005516CF" w:rsidRDefault="008E5BD0" w:rsidP="00126B25">
            <w:pPr>
              <w:spacing w:line="276" w:lineRule="auto"/>
              <w:jc w:val="both"/>
              <w:rPr>
                <w:lang w:val="en-US"/>
              </w:rPr>
            </w:pPr>
            <w:r w:rsidRPr="005516CF">
              <w:rPr>
                <w:lang w:val="en-US"/>
              </w:rPr>
              <w:t>Peruvian gastronomy includes</w:t>
            </w:r>
            <w:r w:rsidR="00EB00E3">
              <w:rPr>
                <w:lang w:val="en-US"/>
              </w:rPr>
              <w:t>, inter alia,</w:t>
            </w:r>
            <w:r w:rsidRPr="005516CF">
              <w:rPr>
                <w:lang w:val="en-US"/>
              </w:rPr>
              <w:t xml:space="preserve"> dishes and recipes, agricultural products, ingredients, production and </w:t>
            </w:r>
            <w:r w:rsidR="003652DF" w:rsidRPr="005516CF">
              <w:rPr>
                <w:lang w:val="en-US"/>
              </w:rPr>
              <w:t>cook</w:t>
            </w:r>
            <w:r w:rsidRPr="005516CF">
              <w:rPr>
                <w:lang w:val="en-US"/>
              </w:rPr>
              <w:t xml:space="preserve">ing techniques (the </w:t>
            </w:r>
            <w:proofErr w:type="spellStart"/>
            <w:r w:rsidRPr="005516CF">
              <w:rPr>
                <w:lang w:val="en-US"/>
              </w:rPr>
              <w:t>pachamanca</w:t>
            </w:r>
            <w:proofErr w:type="spellEnd"/>
            <w:r w:rsidRPr="005516CF">
              <w:rPr>
                <w:lang w:val="en-US"/>
              </w:rPr>
              <w:t xml:space="preserve">, for example), cooking </w:t>
            </w:r>
            <w:r w:rsidR="00715BEB" w:rsidRPr="005516CF">
              <w:rPr>
                <w:lang w:val="en-US"/>
              </w:rPr>
              <w:t>equipment</w:t>
            </w:r>
            <w:r w:rsidRPr="005516CF">
              <w:rPr>
                <w:lang w:val="en-US"/>
              </w:rPr>
              <w:t xml:space="preserve">, </w:t>
            </w:r>
            <w:r w:rsidR="00E26BF5" w:rsidRPr="005516CF">
              <w:rPr>
                <w:lang w:val="en-US"/>
              </w:rPr>
              <w:t xml:space="preserve">and </w:t>
            </w:r>
            <w:r w:rsidR="006F6266">
              <w:rPr>
                <w:lang w:val="en-US"/>
              </w:rPr>
              <w:t>eat</w:t>
            </w:r>
            <w:r w:rsidRPr="005516CF">
              <w:rPr>
                <w:lang w:val="en-US"/>
              </w:rPr>
              <w:t xml:space="preserve">ing </w:t>
            </w:r>
            <w:r w:rsidR="00EB00E3">
              <w:rPr>
                <w:lang w:val="en-US"/>
              </w:rPr>
              <w:t>habits</w:t>
            </w:r>
            <w:r w:rsidRPr="005516CF">
              <w:rPr>
                <w:lang w:val="en-US"/>
              </w:rPr>
              <w:t xml:space="preserve">. </w:t>
            </w:r>
            <w:r w:rsidR="00352035" w:rsidRPr="005516CF">
              <w:rPr>
                <w:lang w:val="en-US"/>
              </w:rPr>
              <w:t xml:space="preserve"> </w:t>
            </w:r>
            <w:r w:rsidR="00974B2F" w:rsidRPr="005516CF">
              <w:rPr>
                <w:lang w:val="en-US"/>
              </w:rPr>
              <w:t xml:space="preserve">Moreover, Peruvian gastronomy </w:t>
            </w:r>
            <w:r w:rsidR="00350A02" w:rsidRPr="005516CF">
              <w:rPr>
                <w:lang w:val="en-US"/>
              </w:rPr>
              <w:t>opens up</w:t>
            </w:r>
            <w:r w:rsidR="00974B2F" w:rsidRPr="005516CF">
              <w:rPr>
                <w:lang w:val="en-US"/>
              </w:rPr>
              <w:t xml:space="preserve"> opportunities </w:t>
            </w:r>
            <w:r w:rsidR="00350A02" w:rsidRPr="005516CF">
              <w:rPr>
                <w:lang w:val="en-US"/>
              </w:rPr>
              <w:t>to</w:t>
            </w:r>
            <w:r w:rsidR="00974B2F" w:rsidRPr="005516CF">
              <w:rPr>
                <w:lang w:val="en-US"/>
              </w:rPr>
              <w:t xml:space="preserve"> </w:t>
            </w:r>
            <w:r w:rsidR="00350A02" w:rsidRPr="005516CF">
              <w:rPr>
                <w:lang w:val="en-US"/>
              </w:rPr>
              <w:t>develop</w:t>
            </w:r>
            <w:r w:rsidR="00974B2F" w:rsidRPr="005516CF">
              <w:rPr>
                <w:lang w:val="en-US"/>
              </w:rPr>
              <w:t xml:space="preserve"> agriculture, livestock and fishing by creating demand for Peruvian products</w:t>
            </w:r>
            <w:r w:rsidR="00EB00E3">
              <w:rPr>
                <w:lang w:val="en-US"/>
              </w:rPr>
              <w:t>. It</w:t>
            </w:r>
            <w:r w:rsidR="00974B2F" w:rsidRPr="005516CF">
              <w:rPr>
                <w:lang w:val="en-US"/>
              </w:rPr>
              <w:t xml:space="preserve"> also </w:t>
            </w:r>
            <w:r w:rsidR="00EB00E3">
              <w:rPr>
                <w:lang w:val="en-US"/>
              </w:rPr>
              <w:t>fuels</w:t>
            </w:r>
            <w:r w:rsidR="00974B2F" w:rsidRPr="005516CF">
              <w:rPr>
                <w:lang w:val="en-US"/>
              </w:rPr>
              <w:t xml:space="preserve"> the creation of new businesses and the demand for higher quality in the Peruvian countryside.</w:t>
            </w:r>
          </w:p>
          <w:p w:rsidR="005F7A0C" w:rsidRPr="005516CF" w:rsidRDefault="005F7A0C" w:rsidP="00126B25">
            <w:pPr>
              <w:spacing w:line="276" w:lineRule="auto"/>
              <w:jc w:val="both"/>
              <w:rPr>
                <w:lang w:val="en-US"/>
              </w:rPr>
            </w:pPr>
          </w:p>
          <w:p w:rsidR="005F7A0C" w:rsidRPr="005516CF" w:rsidRDefault="00CD682F" w:rsidP="00126B25">
            <w:pPr>
              <w:spacing w:line="276" w:lineRule="auto"/>
              <w:jc w:val="both"/>
              <w:rPr>
                <w:lang w:val="en-US"/>
              </w:rPr>
            </w:pPr>
            <w:r w:rsidRPr="005516CF">
              <w:rPr>
                <w:lang w:val="en-US"/>
              </w:rPr>
              <w:t xml:space="preserve">The international recognition of Peruvian restaurants </w:t>
            </w:r>
            <w:r w:rsidR="00514F78">
              <w:rPr>
                <w:lang w:val="en-US"/>
              </w:rPr>
              <w:t>has fueled</w:t>
            </w:r>
            <w:r w:rsidRPr="005516CF">
              <w:rPr>
                <w:lang w:val="en-US"/>
              </w:rPr>
              <w:t xml:space="preserve"> the high demand for ga</w:t>
            </w:r>
            <w:r w:rsidR="00E66B4C" w:rsidRPr="005516CF">
              <w:rPr>
                <w:lang w:val="en-US"/>
              </w:rPr>
              <w:t>stronomic tours</w:t>
            </w:r>
            <w:r w:rsidR="00E164E9" w:rsidRPr="005516CF">
              <w:rPr>
                <w:lang w:val="en-US"/>
              </w:rPr>
              <w:t xml:space="preserve"> that</w:t>
            </w:r>
            <w:r w:rsidR="00700001" w:rsidRPr="005516CF">
              <w:rPr>
                <w:lang w:val="en-US"/>
              </w:rPr>
              <w:t xml:space="preserve"> </w:t>
            </w:r>
            <w:r w:rsidR="00EB00E3">
              <w:rPr>
                <w:lang w:val="en-US"/>
              </w:rPr>
              <w:t>enable</w:t>
            </w:r>
            <w:r w:rsidR="00700001" w:rsidRPr="005516CF">
              <w:rPr>
                <w:lang w:val="en-US"/>
              </w:rPr>
              <w:t xml:space="preserve"> visitors to</w:t>
            </w:r>
            <w:r w:rsidRPr="005516CF">
              <w:rPr>
                <w:lang w:val="en-US"/>
              </w:rPr>
              <w:t xml:space="preserve"> discover the culinary art of </w:t>
            </w:r>
            <w:r w:rsidR="00E66B4C" w:rsidRPr="005516CF">
              <w:rPr>
                <w:lang w:val="en-US"/>
              </w:rPr>
              <w:t xml:space="preserve">past generations of </w:t>
            </w:r>
            <w:r w:rsidRPr="005516CF">
              <w:rPr>
                <w:lang w:val="en-US"/>
              </w:rPr>
              <w:t>Peruvian</w:t>
            </w:r>
            <w:r w:rsidR="00E66B4C" w:rsidRPr="005516CF">
              <w:rPr>
                <w:lang w:val="en-US"/>
              </w:rPr>
              <w:t>s</w:t>
            </w:r>
            <w:r w:rsidR="001A1F31" w:rsidRPr="005516CF">
              <w:rPr>
                <w:lang w:val="en-US"/>
              </w:rPr>
              <w:t xml:space="preserve"> </w:t>
            </w:r>
            <w:r w:rsidR="006F6266">
              <w:rPr>
                <w:lang w:val="en-US"/>
              </w:rPr>
              <w:t>that</w:t>
            </w:r>
            <w:r w:rsidRPr="005516CF">
              <w:rPr>
                <w:lang w:val="en-US"/>
              </w:rPr>
              <w:t xml:space="preserve"> has endured thanks to fusion</w:t>
            </w:r>
            <w:r w:rsidR="00514F78">
              <w:rPr>
                <w:lang w:val="en-US"/>
              </w:rPr>
              <w:t xml:space="preserve"> cuisine</w:t>
            </w:r>
            <w:r w:rsidRPr="005516CF">
              <w:rPr>
                <w:lang w:val="en-US"/>
              </w:rPr>
              <w:t xml:space="preserve"> and </w:t>
            </w:r>
            <w:r w:rsidR="00352035" w:rsidRPr="005516CF">
              <w:rPr>
                <w:lang w:val="en-US"/>
              </w:rPr>
              <w:t>innovative</w:t>
            </w:r>
            <w:r w:rsidR="00514F78">
              <w:rPr>
                <w:lang w:val="en-US"/>
              </w:rPr>
              <w:t xml:space="preserve"> culinary</w:t>
            </w:r>
            <w:r w:rsidR="00352035" w:rsidRPr="005516CF">
              <w:rPr>
                <w:lang w:val="en-US"/>
              </w:rPr>
              <w:t xml:space="preserve"> techniques</w:t>
            </w:r>
            <w:r w:rsidRPr="005516CF">
              <w:rPr>
                <w:lang w:val="en-US"/>
              </w:rPr>
              <w:t xml:space="preserve">. </w:t>
            </w:r>
            <w:r w:rsidR="009D7459" w:rsidRPr="005516CF">
              <w:rPr>
                <w:lang w:val="en-US"/>
              </w:rPr>
              <w:t xml:space="preserve"> </w:t>
            </w:r>
            <w:r w:rsidR="00E7753E" w:rsidRPr="005516CF">
              <w:rPr>
                <w:lang w:val="en-US"/>
              </w:rPr>
              <w:t>These gastronomic tours</w:t>
            </w:r>
            <w:r w:rsidRPr="005516CF">
              <w:rPr>
                <w:lang w:val="en-US"/>
              </w:rPr>
              <w:t xml:space="preserve"> </w:t>
            </w:r>
            <w:r w:rsidR="00E7753E" w:rsidRPr="005516CF">
              <w:rPr>
                <w:lang w:val="en-US"/>
              </w:rPr>
              <w:t xml:space="preserve">include </w:t>
            </w:r>
            <w:r w:rsidRPr="005516CF">
              <w:rPr>
                <w:lang w:val="en-US"/>
              </w:rPr>
              <w:t>visits</w:t>
            </w:r>
            <w:r w:rsidR="00A62256" w:rsidRPr="005516CF">
              <w:rPr>
                <w:lang w:val="en-US"/>
              </w:rPr>
              <w:t xml:space="preserve"> </w:t>
            </w:r>
            <w:r w:rsidRPr="005516CF">
              <w:rPr>
                <w:lang w:val="en-US"/>
              </w:rPr>
              <w:t xml:space="preserve">to </w:t>
            </w:r>
            <w:r w:rsidR="00DF7F45" w:rsidRPr="005516CF">
              <w:rPr>
                <w:lang w:val="en-US"/>
              </w:rPr>
              <w:t>gourmet</w:t>
            </w:r>
            <w:r w:rsidR="003B2D5A" w:rsidRPr="005516CF">
              <w:rPr>
                <w:lang w:val="en-US"/>
              </w:rPr>
              <w:t xml:space="preserve"> </w:t>
            </w:r>
            <w:r w:rsidRPr="005516CF">
              <w:rPr>
                <w:lang w:val="en-US"/>
              </w:rPr>
              <w:t xml:space="preserve">restaurants, </w:t>
            </w:r>
            <w:r w:rsidR="00A95CDA" w:rsidRPr="005516CF">
              <w:rPr>
                <w:lang w:val="en-US"/>
              </w:rPr>
              <w:t xml:space="preserve">farms </w:t>
            </w:r>
            <w:r w:rsidR="00EB00E3">
              <w:rPr>
                <w:lang w:val="en-US"/>
              </w:rPr>
              <w:t xml:space="preserve">that </w:t>
            </w:r>
            <w:r w:rsidR="00514F78">
              <w:rPr>
                <w:lang w:val="en-US"/>
              </w:rPr>
              <w:t>grow</w:t>
            </w:r>
            <w:r w:rsidR="00EB00E3" w:rsidRPr="005516CF">
              <w:rPr>
                <w:lang w:val="en-US"/>
              </w:rPr>
              <w:t xml:space="preserve"> </w:t>
            </w:r>
            <w:r w:rsidR="003B2D5A" w:rsidRPr="005516CF">
              <w:rPr>
                <w:lang w:val="en-US"/>
              </w:rPr>
              <w:t xml:space="preserve">the ingredients used </w:t>
            </w:r>
            <w:r w:rsidR="007F2EBD" w:rsidRPr="005516CF">
              <w:rPr>
                <w:lang w:val="en-US"/>
              </w:rPr>
              <w:t>in</w:t>
            </w:r>
            <w:r w:rsidR="003B2D5A" w:rsidRPr="005516CF">
              <w:rPr>
                <w:lang w:val="en-US"/>
              </w:rPr>
              <w:t xml:space="preserve"> </w:t>
            </w:r>
            <w:r w:rsidR="00EB00E3">
              <w:rPr>
                <w:lang w:val="en-US"/>
              </w:rPr>
              <w:t>Peruvian</w:t>
            </w:r>
            <w:r w:rsidR="003B2D5A" w:rsidRPr="005516CF">
              <w:rPr>
                <w:lang w:val="en-US"/>
              </w:rPr>
              <w:t xml:space="preserve"> dishes</w:t>
            </w:r>
            <w:r w:rsidR="00514F78">
              <w:rPr>
                <w:lang w:val="en-US"/>
              </w:rPr>
              <w:t xml:space="preserve"> as well as</w:t>
            </w:r>
            <w:r w:rsidR="003B2D5A" w:rsidRPr="005516CF">
              <w:rPr>
                <w:lang w:val="en-US"/>
              </w:rPr>
              <w:t xml:space="preserve"> </w:t>
            </w:r>
            <w:r w:rsidRPr="005516CF">
              <w:rPr>
                <w:lang w:val="en-US"/>
              </w:rPr>
              <w:t xml:space="preserve">markets and shops </w:t>
            </w:r>
            <w:r w:rsidR="00EB00E3">
              <w:rPr>
                <w:lang w:val="en-US"/>
              </w:rPr>
              <w:t xml:space="preserve">that </w:t>
            </w:r>
            <w:r w:rsidR="00AF382F" w:rsidRPr="005516CF">
              <w:rPr>
                <w:lang w:val="en-US"/>
              </w:rPr>
              <w:t xml:space="preserve">sell food </w:t>
            </w:r>
            <w:r w:rsidR="00EB00E3">
              <w:rPr>
                <w:lang w:val="en-US"/>
              </w:rPr>
              <w:t>items</w:t>
            </w:r>
            <w:r w:rsidR="00514F78">
              <w:rPr>
                <w:lang w:val="en-US"/>
              </w:rPr>
              <w:t>. Visitors also participate in</w:t>
            </w:r>
            <w:r w:rsidRPr="005516CF">
              <w:rPr>
                <w:lang w:val="en-US"/>
              </w:rPr>
              <w:t xml:space="preserve"> </w:t>
            </w:r>
            <w:r w:rsidR="005F5CA5" w:rsidRPr="005516CF">
              <w:rPr>
                <w:lang w:val="en-US"/>
              </w:rPr>
              <w:t>cookery</w:t>
            </w:r>
            <w:r w:rsidR="00EB035A" w:rsidRPr="005516CF">
              <w:rPr>
                <w:lang w:val="en-US"/>
              </w:rPr>
              <w:t xml:space="preserve"> classes</w:t>
            </w:r>
            <w:r w:rsidR="00E7753E" w:rsidRPr="005516CF">
              <w:rPr>
                <w:lang w:val="en-US"/>
              </w:rPr>
              <w:t xml:space="preserve"> </w:t>
            </w:r>
            <w:r w:rsidR="00B54E77" w:rsidRPr="005516CF">
              <w:rPr>
                <w:lang w:val="en-US"/>
              </w:rPr>
              <w:t>and tastings</w:t>
            </w:r>
            <w:r w:rsidRPr="005516CF">
              <w:rPr>
                <w:lang w:val="en-US"/>
              </w:rPr>
              <w:t>.</w:t>
            </w:r>
          </w:p>
          <w:p w:rsidR="005F7A0C" w:rsidRPr="005516CF" w:rsidRDefault="005F7A0C" w:rsidP="00126B25">
            <w:pPr>
              <w:spacing w:line="276" w:lineRule="auto"/>
              <w:jc w:val="both"/>
              <w:rPr>
                <w:lang w:val="en-US"/>
              </w:rPr>
            </w:pPr>
          </w:p>
          <w:p w:rsidR="005F7A0C" w:rsidRPr="005516CF" w:rsidRDefault="00B54E77" w:rsidP="00126B25">
            <w:pPr>
              <w:spacing w:line="276" w:lineRule="auto"/>
              <w:jc w:val="both"/>
              <w:rPr>
                <w:lang w:val="en-US"/>
              </w:rPr>
            </w:pPr>
            <w:r w:rsidRPr="005516CF">
              <w:rPr>
                <w:lang w:val="en-US"/>
              </w:rPr>
              <w:t>Th</w:t>
            </w:r>
            <w:r w:rsidR="006F6266">
              <w:rPr>
                <w:lang w:val="en-US"/>
              </w:rPr>
              <w:t>e</w:t>
            </w:r>
            <w:r w:rsidRPr="005516CF">
              <w:rPr>
                <w:lang w:val="en-US"/>
              </w:rPr>
              <w:t xml:space="preserve"> </w:t>
            </w:r>
            <w:r w:rsidR="006830FE">
              <w:rPr>
                <w:lang w:val="en-US"/>
              </w:rPr>
              <w:t xml:space="preserve">above </w:t>
            </w:r>
            <w:r w:rsidRPr="005516CF">
              <w:rPr>
                <w:lang w:val="en-US"/>
              </w:rPr>
              <w:t xml:space="preserve">information </w:t>
            </w:r>
            <w:r w:rsidR="006F6266">
              <w:rPr>
                <w:lang w:val="en-US"/>
              </w:rPr>
              <w:t>shows that there is</w:t>
            </w:r>
            <w:r w:rsidR="006830FE">
              <w:rPr>
                <w:lang w:val="en-US"/>
              </w:rPr>
              <w:t xml:space="preserve"> a golden</w:t>
            </w:r>
            <w:r w:rsidRPr="005516CF">
              <w:rPr>
                <w:lang w:val="en-US"/>
              </w:rPr>
              <w:t xml:space="preserve"> opportunity to </w:t>
            </w:r>
            <w:r w:rsidR="00633CED" w:rsidRPr="005516CF">
              <w:rPr>
                <w:lang w:val="en-US"/>
              </w:rPr>
              <w:t>crea</w:t>
            </w:r>
            <w:r w:rsidRPr="005516CF">
              <w:rPr>
                <w:lang w:val="en-US"/>
              </w:rPr>
              <w:t xml:space="preserve">te </w:t>
            </w:r>
            <w:r w:rsidR="006830FE">
              <w:rPr>
                <w:lang w:val="en-US"/>
              </w:rPr>
              <w:t>enabling</w:t>
            </w:r>
            <w:r w:rsidRPr="005516CF">
              <w:rPr>
                <w:lang w:val="en-US"/>
              </w:rPr>
              <w:t xml:space="preserve"> conditions for economic and social development in communities that have potential tourist areas</w:t>
            </w:r>
            <w:r w:rsidR="006830FE">
              <w:rPr>
                <w:lang w:val="en-US"/>
              </w:rPr>
              <w:t>;</w:t>
            </w:r>
            <w:r w:rsidR="0031415E" w:rsidRPr="005516CF">
              <w:rPr>
                <w:lang w:val="en-US"/>
              </w:rPr>
              <w:t xml:space="preserve"> </w:t>
            </w:r>
            <w:r w:rsidRPr="005516CF">
              <w:rPr>
                <w:lang w:val="en-US"/>
              </w:rPr>
              <w:t>attract investment</w:t>
            </w:r>
            <w:r w:rsidR="006830FE">
              <w:rPr>
                <w:lang w:val="en-US"/>
              </w:rPr>
              <w:t>s;</w:t>
            </w:r>
            <w:r w:rsidRPr="005516CF">
              <w:rPr>
                <w:lang w:val="en-US"/>
              </w:rPr>
              <w:t xml:space="preserve"> and</w:t>
            </w:r>
            <w:r w:rsidR="00A774D1" w:rsidRPr="005516CF">
              <w:rPr>
                <w:lang w:val="en-US"/>
              </w:rPr>
              <w:t xml:space="preserve"> </w:t>
            </w:r>
            <w:r w:rsidR="00E44D19" w:rsidRPr="005516CF">
              <w:rPr>
                <w:lang w:val="en-US"/>
              </w:rPr>
              <w:t>generate a platform for</w:t>
            </w:r>
            <w:r w:rsidR="00951C93" w:rsidRPr="005516CF">
              <w:rPr>
                <w:lang w:val="en-US"/>
              </w:rPr>
              <w:t xml:space="preserve"> </w:t>
            </w:r>
            <w:r w:rsidR="0031415E" w:rsidRPr="005516CF">
              <w:rPr>
                <w:lang w:val="en-US"/>
              </w:rPr>
              <w:t>IP proposals.</w:t>
            </w:r>
          </w:p>
          <w:p w:rsidR="00B54E77" w:rsidRPr="005516CF" w:rsidRDefault="00B54E77" w:rsidP="00126B25">
            <w:pPr>
              <w:spacing w:line="276" w:lineRule="auto"/>
              <w:jc w:val="both"/>
              <w:rPr>
                <w:lang w:val="en-US"/>
              </w:rPr>
            </w:pPr>
          </w:p>
          <w:p w:rsidR="00F52657" w:rsidRPr="005516CF" w:rsidRDefault="00BC3176" w:rsidP="00126B25">
            <w:pPr>
              <w:spacing w:line="276" w:lineRule="auto"/>
              <w:jc w:val="both"/>
              <w:rPr>
                <w:rFonts w:eastAsia="Times New Roman"/>
                <w:lang w:val="en-US" w:eastAsia="es-PE"/>
              </w:rPr>
            </w:pPr>
            <w:r w:rsidRPr="005516CF">
              <w:rPr>
                <w:rFonts w:eastAsia="Times New Roman"/>
                <w:lang w:val="en-US" w:eastAsia="es-PE"/>
              </w:rPr>
              <w:t>It is important to note that the services provided through restaurants, hotel associations and</w:t>
            </w:r>
            <w:r w:rsidR="005F4A4B" w:rsidRPr="005516CF">
              <w:rPr>
                <w:rFonts w:eastAsia="Times New Roman"/>
                <w:lang w:val="en-US" w:eastAsia="es-PE"/>
              </w:rPr>
              <w:t xml:space="preserve"> tour</w:t>
            </w:r>
            <w:r w:rsidRPr="005516CF">
              <w:rPr>
                <w:rFonts w:eastAsia="Times New Roman"/>
                <w:lang w:val="en-US" w:eastAsia="es-PE"/>
              </w:rPr>
              <w:t xml:space="preserve"> operators </w:t>
            </w:r>
            <w:r w:rsidR="006D64C0" w:rsidRPr="005516CF">
              <w:rPr>
                <w:rFonts w:eastAsia="Times New Roman"/>
                <w:lang w:val="en-US" w:eastAsia="es-PE"/>
              </w:rPr>
              <w:t>involve</w:t>
            </w:r>
            <w:r w:rsidR="005F4A4B" w:rsidRPr="005516CF">
              <w:rPr>
                <w:rFonts w:eastAsia="Times New Roman"/>
                <w:lang w:val="en-US" w:eastAsia="es-PE"/>
              </w:rPr>
              <w:t xml:space="preserve"> a</w:t>
            </w:r>
            <w:r w:rsidRPr="005516CF">
              <w:rPr>
                <w:rFonts w:eastAsia="Times New Roman"/>
                <w:lang w:val="en-US" w:eastAsia="es-PE"/>
              </w:rPr>
              <w:t xml:space="preserve"> large number of skilled workers, </w:t>
            </w:r>
            <w:r w:rsidR="004B76BE">
              <w:rPr>
                <w:rFonts w:eastAsia="Times New Roman"/>
                <w:lang w:val="en-US" w:eastAsia="es-PE"/>
              </w:rPr>
              <w:t>thus yielding</w:t>
            </w:r>
            <w:r w:rsidR="00684D84" w:rsidRPr="005516CF">
              <w:rPr>
                <w:rFonts w:eastAsia="Times New Roman"/>
                <w:lang w:val="en-US" w:eastAsia="es-PE"/>
              </w:rPr>
              <w:t xml:space="preserve"> a</w:t>
            </w:r>
            <w:r w:rsidRPr="005516CF">
              <w:rPr>
                <w:rFonts w:eastAsia="Times New Roman"/>
                <w:lang w:val="en-US" w:eastAsia="es-PE"/>
              </w:rPr>
              <w:t xml:space="preserve"> high percentage of well-paid </w:t>
            </w:r>
            <w:r w:rsidR="005F4A4B" w:rsidRPr="005516CF">
              <w:rPr>
                <w:rFonts w:eastAsia="Times New Roman"/>
                <w:lang w:val="en-US" w:eastAsia="es-PE"/>
              </w:rPr>
              <w:t>jobs</w:t>
            </w:r>
            <w:r w:rsidRPr="005516CF">
              <w:rPr>
                <w:rFonts w:eastAsia="Times New Roman"/>
                <w:lang w:val="en-US" w:eastAsia="es-PE"/>
              </w:rPr>
              <w:t xml:space="preserve"> and </w:t>
            </w:r>
            <w:r w:rsidR="004B76BE">
              <w:rPr>
                <w:rFonts w:eastAsia="Times New Roman"/>
                <w:lang w:val="en-US" w:eastAsia="es-PE"/>
              </w:rPr>
              <w:t>raising the value</w:t>
            </w:r>
            <w:r w:rsidRPr="005516CF">
              <w:rPr>
                <w:rFonts w:eastAsia="Times New Roman"/>
                <w:lang w:val="en-US" w:eastAsia="es-PE"/>
              </w:rPr>
              <w:t xml:space="preserve"> of traditional products</w:t>
            </w:r>
            <w:r w:rsidR="004B76BE">
              <w:rPr>
                <w:rFonts w:eastAsia="Times New Roman"/>
                <w:lang w:val="en-US" w:eastAsia="es-PE"/>
              </w:rPr>
              <w:t xml:space="preserve"> to the</w:t>
            </w:r>
            <w:r w:rsidR="007128EA" w:rsidRPr="005516CF">
              <w:rPr>
                <w:rFonts w:eastAsia="Times New Roman"/>
                <w:lang w:val="en-US" w:eastAsia="es-PE"/>
              </w:rPr>
              <w:t xml:space="preserve"> </w:t>
            </w:r>
            <w:r w:rsidRPr="005516CF">
              <w:rPr>
                <w:rFonts w:eastAsia="Times New Roman"/>
                <w:lang w:val="en-US" w:eastAsia="es-PE"/>
              </w:rPr>
              <w:t>benefit</w:t>
            </w:r>
            <w:r w:rsidR="004B76BE">
              <w:rPr>
                <w:rFonts w:eastAsia="Times New Roman"/>
                <w:lang w:val="en-US" w:eastAsia="es-PE"/>
              </w:rPr>
              <w:t xml:space="preserve"> of</w:t>
            </w:r>
            <w:r w:rsidRPr="005516CF">
              <w:rPr>
                <w:rFonts w:eastAsia="Times New Roman"/>
                <w:lang w:val="en-US" w:eastAsia="es-PE"/>
              </w:rPr>
              <w:t xml:space="preserve"> </w:t>
            </w:r>
            <w:r w:rsidR="00F93C34" w:rsidRPr="005516CF">
              <w:rPr>
                <w:rFonts w:eastAsia="Times New Roman"/>
                <w:lang w:val="en-US" w:eastAsia="es-PE"/>
              </w:rPr>
              <w:t>farm</w:t>
            </w:r>
            <w:r w:rsidR="00783573" w:rsidRPr="005516CF">
              <w:rPr>
                <w:rFonts w:eastAsia="Times New Roman"/>
                <w:lang w:val="en-US" w:eastAsia="es-PE"/>
              </w:rPr>
              <w:t>ing</w:t>
            </w:r>
            <w:r w:rsidRPr="005516CF">
              <w:rPr>
                <w:rFonts w:eastAsia="Times New Roman"/>
                <w:lang w:val="en-US" w:eastAsia="es-PE"/>
              </w:rPr>
              <w:t xml:space="preserve"> families and </w:t>
            </w:r>
            <w:r w:rsidR="006F6266">
              <w:rPr>
                <w:rFonts w:eastAsia="Times New Roman"/>
                <w:lang w:val="en-US" w:eastAsia="es-PE"/>
              </w:rPr>
              <w:t xml:space="preserve">restaurant </w:t>
            </w:r>
            <w:r w:rsidRPr="005516CF">
              <w:rPr>
                <w:rFonts w:eastAsia="Times New Roman"/>
                <w:lang w:val="en-US" w:eastAsia="es-PE"/>
              </w:rPr>
              <w:t>c</w:t>
            </w:r>
            <w:r w:rsidR="00177362" w:rsidRPr="005516CF">
              <w:rPr>
                <w:rFonts w:eastAsia="Times New Roman"/>
                <w:lang w:val="en-US" w:eastAsia="es-PE"/>
              </w:rPr>
              <w:t>hef</w:t>
            </w:r>
            <w:r w:rsidRPr="005516CF">
              <w:rPr>
                <w:rFonts w:eastAsia="Times New Roman"/>
                <w:lang w:val="en-US" w:eastAsia="es-PE"/>
              </w:rPr>
              <w:t>s.</w:t>
            </w:r>
          </w:p>
          <w:p w:rsidR="00BC3176" w:rsidRPr="005516CF" w:rsidRDefault="00BC3176" w:rsidP="00126B25">
            <w:pPr>
              <w:spacing w:line="276" w:lineRule="auto"/>
              <w:jc w:val="both"/>
              <w:rPr>
                <w:lang w:val="en-US"/>
              </w:rPr>
            </w:pPr>
          </w:p>
          <w:p w:rsidR="005F7A0C" w:rsidRPr="005516CF" w:rsidRDefault="004B76BE" w:rsidP="00126B25">
            <w:pPr>
              <w:spacing w:line="276" w:lineRule="auto"/>
              <w:jc w:val="both"/>
              <w:rPr>
                <w:lang w:val="en-US"/>
              </w:rPr>
            </w:pPr>
            <w:r>
              <w:rPr>
                <w:lang w:val="en-US"/>
              </w:rPr>
              <w:t>Consequently,</w:t>
            </w:r>
            <w:r w:rsidR="000D3A6D" w:rsidRPr="005516CF">
              <w:rPr>
                <w:lang w:val="en-US"/>
              </w:rPr>
              <w:t xml:space="preserve"> gastronom</w:t>
            </w:r>
            <w:r w:rsidR="00C02A04">
              <w:rPr>
                <w:lang w:val="en-US"/>
              </w:rPr>
              <w:t>y</w:t>
            </w:r>
            <w:r w:rsidR="000D3A6D" w:rsidRPr="005516CF">
              <w:rPr>
                <w:lang w:val="en-US"/>
              </w:rPr>
              <w:t xml:space="preserve"> industry</w:t>
            </w:r>
            <w:r w:rsidR="00FA3F1B" w:rsidRPr="005516CF">
              <w:rPr>
                <w:lang w:val="en-US"/>
              </w:rPr>
              <w:t xml:space="preserve"> </w:t>
            </w:r>
            <w:r>
              <w:rPr>
                <w:lang w:val="en-US"/>
              </w:rPr>
              <w:t>stakeholders</w:t>
            </w:r>
            <w:r w:rsidR="000D3A6D" w:rsidRPr="005516CF">
              <w:rPr>
                <w:lang w:val="en-US"/>
              </w:rPr>
              <w:t xml:space="preserve"> pl</w:t>
            </w:r>
            <w:r w:rsidR="002E0ABB" w:rsidRPr="005516CF">
              <w:rPr>
                <w:lang w:val="en-US"/>
              </w:rPr>
              <w:t xml:space="preserve">ay a key role in providing high </w:t>
            </w:r>
            <w:r w:rsidR="000D3A6D" w:rsidRPr="005516CF">
              <w:rPr>
                <w:lang w:val="en-US"/>
              </w:rPr>
              <w:t>quality services to tourists by meeting</w:t>
            </w:r>
            <w:r w:rsidR="00021BF8" w:rsidRPr="005516CF">
              <w:rPr>
                <w:lang w:val="en-US"/>
              </w:rPr>
              <w:t xml:space="preserve"> their specific needs</w:t>
            </w:r>
            <w:r w:rsidR="000A4C4F">
              <w:rPr>
                <w:lang w:val="en-US"/>
              </w:rPr>
              <w:t>.</w:t>
            </w:r>
            <w:r w:rsidR="00021BF8" w:rsidRPr="005516CF">
              <w:rPr>
                <w:lang w:val="en-US"/>
              </w:rPr>
              <w:t xml:space="preserve"> </w:t>
            </w:r>
            <w:r w:rsidR="000A4C4F">
              <w:rPr>
                <w:lang w:val="en-US"/>
              </w:rPr>
              <w:t xml:space="preserve"> Hence, they</w:t>
            </w:r>
            <w:r w:rsidR="000D3A6D" w:rsidRPr="005516CF">
              <w:rPr>
                <w:lang w:val="en-US"/>
              </w:rPr>
              <w:t xml:space="preserve"> </w:t>
            </w:r>
            <w:r>
              <w:rPr>
                <w:lang w:val="en-US"/>
              </w:rPr>
              <w:t>could</w:t>
            </w:r>
            <w:r w:rsidR="000D3A6D" w:rsidRPr="005516CF">
              <w:rPr>
                <w:lang w:val="en-US"/>
              </w:rPr>
              <w:t xml:space="preserve"> </w:t>
            </w:r>
            <w:r w:rsidR="00040D16" w:rsidRPr="005516CF">
              <w:rPr>
                <w:lang w:val="en-US"/>
              </w:rPr>
              <w:t>great</w:t>
            </w:r>
            <w:r w:rsidR="000D3A6D" w:rsidRPr="005516CF">
              <w:rPr>
                <w:lang w:val="en-US"/>
              </w:rPr>
              <w:t xml:space="preserve">ly </w:t>
            </w:r>
            <w:r w:rsidR="00835AD2" w:rsidRPr="005516CF">
              <w:rPr>
                <w:lang w:val="en-US"/>
              </w:rPr>
              <w:t xml:space="preserve">benefit from </w:t>
            </w:r>
            <w:r w:rsidR="000D3A6D" w:rsidRPr="005516CF">
              <w:rPr>
                <w:lang w:val="en-US"/>
              </w:rPr>
              <w:t>strategic use of the IP system</w:t>
            </w:r>
            <w:r w:rsidR="00021BF8" w:rsidRPr="005516CF">
              <w:rPr>
                <w:lang w:val="en-US"/>
              </w:rPr>
              <w:t xml:space="preserve"> in </w:t>
            </w:r>
            <w:r>
              <w:rPr>
                <w:lang w:val="en-US"/>
              </w:rPr>
              <w:t>their activities</w:t>
            </w:r>
            <w:r w:rsidR="005F7A0C" w:rsidRPr="005516CF">
              <w:rPr>
                <w:lang w:val="en-US"/>
              </w:rPr>
              <w:t>.</w:t>
            </w:r>
            <w:r w:rsidR="00D55147" w:rsidRPr="005516CF">
              <w:rPr>
                <w:lang w:val="en-US"/>
              </w:rPr>
              <w:t xml:space="preserve"> </w:t>
            </w:r>
            <w:r w:rsidR="005F7A0C" w:rsidRPr="005516CF">
              <w:rPr>
                <w:lang w:val="en-US"/>
              </w:rPr>
              <w:t xml:space="preserve"> </w:t>
            </w:r>
            <w:r>
              <w:rPr>
                <w:lang w:val="en-US"/>
              </w:rPr>
              <w:t>For instance, c</w:t>
            </w:r>
            <w:r w:rsidR="00177362" w:rsidRPr="005516CF">
              <w:rPr>
                <w:lang w:val="en-US"/>
              </w:rPr>
              <w:t>hef</w:t>
            </w:r>
            <w:r w:rsidR="006D4364" w:rsidRPr="005516CF">
              <w:rPr>
                <w:lang w:val="en-US"/>
              </w:rPr>
              <w:t>s</w:t>
            </w:r>
            <w:r w:rsidR="003679C9" w:rsidRPr="005516CF">
              <w:rPr>
                <w:lang w:val="en-US"/>
              </w:rPr>
              <w:t xml:space="preserve"> c</w:t>
            </w:r>
            <w:r>
              <w:rPr>
                <w:lang w:val="en-US"/>
              </w:rPr>
              <w:t>ould</w:t>
            </w:r>
            <w:r w:rsidR="003679C9" w:rsidRPr="005516CF">
              <w:rPr>
                <w:lang w:val="en-US"/>
              </w:rPr>
              <w:t xml:space="preserve"> use trademarks, trade names and advertising slogans to</w:t>
            </w:r>
            <w:r>
              <w:rPr>
                <w:lang w:val="en-US"/>
              </w:rPr>
              <w:t xml:space="preserve"> market</w:t>
            </w:r>
            <w:r w:rsidR="003679C9" w:rsidRPr="005516CF">
              <w:rPr>
                <w:lang w:val="en-US"/>
              </w:rPr>
              <w:t xml:space="preserve"> the products and services offer</w:t>
            </w:r>
            <w:r w:rsidR="00C02A04">
              <w:rPr>
                <w:lang w:val="en-US"/>
              </w:rPr>
              <w:t>ed</w:t>
            </w:r>
            <w:r w:rsidR="003679C9" w:rsidRPr="005516CF">
              <w:rPr>
                <w:lang w:val="en-US"/>
              </w:rPr>
              <w:t xml:space="preserve"> in their restaurants and</w:t>
            </w:r>
            <w:r>
              <w:rPr>
                <w:lang w:val="en-US"/>
              </w:rPr>
              <w:t xml:space="preserve"> </w:t>
            </w:r>
            <w:r w:rsidR="00C02A04">
              <w:rPr>
                <w:lang w:val="en-US"/>
              </w:rPr>
              <w:t>could</w:t>
            </w:r>
            <w:r>
              <w:rPr>
                <w:lang w:val="en-US"/>
              </w:rPr>
              <w:t xml:space="preserve"> even</w:t>
            </w:r>
            <w:r w:rsidR="003679C9" w:rsidRPr="005516CF">
              <w:rPr>
                <w:lang w:val="en-US"/>
              </w:rPr>
              <w:t xml:space="preserve"> own copyrights </w:t>
            </w:r>
            <w:r w:rsidR="00421869" w:rsidRPr="005516CF">
              <w:rPr>
                <w:lang w:val="en-US"/>
              </w:rPr>
              <w:t>to</w:t>
            </w:r>
            <w:r w:rsidR="003679C9" w:rsidRPr="005516CF">
              <w:rPr>
                <w:lang w:val="en-US"/>
              </w:rPr>
              <w:t xml:space="preserve"> the original </w:t>
            </w:r>
            <w:r w:rsidR="00421869" w:rsidRPr="005516CF">
              <w:rPr>
                <w:lang w:val="en-US"/>
              </w:rPr>
              <w:t>wording</w:t>
            </w:r>
            <w:r w:rsidR="003679C9" w:rsidRPr="005516CF">
              <w:rPr>
                <w:lang w:val="en-US"/>
              </w:rPr>
              <w:t xml:space="preserve"> of their menus.</w:t>
            </w:r>
            <w:r w:rsidR="005F7A0C" w:rsidRPr="005516CF">
              <w:rPr>
                <w:lang w:val="en-US"/>
              </w:rPr>
              <w:t xml:space="preserve"> </w:t>
            </w:r>
            <w:r w:rsidR="00D55147" w:rsidRPr="005516CF">
              <w:rPr>
                <w:lang w:val="en-US"/>
              </w:rPr>
              <w:t xml:space="preserve"> </w:t>
            </w:r>
            <w:r>
              <w:rPr>
                <w:lang w:val="en-US"/>
              </w:rPr>
              <w:t>S</w:t>
            </w:r>
            <w:r w:rsidR="00355EEA" w:rsidRPr="005516CF">
              <w:rPr>
                <w:lang w:val="en-US"/>
              </w:rPr>
              <w:t>upplie</w:t>
            </w:r>
            <w:r>
              <w:rPr>
                <w:lang w:val="en-US"/>
              </w:rPr>
              <w:t>r</w:t>
            </w:r>
            <w:r w:rsidR="00355EEA" w:rsidRPr="005516CF">
              <w:rPr>
                <w:lang w:val="en-US"/>
              </w:rPr>
              <w:t>s</w:t>
            </w:r>
            <w:r>
              <w:rPr>
                <w:lang w:val="en-US"/>
              </w:rPr>
              <w:t xml:space="preserve"> (e.g. farmers) of the items</w:t>
            </w:r>
            <w:r w:rsidR="00355EEA" w:rsidRPr="005516CF">
              <w:rPr>
                <w:lang w:val="en-US"/>
              </w:rPr>
              <w:t xml:space="preserve"> used by chefs</w:t>
            </w:r>
            <w:r>
              <w:rPr>
                <w:lang w:val="en-US"/>
              </w:rPr>
              <w:t xml:space="preserve"> could</w:t>
            </w:r>
            <w:r w:rsidR="00355EEA" w:rsidRPr="005516CF">
              <w:rPr>
                <w:lang w:val="en-US"/>
              </w:rPr>
              <w:t xml:space="preserve"> also </w:t>
            </w:r>
            <w:r w:rsidR="00355EEA" w:rsidRPr="005516CF">
              <w:rPr>
                <w:lang w:val="en-US"/>
              </w:rPr>
              <w:lastRenderedPageBreak/>
              <w:t xml:space="preserve">benefit </w:t>
            </w:r>
            <w:r w:rsidR="00FE6E48" w:rsidRPr="005516CF">
              <w:rPr>
                <w:lang w:val="en-US"/>
              </w:rPr>
              <w:t>from</w:t>
            </w:r>
            <w:r w:rsidR="00355EEA" w:rsidRPr="005516CF">
              <w:rPr>
                <w:lang w:val="en-US"/>
              </w:rPr>
              <w:t xml:space="preserve"> the IP system through the use of collective</w:t>
            </w:r>
            <w:r w:rsidR="000B4A70" w:rsidRPr="005516CF">
              <w:rPr>
                <w:lang w:val="en-US"/>
              </w:rPr>
              <w:t xml:space="preserve"> marks, certification marks, </w:t>
            </w:r>
            <w:r w:rsidR="006B2A63" w:rsidRPr="005516CF">
              <w:rPr>
                <w:lang w:val="en-US"/>
              </w:rPr>
              <w:t>appell</w:t>
            </w:r>
            <w:r w:rsidR="000B4A70" w:rsidRPr="005516CF">
              <w:rPr>
                <w:lang w:val="en-US"/>
              </w:rPr>
              <w:t>ations of origin</w:t>
            </w:r>
            <w:r w:rsidR="005F7A0C" w:rsidRPr="005516CF">
              <w:rPr>
                <w:lang w:val="en-US"/>
              </w:rPr>
              <w:t xml:space="preserve">, </w:t>
            </w:r>
            <w:r w:rsidR="00C678BA" w:rsidRPr="005516CF">
              <w:rPr>
                <w:lang w:val="en-US"/>
              </w:rPr>
              <w:t>plant varieties</w:t>
            </w:r>
            <w:r w:rsidR="00355EEA" w:rsidRPr="005516CF">
              <w:rPr>
                <w:lang w:val="en-US"/>
              </w:rPr>
              <w:t>,</w:t>
            </w:r>
            <w:r w:rsidR="005F7A0C" w:rsidRPr="005516CF">
              <w:rPr>
                <w:lang w:val="en-US"/>
              </w:rPr>
              <w:t xml:space="preserve"> </w:t>
            </w:r>
            <w:r w:rsidR="001C481E" w:rsidRPr="005516CF">
              <w:rPr>
                <w:lang w:val="en-US"/>
              </w:rPr>
              <w:t xml:space="preserve">and </w:t>
            </w:r>
            <w:r w:rsidR="00355EEA" w:rsidRPr="005516CF">
              <w:rPr>
                <w:lang w:val="en-US"/>
              </w:rPr>
              <w:t>traditional knowledge</w:t>
            </w:r>
            <w:r w:rsidR="005F7A0C" w:rsidRPr="005516CF">
              <w:rPr>
                <w:lang w:val="en-US"/>
              </w:rPr>
              <w:t xml:space="preserve"> </w:t>
            </w:r>
            <w:r w:rsidR="00355EEA" w:rsidRPr="005516CF">
              <w:rPr>
                <w:lang w:val="en-US"/>
              </w:rPr>
              <w:t>and folklore</w:t>
            </w:r>
            <w:r w:rsidR="005F7A0C" w:rsidRPr="005516CF">
              <w:rPr>
                <w:lang w:val="en-US"/>
              </w:rPr>
              <w:t xml:space="preserve">, </w:t>
            </w:r>
            <w:r w:rsidR="00355EEA" w:rsidRPr="005516CF">
              <w:rPr>
                <w:lang w:val="en-US"/>
              </w:rPr>
              <w:t>among other</w:t>
            </w:r>
            <w:r w:rsidR="001C481E" w:rsidRPr="005516CF">
              <w:rPr>
                <w:lang w:val="en-US"/>
              </w:rPr>
              <w:t xml:space="preserve"> thing</w:t>
            </w:r>
            <w:r w:rsidR="00355EEA" w:rsidRPr="005516CF">
              <w:rPr>
                <w:lang w:val="en-US"/>
              </w:rPr>
              <w:t>s.</w:t>
            </w:r>
          </w:p>
          <w:p w:rsidR="005F7A0C" w:rsidRPr="005516CF" w:rsidRDefault="005F7A0C" w:rsidP="00126B25">
            <w:pPr>
              <w:spacing w:line="276" w:lineRule="auto"/>
              <w:jc w:val="both"/>
              <w:rPr>
                <w:lang w:val="en-US"/>
              </w:rPr>
            </w:pPr>
          </w:p>
          <w:p w:rsidR="005F7A0C" w:rsidRPr="005516CF" w:rsidRDefault="00355EEA" w:rsidP="00126B25">
            <w:pPr>
              <w:spacing w:line="276" w:lineRule="auto"/>
              <w:jc w:val="both"/>
              <w:rPr>
                <w:lang w:val="en-US"/>
              </w:rPr>
            </w:pPr>
            <w:r w:rsidRPr="005516CF">
              <w:rPr>
                <w:lang w:val="en-US"/>
              </w:rPr>
              <w:t xml:space="preserve">Another way to protect our gastronomy and its </w:t>
            </w:r>
            <w:r w:rsidR="00444DBA">
              <w:rPr>
                <w:lang w:val="en-US"/>
              </w:rPr>
              <w:t xml:space="preserve">constituent </w:t>
            </w:r>
            <w:r w:rsidRPr="005516CF">
              <w:rPr>
                <w:lang w:val="en-US"/>
              </w:rPr>
              <w:t xml:space="preserve">elements is through </w:t>
            </w:r>
            <w:r w:rsidR="0084131A" w:rsidRPr="005516CF">
              <w:rPr>
                <w:lang w:val="en-US"/>
              </w:rPr>
              <w:t>TSG</w:t>
            </w:r>
            <w:r w:rsidR="00444DBA">
              <w:rPr>
                <w:lang w:val="en-US"/>
              </w:rPr>
              <w:t>s</w:t>
            </w:r>
            <w:r w:rsidRPr="005516CF">
              <w:rPr>
                <w:lang w:val="en-US"/>
              </w:rPr>
              <w:t>, which seek to protect traditional products and recipes.</w:t>
            </w:r>
          </w:p>
          <w:p w:rsidR="00355EEA" w:rsidRPr="005516CF" w:rsidRDefault="00355EEA" w:rsidP="00126B25">
            <w:pPr>
              <w:spacing w:line="276" w:lineRule="auto"/>
              <w:jc w:val="both"/>
              <w:rPr>
                <w:lang w:val="en-US"/>
              </w:rPr>
            </w:pPr>
          </w:p>
          <w:p w:rsidR="005F7A0C" w:rsidRPr="005516CF" w:rsidRDefault="00C02A04" w:rsidP="00126B25">
            <w:pPr>
              <w:spacing w:line="276" w:lineRule="auto"/>
              <w:jc w:val="both"/>
              <w:rPr>
                <w:lang w:val="en-US"/>
              </w:rPr>
            </w:pPr>
            <w:r>
              <w:rPr>
                <w:lang w:val="en-US"/>
              </w:rPr>
              <w:t>All the above notwithstanding</w:t>
            </w:r>
            <w:r w:rsidR="00F21B08" w:rsidRPr="005516CF">
              <w:rPr>
                <w:lang w:val="en-US"/>
              </w:rPr>
              <w:t xml:space="preserve">, there is no intensive use of IP in the Peruvian tourism and </w:t>
            </w:r>
            <w:r w:rsidR="0066082A" w:rsidRPr="005516CF">
              <w:rPr>
                <w:lang w:val="en-US"/>
              </w:rPr>
              <w:t>gastronomy sectors.</w:t>
            </w:r>
            <w:r w:rsidR="005F7A0C" w:rsidRPr="005516CF">
              <w:rPr>
                <w:lang w:val="en-US"/>
              </w:rPr>
              <w:t xml:space="preserve"> </w:t>
            </w:r>
            <w:r w:rsidR="0066082A" w:rsidRPr="005516CF">
              <w:rPr>
                <w:lang w:val="en-US"/>
              </w:rPr>
              <w:t xml:space="preserve"> </w:t>
            </w:r>
            <w:r w:rsidR="00444DBA">
              <w:rPr>
                <w:lang w:val="en-US"/>
              </w:rPr>
              <w:t>This is evident from the</w:t>
            </w:r>
            <w:r w:rsidR="00F21B08" w:rsidRPr="005516CF">
              <w:rPr>
                <w:lang w:val="en-US"/>
              </w:rPr>
              <w:t xml:space="preserve"> </w:t>
            </w:r>
            <w:r w:rsidR="0066082A" w:rsidRPr="005516CF">
              <w:rPr>
                <w:lang w:val="en-US"/>
              </w:rPr>
              <w:t>statistics generated by</w:t>
            </w:r>
            <w:r w:rsidR="00F21B08" w:rsidRPr="005516CF">
              <w:rPr>
                <w:lang w:val="en-US"/>
              </w:rPr>
              <w:t xml:space="preserve"> INDECOPI</w:t>
            </w:r>
            <w:r w:rsidR="00444DBA">
              <w:rPr>
                <w:lang w:val="en-US"/>
              </w:rPr>
              <w:t>,</w:t>
            </w:r>
            <w:r w:rsidR="00F21B08" w:rsidRPr="005516CF">
              <w:rPr>
                <w:lang w:val="en-US"/>
              </w:rPr>
              <w:t xml:space="preserve"> </w:t>
            </w:r>
            <w:r w:rsidR="00444DBA">
              <w:rPr>
                <w:lang w:val="en-US"/>
              </w:rPr>
              <w:t>which show that</w:t>
            </w:r>
            <w:r>
              <w:rPr>
                <w:lang w:val="en-US"/>
              </w:rPr>
              <w:t xml:space="preserve"> </w:t>
            </w:r>
            <w:r w:rsidR="00444DBA">
              <w:rPr>
                <w:lang w:val="en-US"/>
              </w:rPr>
              <w:t>only 5.6 per cent</w:t>
            </w:r>
            <w:r w:rsidR="00F21B08" w:rsidRPr="005516CF">
              <w:rPr>
                <w:lang w:val="en-US"/>
              </w:rPr>
              <w:t xml:space="preserve"> of </w:t>
            </w:r>
            <w:r w:rsidR="00444DBA">
              <w:rPr>
                <w:lang w:val="en-US"/>
              </w:rPr>
              <w:t xml:space="preserve">all </w:t>
            </w:r>
            <w:r w:rsidR="00F21B08" w:rsidRPr="005516CF">
              <w:rPr>
                <w:lang w:val="en-US"/>
              </w:rPr>
              <w:t>trademarks registere</w:t>
            </w:r>
            <w:r w:rsidR="003402C8" w:rsidRPr="005516CF">
              <w:rPr>
                <w:lang w:val="en-US"/>
              </w:rPr>
              <w:t>d in 2017 by Peruvian residents</w:t>
            </w:r>
            <w:r w:rsidR="00F21B08" w:rsidRPr="005516CF">
              <w:rPr>
                <w:lang w:val="en-US"/>
              </w:rPr>
              <w:t xml:space="preserve"> </w:t>
            </w:r>
            <w:r w:rsidR="005907B4" w:rsidRPr="005516CF">
              <w:rPr>
                <w:lang w:val="en-US"/>
              </w:rPr>
              <w:t>relate</w:t>
            </w:r>
            <w:r w:rsidR="00F21B08" w:rsidRPr="005516CF">
              <w:rPr>
                <w:lang w:val="en-US"/>
              </w:rPr>
              <w:t xml:space="preserve"> to</w:t>
            </w:r>
            <w:r w:rsidR="005907B4" w:rsidRPr="005516CF">
              <w:rPr>
                <w:lang w:val="en-US"/>
              </w:rPr>
              <w:t xml:space="preserve"> </w:t>
            </w:r>
            <w:r w:rsidR="00F21B08" w:rsidRPr="005516CF">
              <w:rPr>
                <w:lang w:val="en-US"/>
              </w:rPr>
              <w:t xml:space="preserve">catering and </w:t>
            </w:r>
            <w:r w:rsidR="00DD331B">
              <w:rPr>
                <w:lang w:val="en-US"/>
              </w:rPr>
              <w:t>hospitality</w:t>
            </w:r>
            <w:r w:rsidR="00F21B08" w:rsidRPr="005516CF">
              <w:rPr>
                <w:lang w:val="en-US"/>
              </w:rPr>
              <w:t xml:space="preserve"> services.</w:t>
            </w:r>
          </w:p>
          <w:p w:rsidR="005F7A0C" w:rsidRPr="005516CF" w:rsidRDefault="005F7A0C" w:rsidP="00126B25">
            <w:pPr>
              <w:spacing w:line="276" w:lineRule="auto"/>
              <w:jc w:val="both"/>
              <w:rPr>
                <w:lang w:val="en-US"/>
              </w:rPr>
            </w:pPr>
          </w:p>
          <w:p w:rsidR="005F7A0C" w:rsidRPr="005516CF" w:rsidRDefault="00444DBA" w:rsidP="00126B25">
            <w:pPr>
              <w:spacing w:line="276" w:lineRule="auto"/>
              <w:jc w:val="both"/>
              <w:rPr>
                <w:lang w:val="en-US"/>
              </w:rPr>
            </w:pPr>
            <w:r>
              <w:rPr>
                <w:lang w:val="en-US"/>
              </w:rPr>
              <w:t>Furthermore</w:t>
            </w:r>
            <w:r w:rsidR="00352CC7" w:rsidRPr="005516CF">
              <w:rPr>
                <w:lang w:val="en-US"/>
              </w:rPr>
              <w:t>, elements like TSG</w:t>
            </w:r>
            <w:r>
              <w:rPr>
                <w:lang w:val="en-US"/>
              </w:rPr>
              <w:t>s</w:t>
            </w:r>
            <w:r w:rsidR="00352CC7" w:rsidRPr="005516CF">
              <w:rPr>
                <w:lang w:val="en-US"/>
              </w:rPr>
              <w:t xml:space="preserve"> are not regulated </w:t>
            </w:r>
            <w:r w:rsidR="00DD331B">
              <w:rPr>
                <w:lang w:val="en-US"/>
              </w:rPr>
              <w:t>under</w:t>
            </w:r>
            <w:r w:rsidR="00352CC7" w:rsidRPr="005516CF">
              <w:rPr>
                <w:lang w:val="en-US"/>
              </w:rPr>
              <w:t xml:space="preserve"> Peruvian </w:t>
            </w:r>
            <w:r w:rsidR="00DD331B">
              <w:rPr>
                <w:lang w:val="en-US"/>
              </w:rPr>
              <w:t>law</w:t>
            </w:r>
            <w:r w:rsidR="00352CC7" w:rsidRPr="005516CF">
              <w:rPr>
                <w:lang w:val="en-US"/>
              </w:rPr>
              <w:t xml:space="preserve">, </w:t>
            </w:r>
            <w:r w:rsidR="00DD331B">
              <w:rPr>
                <w:lang w:val="en-US"/>
              </w:rPr>
              <w:t>a situation that</w:t>
            </w:r>
            <w:r w:rsidR="00352CC7" w:rsidRPr="005516CF">
              <w:rPr>
                <w:lang w:val="en-US"/>
              </w:rPr>
              <w:t xml:space="preserve"> limits</w:t>
            </w:r>
            <w:r w:rsidR="00B96695" w:rsidRPr="005516CF">
              <w:rPr>
                <w:lang w:val="en-US"/>
              </w:rPr>
              <w:t xml:space="preserve"> the</w:t>
            </w:r>
            <w:r w:rsidR="00352CC7" w:rsidRPr="005516CF">
              <w:rPr>
                <w:lang w:val="en-US"/>
              </w:rPr>
              <w:t xml:space="preserve"> possibilit</w:t>
            </w:r>
            <w:r w:rsidR="00DD331B">
              <w:rPr>
                <w:lang w:val="en-US"/>
              </w:rPr>
              <w:t>y of</w:t>
            </w:r>
            <w:r w:rsidR="00352CC7" w:rsidRPr="005516CF">
              <w:rPr>
                <w:lang w:val="en-US"/>
              </w:rPr>
              <w:t xml:space="preserve"> </w:t>
            </w:r>
            <w:r w:rsidR="00E56588" w:rsidRPr="005516CF">
              <w:rPr>
                <w:lang w:val="en-US"/>
              </w:rPr>
              <w:t>protecting</w:t>
            </w:r>
            <w:r w:rsidR="00352CC7" w:rsidRPr="005516CF">
              <w:rPr>
                <w:lang w:val="en-US"/>
              </w:rPr>
              <w:t xml:space="preserve"> </w:t>
            </w:r>
            <w:r w:rsidR="000A4C4F">
              <w:rPr>
                <w:lang w:val="en-US"/>
              </w:rPr>
              <w:t xml:space="preserve">national </w:t>
            </w:r>
            <w:r w:rsidR="00352CC7" w:rsidRPr="005516CF">
              <w:rPr>
                <w:lang w:val="en-US"/>
              </w:rPr>
              <w:t>traditional products and recipes.</w:t>
            </w:r>
          </w:p>
          <w:p w:rsidR="00352CC7" w:rsidRPr="005516CF" w:rsidRDefault="00352CC7" w:rsidP="00126B25">
            <w:pPr>
              <w:spacing w:line="276" w:lineRule="auto"/>
              <w:jc w:val="both"/>
              <w:rPr>
                <w:lang w:val="en-US"/>
              </w:rPr>
            </w:pPr>
          </w:p>
        </w:tc>
      </w:tr>
      <w:tr w:rsidR="005F7A0C" w:rsidRPr="005516CF" w:rsidTr="00671828">
        <w:tblPrEx>
          <w:tblCellMar>
            <w:left w:w="108" w:type="dxa"/>
            <w:right w:w="108" w:type="dxa"/>
          </w:tblCellMar>
          <w:tblLook w:val="04A0" w:firstRow="1" w:lastRow="0" w:firstColumn="1" w:lastColumn="0" w:noHBand="0" w:noVBand="1"/>
        </w:tblPrEx>
        <w:tc>
          <w:tcPr>
            <w:tcW w:w="8828" w:type="dxa"/>
            <w:gridSpan w:val="2"/>
          </w:tcPr>
          <w:p w:rsidR="00C7074E" w:rsidRPr="00C7074E" w:rsidRDefault="00402C42" w:rsidP="00C7074E">
            <w:pPr>
              <w:pStyle w:val="ListParagraph"/>
              <w:numPr>
                <w:ilvl w:val="1"/>
                <w:numId w:val="22"/>
              </w:numPr>
              <w:tabs>
                <w:tab w:val="clear" w:pos="1560"/>
              </w:tabs>
              <w:suppressAutoHyphens w:val="0"/>
              <w:spacing w:before="0"/>
              <w:jc w:val="both"/>
            </w:pPr>
            <w:r w:rsidRPr="00C7074E">
              <w:rPr>
                <w:u w:val="single"/>
              </w:rPr>
              <w:lastRenderedPageBreak/>
              <w:t>Objectives</w:t>
            </w:r>
          </w:p>
        </w:tc>
      </w:tr>
      <w:tr w:rsidR="005F7A0C" w:rsidRPr="00D960C6" w:rsidTr="00671828">
        <w:tblPrEx>
          <w:tblCellMar>
            <w:left w:w="108" w:type="dxa"/>
            <w:right w:w="108" w:type="dxa"/>
          </w:tblCellMar>
          <w:tblLook w:val="04A0" w:firstRow="1" w:lastRow="0" w:firstColumn="1" w:lastColumn="0" w:noHBand="0" w:noVBand="1"/>
        </w:tblPrEx>
        <w:tc>
          <w:tcPr>
            <w:tcW w:w="8828" w:type="dxa"/>
            <w:gridSpan w:val="2"/>
          </w:tcPr>
          <w:p w:rsidR="003C264A" w:rsidRDefault="003C264A" w:rsidP="00126B25">
            <w:pPr>
              <w:pStyle w:val="HTMLPreformatted"/>
              <w:spacing w:line="276" w:lineRule="auto"/>
              <w:rPr>
                <w:rFonts w:ascii="Arial" w:hAnsi="Arial" w:cs="Arial"/>
                <w:color w:val="222222"/>
                <w:sz w:val="22"/>
                <w:u w:val="single"/>
                <w:lang w:val="en-US"/>
              </w:rPr>
            </w:pPr>
          </w:p>
          <w:p w:rsidR="005F7A0C" w:rsidRPr="005516CF" w:rsidRDefault="000D3A6D" w:rsidP="00126B25">
            <w:pPr>
              <w:pStyle w:val="HTMLPreformatted"/>
              <w:spacing w:line="276" w:lineRule="auto"/>
              <w:rPr>
                <w:rFonts w:ascii="Arial" w:hAnsi="Arial" w:cs="Arial"/>
                <w:color w:val="222222"/>
                <w:sz w:val="22"/>
                <w:lang w:val="en-US"/>
              </w:rPr>
            </w:pPr>
            <w:r w:rsidRPr="005516CF">
              <w:rPr>
                <w:rFonts w:ascii="Arial" w:hAnsi="Arial" w:cs="Arial"/>
                <w:color w:val="222222"/>
                <w:sz w:val="22"/>
                <w:u w:val="single"/>
                <w:lang w:val="en-US"/>
              </w:rPr>
              <w:t xml:space="preserve">Overall </w:t>
            </w:r>
            <w:r w:rsidR="00402C42" w:rsidRPr="005516CF">
              <w:rPr>
                <w:rFonts w:ascii="Arial" w:hAnsi="Arial" w:cs="Arial"/>
                <w:color w:val="222222"/>
                <w:sz w:val="22"/>
                <w:u w:val="single"/>
                <w:lang w:val="en-US"/>
              </w:rPr>
              <w:t>objective</w:t>
            </w:r>
            <w:r w:rsidR="005F7A0C" w:rsidRPr="005516CF">
              <w:rPr>
                <w:rFonts w:ascii="Arial" w:hAnsi="Arial" w:cs="Arial"/>
                <w:color w:val="222222"/>
                <w:sz w:val="22"/>
                <w:lang w:val="en-US"/>
              </w:rPr>
              <w:t>:</w:t>
            </w:r>
          </w:p>
          <w:p w:rsidR="005F7A0C" w:rsidRPr="005516CF" w:rsidRDefault="005F7A0C" w:rsidP="00126B25">
            <w:pPr>
              <w:pStyle w:val="HTMLPreformatted"/>
              <w:spacing w:line="276" w:lineRule="auto"/>
              <w:rPr>
                <w:rFonts w:ascii="Arial" w:hAnsi="Arial" w:cs="Arial"/>
                <w:color w:val="222222"/>
                <w:sz w:val="22"/>
                <w:lang w:val="en-US"/>
              </w:rPr>
            </w:pPr>
          </w:p>
          <w:p w:rsidR="005F7A0C" w:rsidRPr="005516CF" w:rsidRDefault="00C02A04" w:rsidP="00126B25">
            <w:pPr>
              <w:pStyle w:val="HTMLPreformatted"/>
              <w:spacing w:line="276" w:lineRule="auto"/>
              <w:rPr>
                <w:rFonts w:ascii="Arial" w:eastAsia="SimSun" w:hAnsi="Arial" w:cs="Arial"/>
                <w:sz w:val="22"/>
                <w:lang w:val="en-US" w:eastAsia="zh-CN"/>
              </w:rPr>
            </w:pPr>
            <w:r>
              <w:rPr>
                <w:rFonts w:ascii="Arial" w:eastAsia="SimSun" w:hAnsi="Arial" w:cs="Arial"/>
                <w:sz w:val="22"/>
                <w:lang w:val="en-US" w:eastAsia="zh-CN"/>
              </w:rPr>
              <w:t>P</w:t>
            </w:r>
            <w:r w:rsidR="00352CC7" w:rsidRPr="005516CF">
              <w:rPr>
                <w:rFonts w:ascii="Arial" w:eastAsia="SimSun" w:hAnsi="Arial" w:cs="Arial"/>
                <w:sz w:val="22"/>
                <w:lang w:val="en-US" w:eastAsia="zh-CN"/>
              </w:rPr>
              <w:t>romote the use of the IP system in the tourism and gastronomy sectors.</w:t>
            </w:r>
          </w:p>
          <w:p w:rsidR="00352CC7" w:rsidRPr="005516CF" w:rsidRDefault="00352CC7" w:rsidP="00126B25">
            <w:pPr>
              <w:pStyle w:val="HTMLPreformatted"/>
              <w:spacing w:line="276" w:lineRule="auto"/>
              <w:rPr>
                <w:rFonts w:ascii="Arial" w:hAnsi="Arial" w:cs="Arial"/>
                <w:color w:val="222222"/>
                <w:sz w:val="22"/>
                <w:lang w:val="en-US"/>
              </w:rPr>
            </w:pPr>
          </w:p>
          <w:p w:rsidR="005F7A0C" w:rsidRPr="005516CF" w:rsidRDefault="00402C42" w:rsidP="00126B25">
            <w:pPr>
              <w:pStyle w:val="HTMLPreformatted"/>
              <w:spacing w:line="276" w:lineRule="auto"/>
              <w:rPr>
                <w:rFonts w:ascii="Arial" w:hAnsi="Arial" w:cs="Arial"/>
                <w:color w:val="222222"/>
                <w:sz w:val="22"/>
                <w:lang w:val="en-US"/>
              </w:rPr>
            </w:pPr>
            <w:r w:rsidRPr="005516CF">
              <w:rPr>
                <w:rFonts w:ascii="Arial" w:hAnsi="Arial" w:cs="Arial"/>
                <w:color w:val="222222"/>
                <w:sz w:val="22"/>
                <w:u w:val="single"/>
                <w:lang w:val="en-US"/>
              </w:rPr>
              <w:t>Specific objectives</w:t>
            </w:r>
            <w:r w:rsidR="005F7A0C" w:rsidRPr="005516CF">
              <w:rPr>
                <w:rFonts w:ascii="Arial" w:hAnsi="Arial" w:cs="Arial"/>
                <w:color w:val="222222"/>
                <w:sz w:val="22"/>
                <w:lang w:val="en-US"/>
              </w:rPr>
              <w:t xml:space="preserve">: </w:t>
            </w:r>
          </w:p>
          <w:p w:rsidR="005F7A0C" w:rsidRPr="005516CF" w:rsidRDefault="005F7A0C" w:rsidP="00126B25">
            <w:pPr>
              <w:pStyle w:val="HTMLPreformatted"/>
              <w:spacing w:line="276" w:lineRule="auto"/>
              <w:rPr>
                <w:rFonts w:ascii="Arial" w:hAnsi="Arial" w:cs="Arial"/>
                <w:color w:val="222222"/>
                <w:sz w:val="22"/>
                <w:lang w:val="en-US"/>
              </w:rPr>
            </w:pPr>
          </w:p>
          <w:p w:rsidR="005F7A0C" w:rsidRPr="005516CF" w:rsidRDefault="00C02A04" w:rsidP="00126B25">
            <w:pPr>
              <w:pStyle w:val="HTMLPreformatted"/>
              <w:numPr>
                <w:ilvl w:val="0"/>
                <w:numId w:val="21"/>
              </w:numPr>
              <w:spacing w:line="276" w:lineRule="auto"/>
              <w:jc w:val="both"/>
              <w:rPr>
                <w:rFonts w:ascii="Arial" w:hAnsi="Arial" w:cs="Arial"/>
                <w:color w:val="222222"/>
                <w:sz w:val="22"/>
                <w:lang w:val="en-US"/>
              </w:rPr>
            </w:pPr>
            <w:r>
              <w:rPr>
                <w:rFonts w:ascii="Arial" w:hAnsi="Arial" w:cs="Arial"/>
                <w:color w:val="222222"/>
                <w:sz w:val="22"/>
                <w:lang w:val="en-US"/>
              </w:rPr>
              <w:t>B</w:t>
            </w:r>
            <w:r w:rsidR="00C87D91" w:rsidRPr="005516CF">
              <w:rPr>
                <w:rFonts w:ascii="Arial" w:hAnsi="Arial" w:cs="Arial"/>
                <w:color w:val="222222"/>
                <w:sz w:val="22"/>
                <w:lang w:val="en-US"/>
              </w:rPr>
              <w:t xml:space="preserve">uild </w:t>
            </w:r>
            <w:r w:rsidR="00DD331B">
              <w:rPr>
                <w:rFonts w:ascii="Arial" w:hAnsi="Arial" w:cs="Arial"/>
                <w:color w:val="222222"/>
                <w:sz w:val="22"/>
                <w:lang w:val="en-US"/>
              </w:rPr>
              <w:t xml:space="preserve">the </w:t>
            </w:r>
            <w:r w:rsidR="00C87D91" w:rsidRPr="005516CF">
              <w:rPr>
                <w:rFonts w:ascii="Arial" w:hAnsi="Arial" w:cs="Arial"/>
                <w:color w:val="222222"/>
                <w:sz w:val="22"/>
                <w:lang w:val="en-US"/>
              </w:rPr>
              <w:t>capacit</w:t>
            </w:r>
            <w:r w:rsidR="00DD331B">
              <w:rPr>
                <w:rFonts w:ascii="Arial" w:hAnsi="Arial" w:cs="Arial"/>
                <w:color w:val="222222"/>
                <w:sz w:val="22"/>
                <w:lang w:val="en-US"/>
              </w:rPr>
              <w:t>y</w:t>
            </w:r>
            <w:r w:rsidR="009935C6" w:rsidRPr="005516CF">
              <w:rPr>
                <w:rFonts w:ascii="Arial" w:hAnsi="Arial" w:cs="Arial"/>
                <w:color w:val="222222"/>
                <w:sz w:val="22"/>
                <w:lang w:val="en-US"/>
              </w:rPr>
              <w:t xml:space="preserve"> of </w:t>
            </w:r>
            <w:r w:rsidR="00FA7936" w:rsidRPr="005516CF">
              <w:rPr>
                <w:rFonts w:ascii="Arial" w:hAnsi="Arial" w:cs="Arial"/>
                <w:color w:val="222222"/>
                <w:sz w:val="22"/>
                <w:lang w:val="en-US"/>
              </w:rPr>
              <w:t>economic stakeholders involve</w:t>
            </w:r>
            <w:r w:rsidR="003F1499" w:rsidRPr="005516CF">
              <w:rPr>
                <w:rFonts w:ascii="Arial" w:hAnsi="Arial" w:cs="Arial"/>
                <w:color w:val="222222"/>
                <w:sz w:val="22"/>
                <w:lang w:val="en-US"/>
              </w:rPr>
              <w:t>d in tourism and gastronomy</w:t>
            </w:r>
            <w:r w:rsidR="00FA7936" w:rsidRPr="005516CF">
              <w:rPr>
                <w:rFonts w:ascii="Arial" w:hAnsi="Arial" w:cs="Arial"/>
                <w:color w:val="222222"/>
                <w:sz w:val="22"/>
                <w:lang w:val="en-US"/>
              </w:rPr>
              <w:t>, a</w:t>
            </w:r>
            <w:r w:rsidR="00B96320">
              <w:rPr>
                <w:rFonts w:ascii="Arial" w:hAnsi="Arial" w:cs="Arial"/>
                <w:color w:val="222222"/>
                <w:sz w:val="22"/>
                <w:lang w:val="en-US"/>
              </w:rPr>
              <w:t>nd of</w:t>
            </w:r>
            <w:r w:rsidR="00FA7936" w:rsidRPr="005516CF">
              <w:rPr>
                <w:rFonts w:ascii="Arial" w:hAnsi="Arial" w:cs="Arial"/>
                <w:color w:val="222222"/>
                <w:sz w:val="22"/>
                <w:lang w:val="en-US"/>
              </w:rPr>
              <w:t xml:space="preserve"> national authorities, including IP offices, to use and </w:t>
            </w:r>
            <w:r w:rsidR="00B96320">
              <w:rPr>
                <w:rFonts w:ascii="Arial" w:hAnsi="Arial" w:cs="Arial"/>
                <w:color w:val="222222"/>
                <w:sz w:val="22"/>
                <w:lang w:val="en-US"/>
              </w:rPr>
              <w:t>leverage</w:t>
            </w:r>
            <w:r w:rsidR="00FA7936" w:rsidRPr="005516CF">
              <w:rPr>
                <w:rFonts w:ascii="Arial" w:hAnsi="Arial" w:cs="Arial"/>
                <w:color w:val="222222"/>
                <w:sz w:val="22"/>
                <w:lang w:val="en-US"/>
              </w:rPr>
              <w:t xml:space="preserve"> IP tools and strategies to add value that differentiates their products and services, and to diversify their economic activities while respecting local traditions and culture.</w:t>
            </w:r>
          </w:p>
          <w:p w:rsidR="005F7A0C" w:rsidRPr="005516CF" w:rsidRDefault="005F7A0C" w:rsidP="00126B25">
            <w:pPr>
              <w:pStyle w:val="HTMLPreformatted"/>
              <w:spacing w:line="276" w:lineRule="auto"/>
              <w:ind w:left="447"/>
              <w:jc w:val="both"/>
              <w:rPr>
                <w:rFonts w:ascii="Arial" w:hAnsi="Arial" w:cs="Arial"/>
                <w:color w:val="222222"/>
                <w:sz w:val="22"/>
                <w:lang w:val="en-US"/>
              </w:rPr>
            </w:pPr>
          </w:p>
          <w:p w:rsidR="005F7A0C" w:rsidRPr="005516CF" w:rsidRDefault="00C02A04" w:rsidP="00126B25">
            <w:pPr>
              <w:pStyle w:val="HTMLPreformatted"/>
              <w:numPr>
                <w:ilvl w:val="0"/>
                <w:numId w:val="21"/>
              </w:numPr>
              <w:autoSpaceDE w:val="0"/>
              <w:autoSpaceDN w:val="0"/>
              <w:adjustRightInd w:val="0"/>
              <w:spacing w:line="276" w:lineRule="auto"/>
              <w:jc w:val="both"/>
              <w:rPr>
                <w:rFonts w:ascii="Arial" w:hAnsi="Arial" w:cs="Arial"/>
                <w:sz w:val="22"/>
                <w:lang w:val="en-US"/>
              </w:rPr>
            </w:pPr>
            <w:r>
              <w:rPr>
                <w:rFonts w:ascii="Arial" w:hAnsi="Arial" w:cs="Arial"/>
                <w:color w:val="222222"/>
                <w:sz w:val="22"/>
                <w:lang w:val="en-US"/>
              </w:rPr>
              <w:t>D</w:t>
            </w:r>
            <w:r w:rsidR="00BA21B2" w:rsidRPr="005516CF">
              <w:rPr>
                <w:rFonts w:ascii="Arial" w:hAnsi="Arial" w:cs="Arial"/>
                <w:color w:val="222222"/>
                <w:sz w:val="22"/>
                <w:lang w:val="en-US"/>
              </w:rPr>
              <w:t>evelop and regulate the concept</w:t>
            </w:r>
            <w:r w:rsidR="008775D5" w:rsidRPr="005516CF">
              <w:rPr>
                <w:rFonts w:ascii="Arial" w:hAnsi="Arial" w:cs="Arial"/>
                <w:color w:val="222222"/>
                <w:sz w:val="22"/>
                <w:lang w:val="en-US"/>
              </w:rPr>
              <w:t xml:space="preserve"> of TSG</w:t>
            </w:r>
            <w:r w:rsidR="00B96320">
              <w:rPr>
                <w:rFonts w:ascii="Arial" w:hAnsi="Arial" w:cs="Arial"/>
                <w:color w:val="222222"/>
                <w:sz w:val="22"/>
                <w:lang w:val="en-US"/>
              </w:rPr>
              <w:t>s</w:t>
            </w:r>
            <w:r w:rsidR="00BA21B2" w:rsidRPr="005516CF">
              <w:rPr>
                <w:rFonts w:ascii="Arial" w:hAnsi="Arial" w:cs="Arial"/>
                <w:color w:val="222222"/>
                <w:sz w:val="22"/>
                <w:lang w:val="en-US"/>
              </w:rPr>
              <w:t xml:space="preserve"> as a way of preserving and protecting traditional Peruvian products and recipes.</w:t>
            </w:r>
          </w:p>
          <w:p w:rsidR="00BA21B2" w:rsidRPr="005516CF" w:rsidRDefault="00BA21B2" w:rsidP="00126B25">
            <w:pPr>
              <w:pStyle w:val="HTMLPreformatted"/>
              <w:autoSpaceDE w:val="0"/>
              <w:autoSpaceDN w:val="0"/>
              <w:adjustRightInd w:val="0"/>
              <w:spacing w:line="276" w:lineRule="auto"/>
              <w:ind w:left="720"/>
              <w:jc w:val="both"/>
              <w:rPr>
                <w:rFonts w:ascii="Arial" w:hAnsi="Arial" w:cs="Arial"/>
                <w:sz w:val="22"/>
                <w:lang w:val="en-US"/>
              </w:rPr>
            </w:pPr>
          </w:p>
        </w:tc>
      </w:tr>
      <w:tr w:rsidR="005F7A0C" w:rsidRPr="005516CF" w:rsidTr="00671828">
        <w:tblPrEx>
          <w:tblCellMar>
            <w:left w:w="108" w:type="dxa"/>
            <w:right w:w="108" w:type="dxa"/>
          </w:tblCellMar>
          <w:tblLook w:val="04A0" w:firstRow="1" w:lastRow="0" w:firstColumn="1" w:lastColumn="0" w:noHBand="0" w:noVBand="1"/>
        </w:tblPrEx>
        <w:tc>
          <w:tcPr>
            <w:tcW w:w="8828" w:type="dxa"/>
            <w:gridSpan w:val="2"/>
          </w:tcPr>
          <w:p w:rsidR="005F7A0C" w:rsidRPr="005516CF" w:rsidRDefault="00402C42" w:rsidP="00126B25">
            <w:pPr>
              <w:pStyle w:val="ListParagraph"/>
              <w:numPr>
                <w:ilvl w:val="1"/>
                <w:numId w:val="22"/>
              </w:numPr>
              <w:tabs>
                <w:tab w:val="clear" w:pos="1560"/>
              </w:tabs>
              <w:suppressAutoHyphens w:val="0"/>
              <w:spacing w:before="0" w:after="0"/>
              <w:jc w:val="both"/>
              <w:rPr>
                <w:u w:val="single"/>
              </w:rPr>
            </w:pPr>
            <w:r w:rsidRPr="005516CF">
              <w:rPr>
                <w:u w:val="single"/>
              </w:rPr>
              <w:t>Strategy</w:t>
            </w:r>
          </w:p>
          <w:p w:rsidR="005F7A0C" w:rsidRPr="005516CF" w:rsidRDefault="005F7A0C" w:rsidP="00126B25">
            <w:pPr>
              <w:jc w:val="both"/>
            </w:pPr>
          </w:p>
        </w:tc>
      </w:tr>
      <w:tr w:rsidR="005F7A0C" w:rsidRPr="00D960C6" w:rsidTr="00671828">
        <w:tblPrEx>
          <w:tblCellMar>
            <w:left w:w="108" w:type="dxa"/>
            <w:right w:w="108" w:type="dxa"/>
          </w:tblCellMar>
          <w:tblLook w:val="04A0" w:firstRow="1" w:lastRow="0" w:firstColumn="1" w:lastColumn="0" w:noHBand="0" w:noVBand="1"/>
        </w:tblPrEx>
        <w:tc>
          <w:tcPr>
            <w:tcW w:w="8828" w:type="dxa"/>
            <w:gridSpan w:val="2"/>
          </w:tcPr>
          <w:p w:rsidR="005F7A0C" w:rsidRPr="005516CF" w:rsidRDefault="007F6798" w:rsidP="00126B25">
            <w:pPr>
              <w:spacing w:line="276" w:lineRule="auto"/>
              <w:jc w:val="both"/>
              <w:rPr>
                <w:lang w:val="en-US"/>
              </w:rPr>
            </w:pPr>
            <w:r w:rsidRPr="005516CF">
              <w:rPr>
                <w:lang w:val="en-US"/>
              </w:rPr>
              <w:t xml:space="preserve">The strategy is aimed at developing specific activities to achieve </w:t>
            </w:r>
            <w:r w:rsidR="003F1499" w:rsidRPr="005516CF">
              <w:rPr>
                <w:lang w:val="en-US"/>
              </w:rPr>
              <w:t xml:space="preserve">project </w:t>
            </w:r>
            <w:r w:rsidRPr="005516CF">
              <w:rPr>
                <w:lang w:val="en-US"/>
              </w:rPr>
              <w:t>objectives and</w:t>
            </w:r>
            <w:r w:rsidR="00C02A04">
              <w:rPr>
                <w:lang w:val="en-US"/>
              </w:rPr>
              <w:t xml:space="preserve"> it</w:t>
            </w:r>
            <w:r w:rsidRPr="005516CF">
              <w:rPr>
                <w:lang w:val="en-US"/>
              </w:rPr>
              <w:t xml:space="preserve"> includes the following:</w:t>
            </w:r>
          </w:p>
          <w:p w:rsidR="007F6798" w:rsidRPr="005516CF" w:rsidRDefault="007F6798" w:rsidP="00126B25">
            <w:pPr>
              <w:spacing w:line="276" w:lineRule="auto"/>
              <w:jc w:val="both"/>
              <w:rPr>
                <w:lang w:val="en-US"/>
              </w:rPr>
            </w:pPr>
          </w:p>
          <w:p w:rsidR="005F7A0C" w:rsidRPr="005516CF" w:rsidRDefault="000B4A70" w:rsidP="00126B25">
            <w:pPr>
              <w:pStyle w:val="ListParagraph"/>
              <w:numPr>
                <w:ilvl w:val="0"/>
                <w:numId w:val="20"/>
              </w:numPr>
              <w:tabs>
                <w:tab w:val="clear" w:pos="1560"/>
              </w:tabs>
              <w:suppressAutoHyphens w:val="0"/>
              <w:spacing w:before="0" w:after="0"/>
              <w:jc w:val="both"/>
            </w:pPr>
            <w:r w:rsidRPr="005516CF">
              <w:t>Strategy</w:t>
            </w:r>
            <w:r w:rsidR="005F7A0C" w:rsidRPr="005516CF">
              <w:t xml:space="preserve"> 1: </w:t>
            </w:r>
            <w:r w:rsidR="007D4F08">
              <w:t xml:space="preserve"> </w:t>
            </w:r>
            <w:r w:rsidR="007F6798" w:rsidRPr="005516CF">
              <w:t>Dissemination and awareness</w:t>
            </w:r>
            <w:r w:rsidR="00EB5206" w:rsidRPr="005516CF">
              <w:t>-raising</w:t>
            </w:r>
            <w:r w:rsidR="007F6798" w:rsidRPr="005516CF">
              <w:t>:</w:t>
            </w:r>
          </w:p>
          <w:p w:rsidR="005F7A0C" w:rsidRPr="005516CF" w:rsidRDefault="005F7A0C" w:rsidP="00126B25">
            <w:pPr>
              <w:pStyle w:val="ListParagraph"/>
              <w:jc w:val="both"/>
            </w:pPr>
          </w:p>
          <w:p w:rsidR="005F7A0C" w:rsidRPr="005516CF" w:rsidRDefault="00C83C5D" w:rsidP="00126B25">
            <w:pPr>
              <w:pStyle w:val="ListParagraph"/>
              <w:jc w:val="both"/>
            </w:pPr>
            <w:r w:rsidRPr="005516CF">
              <w:t>Action</w:t>
            </w:r>
            <w:r w:rsidR="005F7A0C" w:rsidRPr="005516CF">
              <w:t xml:space="preserve"> 1.1: </w:t>
            </w:r>
            <w:r w:rsidR="007D4F08">
              <w:t xml:space="preserve"> </w:t>
            </w:r>
            <w:r w:rsidR="00BC5D37" w:rsidRPr="005516CF">
              <w:t>I</w:t>
            </w:r>
            <w:r w:rsidR="00B96320">
              <w:t>nstitute</w:t>
            </w:r>
            <w:r w:rsidR="00BC5D37" w:rsidRPr="005516CF">
              <w:t xml:space="preserve"> a public-private</w:t>
            </w:r>
            <w:r w:rsidR="005F7A0C" w:rsidRPr="005516CF">
              <w:t xml:space="preserve"> </w:t>
            </w:r>
            <w:r w:rsidR="00381B09" w:rsidRPr="005516CF">
              <w:t>round table</w:t>
            </w:r>
            <w:r w:rsidR="005F7A0C" w:rsidRPr="005516CF">
              <w:t xml:space="preserve"> </w:t>
            </w:r>
            <w:r w:rsidR="00B96320">
              <w:t>that brings together</w:t>
            </w:r>
            <w:r w:rsidR="00BC5D37" w:rsidRPr="005516CF">
              <w:t xml:space="preserve"> the main tourism</w:t>
            </w:r>
            <w:r w:rsidR="005F7A0C" w:rsidRPr="005516CF">
              <w:t xml:space="preserve">, </w:t>
            </w:r>
            <w:r w:rsidR="00BC5D37" w:rsidRPr="005516CF">
              <w:t>gastronomy</w:t>
            </w:r>
            <w:r w:rsidR="005F7A0C" w:rsidRPr="005516CF">
              <w:t xml:space="preserve"> </w:t>
            </w:r>
            <w:r w:rsidR="00BC5D37" w:rsidRPr="005516CF">
              <w:t>and IP</w:t>
            </w:r>
            <w:r w:rsidR="00B96320">
              <w:t xml:space="preserve"> stakeholders</w:t>
            </w:r>
            <w:r w:rsidR="00BC5D37" w:rsidRPr="005516CF">
              <w:t xml:space="preserve"> in Peru</w:t>
            </w:r>
            <w:r w:rsidR="005F7A0C" w:rsidRPr="005516CF">
              <w:t xml:space="preserve">: MINCETUR, </w:t>
            </w:r>
            <w:r w:rsidR="00BC5D37" w:rsidRPr="005516CF">
              <w:t>PROMPER</w:t>
            </w:r>
            <w:r w:rsidR="0035149D" w:rsidRPr="005516CF">
              <w:t>Ú</w:t>
            </w:r>
            <w:r w:rsidR="005F7A0C" w:rsidRPr="005516CF">
              <w:t>, APEGA, AHORA, INDECOPI</w:t>
            </w:r>
            <w:r w:rsidR="00B96320">
              <w:t xml:space="preserve"> and</w:t>
            </w:r>
            <w:r w:rsidR="00BC5D37" w:rsidRPr="005516CF">
              <w:t xml:space="preserve"> opinion leaders in the sector (Gaston </w:t>
            </w:r>
            <w:proofErr w:type="spellStart"/>
            <w:r w:rsidR="00BC5D37" w:rsidRPr="005516CF">
              <w:t>Acurio</w:t>
            </w:r>
            <w:proofErr w:type="spellEnd"/>
            <w:r w:rsidR="00BC5D37" w:rsidRPr="005516CF">
              <w:t>, Virgilio Marti</w:t>
            </w:r>
            <w:r w:rsidR="005F7A0C" w:rsidRPr="005516CF">
              <w:t xml:space="preserve">nez, </w:t>
            </w:r>
            <w:r w:rsidR="009C21D7" w:rsidRPr="005516CF">
              <w:t>and</w:t>
            </w:r>
            <w:r w:rsidR="00BC5D37" w:rsidRPr="005516CF">
              <w:t xml:space="preserve"> others</w:t>
            </w:r>
            <w:r w:rsidR="005F7A0C" w:rsidRPr="005516CF">
              <w:t>).</w:t>
            </w:r>
          </w:p>
          <w:p w:rsidR="005F7A0C" w:rsidRPr="005516CF" w:rsidRDefault="005F7A0C" w:rsidP="00126B25">
            <w:pPr>
              <w:pStyle w:val="ListParagraph"/>
              <w:jc w:val="both"/>
            </w:pPr>
          </w:p>
          <w:p w:rsidR="005F7A0C" w:rsidRPr="005516CF" w:rsidRDefault="00C83C5D" w:rsidP="00126B25">
            <w:pPr>
              <w:pStyle w:val="ListParagraph"/>
              <w:jc w:val="both"/>
            </w:pPr>
            <w:r w:rsidRPr="005516CF">
              <w:t>Action</w:t>
            </w:r>
            <w:r w:rsidR="005F7A0C" w:rsidRPr="005516CF">
              <w:t xml:space="preserve"> 1.2: </w:t>
            </w:r>
            <w:r w:rsidR="007D4F08">
              <w:t xml:space="preserve"> </w:t>
            </w:r>
            <w:r w:rsidR="00620933" w:rsidRPr="005516CF">
              <w:t xml:space="preserve">Prepare a baseline report </w:t>
            </w:r>
            <w:r w:rsidR="008052CD" w:rsidRPr="005516CF">
              <w:t xml:space="preserve">on </w:t>
            </w:r>
            <w:r w:rsidR="004600DB">
              <w:t xml:space="preserve">the </w:t>
            </w:r>
            <w:r w:rsidR="008052CD" w:rsidRPr="005516CF">
              <w:t>IP</w:t>
            </w:r>
            <w:r w:rsidR="004600DB">
              <w:t xml:space="preserve"> situation</w:t>
            </w:r>
            <w:r w:rsidR="008052CD" w:rsidRPr="005516CF">
              <w:t xml:space="preserve"> in</w:t>
            </w:r>
            <w:r w:rsidR="004600DB">
              <w:t xml:space="preserve"> the</w:t>
            </w:r>
            <w:r w:rsidR="00620933" w:rsidRPr="005516CF">
              <w:t xml:space="preserve"> tourism and gastronomy </w:t>
            </w:r>
            <w:r w:rsidR="004600DB">
              <w:t>sectors</w:t>
            </w:r>
            <w:r w:rsidR="00620933" w:rsidRPr="005516CF">
              <w:t xml:space="preserve"> to identify </w:t>
            </w:r>
            <w:r w:rsidR="004600DB">
              <w:t>IP-related areas throughout</w:t>
            </w:r>
            <w:r w:rsidR="00620933" w:rsidRPr="005516CF">
              <w:t xml:space="preserve"> the value chain.</w:t>
            </w:r>
          </w:p>
          <w:p w:rsidR="005F7A0C" w:rsidRPr="005516CF" w:rsidRDefault="005F7A0C" w:rsidP="00126B25">
            <w:pPr>
              <w:pStyle w:val="ListParagraph"/>
              <w:jc w:val="both"/>
            </w:pPr>
          </w:p>
          <w:p w:rsidR="005F7A0C" w:rsidRPr="005516CF" w:rsidRDefault="00C83C5D" w:rsidP="00126B25">
            <w:pPr>
              <w:pStyle w:val="ListParagraph"/>
              <w:jc w:val="both"/>
            </w:pPr>
            <w:r w:rsidRPr="005516CF">
              <w:lastRenderedPageBreak/>
              <w:t>Action</w:t>
            </w:r>
            <w:r w:rsidR="005F7A0C" w:rsidRPr="005516CF">
              <w:t xml:space="preserve"> 1.3: </w:t>
            </w:r>
            <w:r w:rsidR="005D019B" w:rsidRPr="005516CF">
              <w:t>Organize</w:t>
            </w:r>
            <w:r w:rsidR="00620933" w:rsidRPr="005516CF">
              <w:t xml:space="preserve"> an international seminar in Peru</w:t>
            </w:r>
            <w:r w:rsidR="005D019B" w:rsidRPr="005516CF">
              <w:t xml:space="preserve"> on IP, gastronomy and tourism to demonstrate</w:t>
            </w:r>
            <w:r w:rsidR="00620933" w:rsidRPr="005516CF">
              <w:t xml:space="preserve"> how IP can </w:t>
            </w:r>
            <w:r w:rsidR="005D019B" w:rsidRPr="005516CF">
              <w:t xml:space="preserve">help </w:t>
            </w:r>
            <w:r w:rsidR="00C02A04">
              <w:t xml:space="preserve">to </w:t>
            </w:r>
            <w:r w:rsidR="005D019B" w:rsidRPr="005516CF">
              <w:t>develop these sectors</w:t>
            </w:r>
            <w:r w:rsidR="00620933" w:rsidRPr="005516CF">
              <w:t xml:space="preserve"> (for example, promoting the use of products with </w:t>
            </w:r>
            <w:r w:rsidR="00CE747D" w:rsidRPr="005516CF">
              <w:t>appellation</w:t>
            </w:r>
            <w:r w:rsidR="004600DB">
              <w:t>s</w:t>
            </w:r>
            <w:r w:rsidR="00DE5723" w:rsidRPr="005516CF">
              <w:t xml:space="preserve"> of origin</w:t>
            </w:r>
            <w:r w:rsidR="004600DB">
              <w:t>, adopting</w:t>
            </w:r>
            <w:r w:rsidR="00620933" w:rsidRPr="005516CF">
              <w:t xml:space="preserve"> collective marks </w:t>
            </w:r>
            <w:r w:rsidR="004600DB">
              <w:t>for</w:t>
            </w:r>
            <w:r w:rsidR="00620933" w:rsidRPr="005516CF">
              <w:t xml:space="preserve"> traditional products, and </w:t>
            </w:r>
            <w:r w:rsidR="004600DB">
              <w:t>build</w:t>
            </w:r>
            <w:r w:rsidR="00CE747D" w:rsidRPr="005516CF">
              <w:t>ing</w:t>
            </w:r>
            <w:r w:rsidR="00620933" w:rsidRPr="005516CF">
              <w:t xml:space="preserve"> </w:t>
            </w:r>
            <w:r w:rsidR="004600DB">
              <w:t xml:space="preserve">a </w:t>
            </w:r>
            <w:r w:rsidR="00620933" w:rsidRPr="005516CF">
              <w:t>reputation through the use of IP tools).</w:t>
            </w:r>
          </w:p>
          <w:p w:rsidR="005F7A0C" w:rsidRPr="005516CF" w:rsidRDefault="005F7A0C" w:rsidP="00126B25">
            <w:pPr>
              <w:pStyle w:val="ListParagraph"/>
              <w:jc w:val="both"/>
            </w:pPr>
          </w:p>
          <w:p w:rsidR="005F7A0C" w:rsidRPr="005516CF" w:rsidRDefault="000B4A70" w:rsidP="00126B25">
            <w:pPr>
              <w:pStyle w:val="ListParagraph"/>
              <w:numPr>
                <w:ilvl w:val="0"/>
                <w:numId w:val="20"/>
              </w:numPr>
              <w:tabs>
                <w:tab w:val="clear" w:pos="1560"/>
              </w:tabs>
              <w:suppressAutoHyphens w:val="0"/>
              <w:spacing w:before="0" w:after="0"/>
              <w:jc w:val="both"/>
            </w:pPr>
            <w:r w:rsidRPr="005516CF">
              <w:t>Strategy</w:t>
            </w:r>
            <w:r w:rsidR="005F7A0C" w:rsidRPr="005516CF">
              <w:t xml:space="preserve"> 2: </w:t>
            </w:r>
            <w:r w:rsidR="00042306" w:rsidRPr="005516CF">
              <w:t>Connect</w:t>
            </w:r>
            <w:r w:rsidR="005C4CC2" w:rsidRPr="005516CF">
              <w:t>ion</w:t>
            </w:r>
            <w:r w:rsidR="005960C0" w:rsidRPr="005516CF">
              <w:t>s to</w:t>
            </w:r>
            <w:r w:rsidR="007F6798" w:rsidRPr="005516CF">
              <w:t xml:space="preserve"> the market</w:t>
            </w:r>
          </w:p>
          <w:p w:rsidR="005F7A0C" w:rsidRPr="005516CF" w:rsidRDefault="005F7A0C" w:rsidP="00126B25">
            <w:pPr>
              <w:pStyle w:val="ListParagraph"/>
              <w:jc w:val="both"/>
            </w:pPr>
          </w:p>
          <w:p w:rsidR="005F7A0C" w:rsidRPr="005516CF" w:rsidRDefault="00C83C5D" w:rsidP="00126B25">
            <w:pPr>
              <w:pStyle w:val="ListParagraph"/>
              <w:jc w:val="both"/>
            </w:pPr>
            <w:r w:rsidRPr="005516CF">
              <w:t>Action</w:t>
            </w:r>
            <w:r w:rsidR="005F7A0C" w:rsidRPr="005516CF">
              <w:t xml:space="preserve"> 2.1: </w:t>
            </w:r>
            <w:r w:rsidR="0046215A" w:rsidRPr="005516CF">
              <w:t xml:space="preserve">Develop </w:t>
            </w:r>
            <w:r w:rsidR="00710D6F" w:rsidRPr="005516CF">
              <w:t xml:space="preserve">a protocol that </w:t>
            </w:r>
            <w:r w:rsidR="005960C0" w:rsidRPr="005516CF">
              <w:t xml:space="preserve">uses </w:t>
            </w:r>
            <w:r w:rsidR="004600DB">
              <w:t>IP</w:t>
            </w:r>
            <w:r w:rsidR="005960C0" w:rsidRPr="005516CF">
              <w:t xml:space="preserve"> tools to link</w:t>
            </w:r>
            <w:r w:rsidR="00710D6F" w:rsidRPr="005516CF">
              <w:t xml:space="preserve"> economic activities related to tourism and gastronomy </w:t>
            </w:r>
            <w:r w:rsidR="005960C0" w:rsidRPr="005516CF">
              <w:t>to</w:t>
            </w:r>
            <w:r w:rsidR="00710D6F" w:rsidRPr="005516CF">
              <w:t xml:space="preserve"> markets </w:t>
            </w:r>
            <w:r w:rsidR="00132593" w:rsidRPr="005516CF">
              <w:t>and that</w:t>
            </w:r>
            <w:r w:rsidR="00710D6F" w:rsidRPr="005516CF">
              <w:t xml:space="preserve"> serve</w:t>
            </w:r>
            <w:r w:rsidR="00132593" w:rsidRPr="005516CF">
              <w:t>s</w:t>
            </w:r>
            <w:r w:rsidR="00710D6F" w:rsidRPr="005516CF">
              <w:t xml:space="preserve"> as a guide t</w:t>
            </w:r>
            <w:r w:rsidR="00132593" w:rsidRPr="005516CF">
              <w:t>o</w:t>
            </w:r>
            <w:r w:rsidR="00710D6F" w:rsidRPr="005516CF">
              <w:t xml:space="preserve"> facilitate the use of these tools by market stakeholders.</w:t>
            </w:r>
          </w:p>
          <w:p w:rsidR="005F7A0C" w:rsidRPr="005516CF" w:rsidRDefault="005F7A0C" w:rsidP="00126B25">
            <w:pPr>
              <w:pStyle w:val="ListParagraph"/>
              <w:jc w:val="both"/>
            </w:pPr>
          </w:p>
          <w:p w:rsidR="005F7A0C" w:rsidRPr="005516CF" w:rsidRDefault="0052688E" w:rsidP="00126B25">
            <w:pPr>
              <w:pStyle w:val="ListParagraph"/>
              <w:jc w:val="both"/>
            </w:pPr>
            <w:r w:rsidRPr="005516CF">
              <w:t>Action</w:t>
            </w:r>
            <w:r w:rsidR="005F7A0C" w:rsidRPr="005516CF">
              <w:t xml:space="preserve"> 2.2: </w:t>
            </w:r>
            <w:r w:rsidR="00DB3CF2" w:rsidRPr="005516CF">
              <w:t>Assess</w:t>
            </w:r>
            <w:r w:rsidR="003D2417" w:rsidRPr="005516CF">
              <w:t xml:space="preserve"> the outcomes of implement</w:t>
            </w:r>
            <w:r w:rsidR="00B16AC5">
              <w:t>ing</w:t>
            </w:r>
            <w:r w:rsidR="003D2417" w:rsidRPr="005516CF">
              <w:t xml:space="preserve"> the protocol referred to in Action 2.1,</w:t>
            </w:r>
            <w:r w:rsidR="00B16AC5">
              <w:t xml:space="preserve"> with a view</w:t>
            </w:r>
            <w:r w:rsidR="003D2417" w:rsidRPr="005516CF">
              <w:t xml:space="preserve"> to gather</w:t>
            </w:r>
            <w:r w:rsidR="00B16AC5">
              <w:t>ing the</w:t>
            </w:r>
            <w:r w:rsidR="003D2417" w:rsidRPr="005516CF">
              <w:t xml:space="preserve"> evidence </w:t>
            </w:r>
            <w:r w:rsidR="00B16AC5">
              <w:t>needed to</w:t>
            </w:r>
            <w:r w:rsidR="00B16AC5" w:rsidRPr="005516CF">
              <w:t xml:space="preserve"> </w:t>
            </w:r>
            <w:r w:rsidR="003D2417" w:rsidRPr="005516CF">
              <w:t>make adjustments or changes t</w:t>
            </w:r>
            <w:r w:rsidR="00B16AC5">
              <w:t>hat would</w:t>
            </w:r>
            <w:r w:rsidR="003D2417" w:rsidRPr="005516CF">
              <w:t xml:space="preserve"> achieve a greater impact.</w:t>
            </w:r>
          </w:p>
          <w:p w:rsidR="005F7A0C" w:rsidRPr="005516CF" w:rsidRDefault="005F7A0C" w:rsidP="00126B25">
            <w:pPr>
              <w:pStyle w:val="ListParagraph"/>
            </w:pPr>
          </w:p>
          <w:p w:rsidR="005F7A0C" w:rsidRPr="005516CF" w:rsidRDefault="000B4A70" w:rsidP="00126B25">
            <w:pPr>
              <w:pStyle w:val="ListParagraph"/>
              <w:numPr>
                <w:ilvl w:val="0"/>
                <w:numId w:val="20"/>
              </w:numPr>
              <w:tabs>
                <w:tab w:val="clear" w:pos="1560"/>
              </w:tabs>
              <w:suppressAutoHyphens w:val="0"/>
              <w:autoSpaceDE w:val="0"/>
              <w:autoSpaceDN w:val="0"/>
              <w:adjustRightInd w:val="0"/>
              <w:spacing w:before="0" w:after="0"/>
              <w:jc w:val="both"/>
            </w:pPr>
            <w:r w:rsidRPr="005516CF">
              <w:t>Strategy</w:t>
            </w:r>
            <w:r w:rsidR="005F7A0C" w:rsidRPr="005516CF">
              <w:t xml:space="preserve"> 3: Regula</w:t>
            </w:r>
            <w:r w:rsidR="007F6798" w:rsidRPr="005516CF">
              <w:t>tion</w:t>
            </w:r>
          </w:p>
          <w:p w:rsidR="005F7A0C" w:rsidRPr="005516CF" w:rsidRDefault="005F7A0C" w:rsidP="00126B25">
            <w:pPr>
              <w:pStyle w:val="ListParagraph"/>
              <w:autoSpaceDE w:val="0"/>
              <w:autoSpaceDN w:val="0"/>
              <w:adjustRightInd w:val="0"/>
              <w:jc w:val="both"/>
            </w:pPr>
          </w:p>
          <w:p w:rsidR="005F7A0C" w:rsidRPr="005516CF" w:rsidRDefault="0052688E" w:rsidP="00126B25">
            <w:pPr>
              <w:pStyle w:val="ListParagraph"/>
              <w:autoSpaceDE w:val="0"/>
              <w:autoSpaceDN w:val="0"/>
              <w:adjustRightInd w:val="0"/>
              <w:jc w:val="both"/>
            </w:pPr>
            <w:r w:rsidRPr="005516CF">
              <w:t>Action</w:t>
            </w:r>
            <w:r w:rsidR="005F7A0C" w:rsidRPr="005516CF">
              <w:t xml:space="preserve"> 3.1: </w:t>
            </w:r>
            <w:r w:rsidR="003D2417" w:rsidRPr="005516CF">
              <w:t xml:space="preserve">Evaluate the Peruvian institutional framework, </w:t>
            </w:r>
            <w:r w:rsidR="00E149F4" w:rsidRPr="005516CF">
              <w:t xml:space="preserve">and </w:t>
            </w:r>
            <w:r w:rsidR="00B16AC5">
              <w:t xml:space="preserve">then </w:t>
            </w:r>
            <w:r w:rsidR="003D2417" w:rsidRPr="005516CF">
              <w:t>develop and implement</w:t>
            </w:r>
            <w:r w:rsidR="008775D5" w:rsidRPr="005516CF">
              <w:t xml:space="preserve"> TSG regulations</w:t>
            </w:r>
            <w:r w:rsidR="003D2417" w:rsidRPr="005516CF">
              <w:t xml:space="preserve"> in order to use this tool </w:t>
            </w:r>
            <w:r w:rsidR="00B16AC5">
              <w:t>to build</w:t>
            </w:r>
            <w:r w:rsidR="00B16AC5" w:rsidRPr="005516CF">
              <w:t xml:space="preserve"> </w:t>
            </w:r>
            <w:r w:rsidR="003D2417" w:rsidRPr="005516CF">
              <w:t>a reputation</w:t>
            </w:r>
            <w:r w:rsidR="00B16AC5">
              <w:t xml:space="preserve"> that</w:t>
            </w:r>
            <w:r w:rsidR="003D2417" w:rsidRPr="005516CF">
              <w:t xml:space="preserve"> promote</w:t>
            </w:r>
            <w:r w:rsidR="00B16AC5">
              <w:t>s</w:t>
            </w:r>
            <w:r w:rsidR="003D2417" w:rsidRPr="005516CF">
              <w:t xml:space="preserve"> economic activities </w:t>
            </w:r>
            <w:r w:rsidR="00B16AC5">
              <w:t>in the</w:t>
            </w:r>
            <w:r w:rsidR="003D2417" w:rsidRPr="005516CF">
              <w:t xml:space="preserve"> gastronomy </w:t>
            </w:r>
            <w:r w:rsidR="00B16AC5">
              <w:t xml:space="preserve">sector </w:t>
            </w:r>
            <w:r w:rsidR="003D2417" w:rsidRPr="005516CF">
              <w:t>and facilitate</w:t>
            </w:r>
            <w:r w:rsidR="00B16AC5">
              <w:t>s sector</w:t>
            </w:r>
            <w:r w:rsidR="003D2417" w:rsidRPr="005516CF">
              <w:t xml:space="preserve"> expansion and protection at the international level.</w:t>
            </w:r>
          </w:p>
        </w:tc>
      </w:tr>
    </w:tbl>
    <w:p w:rsidR="005F7A0C" w:rsidRPr="005516CF" w:rsidRDefault="005F7A0C" w:rsidP="00CC392F">
      <w:pPr>
        <w:jc w:val="both"/>
        <w:rPr>
          <w:szCs w:val="22"/>
          <w:lang w:val="en-US"/>
        </w:rPr>
      </w:pPr>
    </w:p>
    <w:p w:rsidR="005F7A0C" w:rsidRPr="005516CF" w:rsidRDefault="005F7A0C" w:rsidP="005F7A0C">
      <w:pPr>
        <w:rPr>
          <w:szCs w:val="22"/>
          <w:lang w:val="en-US"/>
        </w:rPr>
      </w:pPr>
    </w:p>
    <w:p w:rsidR="005F7A0C" w:rsidRPr="005516CF" w:rsidRDefault="005F7A0C" w:rsidP="0045749F">
      <w:pPr>
        <w:jc w:val="right"/>
        <w:rPr>
          <w:szCs w:val="22"/>
          <w:lang w:val="en-US"/>
        </w:rPr>
      </w:pPr>
    </w:p>
    <w:p w:rsidR="008321CA" w:rsidRPr="005516CF" w:rsidRDefault="00DB0878" w:rsidP="0045749F">
      <w:pPr>
        <w:jc w:val="right"/>
        <w:rPr>
          <w:caps/>
          <w:szCs w:val="22"/>
          <w:lang w:val="en-US"/>
        </w:rPr>
      </w:pPr>
      <w:r w:rsidRPr="005516CF">
        <w:rPr>
          <w:szCs w:val="22"/>
          <w:lang w:val="en-US"/>
        </w:rPr>
        <w:t>[</w:t>
      </w:r>
      <w:r w:rsidR="003C264A">
        <w:rPr>
          <w:szCs w:val="22"/>
          <w:lang w:val="en-US"/>
        </w:rPr>
        <w:t>End of A</w:t>
      </w:r>
      <w:r w:rsidR="001033CE" w:rsidRPr="005516CF">
        <w:rPr>
          <w:szCs w:val="22"/>
          <w:lang w:val="en-US"/>
        </w:rPr>
        <w:t>nnex and of document</w:t>
      </w:r>
      <w:r w:rsidRPr="005516CF">
        <w:rPr>
          <w:szCs w:val="22"/>
          <w:lang w:val="en-US"/>
        </w:rPr>
        <w:t>]</w:t>
      </w:r>
    </w:p>
    <w:sectPr w:rsidR="008321CA" w:rsidRPr="005516CF" w:rsidSect="005770EA">
      <w:headerReference w:type="default" r:id="rId12"/>
      <w:footerReference w:type="even" r:id="rId13"/>
      <w:footerReference w:type="default" r:id="rId14"/>
      <w:headerReference w:type="first" r:id="rId15"/>
      <w:footerReference w:type="first" r:id="rId16"/>
      <w:pgSz w:w="11906" w:h="16838" w:code="9"/>
      <w:pgMar w:top="567" w:right="1701" w:bottom="1418" w:left="1701" w:header="720" w:footer="709" w:gutter="0"/>
      <w:pgNumType w:start="1"/>
      <w:cols w:space="72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C4" w:rsidRDefault="002F64C4">
      <w:r>
        <w:separator/>
      </w:r>
    </w:p>
  </w:endnote>
  <w:endnote w:type="continuationSeparator" w:id="0">
    <w:p w:rsidR="002F64C4" w:rsidRPr="009D30E6" w:rsidRDefault="002F64C4" w:rsidP="007E663E">
      <w:pPr>
        <w:rPr>
          <w:sz w:val="17"/>
          <w:szCs w:val="17"/>
        </w:rPr>
      </w:pPr>
      <w:r w:rsidRPr="009D30E6">
        <w:rPr>
          <w:sz w:val="17"/>
          <w:szCs w:val="17"/>
        </w:rPr>
        <w:separator/>
      </w:r>
    </w:p>
    <w:p w:rsidR="002F64C4" w:rsidRPr="007E663E" w:rsidRDefault="002F64C4" w:rsidP="007E663E">
      <w:pPr>
        <w:spacing w:after="60"/>
        <w:rPr>
          <w:sz w:val="17"/>
          <w:szCs w:val="17"/>
        </w:rPr>
      </w:pPr>
      <w:r>
        <w:rPr>
          <w:sz w:val="17"/>
        </w:rPr>
        <w:t>[Continuación de la nota de la página anterior]</w:t>
      </w:r>
    </w:p>
  </w:endnote>
  <w:endnote w:type="continuationNotice" w:id="1">
    <w:p w:rsidR="002F64C4" w:rsidRPr="007E663E" w:rsidRDefault="002F64C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1"/>
    <w:family w:val="swiss"/>
    <w:pitch w:val="default"/>
  </w:font>
  <w:font w:name="font333">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7D4F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7D4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2E" w:rsidRDefault="007D4F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C4" w:rsidRDefault="002F64C4">
      <w:r>
        <w:separator/>
      </w:r>
    </w:p>
  </w:footnote>
  <w:footnote w:type="continuationSeparator" w:id="0">
    <w:p w:rsidR="002F64C4" w:rsidRPr="009D30E6" w:rsidRDefault="002F64C4" w:rsidP="007E663E">
      <w:pPr>
        <w:rPr>
          <w:sz w:val="17"/>
          <w:szCs w:val="17"/>
        </w:rPr>
      </w:pPr>
      <w:r w:rsidRPr="009D30E6">
        <w:rPr>
          <w:sz w:val="17"/>
          <w:szCs w:val="17"/>
        </w:rPr>
        <w:separator/>
      </w:r>
    </w:p>
    <w:p w:rsidR="002F64C4" w:rsidRPr="007E663E" w:rsidRDefault="002F64C4" w:rsidP="007E663E">
      <w:pPr>
        <w:spacing w:after="60"/>
        <w:rPr>
          <w:sz w:val="17"/>
          <w:szCs w:val="17"/>
        </w:rPr>
      </w:pPr>
      <w:r>
        <w:rPr>
          <w:sz w:val="17"/>
        </w:rPr>
        <w:t>[Continuación de la nota de la página anterior]</w:t>
      </w:r>
    </w:p>
  </w:footnote>
  <w:footnote w:type="continuationNotice" w:id="1">
    <w:p w:rsidR="002F64C4" w:rsidRPr="007E663E" w:rsidRDefault="002F64C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5F7A0C" w:rsidP="005F7A0C">
    <w:pPr>
      <w:tabs>
        <w:tab w:val="left" w:pos="6390"/>
        <w:tab w:val="right" w:pos="14002"/>
      </w:tabs>
    </w:pPr>
    <w:bookmarkStart w:id="5" w:name="Code2"/>
    <w:bookmarkEnd w:id="5"/>
    <w:r>
      <w:tab/>
    </w:r>
    <w:r>
      <w:tab/>
    </w:r>
    <w:r w:rsidR="0071185D">
      <w:t>C</w:t>
    </w:r>
    <w:r w:rsidR="0045749F">
      <w:t>DIP/21</w:t>
    </w:r>
    <w:r w:rsidR="0071185D">
      <w:t>/</w:t>
    </w:r>
    <w:r w:rsidR="0045749F">
      <w:t>14</w:t>
    </w:r>
  </w:p>
  <w:p w:rsidR="00AE7F20" w:rsidRDefault="00AE7F20" w:rsidP="00477D6B">
    <w:pPr>
      <w:jc w:val="right"/>
    </w:pPr>
    <w:r>
      <w:t xml:space="preserve">página </w:t>
    </w:r>
    <w:r>
      <w:fldChar w:fldCharType="begin"/>
    </w:r>
    <w:r>
      <w:instrText xml:space="preserve"> PAGE  \* MERGEFORMAT </w:instrText>
    </w:r>
    <w:r>
      <w:fldChar w:fldCharType="separate"/>
    </w:r>
    <w:r w:rsidR="00554B48">
      <w:rPr>
        <w:noProof/>
      </w:rPr>
      <w:t>5</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A0C" w:rsidRDefault="005F7A0C" w:rsidP="005F7A0C">
    <w:pPr>
      <w:tabs>
        <w:tab w:val="left" w:pos="6390"/>
        <w:tab w:val="right" w:pos="14002"/>
      </w:tabs>
      <w:jc w:val="right"/>
    </w:pPr>
    <w:r>
      <w:tab/>
      <w:t>CDIP/21/14</w:t>
    </w:r>
  </w:p>
  <w:p w:rsidR="005F7A0C" w:rsidRDefault="00710F14" w:rsidP="009B64CA">
    <w:pPr>
      <w:jc w:val="right"/>
    </w:pPr>
    <w:proofErr w:type="spellStart"/>
    <w:r>
      <w:t>Annex</w:t>
    </w:r>
    <w:proofErr w:type="spellEnd"/>
    <w:r w:rsidR="0020060A">
      <w:t xml:space="preserve">, </w:t>
    </w:r>
    <w:r w:rsidR="00461821">
      <w:t>page</w:t>
    </w:r>
    <w:r w:rsidR="0020060A">
      <w:t xml:space="preserve"> </w:t>
    </w:r>
    <w:r w:rsidR="0020060A">
      <w:fldChar w:fldCharType="begin"/>
    </w:r>
    <w:r w:rsidR="0020060A">
      <w:instrText xml:space="preserve"> PAGE   \* MERGEFORMAT </w:instrText>
    </w:r>
    <w:r w:rsidR="0020060A">
      <w:fldChar w:fldCharType="separate"/>
    </w:r>
    <w:r w:rsidR="007D4F08">
      <w:rPr>
        <w:noProof/>
      </w:rPr>
      <w:t>2</w:t>
    </w:r>
    <w:r w:rsidR="0020060A">
      <w:rPr>
        <w:noProof/>
      </w:rPr>
      <w:fldChar w:fldCharType="end"/>
    </w:r>
  </w:p>
  <w:p w:rsidR="005F7A0C" w:rsidRDefault="005F7A0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A" w:rsidRDefault="0065380E" w:rsidP="0020060A">
    <w:pPr>
      <w:pStyle w:val="Header"/>
      <w:jc w:val="right"/>
    </w:pPr>
    <w:r>
      <w:tab/>
    </w:r>
    <w:r w:rsidR="0020060A">
      <w:t>CDIP/21/14</w:t>
    </w:r>
  </w:p>
  <w:p w:rsidR="0020060A" w:rsidRDefault="0065380E" w:rsidP="0065380E">
    <w:pPr>
      <w:pStyle w:val="Header"/>
      <w:jc w:val="center"/>
    </w:pPr>
    <w:r>
      <w:tab/>
      <w:t xml:space="preserve">                                                                                                 </w:t>
    </w:r>
    <w:r w:rsidR="0020060A">
      <w:t>A</w:t>
    </w:r>
    <w:r>
      <w:t>NNEX</w:t>
    </w:r>
  </w:p>
  <w:p w:rsidR="0020060A" w:rsidRDefault="00200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name w:val="WWNum1"/>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2"/>
    <w:multiLevelType w:val="multilevel"/>
    <w:tmpl w:val="00000002"/>
    <w:name w:val="WWNum2"/>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3"/>
    <w:multiLevelType w:val="multilevel"/>
    <w:tmpl w:val="00000003"/>
    <w:name w:val="WWNum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4"/>
    <w:multiLevelType w:val="multilevel"/>
    <w:tmpl w:val="00000004"/>
    <w:name w:val="WWNum4"/>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nsid w:val="00000005"/>
    <w:multiLevelType w:val="multilevel"/>
    <w:tmpl w:val="00000005"/>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6"/>
    <w:multiLevelType w:val="multilevel"/>
    <w:tmpl w:val="00000006"/>
    <w:name w:val="WWNum6"/>
    <w:lvl w:ilvl="0">
      <w:start w:val="1"/>
      <w:numFmt w:val="bullet"/>
      <w:lvlText w:val=""/>
      <w:lvlJc w:val="left"/>
      <w:pPr>
        <w:tabs>
          <w:tab w:val="num" w:pos="0"/>
        </w:tabs>
        <w:ind w:left="720" w:hanging="360"/>
      </w:pPr>
      <w:rPr>
        <w:rFonts w:ascii="Symbol" w:hAnsi="Symbol" w:cs="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Num7"/>
    <w:lvl w:ilvl="0">
      <w:start w:val="1"/>
      <w:numFmt w:val="bullet"/>
      <w:lvlText w:val=""/>
      <w:lvlJc w:val="left"/>
      <w:pPr>
        <w:tabs>
          <w:tab w:val="num" w:pos="0"/>
        </w:tabs>
        <w:ind w:left="720" w:hanging="360"/>
      </w:pPr>
      <w:rPr>
        <w:rFonts w:ascii="Symbol" w:hAnsi="Symbol" w:cs="Symbol"/>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8"/>
    <w:multiLevelType w:val="multilevel"/>
    <w:tmpl w:val="00000008"/>
    <w:name w:val="WWNum8"/>
    <w:lvl w:ilvl="0">
      <w:start w:val="1"/>
      <w:numFmt w:val="lowerRoman"/>
      <w:lvlText w:val="%1."/>
      <w:lvlJc w:val="left"/>
      <w:pPr>
        <w:tabs>
          <w:tab w:val="num" w:pos="0"/>
        </w:tabs>
        <w:ind w:left="1800" w:hanging="720"/>
      </w:pPr>
      <w:rPr>
        <w:rFonts w:cs="Times New Roman"/>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00000009"/>
    <w:multiLevelType w:val="multilevel"/>
    <w:tmpl w:val="00000009"/>
    <w:name w:val="WWNum9"/>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nsid w:val="0000000A"/>
    <w:multiLevelType w:val="multilevel"/>
    <w:tmpl w:val="0000000A"/>
    <w:name w:val="WWNum10"/>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B"/>
    <w:multiLevelType w:val="multilevel"/>
    <w:tmpl w:val="0000000B"/>
    <w:name w:val="WWNum11"/>
    <w:lvl w:ilvl="0">
      <w:start w:val="1"/>
      <w:numFmt w:val="bullet"/>
      <w:lvlText w:val=""/>
      <w:lvlJc w:val="left"/>
      <w:pPr>
        <w:tabs>
          <w:tab w:val="num" w:pos="0"/>
        </w:tabs>
        <w:ind w:left="360" w:hanging="360"/>
      </w:pPr>
      <w:rPr>
        <w:rFonts w:ascii="Symbol" w:hAnsi="Symbol" w:cs="Symbol"/>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18"/>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18"/>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F6D53AC"/>
    <w:multiLevelType w:val="hybridMultilevel"/>
    <w:tmpl w:val="456A65C4"/>
    <w:lvl w:ilvl="0" w:tplc="F2CC0702">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9">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num>
  <w:num w:numId="4">
    <w:abstractNumId w:val="21"/>
  </w:num>
  <w:num w:numId="5">
    <w:abstractNumId w:val="13"/>
  </w:num>
  <w:num w:numId="6">
    <w:abstractNumId w:val="17"/>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9"/>
  </w:num>
  <w:num w:numId="20">
    <w:abstractNumId w:val="22"/>
  </w:num>
  <w:num w:numId="21">
    <w:abstractNumId w:val="15"/>
  </w:num>
  <w:num w:numId="22">
    <w:abstractNumId w:val="18"/>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85D"/>
    <w:rsid w:val="00010686"/>
    <w:rsid w:val="00021BF8"/>
    <w:rsid w:val="00022FDF"/>
    <w:rsid w:val="00024737"/>
    <w:rsid w:val="00040D16"/>
    <w:rsid w:val="00042306"/>
    <w:rsid w:val="00052915"/>
    <w:rsid w:val="00054718"/>
    <w:rsid w:val="000562A0"/>
    <w:rsid w:val="000676F4"/>
    <w:rsid w:val="000A4C4F"/>
    <w:rsid w:val="000B2F0A"/>
    <w:rsid w:val="000B3A78"/>
    <w:rsid w:val="000B44F3"/>
    <w:rsid w:val="000B4A70"/>
    <w:rsid w:val="000B723E"/>
    <w:rsid w:val="000D3A6D"/>
    <w:rsid w:val="000D4BF5"/>
    <w:rsid w:val="000E3BB3"/>
    <w:rsid w:val="000F5E56"/>
    <w:rsid w:val="000F5F6E"/>
    <w:rsid w:val="001033CE"/>
    <w:rsid w:val="00115A36"/>
    <w:rsid w:val="00126B25"/>
    <w:rsid w:val="00126DD9"/>
    <w:rsid w:val="00127E8F"/>
    <w:rsid w:val="00127FE2"/>
    <w:rsid w:val="00132593"/>
    <w:rsid w:val="001362EE"/>
    <w:rsid w:val="001366BC"/>
    <w:rsid w:val="00152CEA"/>
    <w:rsid w:val="00177362"/>
    <w:rsid w:val="001832A6"/>
    <w:rsid w:val="00186282"/>
    <w:rsid w:val="001A1BE7"/>
    <w:rsid w:val="001A1F31"/>
    <w:rsid w:val="001C481E"/>
    <w:rsid w:val="001D69C8"/>
    <w:rsid w:val="0020060A"/>
    <w:rsid w:val="00247940"/>
    <w:rsid w:val="002634C4"/>
    <w:rsid w:val="0026414A"/>
    <w:rsid w:val="002773A3"/>
    <w:rsid w:val="00277D6D"/>
    <w:rsid w:val="002818C7"/>
    <w:rsid w:val="002911E9"/>
    <w:rsid w:val="002974BE"/>
    <w:rsid w:val="002A025E"/>
    <w:rsid w:val="002A07E1"/>
    <w:rsid w:val="002B2406"/>
    <w:rsid w:val="002C6462"/>
    <w:rsid w:val="002D0132"/>
    <w:rsid w:val="002E007B"/>
    <w:rsid w:val="002E0ABB"/>
    <w:rsid w:val="002E0F47"/>
    <w:rsid w:val="002F0766"/>
    <w:rsid w:val="002F37E9"/>
    <w:rsid w:val="002F4E68"/>
    <w:rsid w:val="002F64C4"/>
    <w:rsid w:val="003059D8"/>
    <w:rsid w:val="00312C0F"/>
    <w:rsid w:val="0031415E"/>
    <w:rsid w:val="00321466"/>
    <w:rsid w:val="0033513F"/>
    <w:rsid w:val="003402C8"/>
    <w:rsid w:val="00350701"/>
    <w:rsid w:val="00350A02"/>
    <w:rsid w:val="0035149D"/>
    <w:rsid w:val="00352035"/>
    <w:rsid w:val="00352CC7"/>
    <w:rsid w:val="00354647"/>
    <w:rsid w:val="00355EEA"/>
    <w:rsid w:val="003652DF"/>
    <w:rsid w:val="003679C9"/>
    <w:rsid w:val="00372985"/>
    <w:rsid w:val="00377273"/>
    <w:rsid w:val="00381B09"/>
    <w:rsid w:val="003845C1"/>
    <w:rsid w:val="00387287"/>
    <w:rsid w:val="00391004"/>
    <w:rsid w:val="003A0EC3"/>
    <w:rsid w:val="003A219F"/>
    <w:rsid w:val="003A68F4"/>
    <w:rsid w:val="003B2D5A"/>
    <w:rsid w:val="003C264A"/>
    <w:rsid w:val="003D0D68"/>
    <w:rsid w:val="003D2417"/>
    <w:rsid w:val="003E48F1"/>
    <w:rsid w:val="003F1499"/>
    <w:rsid w:val="003F347A"/>
    <w:rsid w:val="003F3EFF"/>
    <w:rsid w:val="00402C42"/>
    <w:rsid w:val="00406075"/>
    <w:rsid w:val="00421869"/>
    <w:rsid w:val="00421E69"/>
    <w:rsid w:val="00423E3E"/>
    <w:rsid w:val="00427AF4"/>
    <w:rsid w:val="00427C96"/>
    <w:rsid w:val="00444DBA"/>
    <w:rsid w:val="0045231F"/>
    <w:rsid w:val="0045749F"/>
    <w:rsid w:val="004600DB"/>
    <w:rsid w:val="00461821"/>
    <w:rsid w:val="0046215A"/>
    <w:rsid w:val="004647DA"/>
    <w:rsid w:val="00473B84"/>
    <w:rsid w:val="00477808"/>
    <w:rsid w:val="00477D6B"/>
    <w:rsid w:val="00486659"/>
    <w:rsid w:val="004A01C4"/>
    <w:rsid w:val="004A6C37"/>
    <w:rsid w:val="004B22F4"/>
    <w:rsid w:val="004B76BE"/>
    <w:rsid w:val="004D32EF"/>
    <w:rsid w:val="004D53B7"/>
    <w:rsid w:val="004E261D"/>
    <w:rsid w:val="004E297D"/>
    <w:rsid w:val="004E6132"/>
    <w:rsid w:val="00514F78"/>
    <w:rsid w:val="005248E0"/>
    <w:rsid w:val="0052688E"/>
    <w:rsid w:val="005332F0"/>
    <w:rsid w:val="0055013B"/>
    <w:rsid w:val="005516CF"/>
    <w:rsid w:val="00554B48"/>
    <w:rsid w:val="00571B99"/>
    <w:rsid w:val="005770EA"/>
    <w:rsid w:val="00584DA6"/>
    <w:rsid w:val="005907B4"/>
    <w:rsid w:val="005960C0"/>
    <w:rsid w:val="005B0971"/>
    <w:rsid w:val="005C4CC2"/>
    <w:rsid w:val="005D019B"/>
    <w:rsid w:val="005D7AD3"/>
    <w:rsid w:val="005E0980"/>
    <w:rsid w:val="005F4560"/>
    <w:rsid w:val="005F4A4B"/>
    <w:rsid w:val="005F5CA5"/>
    <w:rsid w:val="005F7A0C"/>
    <w:rsid w:val="00605827"/>
    <w:rsid w:val="0062067A"/>
    <w:rsid w:val="00620933"/>
    <w:rsid w:val="00620EAD"/>
    <w:rsid w:val="00633CED"/>
    <w:rsid w:val="00643304"/>
    <w:rsid w:val="0065380E"/>
    <w:rsid w:val="006576C2"/>
    <w:rsid w:val="0066082A"/>
    <w:rsid w:val="00667277"/>
    <w:rsid w:val="006738A2"/>
    <w:rsid w:val="00675021"/>
    <w:rsid w:val="00680AF3"/>
    <w:rsid w:val="00680B89"/>
    <w:rsid w:val="006830FE"/>
    <w:rsid w:val="00684D84"/>
    <w:rsid w:val="006A06C6"/>
    <w:rsid w:val="006B2A63"/>
    <w:rsid w:val="006C0ECF"/>
    <w:rsid w:val="006C5A2B"/>
    <w:rsid w:val="006D4364"/>
    <w:rsid w:val="006D64C0"/>
    <w:rsid w:val="006F6266"/>
    <w:rsid w:val="00700001"/>
    <w:rsid w:val="00704E1F"/>
    <w:rsid w:val="00710D6F"/>
    <w:rsid w:val="00710F14"/>
    <w:rsid w:val="0071185D"/>
    <w:rsid w:val="00712787"/>
    <w:rsid w:val="007128EA"/>
    <w:rsid w:val="00715BEB"/>
    <w:rsid w:val="007224C8"/>
    <w:rsid w:val="00727CF3"/>
    <w:rsid w:val="007425E3"/>
    <w:rsid w:val="00747D12"/>
    <w:rsid w:val="00783573"/>
    <w:rsid w:val="0079414A"/>
    <w:rsid w:val="00794BE2"/>
    <w:rsid w:val="007B6093"/>
    <w:rsid w:val="007B6481"/>
    <w:rsid w:val="007B71FE"/>
    <w:rsid w:val="007D4F08"/>
    <w:rsid w:val="007D781E"/>
    <w:rsid w:val="007E663E"/>
    <w:rsid w:val="007F098E"/>
    <w:rsid w:val="007F2EBD"/>
    <w:rsid w:val="007F65A9"/>
    <w:rsid w:val="007F6798"/>
    <w:rsid w:val="008035F8"/>
    <w:rsid w:val="008052CD"/>
    <w:rsid w:val="00815082"/>
    <w:rsid w:val="00821C53"/>
    <w:rsid w:val="00826386"/>
    <w:rsid w:val="008321CA"/>
    <w:rsid w:val="00835AD2"/>
    <w:rsid w:val="00841152"/>
    <w:rsid w:val="0084131A"/>
    <w:rsid w:val="008504AB"/>
    <w:rsid w:val="0086319C"/>
    <w:rsid w:val="008656E1"/>
    <w:rsid w:val="00866AF5"/>
    <w:rsid w:val="00874C48"/>
    <w:rsid w:val="008775D5"/>
    <w:rsid w:val="0088395E"/>
    <w:rsid w:val="008B2CC1"/>
    <w:rsid w:val="008C7B29"/>
    <w:rsid w:val="008D2160"/>
    <w:rsid w:val="008E07B5"/>
    <w:rsid w:val="008E5BD0"/>
    <w:rsid w:val="008E6BD6"/>
    <w:rsid w:val="00902D19"/>
    <w:rsid w:val="0090731E"/>
    <w:rsid w:val="0090749B"/>
    <w:rsid w:val="009230AD"/>
    <w:rsid w:val="00927510"/>
    <w:rsid w:val="00930538"/>
    <w:rsid w:val="0094028B"/>
    <w:rsid w:val="00951C93"/>
    <w:rsid w:val="009626B7"/>
    <w:rsid w:val="00966A22"/>
    <w:rsid w:val="00972F03"/>
    <w:rsid w:val="00974790"/>
    <w:rsid w:val="00974B2F"/>
    <w:rsid w:val="00990496"/>
    <w:rsid w:val="009935C6"/>
    <w:rsid w:val="00995920"/>
    <w:rsid w:val="00995FBD"/>
    <w:rsid w:val="009A0C8B"/>
    <w:rsid w:val="009A5740"/>
    <w:rsid w:val="009B0E31"/>
    <w:rsid w:val="009B6241"/>
    <w:rsid w:val="009B64CA"/>
    <w:rsid w:val="009C21D7"/>
    <w:rsid w:val="009D4821"/>
    <w:rsid w:val="009D7459"/>
    <w:rsid w:val="009E40D9"/>
    <w:rsid w:val="00A164D6"/>
    <w:rsid w:val="00A16FC0"/>
    <w:rsid w:val="00A32C9E"/>
    <w:rsid w:val="00A42F10"/>
    <w:rsid w:val="00A6016C"/>
    <w:rsid w:val="00A62256"/>
    <w:rsid w:val="00A774D1"/>
    <w:rsid w:val="00A95CDA"/>
    <w:rsid w:val="00AB4B40"/>
    <w:rsid w:val="00AB613D"/>
    <w:rsid w:val="00AE0611"/>
    <w:rsid w:val="00AE7F20"/>
    <w:rsid w:val="00AF382F"/>
    <w:rsid w:val="00AF5868"/>
    <w:rsid w:val="00B16AC5"/>
    <w:rsid w:val="00B26EF4"/>
    <w:rsid w:val="00B33C2F"/>
    <w:rsid w:val="00B364E0"/>
    <w:rsid w:val="00B52934"/>
    <w:rsid w:val="00B54E77"/>
    <w:rsid w:val="00B65A0A"/>
    <w:rsid w:val="00B67CDC"/>
    <w:rsid w:val="00B72D36"/>
    <w:rsid w:val="00B76BE6"/>
    <w:rsid w:val="00B86203"/>
    <w:rsid w:val="00B96320"/>
    <w:rsid w:val="00B96695"/>
    <w:rsid w:val="00B97EA8"/>
    <w:rsid w:val="00BA21B2"/>
    <w:rsid w:val="00BA3DA0"/>
    <w:rsid w:val="00BB4D02"/>
    <w:rsid w:val="00BC3176"/>
    <w:rsid w:val="00BC4164"/>
    <w:rsid w:val="00BC514B"/>
    <w:rsid w:val="00BC5D37"/>
    <w:rsid w:val="00BD2DCC"/>
    <w:rsid w:val="00BE3705"/>
    <w:rsid w:val="00BF417F"/>
    <w:rsid w:val="00C02A04"/>
    <w:rsid w:val="00C040CC"/>
    <w:rsid w:val="00C1668A"/>
    <w:rsid w:val="00C17433"/>
    <w:rsid w:val="00C17CBC"/>
    <w:rsid w:val="00C24B68"/>
    <w:rsid w:val="00C47B28"/>
    <w:rsid w:val="00C56240"/>
    <w:rsid w:val="00C678BA"/>
    <w:rsid w:val="00C7074E"/>
    <w:rsid w:val="00C83C5D"/>
    <w:rsid w:val="00C87D91"/>
    <w:rsid w:val="00C90559"/>
    <w:rsid w:val="00C92D5A"/>
    <w:rsid w:val="00C93EBF"/>
    <w:rsid w:val="00CA2251"/>
    <w:rsid w:val="00CA339B"/>
    <w:rsid w:val="00CA517A"/>
    <w:rsid w:val="00CC0C5B"/>
    <w:rsid w:val="00CC6182"/>
    <w:rsid w:val="00CD47FF"/>
    <w:rsid w:val="00CD682F"/>
    <w:rsid w:val="00CE747D"/>
    <w:rsid w:val="00CF4A54"/>
    <w:rsid w:val="00D111BF"/>
    <w:rsid w:val="00D164DF"/>
    <w:rsid w:val="00D53673"/>
    <w:rsid w:val="00D55147"/>
    <w:rsid w:val="00D56C7C"/>
    <w:rsid w:val="00D71B4D"/>
    <w:rsid w:val="00D831FD"/>
    <w:rsid w:val="00D90289"/>
    <w:rsid w:val="00D93D55"/>
    <w:rsid w:val="00D960C6"/>
    <w:rsid w:val="00DB0878"/>
    <w:rsid w:val="00DB3CF2"/>
    <w:rsid w:val="00DC4C60"/>
    <w:rsid w:val="00DD00BD"/>
    <w:rsid w:val="00DD331B"/>
    <w:rsid w:val="00DE4650"/>
    <w:rsid w:val="00DE5723"/>
    <w:rsid w:val="00DE7D6C"/>
    <w:rsid w:val="00DF02B3"/>
    <w:rsid w:val="00DF7E8E"/>
    <w:rsid w:val="00DF7F45"/>
    <w:rsid w:val="00E0079A"/>
    <w:rsid w:val="00E149F4"/>
    <w:rsid w:val="00E164E9"/>
    <w:rsid w:val="00E16920"/>
    <w:rsid w:val="00E26BF5"/>
    <w:rsid w:val="00E42132"/>
    <w:rsid w:val="00E444DA"/>
    <w:rsid w:val="00E4463E"/>
    <w:rsid w:val="00E44D19"/>
    <w:rsid w:val="00E45C84"/>
    <w:rsid w:val="00E504E5"/>
    <w:rsid w:val="00E54531"/>
    <w:rsid w:val="00E548C8"/>
    <w:rsid w:val="00E56588"/>
    <w:rsid w:val="00E66B4C"/>
    <w:rsid w:val="00E7311A"/>
    <w:rsid w:val="00E7753E"/>
    <w:rsid w:val="00E87764"/>
    <w:rsid w:val="00E917BA"/>
    <w:rsid w:val="00E94A5D"/>
    <w:rsid w:val="00EB00E3"/>
    <w:rsid w:val="00EB035A"/>
    <w:rsid w:val="00EB5206"/>
    <w:rsid w:val="00EB7A3E"/>
    <w:rsid w:val="00EC401A"/>
    <w:rsid w:val="00EE3A6A"/>
    <w:rsid w:val="00EE55B5"/>
    <w:rsid w:val="00EF2897"/>
    <w:rsid w:val="00EF530A"/>
    <w:rsid w:val="00EF6622"/>
    <w:rsid w:val="00F03C9E"/>
    <w:rsid w:val="00F21B08"/>
    <w:rsid w:val="00F3383F"/>
    <w:rsid w:val="00F52657"/>
    <w:rsid w:val="00F55408"/>
    <w:rsid w:val="00F562D0"/>
    <w:rsid w:val="00F602FB"/>
    <w:rsid w:val="00F64BBD"/>
    <w:rsid w:val="00F66152"/>
    <w:rsid w:val="00F67D12"/>
    <w:rsid w:val="00F77C97"/>
    <w:rsid w:val="00F77F8D"/>
    <w:rsid w:val="00F80845"/>
    <w:rsid w:val="00F84474"/>
    <w:rsid w:val="00F93C34"/>
    <w:rsid w:val="00F9735D"/>
    <w:rsid w:val="00FA0F0D"/>
    <w:rsid w:val="00FA3F1B"/>
    <w:rsid w:val="00FA7936"/>
    <w:rsid w:val="00FC383D"/>
    <w:rsid w:val="00FD59D1"/>
    <w:rsid w:val="00FE0701"/>
    <w:rsid w:val="00FE6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uiPriority w:val="34"/>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table" w:styleId="TableGrid">
    <w:name w:val="Table Grid"/>
    <w:basedOn w:val="TableNormal"/>
    <w:uiPriority w:val="39"/>
    <w:rsid w:val="005F7A0C"/>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5F7A0C"/>
    <w:rPr>
      <w:rFonts w:ascii="Courier New" w:hAnsi="Courier New" w:cs="Courier New"/>
      <w:lang w:val="es-PE" w:eastAsia="es-PE"/>
    </w:rPr>
  </w:style>
  <w:style w:type="character" w:styleId="CommentReference">
    <w:name w:val="annotation reference"/>
    <w:basedOn w:val="DefaultParagraphFont"/>
    <w:rsid w:val="00B86203"/>
    <w:rPr>
      <w:sz w:val="16"/>
      <w:szCs w:val="16"/>
    </w:rPr>
  </w:style>
  <w:style w:type="paragraph" w:styleId="CommentSubject">
    <w:name w:val="annotation subject"/>
    <w:basedOn w:val="CommentText"/>
    <w:next w:val="CommentText"/>
    <w:link w:val="CommentSubjectChar"/>
    <w:rsid w:val="00B86203"/>
    <w:rPr>
      <w:b/>
      <w:bCs/>
      <w:sz w:val="20"/>
    </w:rPr>
  </w:style>
  <w:style w:type="character" w:customStyle="1" w:styleId="CommentTextChar">
    <w:name w:val="Comment Text Char"/>
    <w:basedOn w:val="DefaultParagraphFont"/>
    <w:link w:val="CommentText"/>
    <w:semiHidden/>
    <w:rsid w:val="00B86203"/>
    <w:rPr>
      <w:rFonts w:ascii="Arial" w:eastAsia="SimSun" w:hAnsi="Arial" w:cs="Arial"/>
      <w:sz w:val="18"/>
      <w:lang w:val="es-ES" w:eastAsia="zh-CN"/>
    </w:rPr>
  </w:style>
  <w:style w:type="character" w:customStyle="1" w:styleId="CommentSubjectChar">
    <w:name w:val="Comment Subject Char"/>
    <w:basedOn w:val="CommentTextChar"/>
    <w:link w:val="CommentSubject"/>
    <w:rsid w:val="00B86203"/>
    <w:rPr>
      <w:rFonts w:ascii="Arial" w:eastAsia="SimSun" w:hAnsi="Arial" w:cs="Arial"/>
      <w:b/>
      <w:bCs/>
      <w:sz w:val="18"/>
      <w:lang w:val="es-ES" w:eastAsia="zh-CN"/>
    </w:rPr>
  </w:style>
  <w:style w:type="paragraph" w:styleId="Revision">
    <w:name w:val="Revision"/>
    <w:hidden/>
    <w:uiPriority w:val="99"/>
    <w:semiHidden/>
    <w:rsid w:val="00B8620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No List"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71185D"/>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71185D"/>
    <w:rPr>
      <w:rFonts w:ascii="Tahoma" w:eastAsia="SimSun" w:hAnsi="Tahoma" w:cs="Tahoma"/>
      <w:sz w:val="16"/>
      <w:szCs w:val="16"/>
      <w:lang w:val="es-ES" w:eastAsia="zh-CN"/>
    </w:rPr>
  </w:style>
  <w:style w:type="character" w:customStyle="1" w:styleId="ONUMFSChar">
    <w:name w:val="ONUM FS Char"/>
    <w:basedOn w:val="DefaultParagraphFont"/>
    <w:link w:val="ONUMFS"/>
    <w:rsid w:val="00DF7E8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DF7E8E"/>
    <w:rPr>
      <w:rFonts w:ascii="Arial" w:eastAsia="SimSun" w:hAnsi="Arial" w:cs="Arial"/>
      <w:sz w:val="22"/>
      <w:lang w:eastAsia="zh-CN"/>
    </w:rPr>
  </w:style>
  <w:style w:type="character" w:customStyle="1" w:styleId="DefaultParagraphFont1">
    <w:name w:val="Default Paragraph Font1"/>
    <w:rsid w:val="008321CA"/>
  </w:style>
  <w:style w:type="character" w:customStyle="1" w:styleId="TextodegloboCar">
    <w:name w:val="Texto de globo Car"/>
    <w:rsid w:val="008321CA"/>
    <w:rPr>
      <w:rFonts w:ascii="Lucida Grande" w:hAnsi="Lucida Grande" w:cs="Lucida Grande"/>
      <w:sz w:val="18"/>
      <w:szCs w:val="18"/>
    </w:rPr>
  </w:style>
  <w:style w:type="character" w:customStyle="1" w:styleId="TextodegloboCar1">
    <w:name w:val="Texto de globo Car1"/>
    <w:rsid w:val="008321CA"/>
    <w:rPr>
      <w:rFonts w:ascii="Lucida Grande" w:eastAsia="font333" w:hAnsi="Lucida Grande"/>
      <w:sz w:val="18"/>
      <w:szCs w:val="18"/>
      <w:lang w:eastAsia="en-US"/>
    </w:rPr>
  </w:style>
  <w:style w:type="character" w:customStyle="1" w:styleId="PiedepginaCar">
    <w:name w:val="Pie de página Car"/>
    <w:rsid w:val="008321CA"/>
    <w:rPr>
      <w:rFonts w:eastAsia="font333"/>
      <w:lang w:eastAsia="en-US"/>
    </w:rPr>
  </w:style>
  <w:style w:type="character" w:customStyle="1" w:styleId="PageNumber1">
    <w:name w:val="Page Number1"/>
    <w:basedOn w:val="DefaultParagraphFont1"/>
    <w:rsid w:val="008321CA"/>
  </w:style>
  <w:style w:type="character" w:customStyle="1" w:styleId="ListLabel1">
    <w:name w:val="ListLabel 1"/>
    <w:rsid w:val="008321CA"/>
    <w:rPr>
      <w:rFonts w:cs="Times New Roman"/>
    </w:rPr>
  </w:style>
  <w:style w:type="character" w:customStyle="1" w:styleId="ListLabel2">
    <w:name w:val="ListLabel 2"/>
    <w:rsid w:val="008321CA"/>
    <w:rPr>
      <w:sz w:val="20"/>
    </w:rPr>
  </w:style>
  <w:style w:type="character" w:customStyle="1" w:styleId="ListLabel3">
    <w:name w:val="ListLabel 3"/>
    <w:rsid w:val="008321CA"/>
    <w:rPr>
      <w:rFonts w:cs="Symbol"/>
      <w:sz w:val="18"/>
    </w:rPr>
  </w:style>
  <w:style w:type="character" w:customStyle="1" w:styleId="ListLabel4">
    <w:name w:val="ListLabel 4"/>
    <w:rsid w:val="008321CA"/>
    <w:rPr>
      <w:rFonts w:cs="Courier New"/>
    </w:rPr>
  </w:style>
  <w:style w:type="character" w:customStyle="1" w:styleId="ListLabel5">
    <w:name w:val="ListLabel 5"/>
    <w:rsid w:val="008321CA"/>
    <w:rPr>
      <w:rFonts w:cs="Wingdings"/>
    </w:rPr>
  </w:style>
  <w:style w:type="character" w:customStyle="1" w:styleId="ListLabel6">
    <w:name w:val="ListLabel 6"/>
    <w:rsid w:val="008321CA"/>
    <w:rPr>
      <w:rFonts w:cs="Times New Roman"/>
    </w:rPr>
  </w:style>
  <w:style w:type="paragraph" w:customStyle="1" w:styleId="Encabezado">
    <w:name w:val="Encabezado"/>
    <w:basedOn w:val="Normal"/>
    <w:next w:val="BodyText"/>
    <w:rsid w:val="008321CA"/>
    <w:pPr>
      <w:keepNext/>
      <w:suppressAutoHyphens/>
      <w:spacing w:before="240" w:after="120"/>
    </w:pPr>
    <w:rPr>
      <w:rFonts w:ascii="Calibri" w:eastAsia="Microsoft YaHei" w:hAnsi="Calibri" w:cs="Mangal"/>
      <w:color w:val="00000A"/>
      <w:kern w:val="1"/>
      <w:sz w:val="28"/>
      <w:szCs w:val="28"/>
      <w:lang w:val="en-US" w:eastAsia="en-US"/>
    </w:rPr>
  </w:style>
  <w:style w:type="paragraph" w:styleId="List">
    <w:name w:val="List"/>
    <w:basedOn w:val="BodyText"/>
    <w:rsid w:val="008321CA"/>
    <w:pPr>
      <w:suppressAutoHyphens/>
      <w:spacing w:after="140" w:line="288" w:lineRule="auto"/>
    </w:pPr>
    <w:rPr>
      <w:rFonts w:ascii="Calibri" w:eastAsia="font333" w:hAnsi="Calibri" w:cs="Mangal"/>
      <w:color w:val="00000A"/>
      <w:kern w:val="1"/>
      <w:sz w:val="24"/>
      <w:szCs w:val="24"/>
      <w:lang w:val="en-US" w:eastAsia="en-US"/>
    </w:rPr>
  </w:style>
  <w:style w:type="paragraph" w:customStyle="1" w:styleId="ndice">
    <w:name w:val="Índice"/>
    <w:basedOn w:val="Normal"/>
    <w:rsid w:val="008321CA"/>
    <w:pPr>
      <w:suppressLineNumbers/>
      <w:suppressAutoHyphens/>
    </w:pPr>
    <w:rPr>
      <w:rFonts w:ascii="Calibri" w:eastAsia="font333" w:hAnsi="Calibri" w:cs="Mangal"/>
      <w:color w:val="00000A"/>
      <w:kern w:val="1"/>
      <w:sz w:val="24"/>
      <w:szCs w:val="24"/>
      <w:lang w:val="en-US" w:eastAsia="en-US"/>
    </w:rPr>
  </w:style>
  <w:style w:type="paragraph" w:styleId="NormalWeb">
    <w:name w:val="Normal (Web)"/>
    <w:basedOn w:val="Normal"/>
    <w:rsid w:val="008321CA"/>
    <w:pPr>
      <w:suppressAutoHyphens/>
      <w:spacing w:before="2" w:after="2"/>
    </w:pPr>
    <w:rPr>
      <w:rFonts w:ascii="Times" w:eastAsia="Cambria" w:hAnsi="Times" w:cs="Times New Roman"/>
      <w:color w:val="00000A"/>
      <w:kern w:val="1"/>
      <w:sz w:val="20"/>
      <w:lang w:val="en-US" w:eastAsia="en-US"/>
    </w:rPr>
  </w:style>
  <w:style w:type="paragraph" w:styleId="ListParagraph">
    <w:name w:val="List Paragraph"/>
    <w:basedOn w:val="Normal"/>
    <w:uiPriority w:val="34"/>
    <w:qFormat/>
    <w:rsid w:val="008321CA"/>
    <w:pPr>
      <w:tabs>
        <w:tab w:val="left" w:pos="1560"/>
      </w:tabs>
      <w:suppressAutoHyphens/>
      <w:spacing w:before="120" w:after="100" w:line="276" w:lineRule="auto"/>
      <w:ind w:left="720"/>
      <w:contextualSpacing/>
    </w:pPr>
    <w:rPr>
      <w:rFonts w:eastAsia="Cambria"/>
      <w:color w:val="00000A"/>
      <w:kern w:val="1"/>
      <w:szCs w:val="22"/>
      <w:lang w:val="en-US" w:eastAsia="en-US"/>
    </w:rPr>
  </w:style>
  <w:style w:type="paragraph" w:customStyle="1" w:styleId="Contenidodelmarco">
    <w:name w:val="Contenido del marco"/>
    <w:basedOn w:val="Normal"/>
    <w:rsid w:val="008321CA"/>
    <w:pPr>
      <w:suppressAutoHyphens/>
    </w:pPr>
    <w:rPr>
      <w:rFonts w:ascii="Cambria" w:eastAsia="font333" w:hAnsi="Cambria" w:cs="font333"/>
      <w:color w:val="00000A"/>
      <w:kern w:val="1"/>
      <w:sz w:val="24"/>
      <w:szCs w:val="24"/>
      <w:lang w:val="en-US" w:eastAsia="en-US"/>
    </w:rPr>
  </w:style>
  <w:style w:type="table" w:styleId="TableGrid">
    <w:name w:val="Table Grid"/>
    <w:basedOn w:val="TableNormal"/>
    <w:uiPriority w:val="39"/>
    <w:rsid w:val="005F7A0C"/>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F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5F7A0C"/>
    <w:rPr>
      <w:rFonts w:ascii="Courier New" w:hAnsi="Courier New" w:cs="Courier New"/>
      <w:lang w:val="es-PE" w:eastAsia="es-PE"/>
    </w:rPr>
  </w:style>
  <w:style w:type="character" w:styleId="CommentReference">
    <w:name w:val="annotation reference"/>
    <w:basedOn w:val="DefaultParagraphFont"/>
    <w:rsid w:val="00B86203"/>
    <w:rPr>
      <w:sz w:val="16"/>
      <w:szCs w:val="16"/>
    </w:rPr>
  </w:style>
  <w:style w:type="paragraph" w:styleId="CommentSubject">
    <w:name w:val="annotation subject"/>
    <w:basedOn w:val="CommentText"/>
    <w:next w:val="CommentText"/>
    <w:link w:val="CommentSubjectChar"/>
    <w:rsid w:val="00B86203"/>
    <w:rPr>
      <w:b/>
      <w:bCs/>
      <w:sz w:val="20"/>
    </w:rPr>
  </w:style>
  <w:style w:type="character" w:customStyle="1" w:styleId="CommentTextChar">
    <w:name w:val="Comment Text Char"/>
    <w:basedOn w:val="DefaultParagraphFont"/>
    <w:link w:val="CommentText"/>
    <w:semiHidden/>
    <w:rsid w:val="00B86203"/>
    <w:rPr>
      <w:rFonts w:ascii="Arial" w:eastAsia="SimSun" w:hAnsi="Arial" w:cs="Arial"/>
      <w:sz w:val="18"/>
      <w:lang w:val="es-ES" w:eastAsia="zh-CN"/>
    </w:rPr>
  </w:style>
  <w:style w:type="character" w:customStyle="1" w:styleId="CommentSubjectChar">
    <w:name w:val="Comment Subject Char"/>
    <w:basedOn w:val="CommentTextChar"/>
    <w:link w:val="CommentSubject"/>
    <w:rsid w:val="00B86203"/>
    <w:rPr>
      <w:rFonts w:ascii="Arial" w:eastAsia="SimSun" w:hAnsi="Arial" w:cs="Arial"/>
      <w:b/>
      <w:bCs/>
      <w:sz w:val="18"/>
      <w:lang w:val="es-ES" w:eastAsia="zh-CN"/>
    </w:rPr>
  </w:style>
  <w:style w:type="paragraph" w:styleId="Revision">
    <w:name w:val="Revision"/>
    <w:hidden/>
    <w:uiPriority w:val="99"/>
    <w:semiHidden/>
    <w:rsid w:val="00B8620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3776-E474-4608-A80E-CC340AF5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CDIP/17/</vt:lpstr>
    </vt:vector>
  </TitlesOfParts>
  <Company>WIPO</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dc:title>
  <dc:creator>BRACI Biljana</dc:creator>
  <cp:lastModifiedBy>BRACI Biljana</cp:lastModifiedBy>
  <cp:revision>5</cp:revision>
  <cp:lastPrinted>2018-05-01T08:59:00Z</cp:lastPrinted>
  <dcterms:created xsi:type="dcterms:W3CDTF">2018-05-03T09:12:00Z</dcterms:created>
  <dcterms:modified xsi:type="dcterms:W3CDTF">2018-05-03T09:23:00Z</dcterms:modified>
</cp:coreProperties>
</file>