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E0091A" w:rsidP="00EE71CB"/>
        </w:tc>
        <w:tc>
          <w:tcPr>
            <w:tcW w:w="425" w:type="dxa"/>
            <w:tcBorders>
              <w:bottom w:val="single" w:sz="4" w:space="0" w:color="auto"/>
            </w:tcBorders>
            <w:tcMar>
              <w:left w:w="0" w:type="dxa"/>
              <w:right w:w="0" w:type="dxa"/>
            </w:tcMar>
          </w:tcPr>
          <w:p w:rsidR="00E0091A" w:rsidRPr="008B2CC1" w:rsidRDefault="00E0091A" w:rsidP="00EE71CB">
            <w:pPr>
              <w:jc w:val="right"/>
            </w:pPr>
          </w:p>
        </w:tc>
      </w:tr>
      <w:tr w:rsidR="008B2CC1" w:rsidRPr="001832A6"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95625" w:rsidP="00C95625">
            <w:pPr>
              <w:jc w:val="right"/>
              <w:rPr>
                <w:rFonts w:ascii="Arial Black" w:hAnsi="Arial Black"/>
                <w:caps/>
                <w:sz w:val="15"/>
              </w:rPr>
            </w:pPr>
            <w:r w:rsidRPr="00B86A28">
              <w:rPr>
                <w:rFonts w:ascii="Arial Black" w:hAnsi="Arial Black"/>
                <w:caps/>
                <w:sz w:val="15"/>
              </w:rPr>
              <w:t>CDIP/20/8</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C95625" w:rsidP="00C95625">
            <w:pPr>
              <w:jc w:val="right"/>
              <w:rPr>
                <w:rFonts w:ascii="Arial Black" w:hAnsi="Arial Black"/>
                <w:caps/>
                <w:sz w:val="15"/>
              </w:rPr>
            </w:pPr>
            <w:r w:rsidRPr="00B86A28">
              <w:rPr>
                <w:rFonts w:ascii="Arial Black" w:hAnsi="Arial Black"/>
                <w:caps/>
                <w:sz w:val="15"/>
              </w:rPr>
              <w:t xml:space="preserve">OriGINAL: </w:t>
            </w:r>
            <w:r w:rsidRPr="00C95625">
              <w:rPr>
                <w:rFonts w:ascii="Arial Black" w:hAnsi="Arial Black"/>
                <w:caps/>
                <w:color w:val="000000"/>
                <w:sz w:val="15"/>
              </w:rPr>
              <w:t>FRENCH</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A22FEB" w:rsidP="00C95625">
            <w:pPr>
              <w:jc w:val="right"/>
              <w:rPr>
                <w:rFonts w:ascii="Arial Black" w:hAnsi="Arial Black"/>
                <w:caps/>
                <w:sz w:val="15"/>
              </w:rPr>
            </w:pPr>
            <w:r>
              <w:rPr>
                <w:rFonts w:ascii="Arial Black" w:hAnsi="Arial Black"/>
                <w:caps/>
                <w:sz w:val="15"/>
              </w:rPr>
              <w:t>DATE:</w:t>
            </w:r>
            <w:r w:rsidR="00C95625" w:rsidRPr="00B86A28">
              <w:rPr>
                <w:rFonts w:ascii="Arial Black" w:hAnsi="Arial Black"/>
                <w:caps/>
                <w:sz w:val="15"/>
              </w:rPr>
              <w:t xml:space="preserve"> OCTOBER 13, 2017</w:t>
            </w:r>
          </w:p>
        </w:tc>
      </w:tr>
    </w:tbl>
    <w:p w:rsidR="00067DD4" w:rsidRPr="00B86A28" w:rsidRDefault="00C95625" w:rsidP="00B86A28">
      <w:pPr>
        <w:spacing w:before="1320" w:after="480"/>
        <w:rPr>
          <w:b/>
          <w:sz w:val="28"/>
          <w:szCs w:val="28"/>
          <w:lang w:val="en-US"/>
        </w:rPr>
      </w:pPr>
      <w:r w:rsidRPr="00B86A28">
        <w:rPr>
          <w:b/>
          <w:sz w:val="28"/>
          <w:szCs w:val="28"/>
          <w:lang w:val="en-US"/>
        </w:rPr>
        <w:t>Committee on Development and Intellectual Property (CDIP)</w:t>
      </w:r>
    </w:p>
    <w:p w:rsidR="00067DD4" w:rsidRDefault="00C95625" w:rsidP="00C95625">
      <w:pPr>
        <w:rPr>
          <w:b/>
          <w:sz w:val="24"/>
          <w:szCs w:val="24"/>
          <w:lang w:val="en-US"/>
        </w:rPr>
      </w:pPr>
      <w:r w:rsidRPr="00B86A28">
        <w:rPr>
          <w:b/>
          <w:sz w:val="24"/>
          <w:szCs w:val="24"/>
          <w:lang w:val="en-US"/>
        </w:rPr>
        <w:t>Twentieth Session</w:t>
      </w:r>
    </w:p>
    <w:p w:rsidR="00067DD4" w:rsidRDefault="00C95625" w:rsidP="00B86A28">
      <w:pPr>
        <w:spacing w:after="600"/>
        <w:rPr>
          <w:b/>
          <w:sz w:val="24"/>
          <w:szCs w:val="24"/>
          <w:lang w:val="en-US"/>
        </w:rPr>
      </w:pPr>
      <w:r w:rsidRPr="00B86A28">
        <w:rPr>
          <w:sz w:val="24"/>
          <w:szCs w:val="24"/>
          <w:lang w:val="en-US"/>
        </w:rPr>
        <w:t>Geneva, November 27 to December 1, 2017</w:t>
      </w:r>
    </w:p>
    <w:p w:rsidR="00067DD4" w:rsidRPr="00B86A28" w:rsidRDefault="007C08DA" w:rsidP="00B86A28">
      <w:pPr>
        <w:spacing w:after="360"/>
        <w:rPr>
          <w:caps/>
          <w:sz w:val="24"/>
          <w:lang w:val="en-US"/>
        </w:rPr>
      </w:pPr>
      <w:bookmarkStart w:id="0" w:name="TitleOfDoc"/>
      <w:bookmarkEnd w:id="0"/>
      <w:r>
        <w:rPr>
          <w:caps/>
          <w:sz w:val="24"/>
          <w:lang w:val="en-US"/>
        </w:rPr>
        <w:t xml:space="preserve">Revised </w:t>
      </w:r>
      <w:bookmarkStart w:id="1" w:name="_GoBack"/>
      <w:bookmarkEnd w:id="1"/>
      <w:r w:rsidR="00C95625" w:rsidRPr="00B86A28">
        <w:rPr>
          <w:caps/>
          <w:sz w:val="24"/>
          <w:lang w:val="en-US"/>
        </w:rPr>
        <w:t>Proposal of the African Group Concerning the Biennial Organization of an International Conference on Intellectual Property and Development</w:t>
      </w:r>
    </w:p>
    <w:p w:rsidR="00067DD4" w:rsidRPr="007C17A2" w:rsidRDefault="00A22FEB" w:rsidP="00B86A28">
      <w:pPr>
        <w:spacing w:after="1080"/>
        <w:rPr>
          <w:i/>
          <w:lang w:val="en-US"/>
        </w:rPr>
      </w:pPr>
      <w:bookmarkStart w:id="2" w:name="Prepared"/>
      <w:bookmarkEnd w:id="2"/>
      <w:r w:rsidRPr="007C17A2">
        <w:rPr>
          <w:i/>
          <w:lang w:val="en-US"/>
        </w:rPr>
        <w:t>Prepared</w:t>
      </w:r>
      <w:r w:rsidR="00C95625" w:rsidRPr="007C17A2">
        <w:rPr>
          <w:i/>
          <w:lang w:val="en-US"/>
        </w:rPr>
        <w:t xml:space="preserve"> by the Secretariat</w:t>
      </w:r>
    </w:p>
    <w:p w:rsidR="00067DD4" w:rsidRDefault="007A39BC" w:rsidP="007C17A2">
      <w:pPr>
        <w:spacing w:after="240"/>
        <w:rPr>
          <w:szCs w:val="22"/>
          <w:lang w:val="en-US"/>
        </w:rPr>
      </w:pPr>
      <w:r w:rsidRPr="00054AB8">
        <w:rPr>
          <w:szCs w:val="22"/>
        </w:rPr>
        <w:fldChar w:fldCharType="begin"/>
      </w:r>
      <w:r w:rsidRPr="007539EA">
        <w:rPr>
          <w:szCs w:val="22"/>
          <w:lang w:val="en-US"/>
        </w:rPr>
        <w:instrText xml:space="preserve"> AUTONUM  </w:instrText>
      </w:r>
      <w:r w:rsidRPr="00054AB8">
        <w:rPr>
          <w:szCs w:val="22"/>
        </w:rPr>
        <w:fldChar w:fldCharType="end"/>
      </w:r>
      <w:r w:rsidRPr="007539EA">
        <w:rPr>
          <w:szCs w:val="22"/>
          <w:lang w:val="en-US"/>
        </w:rPr>
        <w:tab/>
      </w:r>
      <w:r w:rsidR="007539EA" w:rsidRPr="007539EA">
        <w:rPr>
          <w:color w:val="000000"/>
          <w:szCs w:val="22"/>
          <w:lang w:val="en-US"/>
        </w:rPr>
        <w:t>In a communication dated September 29, 2017, the Permanent Mission of the Republic of Senegal, in its capacity as the Coordinator of the Afr</w:t>
      </w:r>
      <w:r w:rsidR="007C17A2">
        <w:rPr>
          <w:color w:val="000000"/>
          <w:szCs w:val="22"/>
          <w:lang w:val="en-US"/>
        </w:rPr>
        <w:t xml:space="preserve">ican Group, </w:t>
      </w:r>
      <w:r w:rsidR="007539EA" w:rsidRPr="007539EA">
        <w:rPr>
          <w:color w:val="000000"/>
          <w:szCs w:val="22"/>
          <w:lang w:val="en-US"/>
        </w:rPr>
        <w:t>submitted to the Secretariat on behalf of the African Group</w:t>
      </w:r>
      <w:r w:rsidR="007C17A2">
        <w:rPr>
          <w:color w:val="000000"/>
          <w:szCs w:val="22"/>
          <w:lang w:val="en-US"/>
        </w:rPr>
        <w:t>,</w:t>
      </w:r>
      <w:r w:rsidR="007539EA" w:rsidRPr="007539EA">
        <w:rPr>
          <w:color w:val="000000"/>
          <w:szCs w:val="22"/>
          <w:lang w:val="en-US"/>
        </w:rPr>
        <w:t xml:space="preserve"> "a revised version of the Proposal Concerning the Biennial Organization of an International Conference on Intellectual Property and Development for consideration at the twentieth session of the Committee on Development and Intellectual Property (CDIP).</w:t>
      </w:r>
      <w:r w:rsidR="001359C2">
        <w:rPr>
          <w:szCs w:val="22"/>
          <w:lang w:val="en-US"/>
        </w:rPr>
        <w:t xml:space="preserve"> </w:t>
      </w:r>
      <w:r w:rsidRPr="007539EA">
        <w:rPr>
          <w:szCs w:val="22"/>
          <w:lang w:val="en-US"/>
        </w:rPr>
        <w:t xml:space="preserve"> </w:t>
      </w:r>
      <w:r w:rsidR="001359C2">
        <w:rPr>
          <w:color w:val="000000"/>
          <w:szCs w:val="22"/>
          <w:lang w:val="en-US"/>
        </w:rPr>
        <w:t>The proposal is prompted</w:t>
      </w:r>
      <w:r w:rsidR="007539EA" w:rsidRPr="007539EA">
        <w:rPr>
          <w:color w:val="000000"/>
          <w:szCs w:val="22"/>
          <w:lang w:val="en-US"/>
        </w:rPr>
        <w:t xml:space="preserve"> by</w:t>
      </w:r>
      <w:r w:rsidR="007C17A2">
        <w:rPr>
          <w:color w:val="000000"/>
          <w:szCs w:val="22"/>
          <w:lang w:val="en-US"/>
        </w:rPr>
        <w:t xml:space="preserve"> a decision of</w:t>
      </w:r>
      <w:r w:rsidR="007539EA" w:rsidRPr="007539EA">
        <w:rPr>
          <w:color w:val="000000"/>
          <w:szCs w:val="22"/>
          <w:lang w:val="en-US"/>
        </w:rPr>
        <w:t xml:space="preserve"> the nineteenth session of the Committee to continue discussions on the organization of that international conference</w:t>
      </w:r>
      <w:r w:rsidR="001359C2">
        <w:rPr>
          <w:color w:val="000000"/>
          <w:szCs w:val="22"/>
          <w:lang w:val="en-US"/>
        </w:rPr>
        <w:t>,</w:t>
      </w:r>
      <w:r w:rsidR="007539EA" w:rsidRPr="007539EA">
        <w:rPr>
          <w:color w:val="000000"/>
          <w:szCs w:val="22"/>
          <w:lang w:val="en-US"/>
        </w:rPr>
        <w:t xml:space="preserve"> bearing in mind the comments submitted by Member States.</w:t>
      </w:r>
    </w:p>
    <w:p w:rsidR="00067DD4" w:rsidRDefault="009F65EC" w:rsidP="007C17A2">
      <w:pPr>
        <w:spacing w:after="120"/>
        <w:rPr>
          <w:szCs w:val="22"/>
          <w:lang w:val="en-US"/>
        </w:rPr>
      </w:pPr>
      <w:r w:rsidRPr="00054AB8">
        <w:rPr>
          <w:szCs w:val="22"/>
        </w:rPr>
        <w:fldChar w:fldCharType="begin"/>
      </w:r>
      <w:r w:rsidRPr="007539EA">
        <w:rPr>
          <w:szCs w:val="22"/>
          <w:lang w:val="en-US"/>
        </w:rPr>
        <w:instrText xml:space="preserve"> AUTONUM  </w:instrText>
      </w:r>
      <w:r w:rsidRPr="00054AB8">
        <w:rPr>
          <w:szCs w:val="22"/>
        </w:rPr>
        <w:fldChar w:fldCharType="end"/>
      </w:r>
      <w:r w:rsidRPr="007539EA">
        <w:rPr>
          <w:szCs w:val="22"/>
          <w:lang w:val="en-US"/>
        </w:rPr>
        <w:tab/>
      </w:r>
      <w:r w:rsidR="007539EA" w:rsidRPr="00B86A28">
        <w:rPr>
          <w:szCs w:val="22"/>
          <w:lang w:val="en-US"/>
        </w:rPr>
        <w:t>The above-mentioned submission</w:t>
      </w:r>
      <w:r w:rsidR="007539EA" w:rsidRPr="007539EA">
        <w:rPr>
          <w:color w:val="000000"/>
          <w:szCs w:val="22"/>
          <w:lang w:val="en-US"/>
        </w:rPr>
        <w:t xml:space="preserve"> from Senegal</w:t>
      </w:r>
      <w:r w:rsidR="00650BD1">
        <w:rPr>
          <w:szCs w:val="22"/>
          <w:lang w:val="en-US"/>
        </w:rPr>
        <w:t xml:space="preserve"> is contained in the a</w:t>
      </w:r>
      <w:r w:rsidR="007539EA" w:rsidRPr="00B86A28">
        <w:rPr>
          <w:szCs w:val="22"/>
          <w:lang w:val="en-US"/>
        </w:rPr>
        <w:t>nnex to this document.</w:t>
      </w:r>
    </w:p>
    <w:p w:rsidR="00067DD4" w:rsidRPr="007C17A2" w:rsidRDefault="009F65EC" w:rsidP="007C17A2">
      <w:pPr>
        <w:spacing w:after="240"/>
        <w:ind w:left="5534"/>
        <w:rPr>
          <w:i/>
          <w:szCs w:val="22"/>
          <w:lang w:val="en-US"/>
        </w:rPr>
      </w:pPr>
      <w:r w:rsidRPr="00054AB8">
        <w:rPr>
          <w:i/>
          <w:szCs w:val="22"/>
        </w:rPr>
        <w:fldChar w:fldCharType="begin"/>
      </w:r>
      <w:r w:rsidRPr="007539EA">
        <w:rPr>
          <w:i/>
          <w:szCs w:val="22"/>
          <w:lang w:val="en-US"/>
        </w:rPr>
        <w:instrText xml:space="preserve"> AUTONUM  </w:instrText>
      </w:r>
      <w:r w:rsidRPr="00054AB8">
        <w:rPr>
          <w:i/>
          <w:szCs w:val="22"/>
        </w:rPr>
        <w:fldChar w:fldCharType="end"/>
      </w:r>
      <w:r w:rsidRPr="007539EA">
        <w:rPr>
          <w:i/>
          <w:szCs w:val="22"/>
          <w:lang w:val="en-US"/>
        </w:rPr>
        <w:tab/>
      </w:r>
      <w:r w:rsidR="007539EA" w:rsidRPr="00B86A28">
        <w:rPr>
          <w:i/>
          <w:szCs w:val="22"/>
          <w:lang w:val="en-US"/>
        </w:rPr>
        <w:t>The CDIP is invited to consider the information contained in the Annex to this document.</w:t>
      </w:r>
    </w:p>
    <w:p w:rsidR="00067DD4" w:rsidRPr="00650BD1" w:rsidRDefault="007539EA" w:rsidP="007539EA">
      <w:pPr>
        <w:pStyle w:val="Endofdocument-Annex"/>
      </w:pPr>
      <w:r w:rsidRPr="00650BD1">
        <w:t>[Annex follows]</w:t>
      </w:r>
    </w:p>
    <w:p w:rsidR="00067DD4" w:rsidRPr="00650BD1" w:rsidRDefault="00067DD4" w:rsidP="009F65EC">
      <w:pPr>
        <w:pStyle w:val="Endofdocument-Annex"/>
      </w:pPr>
    </w:p>
    <w:p w:rsidR="00EF2E54" w:rsidRPr="00650BD1" w:rsidRDefault="00EF2E54" w:rsidP="009F65EC">
      <w:pPr>
        <w:pStyle w:val="Endofdocument-Annex"/>
        <w:sectPr w:rsidR="00EF2E54" w:rsidRPr="00650BD1" w:rsidSect="007C17A2">
          <w:headerReference w:type="default" r:id="rId9"/>
          <w:headerReference w:type="first" r:id="rId10"/>
          <w:endnotePr>
            <w:numFmt w:val="decimal"/>
          </w:endnotePr>
          <w:pgSz w:w="11907" w:h="16840" w:code="9"/>
          <w:pgMar w:top="1440" w:right="1440" w:bottom="1440" w:left="1440" w:header="510" w:footer="1021" w:gutter="0"/>
          <w:cols w:space="720"/>
          <w:titlePg/>
          <w:docGrid w:linePitch="299"/>
        </w:sectPr>
      </w:pPr>
    </w:p>
    <w:p w:rsidR="002101A2" w:rsidRPr="00650BD1" w:rsidRDefault="002101A2" w:rsidP="00A01C64">
      <w:pPr>
        <w:pStyle w:val="Endofdocument-Annex"/>
        <w:ind w:left="0"/>
        <w:sectPr w:rsidR="002101A2" w:rsidRPr="00650BD1" w:rsidSect="00EF2E54">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067DD4" w:rsidRPr="00650BD1" w:rsidRDefault="00067DD4">
      <w:pPr>
        <w:spacing w:line="259" w:lineRule="auto"/>
        <w:ind w:left="984"/>
        <w:rPr>
          <w:lang w:val="en-US"/>
        </w:rPr>
      </w:pPr>
    </w:p>
    <w:p w:rsidR="00067DD4" w:rsidRDefault="00540650" w:rsidP="00540650">
      <w:pPr>
        <w:spacing w:after="71" w:line="259" w:lineRule="auto"/>
        <w:ind w:left="984"/>
        <w:jc w:val="center"/>
        <w:rPr>
          <w:lang w:val="en-US"/>
        </w:rPr>
      </w:pPr>
      <w:r w:rsidRPr="00B86A28">
        <w:rPr>
          <w:lang w:val="en-US"/>
        </w:rPr>
        <w:t>Geneva,</w:t>
      </w:r>
    </w:p>
    <w:p w:rsidR="00067DD4" w:rsidRDefault="00540650" w:rsidP="00390F38">
      <w:pPr>
        <w:tabs>
          <w:tab w:val="right" w:pos="7740"/>
        </w:tabs>
        <w:spacing w:after="3" w:line="259" w:lineRule="auto"/>
        <w:rPr>
          <w:lang w:val="en-US"/>
        </w:rPr>
      </w:pPr>
      <w:r w:rsidRPr="00540650">
        <w:rPr>
          <w:sz w:val="20"/>
          <w:lang w:val="en-US"/>
        </w:rPr>
        <w:t>PERMANENT MISSION OF SENEGAL</w:t>
      </w:r>
      <w:r w:rsidR="00F62F8E" w:rsidRPr="00540650">
        <w:rPr>
          <w:sz w:val="20"/>
          <w:lang w:val="en-US"/>
        </w:rPr>
        <w:tab/>
        <w:t>SEP</w:t>
      </w:r>
      <w:r>
        <w:rPr>
          <w:sz w:val="20"/>
          <w:lang w:val="en-US"/>
        </w:rPr>
        <w:t>TEMBER 29,</w:t>
      </w:r>
      <w:r w:rsidR="007C17A2">
        <w:rPr>
          <w:sz w:val="20"/>
          <w:lang w:val="en-US"/>
        </w:rPr>
        <w:t xml:space="preserve"> </w:t>
      </w:r>
      <w:r w:rsidR="00F62F8E" w:rsidRPr="00540650">
        <w:rPr>
          <w:sz w:val="20"/>
          <w:lang w:val="en-US"/>
        </w:rPr>
        <w:t>2017</w:t>
      </w:r>
    </w:p>
    <w:p w:rsidR="00067DD4" w:rsidRDefault="00540650" w:rsidP="00540650">
      <w:pPr>
        <w:spacing w:after="3" w:line="259" w:lineRule="auto"/>
        <w:rPr>
          <w:lang w:val="en-US"/>
        </w:rPr>
      </w:pPr>
      <w:r w:rsidRPr="00B86A28">
        <w:rPr>
          <w:lang w:val="en-US"/>
        </w:rPr>
        <w:t>TO THE UNITED NATIONS OFFICE</w:t>
      </w:r>
    </w:p>
    <w:p w:rsidR="00067DD4" w:rsidRDefault="00F62F8E">
      <w:pPr>
        <w:spacing w:after="153" w:line="259" w:lineRule="auto"/>
        <w:ind w:left="1450"/>
      </w:pPr>
      <w:r>
        <w:rPr>
          <w:noProof/>
          <w:lang w:val="en-US" w:eastAsia="en-US"/>
        </w:rPr>
        <w:drawing>
          <wp:inline distT="0" distB="0" distL="0" distR="0" wp14:anchorId="29655EEC" wp14:editId="30F74FA3">
            <wp:extent cx="710279" cy="48773"/>
            <wp:effectExtent l="0" t="0" r="0" b="0"/>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3"/>
                    <a:stretch>
                      <a:fillRect/>
                    </a:stretch>
                  </pic:blipFill>
                  <pic:spPr>
                    <a:xfrm>
                      <a:off x="0" y="0"/>
                      <a:ext cx="710279" cy="48773"/>
                    </a:xfrm>
                    <a:prstGeom prst="rect">
                      <a:avLst/>
                    </a:prstGeom>
                  </pic:spPr>
                </pic:pic>
              </a:graphicData>
            </a:graphic>
          </wp:inline>
        </w:drawing>
      </w:r>
    </w:p>
    <w:p w:rsidR="00067DD4" w:rsidRPr="007C17A2" w:rsidRDefault="00540650" w:rsidP="007C17A2">
      <w:pPr>
        <w:spacing w:after="480" w:line="259" w:lineRule="auto"/>
        <w:ind w:left="590"/>
        <w:rPr>
          <w:sz w:val="20"/>
          <w:lang w:val="en-US"/>
        </w:rPr>
      </w:pPr>
      <w:r w:rsidRPr="00B86A28">
        <w:rPr>
          <w:sz w:val="20"/>
          <w:lang w:val="en-US"/>
        </w:rPr>
        <w:t>EMBASSY IN SWITZERLAND</w:t>
      </w:r>
    </w:p>
    <w:p w:rsidR="00067DD4" w:rsidRDefault="00CF7CE0" w:rsidP="001F197B">
      <w:pPr>
        <w:spacing w:after="675" w:line="347" w:lineRule="auto"/>
        <w:ind w:right="556"/>
        <w:rPr>
          <w:lang w:val="en-US"/>
        </w:rPr>
      </w:pPr>
      <w:r w:rsidRPr="00B86A28">
        <w:rPr>
          <w:lang w:val="en-US"/>
        </w:rPr>
        <w:t xml:space="preserve">The Permanent Mission of the Republic </w:t>
      </w:r>
      <w:r w:rsidR="00650BD1">
        <w:rPr>
          <w:lang w:val="en-US"/>
        </w:rPr>
        <w:t xml:space="preserve">of Senegal to the </w:t>
      </w:r>
      <w:r w:rsidRPr="00B86A28">
        <w:rPr>
          <w:lang w:val="en-US"/>
        </w:rPr>
        <w:t xml:space="preserve">United Nations </w:t>
      </w:r>
      <w:r w:rsidR="00650BD1">
        <w:rPr>
          <w:lang w:val="en-US"/>
        </w:rPr>
        <w:t xml:space="preserve">Office </w:t>
      </w:r>
      <w:r w:rsidRPr="00B86A28">
        <w:rPr>
          <w:lang w:val="en-US"/>
        </w:rPr>
        <w:t>and other International Organizations in Geneva presents its compliments to the Secretariat of the World Intellectual Property Organization (</w:t>
      </w:r>
      <w:r w:rsidRPr="00B86A28">
        <w:rPr>
          <w:b/>
          <w:lang w:val="en-US"/>
        </w:rPr>
        <w:t>WIPO</w:t>
      </w:r>
      <w:r w:rsidRPr="00B86A28">
        <w:rPr>
          <w:lang w:val="en-US"/>
        </w:rPr>
        <w:t>) and, in its capacity as Coordinator of the African Group o</w:t>
      </w:r>
      <w:r w:rsidR="007C17A2">
        <w:rPr>
          <w:lang w:val="en-US"/>
        </w:rPr>
        <w:t>n intellectual property matters</w:t>
      </w:r>
      <w:r w:rsidRPr="00B86A28">
        <w:rPr>
          <w:lang w:val="en-US"/>
        </w:rPr>
        <w:t xml:space="preserve"> for 2017, has the honor to enclose the revised Proposal of the African Group Concerning the Biennial Organization of an International Conference on Intellectual Property and Development to be discussed at the twentieth session of the Committee on Development and Intellectual Property (CDIP) from November 27 to December 1, 2017.</w:t>
      </w:r>
    </w:p>
    <w:p w:rsidR="00067DD4" w:rsidRDefault="00F62F8E" w:rsidP="001F197B">
      <w:pPr>
        <w:spacing w:after="1080" w:line="350" w:lineRule="auto"/>
        <w:ind w:right="556"/>
        <w:rPr>
          <w:szCs w:val="22"/>
          <w:lang w:val="en-US"/>
        </w:rPr>
      </w:pPr>
      <w:r w:rsidRPr="00F76247">
        <w:rPr>
          <w:noProof/>
          <w:szCs w:val="22"/>
          <w:lang w:val="en-US" w:eastAsia="en-US"/>
        </w:rPr>
        <w:drawing>
          <wp:anchor distT="0" distB="0" distL="114300" distR="114300" simplePos="0" relativeHeight="251661312" behindDoc="0" locked="0" layoutInCell="1" allowOverlap="0" wp14:anchorId="0195F5BF" wp14:editId="7101483F">
            <wp:simplePos x="0" y="0"/>
            <wp:positionH relativeFrom="column">
              <wp:posOffset>4660900</wp:posOffset>
            </wp:positionH>
            <wp:positionV relativeFrom="paragraph">
              <wp:posOffset>803275</wp:posOffset>
            </wp:positionV>
            <wp:extent cx="1231265" cy="1224915"/>
            <wp:effectExtent l="0" t="0" r="6985" b="0"/>
            <wp:wrapSquare wrapText="bothSides"/>
            <wp:docPr id="19104" name="Picture 19104"/>
            <wp:cNvGraphicFramePr/>
            <a:graphic xmlns:a="http://schemas.openxmlformats.org/drawingml/2006/main">
              <a:graphicData uri="http://schemas.openxmlformats.org/drawingml/2006/picture">
                <pic:pic xmlns:pic="http://schemas.openxmlformats.org/drawingml/2006/picture">
                  <pic:nvPicPr>
                    <pic:cNvPr id="19104" name="Picture 19104"/>
                    <pic:cNvPicPr/>
                  </pic:nvPicPr>
                  <pic:blipFill>
                    <a:blip r:embed="rId14"/>
                    <a:stretch>
                      <a:fillRect/>
                    </a:stretch>
                  </pic:blipFill>
                  <pic:spPr>
                    <a:xfrm>
                      <a:off x="0" y="0"/>
                      <a:ext cx="1231265" cy="1224915"/>
                    </a:xfrm>
                    <a:prstGeom prst="rect">
                      <a:avLst/>
                    </a:prstGeom>
                  </pic:spPr>
                </pic:pic>
              </a:graphicData>
            </a:graphic>
          </wp:anchor>
        </w:drawing>
      </w:r>
      <w:r w:rsidR="00CF7CE0" w:rsidRPr="00B86A28">
        <w:rPr>
          <w:szCs w:val="22"/>
          <w:lang w:val="en-US"/>
        </w:rPr>
        <w:t>The Permanent Mission of Senegal to the United Nations Office and other International Organizations in Geneva avails itself of this opportunity to renew to the Secretariat of the World Intellectual Property Organization (WIPO) the assurances of its highest consideration.</w:t>
      </w:r>
    </w:p>
    <w:p w:rsidR="00067DD4" w:rsidRDefault="00CF7CE0" w:rsidP="00CF7CE0">
      <w:pPr>
        <w:spacing w:after="32" w:line="259" w:lineRule="auto"/>
        <w:ind w:left="62" w:right="1311"/>
        <w:rPr>
          <w:lang w:val="en-US"/>
        </w:rPr>
      </w:pPr>
      <w:r w:rsidRPr="00B86A28">
        <w:rPr>
          <w:lang w:val="en-US"/>
        </w:rPr>
        <w:t>WORLD INTELLECTUAL</w:t>
      </w:r>
    </w:p>
    <w:p w:rsidR="00067DD4" w:rsidRDefault="00CF7CE0" w:rsidP="00CF7CE0">
      <w:pPr>
        <w:spacing w:after="290" w:line="259" w:lineRule="auto"/>
        <w:ind w:left="62" w:right="1311"/>
        <w:rPr>
          <w:lang w:val="en-US"/>
        </w:rPr>
      </w:pPr>
      <w:r w:rsidRPr="00B86A28">
        <w:rPr>
          <w:lang w:val="en-US"/>
        </w:rPr>
        <w:t>PROPERTY ORGANIZATION (WIPO)</w:t>
      </w:r>
    </w:p>
    <w:p w:rsidR="00067DD4" w:rsidRPr="00A717DD" w:rsidRDefault="00F76247" w:rsidP="00A717DD">
      <w:pPr>
        <w:pStyle w:val="Heading1"/>
        <w:rPr>
          <w:u w:val="single"/>
          <w:lang w:val="en-US"/>
        </w:rPr>
      </w:pPr>
      <w:r w:rsidRPr="00A717DD">
        <w:rPr>
          <w:u w:val="single"/>
          <w:lang w:val="en-US"/>
        </w:rPr>
        <w:t>GE</w:t>
      </w:r>
      <w:r w:rsidR="00A717DD" w:rsidRPr="00A717DD">
        <w:rPr>
          <w:u w:val="single"/>
          <w:lang w:val="en-US"/>
        </w:rPr>
        <w:t>NEVA</w:t>
      </w:r>
    </w:p>
    <w:p w:rsidR="007C17A2" w:rsidRPr="00650BD1" w:rsidRDefault="007C17A2">
      <w:pPr>
        <w:spacing w:after="545"/>
        <w:ind w:left="326" w:right="538" w:firstLine="211"/>
        <w:rPr>
          <w:sz w:val="36"/>
          <w:u w:val="single" w:color="000000"/>
          <w:lang w:val="en-US"/>
        </w:rPr>
      </w:pPr>
      <w:r w:rsidRPr="00650BD1">
        <w:rPr>
          <w:sz w:val="36"/>
          <w:u w:val="single" w:color="000000"/>
          <w:lang w:val="en-US"/>
        </w:rPr>
        <w:br w:type="page"/>
      </w:r>
    </w:p>
    <w:p w:rsidR="00067DD4" w:rsidRDefault="00CF7CE0" w:rsidP="00CF7CE0">
      <w:pPr>
        <w:spacing w:after="545"/>
        <w:ind w:left="326" w:right="538" w:firstLine="211"/>
        <w:jc w:val="center"/>
        <w:rPr>
          <w:b/>
          <w:bCs/>
          <w:sz w:val="28"/>
          <w:szCs w:val="28"/>
          <w:lang w:val="en-US"/>
        </w:rPr>
      </w:pPr>
      <w:r w:rsidRPr="00CF7CE0">
        <w:rPr>
          <w:b/>
          <w:bCs/>
          <w:color w:val="000000"/>
          <w:sz w:val="28"/>
          <w:szCs w:val="28"/>
          <w:lang w:val="en-US"/>
        </w:rPr>
        <w:lastRenderedPageBreak/>
        <w:t xml:space="preserve">Revised version of the </w:t>
      </w:r>
      <w:r w:rsidRPr="00B86A28">
        <w:rPr>
          <w:b/>
          <w:bCs/>
          <w:sz w:val="28"/>
          <w:szCs w:val="28"/>
          <w:lang w:val="en-US"/>
        </w:rPr>
        <w:t>Proposal of the African Group Concerning the Biennial Organization of an International Conference on Intellectual Property and Development</w:t>
      </w:r>
    </w:p>
    <w:p w:rsidR="00067DD4" w:rsidRDefault="005F0F37" w:rsidP="00A717DD">
      <w:pPr>
        <w:spacing w:after="240"/>
        <w:ind w:left="288" w:right="446"/>
        <w:rPr>
          <w:szCs w:val="22"/>
          <w:lang w:val="en-US"/>
        </w:rPr>
      </w:pPr>
      <w:r w:rsidRPr="005F0F37">
        <w:rPr>
          <w:color w:val="000000"/>
          <w:szCs w:val="22"/>
          <w:lang w:val="en-US"/>
        </w:rPr>
        <w:t xml:space="preserve">Senegal has the honor to present the revised version of the </w:t>
      </w:r>
      <w:r w:rsidRPr="00B86A28">
        <w:rPr>
          <w:szCs w:val="22"/>
          <w:lang w:val="en-US"/>
        </w:rPr>
        <w:t>Proposal of the African Group Concerning the Biennial Organization of an International Conference on Intellectual Property and Development, taking into account the comments received from Member States during the ninth session of the Committee on Development and Intellectual Property (CDIP) held from May 15 to 19, 2017 and contained in document CDIP/19/7, as a follow-up to the one held from April 7 to 8, 2016.</w:t>
      </w:r>
    </w:p>
    <w:p w:rsidR="00067DD4" w:rsidRDefault="00EE3566" w:rsidP="00A717DD">
      <w:pPr>
        <w:spacing w:after="240"/>
        <w:ind w:left="288" w:right="446"/>
        <w:rPr>
          <w:szCs w:val="22"/>
          <w:lang w:val="en-US"/>
        </w:rPr>
      </w:pPr>
      <w:r>
        <w:rPr>
          <w:color w:val="000000"/>
          <w:szCs w:val="22"/>
          <w:lang w:val="en-US"/>
        </w:rPr>
        <w:t>It is necessary to provide</w:t>
      </w:r>
      <w:r w:rsidR="00256DB4">
        <w:rPr>
          <w:color w:val="000000"/>
          <w:szCs w:val="22"/>
          <w:lang w:val="en-US"/>
        </w:rPr>
        <w:t xml:space="preserve"> a brief background summary of</w:t>
      </w:r>
      <w:r w:rsidR="009B6E7F" w:rsidRPr="009B6E7F">
        <w:rPr>
          <w:color w:val="000000"/>
          <w:szCs w:val="22"/>
          <w:lang w:val="en-US"/>
        </w:rPr>
        <w:t xml:space="preserve"> the process that led to the organization of this important meeting</w:t>
      </w:r>
      <w:r w:rsidR="0088107A">
        <w:rPr>
          <w:color w:val="000000"/>
          <w:szCs w:val="22"/>
          <w:lang w:val="en-US"/>
        </w:rPr>
        <w:t>.  The few setbacks it</w:t>
      </w:r>
      <w:r w:rsidR="009B6E7F" w:rsidRPr="009B6E7F">
        <w:rPr>
          <w:color w:val="000000"/>
          <w:szCs w:val="22"/>
          <w:lang w:val="en-US"/>
        </w:rPr>
        <w:t xml:space="preserve"> </w:t>
      </w:r>
      <w:r w:rsidR="0088107A">
        <w:rPr>
          <w:color w:val="000000"/>
          <w:szCs w:val="22"/>
          <w:lang w:val="en-US"/>
        </w:rPr>
        <w:t>experienced rather attest to</w:t>
      </w:r>
      <w:r w:rsidR="009B6E7F" w:rsidRPr="009B6E7F">
        <w:rPr>
          <w:color w:val="000000"/>
          <w:szCs w:val="22"/>
          <w:lang w:val="en-US"/>
        </w:rPr>
        <w:t xml:space="preserve"> the clear political </w:t>
      </w:r>
      <w:r w:rsidR="0088107A">
        <w:rPr>
          <w:color w:val="000000"/>
          <w:szCs w:val="22"/>
          <w:lang w:val="en-US"/>
        </w:rPr>
        <w:t>determination</w:t>
      </w:r>
      <w:r w:rsidR="009B6E7F" w:rsidRPr="009B6E7F">
        <w:rPr>
          <w:color w:val="000000"/>
          <w:szCs w:val="22"/>
          <w:lang w:val="en-US"/>
        </w:rPr>
        <w:t xml:space="preserve"> to create an environment that is </w:t>
      </w:r>
      <w:r w:rsidR="0088107A">
        <w:rPr>
          <w:color w:val="000000"/>
          <w:szCs w:val="22"/>
          <w:lang w:val="en-US"/>
        </w:rPr>
        <w:t>conducive to fruitful discussions</w:t>
      </w:r>
      <w:r w:rsidR="009B6E7F" w:rsidRPr="009B6E7F">
        <w:rPr>
          <w:color w:val="000000"/>
          <w:szCs w:val="22"/>
          <w:lang w:val="en-US"/>
        </w:rPr>
        <w:t xml:space="preserve"> on IP-related development issues.</w:t>
      </w:r>
    </w:p>
    <w:p w:rsidR="00067DD4" w:rsidRDefault="0088107A" w:rsidP="00A717DD">
      <w:pPr>
        <w:spacing w:after="240"/>
        <w:ind w:left="288" w:right="446"/>
        <w:rPr>
          <w:szCs w:val="22"/>
          <w:lang w:val="en-US"/>
        </w:rPr>
      </w:pPr>
      <w:r>
        <w:rPr>
          <w:color w:val="000000"/>
          <w:szCs w:val="22"/>
          <w:lang w:val="en-US"/>
        </w:rPr>
        <w:t>The relevant</w:t>
      </w:r>
      <w:r w:rsidR="00EE3566" w:rsidRPr="00EE3566">
        <w:rPr>
          <w:color w:val="000000"/>
          <w:szCs w:val="22"/>
          <w:lang w:val="en-US"/>
        </w:rPr>
        <w:t xml:space="preserve"> decision was taken at the fourteenth session of the CDIP</w:t>
      </w:r>
      <w:r w:rsidR="00256DB4">
        <w:rPr>
          <w:color w:val="000000"/>
          <w:szCs w:val="22"/>
          <w:lang w:val="en-US"/>
        </w:rPr>
        <w:t>.  That session also</w:t>
      </w:r>
      <w:r w:rsidR="00EE3566" w:rsidRPr="00EE3566">
        <w:rPr>
          <w:color w:val="000000"/>
          <w:szCs w:val="22"/>
          <w:lang w:val="en-US"/>
        </w:rPr>
        <w:t xml:space="preserve"> gave the Secretariat clear guidance on organizational and logistic arrangements and requested it to prepare a factual report, summarizing the main discussions.</w:t>
      </w:r>
    </w:p>
    <w:p w:rsidR="00067DD4" w:rsidRDefault="006D6DA1" w:rsidP="00A717DD">
      <w:pPr>
        <w:spacing w:after="240"/>
        <w:ind w:left="288" w:right="446"/>
        <w:rPr>
          <w:szCs w:val="22"/>
          <w:lang w:val="en-US"/>
        </w:rPr>
      </w:pPr>
      <w:r w:rsidRPr="006D6DA1">
        <w:rPr>
          <w:color w:val="000000"/>
          <w:szCs w:val="22"/>
          <w:lang w:val="en-US"/>
        </w:rPr>
        <w:t>Prior to this event, the Committ</w:t>
      </w:r>
      <w:r w:rsidR="00256DB4">
        <w:rPr>
          <w:color w:val="000000"/>
          <w:szCs w:val="22"/>
          <w:lang w:val="en-US"/>
        </w:rPr>
        <w:t>ee had already decided at its tenth</w:t>
      </w:r>
      <w:r w:rsidRPr="006D6DA1">
        <w:rPr>
          <w:color w:val="000000"/>
          <w:szCs w:val="22"/>
          <w:lang w:val="en-US"/>
        </w:rPr>
        <w:t xml:space="preserve"> session, held in November 2012, to proceed with the organization of such a conference after considering two </w:t>
      </w:r>
      <w:r w:rsidR="000B51DA">
        <w:rPr>
          <w:color w:val="000000"/>
          <w:szCs w:val="22"/>
          <w:lang w:val="en-US"/>
        </w:rPr>
        <w:t>related documents</w:t>
      </w:r>
      <w:r w:rsidRPr="006D6DA1">
        <w:rPr>
          <w:color w:val="000000"/>
          <w:szCs w:val="22"/>
          <w:lang w:val="en-US"/>
        </w:rPr>
        <w:t xml:space="preserve"> referenced CDIP/10/16 and CDIP/IO/17.  The Committee agreed to the following:</w:t>
      </w:r>
    </w:p>
    <w:p w:rsidR="00067DD4" w:rsidRPr="00A717DD" w:rsidRDefault="00A717DD" w:rsidP="001F197B">
      <w:pPr>
        <w:pStyle w:val="ListParagraph"/>
        <w:numPr>
          <w:ilvl w:val="0"/>
          <w:numId w:val="11"/>
        </w:numPr>
        <w:spacing w:after="240" w:line="228" w:lineRule="auto"/>
        <w:ind w:left="1281" w:hanging="357"/>
        <w:rPr>
          <w:color w:val="000000"/>
          <w:szCs w:val="22"/>
          <w:lang w:val="en-US"/>
        </w:rPr>
      </w:pPr>
      <w:r w:rsidRPr="00A717DD">
        <w:rPr>
          <w:color w:val="000000"/>
          <w:szCs w:val="22"/>
          <w:lang w:val="en-US"/>
        </w:rPr>
        <w:t xml:space="preserve">The title of the </w:t>
      </w:r>
      <w:r w:rsidR="006D6DA1" w:rsidRPr="00A717DD">
        <w:rPr>
          <w:color w:val="000000"/>
          <w:szCs w:val="22"/>
          <w:lang w:val="en-US"/>
        </w:rPr>
        <w:t xml:space="preserve">conference will be </w:t>
      </w:r>
      <w:r>
        <w:rPr>
          <w:color w:val="000000"/>
          <w:szCs w:val="22"/>
          <w:lang w:val="en-US"/>
        </w:rPr>
        <w:t xml:space="preserve">“Conference on </w:t>
      </w:r>
      <w:r w:rsidR="006D6DA1" w:rsidRPr="00A717DD">
        <w:rPr>
          <w:color w:val="000000"/>
          <w:szCs w:val="22"/>
          <w:lang w:val="en-US"/>
        </w:rPr>
        <w:t>Intellectual Property and Development</w:t>
      </w:r>
      <w:r w:rsidRPr="00A717DD">
        <w:rPr>
          <w:color w:val="000000"/>
          <w:szCs w:val="22"/>
          <w:lang w:val="en-US"/>
        </w:rPr>
        <w:t>”;</w:t>
      </w:r>
    </w:p>
    <w:p w:rsidR="00067DD4" w:rsidRPr="00A717DD" w:rsidRDefault="006D6DA1" w:rsidP="001F197B">
      <w:pPr>
        <w:pStyle w:val="ListParagraph"/>
        <w:numPr>
          <w:ilvl w:val="0"/>
          <w:numId w:val="11"/>
        </w:numPr>
        <w:spacing w:after="120" w:line="228" w:lineRule="auto"/>
        <w:ind w:left="1281" w:hanging="357"/>
        <w:rPr>
          <w:szCs w:val="22"/>
          <w:lang w:val="en-US"/>
        </w:rPr>
      </w:pPr>
      <w:r w:rsidRPr="00A717DD">
        <w:rPr>
          <w:color w:val="000000"/>
          <w:szCs w:val="22"/>
          <w:lang w:val="en-US"/>
        </w:rPr>
        <w:t>The conference will be held in Switzerland over a period of two to three days;</w:t>
      </w:r>
    </w:p>
    <w:p w:rsidR="00067DD4" w:rsidRDefault="00A717DD" w:rsidP="001F197B">
      <w:pPr>
        <w:pStyle w:val="ListParagraph"/>
        <w:numPr>
          <w:ilvl w:val="0"/>
          <w:numId w:val="11"/>
        </w:numPr>
        <w:spacing w:after="120" w:line="228" w:lineRule="auto"/>
        <w:ind w:left="1281" w:hanging="357"/>
        <w:rPr>
          <w:szCs w:val="22"/>
          <w:lang w:val="en-US"/>
        </w:rPr>
      </w:pPr>
      <w:r>
        <w:rPr>
          <w:szCs w:val="22"/>
          <w:lang w:val="en-US"/>
        </w:rPr>
        <w:t>A</w:t>
      </w:r>
      <w:r w:rsidR="00361D05" w:rsidRPr="00A717DD">
        <w:rPr>
          <w:szCs w:val="22"/>
          <w:lang w:val="en-US"/>
        </w:rPr>
        <w:t xml:space="preserve">n open-ended informal consultation </w:t>
      </w:r>
      <w:r>
        <w:rPr>
          <w:szCs w:val="22"/>
          <w:lang w:val="en-US"/>
        </w:rPr>
        <w:t xml:space="preserve">will be held </w:t>
      </w:r>
      <w:r w:rsidR="00361D05" w:rsidRPr="00A717DD">
        <w:rPr>
          <w:szCs w:val="22"/>
          <w:lang w:val="en-US"/>
        </w:rPr>
        <w:t>over a period of two to three days</w:t>
      </w:r>
      <w:r w:rsidR="001F197B">
        <w:rPr>
          <w:noProof/>
          <w:szCs w:val="22"/>
          <w:lang w:val="en-US" w:eastAsia="en-US"/>
        </w:rPr>
        <w:t>;</w:t>
      </w:r>
    </w:p>
    <w:p w:rsidR="00067DD4" w:rsidRPr="00A717DD" w:rsidRDefault="00A717DD" w:rsidP="001F197B">
      <w:pPr>
        <w:pStyle w:val="ListParagraph"/>
        <w:numPr>
          <w:ilvl w:val="0"/>
          <w:numId w:val="11"/>
        </w:numPr>
        <w:spacing w:after="120" w:line="228" w:lineRule="auto"/>
        <w:ind w:left="1281" w:right="698" w:hanging="357"/>
        <w:rPr>
          <w:szCs w:val="22"/>
          <w:lang w:val="en-US"/>
        </w:rPr>
      </w:pPr>
      <w:r>
        <w:rPr>
          <w:color w:val="000000"/>
          <w:szCs w:val="22"/>
          <w:lang w:val="en-US"/>
        </w:rPr>
        <w:t>The Secretariat will prepare</w:t>
      </w:r>
      <w:r w:rsidR="005754EF" w:rsidRPr="00A717DD">
        <w:rPr>
          <w:color w:val="000000"/>
          <w:szCs w:val="22"/>
          <w:lang w:val="en-US"/>
        </w:rPr>
        <w:t xml:space="preserve"> a background document based on identified general agreements;</w:t>
      </w:r>
      <w:r>
        <w:rPr>
          <w:color w:val="000000"/>
          <w:szCs w:val="22"/>
          <w:lang w:val="en-US"/>
        </w:rPr>
        <w:t xml:space="preserve">  and</w:t>
      </w:r>
    </w:p>
    <w:p w:rsidR="00067DD4" w:rsidRPr="001F197B" w:rsidRDefault="00A717DD" w:rsidP="001F197B">
      <w:pPr>
        <w:pStyle w:val="ListParagraph"/>
        <w:numPr>
          <w:ilvl w:val="0"/>
          <w:numId w:val="11"/>
        </w:numPr>
        <w:spacing w:after="360" w:line="228" w:lineRule="auto"/>
        <w:ind w:left="1281" w:hanging="357"/>
        <w:rPr>
          <w:szCs w:val="22"/>
          <w:lang w:val="en-US"/>
        </w:rPr>
      </w:pPr>
      <w:r>
        <w:rPr>
          <w:color w:val="000000"/>
          <w:szCs w:val="22"/>
          <w:lang w:val="en-US"/>
        </w:rPr>
        <w:t>Delegations will submit</w:t>
      </w:r>
      <w:r w:rsidR="005754EF" w:rsidRPr="00A717DD">
        <w:rPr>
          <w:color w:val="000000"/>
          <w:szCs w:val="22"/>
          <w:lang w:val="en-US"/>
        </w:rPr>
        <w:t xml:space="preserve"> written comme</w:t>
      </w:r>
      <w:r>
        <w:rPr>
          <w:color w:val="000000"/>
          <w:szCs w:val="22"/>
          <w:lang w:val="en-US"/>
        </w:rPr>
        <w:t>nts and proposals</w:t>
      </w:r>
      <w:r w:rsidR="005754EF" w:rsidRPr="00A717DD">
        <w:rPr>
          <w:color w:val="000000"/>
          <w:szCs w:val="22"/>
          <w:lang w:val="en-US"/>
        </w:rPr>
        <w:t xml:space="preserve"> prior to commencement of the informal consultations.</w:t>
      </w:r>
    </w:p>
    <w:p w:rsidR="00067DD4" w:rsidRDefault="005754EF" w:rsidP="001F197B">
      <w:pPr>
        <w:spacing w:after="240"/>
        <w:ind w:left="289" w:right="448"/>
        <w:rPr>
          <w:szCs w:val="22"/>
          <w:lang w:val="en-US"/>
        </w:rPr>
      </w:pPr>
      <w:r w:rsidRPr="005754EF">
        <w:rPr>
          <w:color w:val="000000"/>
          <w:szCs w:val="22"/>
          <w:lang w:val="en-US"/>
        </w:rPr>
        <w:t xml:space="preserve">Following the informal consultations held on January 6 and 24, 2013, under the leadership of the then CDIP </w:t>
      </w:r>
      <w:r w:rsidR="00650BD1">
        <w:rPr>
          <w:color w:val="000000"/>
          <w:szCs w:val="22"/>
          <w:lang w:val="en-US"/>
        </w:rPr>
        <w:t>C</w:t>
      </w:r>
      <w:r w:rsidRPr="005754EF">
        <w:rPr>
          <w:color w:val="000000"/>
          <w:szCs w:val="22"/>
          <w:lang w:val="en-US"/>
        </w:rPr>
        <w:t>hair, the organizational and logistic arrangements were definitively suspended.</w:t>
      </w:r>
    </w:p>
    <w:p w:rsidR="00067DD4" w:rsidRDefault="001315D1" w:rsidP="00256DB4">
      <w:pPr>
        <w:spacing w:after="240"/>
        <w:ind w:left="284" w:right="448"/>
        <w:rPr>
          <w:szCs w:val="22"/>
          <w:lang w:val="en-US"/>
        </w:rPr>
      </w:pPr>
      <w:r w:rsidRPr="001315D1">
        <w:rPr>
          <w:color w:val="000000"/>
          <w:szCs w:val="22"/>
          <w:lang w:val="en-US"/>
        </w:rPr>
        <w:t>The Conference was attended by a large number</w:t>
      </w:r>
      <w:r w:rsidR="000B51DA">
        <w:rPr>
          <w:color w:val="000000"/>
          <w:szCs w:val="22"/>
          <w:lang w:val="en-US"/>
        </w:rPr>
        <w:t xml:space="preserve"> of high-level participants from</w:t>
      </w:r>
      <w:r w:rsidRPr="001315D1">
        <w:rPr>
          <w:color w:val="000000"/>
          <w:szCs w:val="22"/>
          <w:lang w:val="en-US"/>
        </w:rPr>
        <w:t xml:space="preserve"> differen</w:t>
      </w:r>
      <w:r w:rsidR="000B51DA">
        <w:rPr>
          <w:color w:val="000000"/>
          <w:szCs w:val="22"/>
          <w:lang w:val="en-US"/>
        </w:rPr>
        <w:t>t backgrounds.  It facilitated</w:t>
      </w:r>
      <w:r w:rsidRPr="001315D1">
        <w:rPr>
          <w:color w:val="000000"/>
          <w:szCs w:val="22"/>
          <w:lang w:val="en-US"/>
        </w:rPr>
        <w:t xml:space="preserve"> the sharing of national and regional experiences while serving as a platform for reviewing the latest IP trends.</w:t>
      </w:r>
    </w:p>
    <w:p w:rsidR="00067DD4" w:rsidRDefault="000B51DA" w:rsidP="001F197B">
      <w:pPr>
        <w:spacing w:after="240" w:line="227" w:lineRule="auto"/>
        <w:ind w:left="284" w:right="384"/>
        <w:rPr>
          <w:szCs w:val="22"/>
          <w:lang w:val="en-US"/>
        </w:rPr>
      </w:pPr>
      <w:r>
        <w:rPr>
          <w:szCs w:val="22"/>
          <w:lang w:val="en-US"/>
        </w:rPr>
        <w:t>It also facilitated</w:t>
      </w:r>
      <w:r w:rsidR="00CC7D9A" w:rsidRPr="00CC7D9A">
        <w:rPr>
          <w:szCs w:val="22"/>
          <w:lang w:val="en-US"/>
        </w:rPr>
        <w:t xml:space="preserve"> review </w:t>
      </w:r>
      <w:r>
        <w:rPr>
          <w:szCs w:val="22"/>
          <w:lang w:val="en-US"/>
        </w:rPr>
        <w:t xml:space="preserve">of </w:t>
      </w:r>
      <w:r w:rsidR="00CC7D9A" w:rsidRPr="00CC7D9A">
        <w:rPr>
          <w:szCs w:val="22"/>
          <w:lang w:val="en-US"/>
        </w:rPr>
        <w:t>the political, technological, social and economic dimensions of IP as a tool and vector of development</w:t>
      </w:r>
      <w:r w:rsidR="00F62F8E" w:rsidRPr="00CC7D9A">
        <w:rPr>
          <w:szCs w:val="22"/>
          <w:lang w:val="en-US"/>
        </w:rPr>
        <w:t>.</w:t>
      </w:r>
    </w:p>
    <w:p w:rsidR="00067DD4" w:rsidRDefault="000B51DA" w:rsidP="001F197B">
      <w:pPr>
        <w:spacing w:after="240"/>
        <w:ind w:left="284" w:right="130"/>
        <w:rPr>
          <w:szCs w:val="22"/>
          <w:lang w:val="en-US"/>
        </w:rPr>
      </w:pPr>
      <w:r>
        <w:rPr>
          <w:color w:val="000000"/>
          <w:szCs w:val="22"/>
          <w:lang w:val="en-US"/>
        </w:rPr>
        <w:t>Edified by</w:t>
      </w:r>
      <w:r w:rsidR="00477993" w:rsidRPr="00477993">
        <w:rPr>
          <w:color w:val="000000"/>
          <w:szCs w:val="22"/>
          <w:lang w:val="en-US"/>
        </w:rPr>
        <w:t xml:space="preserve"> this experience, the African Group presented a proposal concerning the biennial organization of an international conference on intellectual property and development to the nineteenth session of the CDIP in May 2017, in a bid to institutionalize and ensure the sustainability of </w:t>
      </w:r>
      <w:r>
        <w:rPr>
          <w:color w:val="000000"/>
          <w:szCs w:val="22"/>
          <w:lang w:val="en-US"/>
        </w:rPr>
        <w:t xml:space="preserve">this </w:t>
      </w:r>
      <w:r w:rsidR="00477993" w:rsidRPr="00477993">
        <w:rPr>
          <w:color w:val="000000"/>
          <w:szCs w:val="22"/>
          <w:lang w:val="en-US"/>
        </w:rPr>
        <w:t>meeting within WIPO's agenda.</w:t>
      </w:r>
    </w:p>
    <w:p w:rsidR="00067DD4" w:rsidRDefault="007565B8" w:rsidP="001F197B">
      <w:pPr>
        <w:spacing w:after="240"/>
        <w:ind w:left="288" w:right="446"/>
        <w:rPr>
          <w:szCs w:val="22"/>
          <w:lang w:val="en-US"/>
        </w:rPr>
      </w:pPr>
      <w:r w:rsidRPr="007565B8">
        <w:rPr>
          <w:color w:val="000000"/>
          <w:szCs w:val="22"/>
          <w:lang w:val="en-US"/>
        </w:rPr>
        <w:t>That proposal, support</w:t>
      </w:r>
      <w:r w:rsidR="000B51DA">
        <w:rPr>
          <w:color w:val="000000"/>
          <w:szCs w:val="22"/>
          <w:lang w:val="en-US"/>
        </w:rPr>
        <w:t>ed by many delegations, was</w:t>
      </w:r>
      <w:r w:rsidRPr="007565B8">
        <w:rPr>
          <w:color w:val="000000"/>
          <w:szCs w:val="22"/>
          <w:lang w:val="en-US"/>
        </w:rPr>
        <w:t xml:space="preserve"> confirmed and encouraged b</w:t>
      </w:r>
      <w:r w:rsidR="000B51DA">
        <w:rPr>
          <w:color w:val="000000"/>
          <w:szCs w:val="22"/>
          <w:lang w:val="en-US"/>
        </w:rPr>
        <w:t>y the highly appreciated outcomes</w:t>
      </w:r>
      <w:r w:rsidRPr="007565B8">
        <w:rPr>
          <w:color w:val="000000"/>
          <w:szCs w:val="22"/>
          <w:lang w:val="en-US"/>
        </w:rPr>
        <w:t xml:space="preserve"> of the conference held on this topic in Geneva from April 7 to 8, 2016, as evident in the report found in document CDIP/18/3 and the positive comments of Member States on this subject (cf. document CDIP/18/11).</w:t>
      </w:r>
    </w:p>
    <w:p w:rsidR="00067DD4" w:rsidRDefault="000B51DA" w:rsidP="001F197B">
      <w:pPr>
        <w:spacing w:after="240"/>
        <w:ind w:left="288" w:right="446"/>
        <w:rPr>
          <w:szCs w:val="22"/>
          <w:lang w:val="en-US"/>
        </w:rPr>
      </w:pPr>
      <w:r>
        <w:rPr>
          <w:color w:val="000000"/>
          <w:szCs w:val="22"/>
          <w:lang w:val="en-US"/>
        </w:rPr>
        <w:t>In light of the foregoing</w:t>
      </w:r>
      <w:r w:rsidR="00405CD0" w:rsidRPr="00405CD0">
        <w:rPr>
          <w:color w:val="000000"/>
          <w:szCs w:val="22"/>
          <w:lang w:val="en-US"/>
        </w:rPr>
        <w:t xml:space="preserve">, the African Group, as it announced at the eighteenth session of the CDIP, is pleased to submit to the </w:t>
      </w:r>
      <w:r>
        <w:rPr>
          <w:color w:val="000000"/>
          <w:szCs w:val="22"/>
          <w:lang w:val="en-US"/>
        </w:rPr>
        <w:t xml:space="preserve">various </w:t>
      </w:r>
      <w:r w:rsidR="00405CD0" w:rsidRPr="00405CD0">
        <w:rPr>
          <w:color w:val="000000"/>
          <w:szCs w:val="22"/>
          <w:lang w:val="en-US"/>
        </w:rPr>
        <w:t>delegations its proposal to institutionalize the international conference on intellectual property and development.</w:t>
      </w:r>
    </w:p>
    <w:p w:rsidR="00067DD4" w:rsidRDefault="00405CD0" w:rsidP="001F197B">
      <w:pPr>
        <w:spacing w:after="240"/>
        <w:ind w:left="288" w:right="446"/>
        <w:rPr>
          <w:szCs w:val="22"/>
          <w:lang w:val="en-US"/>
        </w:rPr>
      </w:pPr>
      <w:r w:rsidRPr="00405CD0">
        <w:rPr>
          <w:color w:val="000000"/>
          <w:szCs w:val="22"/>
          <w:lang w:val="en-US"/>
        </w:rPr>
        <w:lastRenderedPageBreak/>
        <w:t>The organizational and logistic</w:t>
      </w:r>
      <w:r w:rsidR="000B51DA">
        <w:rPr>
          <w:color w:val="000000"/>
          <w:szCs w:val="22"/>
          <w:lang w:val="en-US"/>
        </w:rPr>
        <w:t>al</w:t>
      </w:r>
      <w:r w:rsidRPr="00405CD0">
        <w:rPr>
          <w:color w:val="000000"/>
          <w:szCs w:val="22"/>
          <w:lang w:val="en-US"/>
        </w:rPr>
        <w:t xml:space="preserve"> arrangements for impleme</w:t>
      </w:r>
      <w:r w:rsidR="000B51DA">
        <w:rPr>
          <w:color w:val="000000"/>
          <w:szCs w:val="22"/>
          <w:lang w:val="en-US"/>
        </w:rPr>
        <w:t>nting this proposal include</w:t>
      </w:r>
      <w:r w:rsidRPr="00405CD0">
        <w:rPr>
          <w:color w:val="000000"/>
          <w:szCs w:val="22"/>
          <w:lang w:val="en-US"/>
        </w:rPr>
        <w:t xml:space="preserve"> those approved by Member States for the conference held in April 2016.</w:t>
      </w:r>
    </w:p>
    <w:p w:rsidR="00067DD4" w:rsidRDefault="00405CD0" w:rsidP="001F197B">
      <w:pPr>
        <w:spacing w:after="480"/>
        <w:ind w:left="289" w:right="448"/>
        <w:rPr>
          <w:szCs w:val="22"/>
          <w:lang w:val="en-US"/>
        </w:rPr>
      </w:pPr>
      <w:r w:rsidRPr="00405CD0">
        <w:rPr>
          <w:color w:val="000000"/>
          <w:szCs w:val="22"/>
          <w:lang w:val="en-US"/>
        </w:rPr>
        <w:t>Indeed, the terms of reference already availa</w:t>
      </w:r>
      <w:r>
        <w:rPr>
          <w:color w:val="000000"/>
          <w:szCs w:val="22"/>
          <w:lang w:val="en-US"/>
        </w:rPr>
        <w:t>ble and agreed upon</w:t>
      </w:r>
      <w:r w:rsidRPr="00405CD0">
        <w:rPr>
          <w:color w:val="000000"/>
          <w:szCs w:val="22"/>
          <w:lang w:val="en-US"/>
        </w:rPr>
        <w:t xml:space="preserve"> will be re-uti</w:t>
      </w:r>
      <w:r w:rsidR="001F197B">
        <w:rPr>
          <w:color w:val="000000"/>
          <w:szCs w:val="22"/>
          <w:lang w:val="en-US"/>
        </w:rPr>
        <w:t>l</w:t>
      </w:r>
      <w:r w:rsidRPr="00405CD0">
        <w:rPr>
          <w:color w:val="000000"/>
          <w:szCs w:val="22"/>
          <w:lang w:val="en-US"/>
        </w:rPr>
        <w:t>ized as follows:</w:t>
      </w:r>
    </w:p>
    <w:p w:rsidR="00067DD4" w:rsidRPr="001F197B" w:rsidRDefault="00A914B4" w:rsidP="001F197B">
      <w:pPr>
        <w:spacing w:after="240" w:line="259" w:lineRule="auto"/>
        <w:ind w:left="293"/>
        <w:rPr>
          <w:rFonts w:eastAsia="Courier New"/>
          <w:szCs w:val="22"/>
          <w:u w:val="single" w:color="000000"/>
          <w:lang w:val="en-US"/>
        </w:rPr>
      </w:pPr>
      <w:r w:rsidRPr="00A914B4">
        <w:rPr>
          <w:rFonts w:eastAsia="Courier New"/>
          <w:color w:val="000000"/>
          <w:szCs w:val="22"/>
          <w:u w:val="single" w:color="000000"/>
          <w:lang w:val="en-US"/>
        </w:rPr>
        <w:t>GENERAL TITLE:</w:t>
      </w:r>
    </w:p>
    <w:p w:rsidR="00067DD4" w:rsidRDefault="00A914B4" w:rsidP="001F197B">
      <w:pPr>
        <w:spacing w:after="240" w:line="227" w:lineRule="auto"/>
        <w:ind w:left="355" w:hanging="61"/>
        <w:rPr>
          <w:szCs w:val="22"/>
          <w:lang w:val="en-US"/>
        </w:rPr>
      </w:pPr>
      <w:r w:rsidRPr="00B86A28">
        <w:rPr>
          <w:szCs w:val="22"/>
          <w:lang w:val="en-US"/>
        </w:rPr>
        <w:t>International Conference on Intellectual Property and Development</w:t>
      </w:r>
    </w:p>
    <w:p w:rsidR="00067DD4" w:rsidRPr="001F197B" w:rsidRDefault="00A914B4" w:rsidP="001F197B">
      <w:pPr>
        <w:pStyle w:val="Heading2"/>
        <w:spacing w:after="240"/>
        <w:ind w:left="288"/>
        <w:rPr>
          <w:szCs w:val="22"/>
          <w:u w:val="single"/>
          <w:lang w:val="en-US"/>
        </w:rPr>
      </w:pPr>
      <w:r w:rsidRPr="00A914B4">
        <w:rPr>
          <w:color w:val="000000"/>
          <w:szCs w:val="22"/>
          <w:u w:val="single"/>
          <w:lang w:val="en-US"/>
        </w:rPr>
        <w:t>SECONDARY TITLE</w:t>
      </w:r>
    </w:p>
    <w:p w:rsidR="00067DD4" w:rsidRPr="001F197B" w:rsidRDefault="00A914B4" w:rsidP="001F197B">
      <w:pPr>
        <w:spacing w:after="240"/>
        <w:ind w:left="288" w:right="446"/>
        <w:rPr>
          <w:szCs w:val="22"/>
          <w:lang w:val="en-US"/>
        </w:rPr>
      </w:pPr>
      <w:r w:rsidRPr="00A914B4">
        <w:rPr>
          <w:color w:val="000000"/>
          <w:szCs w:val="22"/>
          <w:lang w:val="en-US"/>
        </w:rPr>
        <w:t xml:space="preserve">The secondary title of the conference must </w:t>
      </w:r>
      <w:r w:rsidR="000B51DA">
        <w:rPr>
          <w:color w:val="000000"/>
          <w:szCs w:val="22"/>
          <w:lang w:val="en-US"/>
        </w:rPr>
        <w:t>be drawn</w:t>
      </w:r>
      <w:r w:rsidRPr="00A914B4">
        <w:rPr>
          <w:color w:val="000000"/>
          <w:szCs w:val="22"/>
          <w:lang w:val="en-US"/>
        </w:rPr>
        <w:t xml:space="preserve"> from its theme</w:t>
      </w:r>
      <w:r w:rsidR="000B51DA">
        <w:rPr>
          <w:color w:val="000000"/>
          <w:szCs w:val="22"/>
          <w:lang w:val="en-US"/>
        </w:rPr>
        <w:t>, which relates</w:t>
      </w:r>
      <w:r w:rsidRPr="00A914B4">
        <w:rPr>
          <w:color w:val="000000"/>
          <w:szCs w:val="22"/>
          <w:lang w:val="en-US"/>
        </w:rPr>
        <w:t xml:space="preserve"> to I</w:t>
      </w:r>
      <w:r w:rsidR="00256DB4">
        <w:rPr>
          <w:color w:val="000000"/>
          <w:szCs w:val="22"/>
          <w:lang w:val="en-US"/>
        </w:rPr>
        <w:t>P and development as well as</w:t>
      </w:r>
      <w:r w:rsidRPr="00A914B4">
        <w:rPr>
          <w:color w:val="000000"/>
          <w:szCs w:val="22"/>
          <w:lang w:val="en-US"/>
        </w:rPr>
        <w:t xml:space="preserve"> practical challenges.</w:t>
      </w:r>
      <w:r w:rsidR="00F62F8E" w:rsidRPr="00A914B4">
        <w:rPr>
          <w:szCs w:val="22"/>
          <w:lang w:val="en-US"/>
        </w:rPr>
        <w:t xml:space="preserve"> </w:t>
      </w:r>
      <w:r w:rsidR="004A184A" w:rsidRPr="00A914B4">
        <w:rPr>
          <w:szCs w:val="22"/>
          <w:lang w:val="en-US"/>
        </w:rPr>
        <w:t xml:space="preserve"> </w:t>
      </w:r>
      <w:r w:rsidRPr="00A914B4">
        <w:rPr>
          <w:color w:val="000000"/>
          <w:szCs w:val="22"/>
          <w:lang w:val="en-US"/>
        </w:rPr>
        <w:t xml:space="preserve">It must be approved during the first session of the Committee </w:t>
      </w:r>
      <w:r w:rsidR="000B51DA">
        <w:rPr>
          <w:color w:val="000000"/>
          <w:szCs w:val="22"/>
          <w:lang w:val="en-US"/>
        </w:rPr>
        <w:t>which</w:t>
      </w:r>
      <w:r w:rsidRPr="00A914B4">
        <w:rPr>
          <w:color w:val="000000"/>
          <w:szCs w:val="22"/>
          <w:lang w:val="en-US"/>
        </w:rPr>
        <w:t xml:space="preserve"> meets </w:t>
      </w:r>
      <w:r w:rsidR="000B51DA">
        <w:rPr>
          <w:color w:val="000000"/>
          <w:szCs w:val="22"/>
          <w:lang w:val="en-US"/>
        </w:rPr>
        <w:t>in</w:t>
      </w:r>
      <w:r w:rsidRPr="00A914B4">
        <w:rPr>
          <w:color w:val="000000"/>
          <w:szCs w:val="22"/>
          <w:lang w:val="en-US"/>
        </w:rPr>
        <w:t xml:space="preserve"> the first year of the WIPO budget cycle.</w:t>
      </w:r>
    </w:p>
    <w:p w:rsidR="00067DD4" w:rsidRPr="001359C2" w:rsidRDefault="00980EF8" w:rsidP="001F197B">
      <w:pPr>
        <w:spacing w:after="240"/>
        <w:ind w:left="288" w:right="446"/>
        <w:rPr>
          <w:szCs w:val="22"/>
          <w:u w:val="single" w:color="000000"/>
          <w:lang w:val="en-US"/>
        </w:rPr>
      </w:pPr>
      <w:r w:rsidRPr="001359C2">
        <w:rPr>
          <w:szCs w:val="22"/>
          <w:u w:val="single" w:color="000000"/>
          <w:lang w:val="en-US"/>
        </w:rPr>
        <w:t>FREQUENCY</w:t>
      </w:r>
      <w:r w:rsidRPr="001359C2">
        <w:rPr>
          <w:szCs w:val="22"/>
          <w:u w:color="000000"/>
          <w:lang w:val="en-US"/>
        </w:rPr>
        <w:t>:</w:t>
      </w:r>
    </w:p>
    <w:p w:rsidR="00067DD4" w:rsidRDefault="00980EF8" w:rsidP="001F197B">
      <w:pPr>
        <w:spacing w:after="240"/>
        <w:ind w:left="288" w:right="446"/>
        <w:rPr>
          <w:szCs w:val="22"/>
          <w:lang w:val="en-US"/>
        </w:rPr>
      </w:pPr>
      <w:r w:rsidRPr="00980EF8">
        <w:rPr>
          <w:color w:val="000000"/>
          <w:szCs w:val="22"/>
          <w:lang w:val="en-US"/>
        </w:rPr>
        <w:t xml:space="preserve">Every two </w:t>
      </w:r>
      <w:r w:rsidR="00256DB4">
        <w:rPr>
          <w:color w:val="000000"/>
          <w:szCs w:val="22"/>
          <w:lang w:val="en-US"/>
        </w:rPr>
        <w:t>years for an initial period of six</w:t>
      </w:r>
      <w:r w:rsidRPr="00980EF8">
        <w:rPr>
          <w:color w:val="000000"/>
          <w:szCs w:val="22"/>
          <w:lang w:val="en-US"/>
        </w:rPr>
        <w:t xml:space="preserve"> years starting from the 2018/2019 biennium.</w:t>
      </w:r>
    </w:p>
    <w:p w:rsidR="00067DD4" w:rsidRPr="001F197B" w:rsidRDefault="00980EF8" w:rsidP="001F197B">
      <w:pPr>
        <w:spacing w:after="240" w:line="259" w:lineRule="auto"/>
        <w:ind w:left="264"/>
        <w:rPr>
          <w:rFonts w:eastAsia="Courier New"/>
          <w:szCs w:val="22"/>
          <w:u w:val="single" w:color="000000"/>
          <w:lang w:val="en-US"/>
        </w:rPr>
      </w:pPr>
      <w:r w:rsidRPr="00980EF8">
        <w:rPr>
          <w:rFonts w:eastAsia="Courier New"/>
          <w:color w:val="000000"/>
          <w:szCs w:val="22"/>
          <w:u w:val="single" w:color="000000"/>
          <w:lang w:val="en-US"/>
        </w:rPr>
        <w:t>VENUE:</w:t>
      </w:r>
    </w:p>
    <w:p w:rsidR="00067DD4" w:rsidRDefault="00980EF8" w:rsidP="001F197B">
      <w:pPr>
        <w:spacing w:after="240"/>
        <w:ind w:left="288" w:right="446"/>
        <w:rPr>
          <w:szCs w:val="22"/>
          <w:lang w:val="en-US"/>
        </w:rPr>
      </w:pPr>
      <w:r w:rsidRPr="00980EF8">
        <w:rPr>
          <w:color w:val="000000"/>
          <w:szCs w:val="22"/>
          <w:lang w:val="en-US"/>
        </w:rPr>
        <w:t>WIPO headquarters in Geneva or in another country proposed by Member States.</w:t>
      </w:r>
    </w:p>
    <w:p w:rsidR="00067DD4" w:rsidRPr="001F197B" w:rsidRDefault="00980EF8" w:rsidP="001F197B">
      <w:pPr>
        <w:spacing w:after="240" w:line="259" w:lineRule="auto"/>
        <w:ind w:left="331"/>
        <w:rPr>
          <w:rFonts w:eastAsia="Courier New"/>
          <w:szCs w:val="22"/>
          <w:u w:val="single" w:color="000000"/>
          <w:lang w:val="en-US"/>
        </w:rPr>
      </w:pPr>
      <w:r w:rsidRPr="005C51E5">
        <w:rPr>
          <w:rFonts w:eastAsia="Courier New"/>
          <w:color w:val="000000"/>
          <w:szCs w:val="22"/>
          <w:u w:val="single" w:color="000000"/>
          <w:lang w:val="en-US"/>
        </w:rPr>
        <w:t>DURATION:</w:t>
      </w:r>
    </w:p>
    <w:p w:rsidR="00067DD4" w:rsidRPr="001F197B" w:rsidRDefault="005C51E5" w:rsidP="001F197B">
      <w:pPr>
        <w:spacing w:after="240" w:line="259" w:lineRule="auto"/>
        <w:ind w:left="341"/>
        <w:rPr>
          <w:rFonts w:eastAsia="Courier New"/>
          <w:szCs w:val="22"/>
          <w:lang w:val="en-US"/>
        </w:rPr>
      </w:pPr>
      <w:r w:rsidRPr="005C51E5">
        <w:rPr>
          <w:rFonts w:eastAsia="Courier New"/>
          <w:color w:val="000000"/>
          <w:szCs w:val="22"/>
          <w:lang w:val="en-US"/>
        </w:rPr>
        <w:t>Two to three days</w:t>
      </w:r>
    </w:p>
    <w:p w:rsidR="00067DD4" w:rsidRPr="001F197B" w:rsidRDefault="005C51E5" w:rsidP="001F197B">
      <w:pPr>
        <w:spacing w:after="240" w:line="259" w:lineRule="auto"/>
        <w:ind w:left="293"/>
        <w:rPr>
          <w:rFonts w:eastAsia="Courier New"/>
          <w:szCs w:val="22"/>
          <w:u w:val="single" w:color="000000"/>
          <w:lang w:val="en-US"/>
        </w:rPr>
      </w:pPr>
      <w:r w:rsidRPr="005C51E5">
        <w:rPr>
          <w:rFonts w:eastAsia="Courier New"/>
          <w:szCs w:val="22"/>
          <w:u w:val="single" w:color="000000"/>
          <w:lang w:val="en-US"/>
        </w:rPr>
        <w:t>DATES</w:t>
      </w:r>
      <w:r w:rsidR="00F62F8E" w:rsidRPr="005C51E5">
        <w:rPr>
          <w:rFonts w:eastAsia="Courier New"/>
          <w:szCs w:val="22"/>
          <w:u w:val="single" w:color="000000"/>
          <w:lang w:val="en-US"/>
        </w:rPr>
        <w:t>:</w:t>
      </w:r>
    </w:p>
    <w:p w:rsidR="00067DD4" w:rsidRDefault="005C51E5" w:rsidP="001359C2">
      <w:pPr>
        <w:spacing w:after="240" w:line="228" w:lineRule="auto"/>
        <w:ind w:left="357" w:right="516"/>
        <w:rPr>
          <w:szCs w:val="22"/>
          <w:lang w:val="en-US"/>
        </w:rPr>
      </w:pPr>
      <w:r w:rsidRPr="005C51E5">
        <w:rPr>
          <w:color w:val="000000"/>
          <w:szCs w:val="22"/>
          <w:lang w:val="en-US"/>
        </w:rPr>
        <w:t>First half of the second year of the WIPO budget cycle</w:t>
      </w:r>
      <w:r w:rsidR="00F62F8E" w:rsidRPr="005C51E5">
        <w:rPr>
          <w:szCs w:val="22"/>
          <w:lang w:val="en-US"/>
        </w:rPr>
        <w:t xml:space="preserve"> </w:t>
      </w:r>
    </w:p>
    <w:p w:rsidR="00067DD4" w:rsidRPr="001359C2" w:rsidRDefault="005C51E5" w:rsidP="001359C2">
      <w:pPr>
        <w:spacing w:after="240" w:line="228" w:lineRule="auto"/>
        <w:ind w:left="357" w:right="516"/>
        <w:rPr>
          <w:szCs w:val="22"/>
          <w:u w:val="single" w:color="000000"/>
          <w:lang w:val="en-US"/>
        </w:rPr>
      </w:pPr>
      <w:r w:rsidRPr="001359C2">
        <w:rPr>
          <w:szCs w:val="22"/>
          <w:u w:val="single" w:color="000000"/>
          <w:lang w:val="en-US"/>
        </w:rPr>
        <w:t>T</w:t>
      </w:r>
      <w:r w:rsidRPr="001359C2">
        <w:rPr>
          <w:color w:val="000000"/>
          <w:szCs w:val="22"/>
          <w:u w:val="single" w:color="000000"/>
          <w:lang w:val="en-US"/>
        </w:rPr>
        <w:t>OPICS</w:t>
      </w:r>
      <w:r w:rsidRPr="001359C2">
        <w:rPr>
          <w:color w:val="000000"/>
          <w:szCs w:val="22"/>
          <w:u w:color="000000"/>
          <w:lang w:val="en-US"/>
        </w:rPr>
        <w:t>:</w:t>
      </w:r>
    </w:p>
    <w:p w:rsidR="00067DD4" w:rsidRDefault="005C51E5" w:rsidP="00256DB4">
      <w:pPr>
        <w:spacing w:after="240"/>
        <w:ind w:left="357" w:right="448"/>
        <w:rPr>
          <w:szCs w:val="22"/>
          <w:lang w:val="en-US"/>
        </w:rPr>
      </w:pPr>
      <w:r w:rsidRPr="005C51E5">
        <w:rPr>
          <w:color w:val="000000"/>
          <w:szCs w:val="22"/>
          <w:lang w:val="en-US"/>
        </w:rPr>
        <w:t>The int</w:t>
      </w:r>
      <w:r w:rsidR="000B51DA">
        <w:rPr>
          <w:color w:val="000000"/>
          <w:szCs w:val="22"/>
          <w:lang w:val="en-US"/>
        </w:rPr>
        <w:t>ernational conference will discuss</w:t>
      </w:r>
      <w:r w:rsidRPr="005C51E5">
        <w:rPr>
          <w:color w:val="000000"/>
          <w:szCs w:val="22"/>
          <w:lang w:val="en-US"/>
        </w:rPr>
        <w:t xml:space="preserve"> on a theme</w:t>
      </w:r>
      <w:r w:rsidR="000B51DA">
        <w:rPr>
          <w:color w:val="000000"/>
          <w:szCs w:val="22"/>
          <w:lang w:val="en-US"/>
        </w:rPr>
        <w:t xml:space="preserve"> related to</w:t>
      </w:r>
      <w:r w:rsidRPr="005C51E5">
        <w:rPr>
          <w:color w:val="000000"/>
          <w:szCs w:val="22"/>
          <w:lang w:val="en-US"/>
        </w:rPr>
        <w:t xml:space="preserve"> the secondary title agreed upon by Member States at the first session of the Committee which meets in the first year of the WIPO budget cycle.</w:t>
      </w:r>
    </w:p>
    <w:p w:rsidR="00067DD4" w:rsidRDefault="005C51E5" w:rsidP="001359C2">
      <w:pPr>
        <w:spacing w:after="240"/>
        <w:ind w:left="370" w:right="384"/>
        <w:rPr>
          <w:szCs w:val="22"/>
          <w:lang w:val="en-US"/>
        </w:rPr>
      </w:pPr>
      <w:r w:rsidRPr="005C51E5">
        <w:rPr>
          <w:color w:val="000000"/>
          <w:szCs w:val="22"/>
          <w:lang w:val="en-US"/>
        </w:rPr>
        <w:t>The Secretariat shall be requested to structure the international conference program and to prepare the content of each theme through informal consultations with Group coordinators.</w:t>
      </w:r>
      <w:r w:rsidR="000524F7" w:rsidRPr="005C51E5">
        <w:rPr>
          <w:szCs w:val="22"/>
          <w:lang w:val="en-US"/>
        </w:rPr>
        <w:t xml:space="preserve"> </w:t>
      </w:r>
      <w:r w:rsidR="00F62F8E" w:rsidRPr="005C51E5">
        <w:rPr>
          <w:szCs w:val="22"/>
          <w:lang w:val="en-US"/>
        </w:rPr>
        <w:t xml:space="preserve"> </w:t>
      </w:r>
      <w:r w:rsidR="00B45893" w:rsidRPr="00B45893">
        <w:rPr>
          <w:color w:val="000000"/>
          <w:szCs w:val="22"/>
          <w:lang w:val="en-US"/>
        </w:rPr>
        <w:t xml:space="preserve">The final </w:t>
      </w:r>
      <w:r w:rsidR="00A22FEB" w:rsidRPr="00B45893">
        <w:rPr>
          <w:color w:val="000000"/>
          <w:szCs w:val="22"/>
          <w:lang w:val="en-US"/>
        </w:rPr>
        <w:t>program</w:t>
      </w:r>
      <w:r w:rsidR="00B45893" w:rsidRPr="00B45893">
        <w:rPr>
          <w:color w:val="000000"/>
          <w:szCs w:val="22"/>
          <w:lang w:val="en-US"/>
        </w:rPr>
        <w:t xml:space="preserve"> of the conference will be presented at the second session of CDIP in the first year of the budget cycle for information.</w:t>
      </w:r>
    </w:p>
    <w:p w:rsidR="00067DD4" w:rsidRPr="001359C2" w:rsidRDefault="00B45893" w:rsidP="001359C2">
      <w:pPr>
        <w:spacing w:after="240" w:line="259" w:lineRule="auto"/>
        <w:ind w:left="245"/>
        <w:rPr>
          <w:szCs w:val="22"/>
          <w:u w:val="single" w:color="000000"/>
          <w:lang w:val="en-US"/>
        </w:rPr>
      </w:pPr>
      <w:r w:rsidRPr="00C51338">
        <w:rPr>
          <w:szCs w:val="22"/>
          <w:u w:val="single" w:color="000000"/>
          <w:lang w:val="en-US"/>
        </w:rPr>
        <w:t>FORMAT</w:t>
      </w:r>
      <w:r w:rsidR="00F62F8E" w:rsidRPr="00C51338">
        <w:rPr>
          <w:szCs w:val="22"/>
          <w:u w:val="single" w:color="000000"/>
          <w:lang w:val="en-US"/>
        </w:rPr>
        <w:t>:</w:t>
      </w:r>
    </w:p>
    <w:p w:rsidR="00067DD4" w:rsidRDefault="00C51338" w:rsidP="001359C2">
      <w:pPr>
        <w:spacing w:after="240"/>
        <w:ind w:left="288" w:right="446"/>
        <w:rPr>
          <w:szCs w:val="22"/>
          <w:lang w:val="en-US"/>
        </w:rPr>
      </w:pPr>
      <w:r w:rsidRPr="00C51338">
        <w:rPr>
          <w:color w:val="000000"/>
          <w:szCs w:val="22"/>
          <w:lang w:val="en-US"/>
        </w:rPr>
        <w:t>The Conference meets in the first half of the second year of the WIPO budget cycle.  All the meetings will be held in plenary sittings.</w:t>
      </w:r>
      <w:r w:rsidR="000524F7" w:rsidRPr="00C51338">
        <w:rPr>
          <w:szCs w:val="22"/>
          <w:lang w:val="en-US"/>
        </w:rPr>
        <w:t xml:space="preserve"> </w:t>
      </w:r>
      <w:r w:rsidR="00F62F8E" w:rsidRPr="00C51338">
        <w:rPr>
          <w:szCs w:val="22"/>
          <w:lang w:val="en-US"/>
        </w:rPr>
        <w:t xml:space="preserve"> </w:t>
      </w:r>
      <w:r w:rsidRPr="00B86A28">
        <w:rPr>
          <w:szCs w:val="22"/>
          <w:lang w:val="en-US"/>
        </w:rPr>
        <w:t>Each session will consist of a moderator, t</w:t>
      </w:r>
      <w:r w:rsidRPr="00C51338">
        <w:rPr>
          <w:color w:val="000000"/>
          <w:szCs w:val="22"/>
          <w:lang w:val="en-US"/>
        </w:rPr>
        <w:t>hree</w:t>
      </w:r>
      <w:r w:rsidRPr="00B86A28">
        <w:rPr>
          <w:szCs w:val="22"/>
          <w:lang w:val="en-US"/>
        </w:rPr>
        <w:t xml:space="preserve"> speakers and moderated audience discussion based on questions and comments submitted by participants to the moderator before and during each session.</w:t>
      </w:r>
      <w:r w:rsidR="00F62F8E" w:rsidRPr="00C51338">
        <w:rPr>
          <w:szCs w:val="22"/>
          <w:lang w:val="en-US"/>
        </w:rPr>
        <w:t xml:space="preserve"> </w:t>
      </w:r>
      <w:r w:rsidR="000524F7" w:rsidRPr="00C51338">
        <w:rPr>
          <w:szCs w:val="22"/>
          <w:lang w:val="en-US"/>
        </w:rPr>
        <w:t xml:space="preserve"> </w:t>
      </w:r>
      <w:r w:rsidRPr="00C51338">
        <w:rPr>
          <w:color w:val="000000"/>
          <w:szCs w:val="22"/>
          <w:lang w:val="en-US"/>
        </w:rPr>
        <w:t>The working languages will be the six official languages of the United Nations and simultaneous interpreting will be available in these six languages.</w:t>
      </w:r>
    </w:p>
    <w:p w:rsidR="00067DD4" w:rsidRPr="000B51DA" w:rsidRDefault="00C51338" w:rsidP="001359C2">
      <w:pPr>
        <w:pStyle w:val="Heading2"/>
        <w:spacing w:after="240"/>
        <w:ind w:left="288"/>
        <w:rPr>
          <w:szCs w:val="22"/>
          <w:u w:val="single"/>
          <w:lang w:val="en-US"/>
        </w:rPr>
      </w:pPr>
      <w:r w:rsidRPr="000B51DA">
        <w:rPr>
          <w:color w:val="000000"/>
          <w:szCs w:val="22"/>
          <w:u w:val="single"/>
          <w:lang w:val="en-US"/>
        </w:rPr>
        <w:t>SPEAKERS</w:t>
      </w:r>
      <w:r w:rsidR="000B51DA">
        <w:rPr>
          <w:color w:val="000000"/>
          <w:szCs w:val="22"/>
          <w:u w:val="single"/>
          <w:lang w:val="en-US"/>
        </w:rPr>
        <w:t>:</w:t>
      </w:r>
    </w:p>
    <w:p w:rsidR="00067DD4" w:rsidRDefault="00C51338" w:rsidP="001359C2">
      <w:pPr>
        <w:spacing w:after="240"/>
        <w:ind w:left="288" w:right="446"/>
        <w:rPr>
          <w:szCs w:val="22"/>
          <w:lang w:val="en-US"/>
        </w:rPr>
      </w:pPr>
      <w:r w:rsidRPr="00B86A28">
        <w:rPr>
          <w:szCs w:val="22"/>
          <w:lang w:val="en-US"/>
        </w:rPr>
        <w:t>The Secretariat w</w:t>
      </w:r>
      <w:r w:rsidRPr="00C51338">
        <w:rPr>
          <w:color w:val="000000"/>
          <w:szCs w:val="22"/>
          <w:lang w:val="en-US"/>
        </w:rPr>
        <w:t>ill be</w:t>
      </w:r>
      <w:r w:rsidRPr="00B86A28">
        <w:rPr>
          <w:szCs w:val="22"/>
          <w:lang w:val="en-US"/>
        </w:rPr>
        <w:t xml:space="preserve"> requested to select speakers based on geographical balance, appropriate expertise, and balance in perspective.</w:t>
      </w:r>
      <w:r w:rsidR="00F62F8E" w:rsidRPr="00C51338">
        <w:rPr>
          <w:szCs w:val="22"/>
          <w:lang w:val="en-US"/>
        </w:rPr>
        <w:t xml:space="preserve"> </w:t>
      </w:r>
      <w:r w:rsidR="000524F7" w:rsidRPr="00C51338">
        <w:rPr>
          <w:szCs w:val="22"/>
          <w:lang w:val="en-US"/>
        </w:rPr>
        <w:t xml:space="preserve"> </w:t>
      </w:r>
      <w:r w:rsidR="00E97675" w:rsidRPr="00E97675">
        <w:rPr>
          <w:color w:val="000000"/>
          <w:szCs w:val="22"/>
          <w:lang w:val="en-US"/>
        </w:rPr>
        <w:t>Member States will be given the opportunity to suggest the names of speakers.</w:t>
      </w:r>
    </w:p>
    <w:p w:rsidR="00067DD4" w:rsidRPr="001359C2" w:rsidRDefault="00A22FEB" w:rsidP="001359C2">
      <w:pPr>
        <w:spacing w:after="240" w:line="259" w:lineRule="auto"/>
        <w:ind w:left="264"/>
        <w:rPr>
          <w:rFonts w:eastAsia="Courier New"/>
          <w:szCs w:val="22"/>
          <w:u w:val="single" w:color="000000"/>
          <w:lang w:val="en-US"/>
        </w:rPr>
      </w:pPr>
      <w:r w:rsidRPr="00067DD4">
        <w:rPr>
          <w:rFonts w:eastAsia="Courier New"/>
          <w:szCs w:val="22"/>
          <w:u w:val="single" w:color="000000"/>
          <w:lang w:val="en-US"/>
        </w:rPr>
        <w:lastRenderedPageBreak/>
        <w:t>PARTICIPANTS:</w:t>
      </w:r>
    </w:p>
    <w:p w:rsidR="00067DD4" w:rsidRDefault="00E97675" w:rsidP="001359C2">
      <w:pPr>
        <w:spacing w:after="240"/>
        <w:ind w:left="288" w:right="446"/>
        <w:rPr>
          <w:szCs w:val="22"/>
          <w:lang w:val="en-US"/>
        </w:rPr>
      </w:pPr>
      <w:r w:rsidRPr="00B86A28">
        <w:rPr>
          <w:szCs w:val="22"/>
          <w:lang w:val="en-US"/>
        </w:rPr>
        <w:t>The International Conference will be open to Member States, international intergovernmental organizations (IGOs), non-governmental organizations (NGOs) and civil society.</w:t>
      </w:r>
      <w:r w:rsidR="00F62F8E" w:rsidRPr="00E97675">
        <w:rPr>
          <w:szCs w:val="22"/>
          <w:lang w:val="en-US"/>
        </w:rPr>
        <w:t xml:space="preserve"> </w:t>
      </w:r>
      <w:r w:rsidR="000524F7" w:rsidRPr="00E97675">
        <w:rPr>
          <w:szCs w:val="22"/>
          <w:lang w:val="en-US"/>
        </w:rPr>
        <w:t xml:space="preserve"> </w:t>
      </w:r>
      <w:r w:rsidRPr="00B86A28">
        <w:rPr>
          <w:szCs w:val="22"/>
          <w:lang w:val="en-US"/>
        </w:rPr>
        <w:t>Registration will be conducted in advance online and in person at the meeting.</w:t>
      </w:r>
    </w:p>
    <w:p w:rsidR="00067DD4" w:rsidRPr="001359C2" w:rsidRDefault="00E97675" w:rsidP="001359C2">
      <w:pPr>
        <w:pStyle w:val="Heading2"/>
        <w:spacing w:after="240"/>
        <w:ind w:left="288"/>
        <w:rPr>
          <w:rFonts w:eastAsia="Times New Roman"/>
          <w:szCs w:val="22"/>
          <w:u w:val="single"/>
        </w:rPr>
      </w:pPr>
      <w:r w:rsidRPr="00E97675">
        <w:rPr>
          <w:rFonts w:eastAsia="Times New Roman"/>
          <w:color w:val="000000"/>
          <w:szCs w:val="22"/>
          <w:u w:val="single"/>
        </w:rPr>
        <w:t>MAIN OBJECTIVES</w:t>
      </w:r>
      <w:r w:rsidR="00504DE2">
        <w:rPr>
          <w:rFonts w:eastAsia="Times New Roman"/>
          <w:szCs w:val="22"/>
          <w:u w:val="single"/>
        </w:rPr>
        <w:t xml:space="preserve"> </w:t>
      </w:r>
      <w:r w:rsidR="00F62F8E" w:rsidRPr="00504DE2">
        <w:rPr>
          <w:noProof/>
          <w:szCs w:val="22"/>
          <w:u w:val="single"/>
          <w:lang w:val="en-US" w:eastAsia="en-US"/>
        </w:rPr>
        <w:drawing>
          <wp:inline distT="0" distB="0" distL="0" distR="0" wp14:anchorId="5BA09527" wp14:editId="3A86DEEC">
            <wp:extent cx="18291" cy="82304"/>
            <wp:effectExtent l="0" t="0" r="0" b="0"/>
            <wp:docPr id="19116" name="Picture 19116"/>
            <wp:cNvGraphicFramePr/>
            <a:graphic xmlns:a="http://schemas.openxmlformats.org/drawingml/2006/main">
              <a:graphicData uri="http://schemas.openxmlformats.org/drawingml/2006/picture">
                <pic:pic xmlns:pic="http://schemas.openxmlformats.org/drawingml/2006/picture">
                  <pic:nvPicPr>
                    <pic:cNvPr id="19116" name="Picture 19116"/>
                    <pic:cNvPicPr/>
                  </pic:nvPicPr>
                  <pic:blipFill>
                    <a:blip r:embed="rId15"/>
                    <a:stretch>
                      <a:fillRect/>
                    </a:stretch>
                  </pic:blipFill>
                  <pic:spPr>
                    <a:xfrm>
                      <a:off x="0" y="0"/>
                      <a:ext cx="18291" cy="82304"/>
                    </a:xfrm>
                    <a:prstGeom prst="rect">
                      <a:avLst/>
                    </a:prstGeom>
                  </pic:spPr>
                </pic:pic>
              </a:graphicData>
            </a:graphic>
          </wp:inline>
        </w:drawing>
      </w:r>
    </w:p>
    <w:p w:rsidR="00067DD4" w:rsidRDefault="00E97675" w:rsidP="001359C2">
      <w:pPr>
        <w:pStyle w:val="ListParagraph"/>
        <w:numPr>
          <w:ilvl w:val="0"/>
          <w:numId w:val="9"/>
        </w:numPr>
        <w:spacing w:after="240" w:line="216" w:lineRule="auto"/>
        <w:ind w:right="446"/>
        <w:rPr>
          <w:szCs w:val="22"/>
          <w:lang w:val="en-US"/>
        </w:rPr>
      </w:pPr>
      <w:r w:rsidRPr="00E97675">
        <w:rPr>
          <w:color w:val="000000"/>
          <w:szCs w:val="22"/>
          <w:lang w:val="en-US"/>
        </w:rPr>
        <w:t>Brief Member States on recent developments in IP and development;</w:t>
      </w:r>
    </w:p>
    <w:p w:rsidR="00067DD4" w:rsidRDefault="00067DD4" w:rsidP="001359C2">
      <w:pPr>
        <w:pStyle w:val="ListParagraph"/>
        <w:spacing w:after="240" w:line="216" w:lineRule="auto"/>
        <w:ind w:left="1416" w:right="446"/>
        <w:rPr>
          <w:szCs w:val="22"/>
          <w:lang w:val="en-US"/>
        </w:rPr>
      </w:pPr>
    </w:p>
    <w:p w:rsidR="00067DD4" w:rsidRPr="001359C2" w:rsidRDefault="00E97675" w:rsidP="001359C2">
      <w:pPr>
        <w:pStyle w:val="ListParagraph"/>
        <w:numPr>
          <w:ilvl w:val="0"/>
          <w:numId w:val="9"/>
        </w:numPr>
        <w:spacing w:after="240" w:line="216" w:lineRule="auto"/>
        <w:ind w:right="446"/>
        <w:rPr>
          <w:szCs w:val="22"/>
          <w:lang w:val="en-US"/>
        </w:rPr>
      </w:pPr>
      <w:r w:rsidRPr="00E97675">
        <w:rPr>
          <w:color w:val="000000"/>
          <w:szCs w:val="22"/>
          <w:lang w:val="en-US"/>
        </w:rPr>
        <w:t>Enable partic</w:t>
      </w:r>
      <w:r w:rsidR="00C42CAB">
        <w:rPr>
          <w:color w:val="000000"/>
          <w:szCs w:val="22"/>
          <w:lang w:val="en-US"/>
        </w:rPr>
        <w:t>ipants to discuss the relevance</w:t>
      </w:r>
      <w:r w:rsidRPr="00E97675">
        <w:rPr>
          <w:color w:val="000000"/>
          <w:szCs w:val="22"/>
          <w:lang w:val="en-US"/>
        </w:rPr>
        <w:t xml:space="preserve"> of IP </w:t>
      </w:r>
      <w:r w:rsidR="00C42CAB">
        <w:rPr>
          <w:color w:val="000000"/>
          <w:szCs w:val="22"/>
          <w:lang w:val="en-US"/>
        </w:rPr>
        <w:t>to</w:t>
      </w:r>
      <w:r w:rsidRPr="00E97675">
        <w:rPr>
          <w:color w:val="000000"/>
          <w:szCs w:val="22"/>
          <w:lang w:val="en-US"/>
        </w:rPr>
        <w:t xml:space="preserve"> social, economic and cultural development.</w:t>
      </w:r>
    </w:p>
    <w:p w:rsidR="00067DD4" w:rsidRPr="001359C2" w:rsidRDefault="00E97675" w:rsidP="001359C2">
      <w:pPr>
        <w:spacing w:after="240" w:line="259" w:lineRule="auto"/>
        <w:ind w:left="288"/>
        <w:rPr>
          <w:rFonts w:eastAsia="Courier New"/>
          <w:szCs w:val="22"/>
          <w:u w:val="single" w:color="000000"/>
          <w:lang w:val="en-US"/>
        </w:rPr>
      </w:pPr>
      <w:r w:rsidRPr="00B86A28">
        <w:rPr>
          <w:rFonts w:eastAsia="Courier New"/>
          <w:szCs w:val="22"/>
          <w:u w:val="single" w:color="000000"/>
          <w:lang w:val="en-US"/>
        </w:rPr>
        <w:t xml:space="preserve">OUTCOME </w:t>
      </w:r>
      <w:r w:rsidRPr="00E10AD1">
        <w:rPr>
          <w:rFonts w:eastAsia="Courier New"/>
          <w:color w:val="000000"/>
          <w:szCs w:val="22"/>
          <w:u w:val="single" w:color="000000"/>
          <w:lang w:val="en-US"/>
        </w:rPr>
        <w:t>AND COMMUNICATIONS:</w:t>
      </w:r>
    </w:p>
    <w:p w:rsidR="00067DD4" w:rsidRDefault="00E10AD1" w:rsidP="001359C2">
      <w:pPr>
        <w:spacing w:after="240"/>
        <w:ind w:left="288" w:right="446"/>
        <w:rPr>
          <w:szCs w:val="22"/>
          <w:lang w:val="en-US"/>
        </w:rPr>
      </w:pPr>
      <w:r w:rsidRPr="00B86A28">
        <w:rPr>
          <w:szCs w:val="22"/>
          <w:lang w:val="en-US"/>
        </w:rPr>
        <w:t>A factual report will be produced by the Secretariat, summarizing the main discussions at the Interna</w:t>
      </w:r>
      <w:r w:rsidR="00C42CAB">
        <w:rPr>
          <w:szCs w:val="22"/>
          <w:lang w:val="en-US"/>
        </w:rPr>
        <w:t>tional Conference, and</w:t>
      </w:r>
      <w:r w:rsidRPr="00B86A28">
        <w:rPr>
          <w:szCs w:val="22"/>
          <w:lang w:val="en-US"/>
        </w:rPr>
        <w:t xml:space="preserve"> presented to the CDIP at its last session in the second year of the WIPO budget cycle.  That report w</w:t>
      </w:r>
      <w:r w:rsidR="00C42CAB">
        <w:rPr>
          <w:szCs w:val="22"/>
          <w:lang w:val="en-US"/>
        </w:rPr>
        <w:t>ould also contain the results from</w:t>
      </w:r>
      <w:r w:rsidRPr="00B86A28">
        <w:rPr>
          <w:szCs w:val="22"/>
          <w:lang w:val="en-US"/>
        </w:rPr>
        <w:t xml:space="preserve"> speaker</w:t>
      </w:r>
      <w:r w:rsidR="00C42CAB">
        <w:rPr>
          <w:szCs w:val="22"/>
          <w:lang w:val="en-US"/>
        </w:rPr>
        <w:t xml:space="preserve"> assessment forms</w:t>
      </w:r>
      <w:r w:rsidRPr="00B86A28">
        <w:rPr>
          <w:szCs w:val="22"/>
          <w:lang w:val="en-US"/>
        </w:rPr>
        <w:t xml:space="preserve"> filled out at the end of the conference by parti</w:t>
      </w:r>
      <w:r w:rsidR="001359C2">
        <w:rPr>
          <w:szCs w:val="22"/>
          <w:lang w:val="en-US"/>
        </w:rPr>
        <w:t>c</w:t>
      </w:r>
      <w:r w:rsidRPr="00B86A28">
        <w:rPr>
          <w:szCs w:val="22"/>
          <w:lang w:val="en-US"/>
        </w:rPr>
        <w:t>ipants and speakers.</w:t>
      </w:r>
    </w:p>
    <w:p w:rsidR="00067DD4" w:rsidRDefault="00E10AD1" w:rsidP="001359C2">
      <w:pPr>
        <w:spacing w:after="240"/>
        <w:ind w:left="288" w:right="446"/>
        <w:rPr>
          <w:szCs w:val="22"/>
          <w:lang w:val="en-US"/>
        </w:rPr>
      </w:pPr>
      <w:r w:rsidRPr="00E10AD1">
        <w:rPr>
          <w:color w:val="000000"/>
          <w:szCs w:val="22"/>
          <w:lang w:val="en-US"/>
        </w:rPr>
        <w:t xml:space="preserve">A dedicated web page on the WIPO website will be established to provide details of the International Conference.  The web page will be used </w:t>
      </w:r>
      <w:r w:rsidR="00C42CAB">
        <w:rPr>
          <w:color w:val="000000"/>
          <w:szCs w:val="22"/>
          <w:lang w:val="en-US"/>
        </w:rPr>
        <w:t>for the free dissemination of all</w:t>
      </w:r>
      <w:r w:rsidRPr="00E10AD1">
        <w:rPr>
          <w:color w:val="000000"/>
          <w:szCs w:val="22"/>
          <w:lang w:val="en-US"/>
        </w:rPr>
        <w:t xml:space="preserve"> Conference documentation including the program, written presentations, audio and video files from the Conference proceedings, and the report.</w:t>
      </w:r>
      <w:r w:rsidR="0002094F" w:rsidRPr="00E10AD1">
        <w:rPr>
          <w:szCs w:val="22"/>
          <w:lang w:val="en-US"/>
        </w:rPr>
        <w:t xml:space="preserve"> </w:t>
      </w:r>
      <w:r w:rsidR="00F62F8E" w:rsidRPr="00E10AD1">
        <w:rPr>
          <w:szCs w:val="22"/>
          <w:lang w:val="en-US"/>
        </w:rPr>
        <w:t xml:space="preserve"> </w:t>
      </w:r>
      <w:r w:rsidRPr="00B86A28">
        <w:rPr>
          <w:szCs w:val="22"/>
          <w:lang w:val="en-US"/>
        </w:rPr>
        <w:t>The web page will also be used to provide access to a live web</w:t>
      </w:r>
      <w:r w:rsidR="00650BD1">
        <w:rPr>
          <w:szCs w:val="22"/>
          <w:lang w:val="en-US"/>
        </w:rPr>
        <w:t>cast</w:t>
      </w:r>
      <w:r w:rsidRPr="00B86A28">
        <w:rPr>
          <w:szCs w:val="22"/>
          <w:lang w:val="en-US"/>
        </w:rPr>
        <w:t xml:space="preserve"> of the proceedings.</w:t>
      </w:r>
    </w:p>
    <w:p w:rsidR="00067DD4" w:rsidRPr="001359C2" w:rsidRDefault="00160F34" w:rsidP="001359C2">
      <w:pPr>
        <w:spacing w:after="240"/>
        <w:ind w:left="327" w:hanging="5"/>
        <w:rPr>
          <w:szCs w:val="22"/>
          <w:u w:val="single" w:color="000000"/>
          <w:lang w:val="en-US"/>
        </w:rPr>
      </w:pPr>
      <w:r w:rsidRPr="00160F34">
        <w:rPr>
          <w:color w:val="000000"/>
          <w:szCs w:val="22"/>
          <w:u w:val="single" w:color="000000"/>
          <w:lang w:val="en-US"/>
        </w:rPr>
        <w:t>International Conference on Intellectual Property and Development in the 2018/2019 Budget Cycle</w:t>
      </w:r>
    </w:p>
    <w:p w:rsidR="00067DD4" w:rsidRDefault="00160F34" w:rsidP="001359C2">
      <w:pPr>
        <w:spacing w:after="240"/>
        <w:ind w:left="288" w:right="446"/>
        <w:rPr>
          <w:szCs w:val="22"/>
          <w:lang w:val="en-US"/>
        </w:rPr>
      </w:pPr>
      <w:r w:rsidRPr="00160F34">
        <w:rPr>
          <w:color w:val="000000"/>
          <w:szCs w:val="22"/>
          <w:lang w:val="en-US"/>
        </w:rPr>
        <w:t>For the 2018/2019 budget cycle of WIPO, it is proposed that:</w:t>
      </w:r>
      <w:r w:rsidR="00F62F8E" w:rsidRPr="00A654B3">
        <w:rPr>
          <w:noProof/>
          <w:szCs w:val="22"/>
          <w:lang w:val="en-US" w:eastAsia="en-US"/>
        </w:rPr>
        <w:drawing>
          <wp:inline distT="0" distB="0" distL="0" distR="0" wp14:anchorId="4C164C0E" wp14:editId="0E709645">
            <wp:extent cx="21339" cy="76207"/>
            <wp:effectExtent l="0" t="0" r="0" b="0"/>
            <wp:docPr id="19118" name="Picture 19118"/>
            <wp:cNvGraphicFramePr/>
            <a:graphic xmlns:a="http://schemas.openxmlformats.org/drawingml/2006/main">
              <a:graphicData uri="http://schemas.openxmlformats.org/drawingml/2006/picture">
                <pic:pic xmlns:pic="http://schemas.openxmlformats.org/drawingml/2006/picture">
                  <pic:nvPicPr>
                    <pic:cNvPr id="19118" name="Picture 19118"/>
                    <pic:cNvPicPr/>
                  </pic:nvPicPr>
                  <pic:blipFill>
                    <a:blip r:embed="rId16"/>
                    <a:stretch>
                      <a:fillRect/>
                    </a:stretch>
                  </pic:blipFill>
                  <pic:spPr>
                    <a:xfrm>
                      <a:off x="0" y="0"/>
                      <a:ext cx="21339" cy="76207"/>
                    </a:xfrm>
                    <a:prstGeom prst="rect">
                      <a:avLst/>
                    </a:prstGeom>
                  </pic:spPr>
                </pic:pic>
              </a:graphicData>
            </a:graphic>
          </wp:inline>
        </w:drawing>
      </w:r>
    </w:p>
    <w:p w:rsidR="00067DD4" w:rsidRDefault="00160F34" w:rsidP="001359C2">
      <w:pPr>
        <w:spacing w:after="240"/>
        <w:ind w:left="288" w:right="446"/>
        <w:rPr>
          <w:szCs w:val="22"/>
          <w:lang w:val="en-US"/>
        </w:rPr>
      </w:pPr>
      <w:r w:rsidRPr="00160F34">
        <w:rPr>
          <w:color w:val="000000"/>
          <w:szCs w:val="22"/>
          <w:lang w:val="en-US"/>
        </w:rPr>
        <w:t>The secondary titl</w:t>
      </w:r>
      <w:r w:rsidR="00A22FEB">
        <w:rPr>
          <w:color w:val="000000"/>
          <w:szCs w:val="22"/>
          <w:lang w:val="en-US"/>
        </w:rPr>
        <w:t>e of the conference should be: “How to benefit from the system”</w:t>
      </w:r>
      <w:r w:rsidRPr="00160F34">
        <w:rPr>
          <w:color w:val="000000"/>
          <w:szCs w:val="22"/>
          <w:lang w:val="en-US"/>
        </w:rPr>
        <w:t>.</w:t>
      </w:r>
    </w:p>
    <w:p w:rsidR="00067DD4" w:rsidRDefault="00160F34" w:rsidP="001359C2">
      <w:pPr>
        <w:spacing w:after="240"/>
        <w:ind w:left="288" w:right="446"/>
        <w:rPr>
          <w:szCs w:val="22"/>
          <w:lang w:val="en-US"/>
        </w:rPr>
      </w:pPr>
      <w:r w:rsidRPr="00160F34">
        <w:rPr>
          <w:color w:val="000000"/>
          <w:szCs w:val="22"/>
          <w:lang w:val="en-US"/>
        </w:rPr>
        <w:t xml:space="preserve">The Secretariat </w:t>
      </w:r>
      <w:r w:rsidR="00C42CAB">
        <w:rPr>
          <w:color w:val="000000"/>
          <w:szCs w:val="22"/>
          <w:lang w:val="en-US"/>
        </w:rPr>
        <w:t xml:space="preserve">should </w:t>
      </w:r>
      <w:r w:rsidRPr="00160F34">
        <w:rPr>
          <w:color w:val="000000"/>
          <w:szCs w:val="22"/>
          <w:lang w:val="en-US"/>
        </w:rPr>
        <w:t>develop a program for the conference in consultation with Member States so that it can be discussed during the second session of the Committee in 2018.</w:t>
      </w:r>
    </w:p>
    <w:p w:rsidR="00067DD4" w:rsidRDefault="00160F34" w:rsidP="001359C2">
      <w:pPr>
        <w:spacing w:after="240"/>
        <w:ind w:left="288" w:right="446"/>
        <w:rPr>
          <w:szCs w:val="22"/>
          <w:lang w:val="en-US"/>
        </w:rPr>
      </w:pPr>
      <w:r w:rsidRPr="00160F34">
        <w:rPr>
          <w:color w:val="000000"/>
          <w:szCs w:val="22"/>
          <w:lang w:val="en-US"/>
        </w:rPr>
        <w:t>The seminar should take place in the first half of 2019 at a venue chosen by Member States.</w:t>
      </w:r>
    </w:p>
    <w:p w:rsidR="00067DD4" w:rsidRPr="00067DD4" w:rsidRDefault="00067DD4" w:rsidP="001359C2">
      <w:pPr>
        <w:spacing w:after="240"/>
        <w:ind w:left="288" w:right="446"/>
        <w:rPr>
          <w:szCs w:val="22"/>
          <w:lang w:val="en-US"/>
        </w:rPr>
      </w:pPr>
      <w:r w:rsidRPr="00067DD4">
        <w:rPr>
          <w:color w:val="000000"/>
          <w:szCs w:val="22"/>
          <w:lang w:val="en-US"/>
        </w:rPr>
        <w:t>The factual report will be submitted to the second session of the CDIP in 2019.</w:t>
      </w:r>
    </w:p>
    <w:p w:rsidR="00067DD4" w:rsidRPr="00067DD4" w:rsidRDefault="00067DD4" w:rsidP="001359C2">
      <w:pPr>
        <w:spacing w:after="720" w:line="228" w:lineRule="auto"/>
        <w:ind w:left="272"/>
        <w:rPr>
          <w:szCs w:val="22"/>
          <w:lang w:val="en-US"/>
        </w:rPr>
      </w:pPr>
      <w:r w:rsidRPr="00067DD4">
        <w:rPr>
          <w:color w:val="000000"/>
          <w:szCs w:val="22"/>
          <w:lang w:val="en-US"/>
        </w:rPr>
        <w:t>This is the summary of the African Group proposal concerning an international biennial conference on intellectual property and development.</w:t>
      </w:r>
    </w:p>
    <w:p w:rsidR="002101A2" w:rsidRPr="00067DD4" w:rsidRDefault="00067DD4" w:rsidP="001359C2">
      <w:pPr>
        <w:pStyle w:val="Endofdocument-Annex"/>
        <w:rPr>
          <w:szCs w:val="22"/>
        </w:rPr>
      </w:pPr>
      <w:r w:rsidRPr="00B86A28">
        <w:rPr>
          <w:szCs w:val="22"/>
        </w:rPr>
        <w:t>[End of Annex and of document]</w:t>
      </w:r>
    </w:p>
    <w:sectPr w:rsidR="002101A2" w:rsidRPr="00067DD4" w:rsidSect="00EF2E54">
      <w:headerReference w:type="default" r:id="rId17"/>
      <w:footerReference w:type="default" r:id="rId18"/>
      <w:type w:val="continuous"/>
      <w:pgSz w:w="11907" w:h="16840" w:code="9"/>
      <w:pgMar w:top="825" w:right="677" w:bottom="798" w:left="89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40" w:rsidRDefault="00C01440">
      <w:r>
        <w:separator/>
      </w:r>
    </w:p>
  </w:endnote>
  <w:endnote w:type="continuationSeparator" w:id="0">
    <w:p w:rsidR="00C01440" w:rsidRPr="009D30E6" w:rsidRDefault="00C01440" w:rsidP="00D45252">
      <w:pPr>
        <w:rPr>
          <w:sz w:val="17"/>
          <w:szCs w:val="17"/>
        </w:rPr>
      </w:pPr>
      <w:r w:rsidRPr="009D30E6">
        <w:rPr>
          <w:sz w:val="17"/>
          <w:szCs w:val="17"/>
        </w:rPr>
        <w:separator/>
      </w:r>
    </w:p>
    <w:p w:rsidR="00C01440" w:rsidRPr="009D30E6" w:rsidRDefault="00C01440" w:rsidP="00D45252">
      <w:pPr>
        <w:spacing w:after="60"/>
        <w:rPr>
          <w:sz w:val="17"/>
          <w:szCs w:val="17"/>
        </w:rPr>
      </w:pPr>
      <w:r w:rsidRPr="009D30E6">
        <w:rPr>
          <w:sz w:val="17"/>
          <w:szCs w:val="17"/>
        </w:rPr>
        <w:t>[Suite de la note de la page précédente]</w:t>
      </w:r>
    </w:p>
  </w:endnote>
  <w:endnote w:type="continuationNotice" w:id="1">
    <w:p w:rsidR="00C01440" w:rsidRPr="009D30E6" w:rsidRDefault="00C0144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D" w:rsidRDefault="00A717DD" w:rsidP="00A717DD">
    <w:pPr>
      <w:pBdr>
        <w:bottom w:val="single" w:sz="6" w:space="1" w:color="auto"/>
      </w:pBdr>
      <w:spacing w:after="3" w:line="259" w:lineRule="auto"/>
      <w:ind w:left="1474"/>
      <w:rPr>
        <w:sz w:val="18"/>
      </w:rPr>
    </w:pPr>
  </w:p>
  <w:p w:rsidR="00A717DD" w:rsidRDefault="00A717DD" w:rsidP="00A717DD">
    <w:pPr>
      <w:spacing w:after="3" w:line="259" w:lineRule="auto"/>
      <w:ind w:left="1474"/>
    </w:pPr>
    <w:r>
      <w:rPr>
        <w:sz w:val="18"/>
      </w:rPr>
      <w:t>International Center Cointrin (ICC)- Route de Pré-Bois 20-1215 Genève 15- Bât. H 4</w:t>
    </w:r>
    <w:r>
      <w:rPr>
        <w:sz w:val="18"/>
        <w:vertAlign w:val="superscript"/>
      </w:rPr>
      <w:t xml:space="preserve">ème </w:t>
    </w:r>
    <w:r>
      <w:rPr>
        <w:sz w:val="18"/>
      </w:rPr>
      <w:t>étage</w:t>
    </w:r>
  </w:p>
  <w:p w:rsidR="00A717DD" w:rsidRPr="00390F38" w:rsidRDefault="00A717DD" w:rsidP="00A717DD">
    <w:pPr>
      <w:spacing w:after="3" w:line="259" w:lineRule="auto"/>
      <w:ind w:left="1753"/>
      <w:rPr>
        <w:lang w:val="pt-BR"/>
      </w:rPr>
    </w:pPr>
    <w:r w:rsidRPr="00390F38">
      <w:rPr>
        <w:sz w:val="18"/>
        <w:lang w:val="pt-BR"/>
      </w:rPr>
      <w:t xml:space="preserve">Tel.: (4122) 918 02 30 - Fax: (4122) 74 00 711 - E-mail : </w:t>
    </w:r>
    <w:r w:rsidRPr="00390F38">
      <w:rPr>
        <w:sz w:val="18"/>
        <w:u w:val="single" w:color="000000"/>
        <w:lang w:val="pt-BR"/>
      </w:rPr>
      <w:t>mission.senqgal@ties.i</w:t>
    </w:r>
    <w:r w:rsidRPr="00390F38">
      <w:rPr>
        <w:sz w:val="18"/>
        <w:lang w:val="pt-BR"/>
      </w:rPr>
      <w:t>tu.int</w:t>
    </w:r>
  </w:p>
  <w:p w:rsidR="00A654B3" w:rsidRPr="00A717DD" w:rsidRDefault="00A654B3">
    <w:pPr>
      <w:pStyle w:val="Footer"/>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8E" w:rsidRPr="001359C2" w:rsidRDefault="00F62F8E" w:rsidP="0013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40" w:rsidRDefault="00C01440">
      <w:r>
        <w:separator/>
      </w:r>
    </w:p>
  </w:footnote>
  <w:footnote w:type="continuationSeparator" w:id="0">
    <w:p w:rsidR="00C01440" w:rsidRDefault="00C01440" w:rsidP="007461F1">
      <w:r>
        <w:separator/>
      </w:r>
    </w:p>
    <w:p w:rsidR="00C01440" w:rsidRPr="009D30E6" w:rsidRDefault="00C01440" w:rsidP="007461F1">
      <w:pPr>
        <w:spacing w:after="60"/>
        <w:rPr>
          <w:sz w:val="17"/>
          <w:szCs w:val="17"/>
        </w:rPr>
      </w:pPr>
      <w:r w:rsidRPr="009D30E6">
        <w:rPr>
          <w:sz w:val="17"/>
          <w:szCs w:val="17"/>
        </w:rPr>
        <w:t>[Suite de la note de la page précédente]</w:t>
      </w:r>
    </w:p>
  </w:footnote>
  <w:footnote w:type="continuationNotice" w:id="1">
    <w:p w:rsidR="00C01440" w:rsidRPr="009D30E6" w:rsidRDefault="00C0144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7A39BC" w:rsidP="00477D6B">
    <w:pPr>
      <w:jc w:val="right"/>
    </w:pPr>
    <w:bookmarkStart w:id="3" w:name="Code2"/>
    <w:bookmarkEnd w:id="3"/>
    <w:r>
      <w:t>C</w:t>
    </w:r>
    <w:r w:rsidR="00F62F8E">
      <w:t>DIP/20/8</w:t>
    </w:r>
  </w:p>
  <w:p w:rsidR="00F16975" w:rsidRDefault="00F16975" w:rsidP="00477D6B">
    <w:pPr>
      <w:jc w:val="right"/>
    </w:pPr>
    <w:r>
      <w:t xml:space="preserve">page </w:t>
    </w:r>
    <w:r>
      <w:fldChar w:fldCharType="begin"/>
    </w:r>
    <w:r>
      <w:instrText xml:space="preserve"> PAGE  \* MERGEFORMAT </w:instrText>
    </w:r>
    <w:r>
      <w:fldChar w:fldCharType="separate"/>
    </w:r>
    <w:r w:rsidR="00A01C64">
      <w:rPr>
        <w:noProof/>
      </w:rPr>
      <w:t>2</w:t>
    </w:r>
    <w:r>
      <w:fldChar w:fldCharType="end"/>
    </w:r>
  </w:p>
  <w:p w:rsidR="00F16975" w:rsidRDefault="00F1697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64" w:rsidRDefault="00A01C64" w:rsidP="00A01C64">
    <w:pPr>
      <w:pStyle w:val="Header"/>
      <w:rPr>
        <w:lang w:val="en-US"/>
      </w:rPr>
    </w:pPr>
    <w:r>
      <w:rPr>
        <w:lang w:val="en-US"/>
      </w:rPr>
      <w:tab/>
    </w:r>
    <w:r>
      <w:rPr>
        <w:lang w:val="en-US"/>
      </w:rPr>
      <w:tab/>
    </w:r>
    <w:r>
      <w:rPr>
        <w:b/>
        <w:sz w:val="40"/>
        <w:szCs w:val="40"/>
      </w:rPr>
      <w:t>E</w:t>
    </w:r>
  </w:p>
  <w:p w:rsidR="007C17A2" w:rsidRPr="00A01C64" w:rsidRDefault="00A01C64" w:rsidP="00A01C64">
    <w:pPr>
      <w:pStyle w:val="Header"/>
    </w:pPr>
    <w:r>
      <w:rPr>
        <w:lang w:val="en-US"/>
      </w:rPr>
      <w:tab/>
    </w:r>
    <w:r>
      <w:rPr>
        <w:noProof/>
        <w:lang w:val="en-US" w:eastAsia="en-US"/>
      </w:rPr>
      <w:drawing>
        <wp:inline distT="0" distB="0" distL="0" distR="0" wp14:anchorId="66B94F3A" wp14:editId="6E214F84">
          <wp:extent cx="1854835" cy="1319530"/>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64" w:rsidRPr="00A01C64" w:rsidRDefault="00A01C64" w:rsidP="00A01C64">
    <w:pPr>
      <w:ind w:left="-5" w:right="-1"/>
      <w:rPr>
        <w:lang w:val="en-US"/>
      </w:rPr>
    </w:pPr>
    <w:r w:rsidRPr="00A01C64">
      <w:rPr>
        <w:sz w:val="18"/>
        <w:lang w:val="en-US"/>
      </w:rPr>
      <w:t>S1Ikm/28.09.17</w:t>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sidRPr="00A01C64">
      <w:rPr>
        <w:lang w:val="en-US"/>
      </w:rPr>
      <w:t>CDIP/20/8</w:t>
    </w:r>
  </w:p>
  <w:p w:rsidR="00A01C64" w:rsidRPr="00A01C64" w:rsidRDefault="00A01C64" w:rsidP="00A01C64">
    <w:pPr>
      <w:ind w:left="5"/>
      <w:rPr>
        <w:lang w:val="en-US"/>
      </w:rPr>
    </w:pPr>
    <w:r w:rsidRPr="00A01C64">
      <w:rPr>
        <w:sz w:val="24"/>
        <w:u w:val="single" w:color="000000"/>
        <w:lang w:val="en-US"/>
      </w:rPr>
      <w:t>REPUBLIC OF SENEGAL</w:t>
    </w:r>
    <w:r w:rsidRPr="00A01C64">
      <w:rPr>
        <w:sz w:val="24"/>
        <w:lang w:val="en-US"/>
      </w:rPr>
      <w:t>4 7 2</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A01C64">
      <w:rPr>
        <w:lang w:val="en-US"/>
      </w:rPr>
      <w:t>ANNEXE</w:t>
    </w:r>
  </w:p>
  <w:p w:rsidR="00A01C64" w:rsidRPr="00A01C64" w:rsidRDefault="00A01C64" w:rsidP="00A01C64">
    <w:pPr>
      <w:spacing w:line="259" w:lineRule="auto"/>
      <w:ind w:left="142" w:right="3447"/>
      <w:rPr>
        <w:sz w:val="16"/>
        <w:szCs w:val="16"/>
        <w:lang w:val="en-US"/>
      </w:rPr>
    </w:pPr>
    <w:r w:rsidRPr="00A01C64">
      <w:rPr>
        <w:sz w:val="16"/>
        <w:szCs w:val="16"/>
        <w:lang w:val="en-US"/>
      </w:rPr>
      <w:t>One people – One goal – One faith</w:t>
    </w:r>
  </w:p>
  <w:p w:rsidR="00A654B3" w:rsidRPr="00A01C64" w:rsidRDefault="00A01C64" w:rsidP="00A01C64">
    <w:pPr>
      <w:pStyle w:val="Header"/>
      <w:tabs>
        <w:tab w:val="clear" w:pos="9072"/>
        <w:tab w:val="right" w:pos="9214"/>
      </w:tabs>
      <w:rPr>
        <w:lang w:val="en-US"/>
      </w:rPr>
    </w:pPr>
    <w:r w:rsidRPr="00A01C64">
      <w:rPr>
        <w:lang w:val="en-US"/>
      </w:rPr>
      <w:t xml:space="preserve">          </w:t>
    </w:r>
    <w:r>
      <w:rPr>
        <w:noProof/>
        <w:lang w:val="en-US" w:eastAsia="en-US"/>
      </w:rPr>
      <w:drawing>
        <wp:inline distT="0" distB="0" distL="0" distR="0" wp14:anchorId="0EF466EE" wp14:editId="511D6232">
          <wp:extent cx="615779" cy="41456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
                  <a:stretch>
                    <a:fillRect/>
                  </a:stretch>
                </pic:blipFill>
                <pic:spPr>
                  <a:xfrm>
                    <a:off x="0" y="0"/>
                    <a:ext cx="615779" cy="414567"/>
                  </a:xfrm>
                  <a:prstGeom prst="rect">
                    <a:avLst/>
                  </a:prstGeom>
                </pic:spPr>
              </pic:pic>
            </a:graphicData>
          </a:graphic>
        </wp:inline>
      </w:drawing>
    </w:r>
    <w:r w:rsidRPr="00A01C64">
      <w:rPr>
        <w:lang w:val="en-US"/>
      </w:rPr>
      <w:tab/>
    </w:r>
    <w:r w:rsidRPr="00A01C64">
      <w:rPr>
        <w:lang w:val="en-U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8E" w:rsidRDefault="00F62F8E" w:rsidP="00477D6B">
    <w:pPr>
      <w:jc w:val="right"/>
    </w:pPr>
    <w:r>
      <w:t>CDIP/20/8</w:t>
    </w:r>
  </w:p>
  <w:p w:rsidR="00F62F8E" w:rsidRDefault="00EF2E54" w:rsidP="00F62F8E">
    <w:pPr>
      <w:jc w:val="right"/>
    </w:pPr>
    <w:r>
      <w:t xml:space="preserve">Annexe, page </w:t>
    </w:r>
    <w:r>
      <w:fldChar w:fldCharType="begin"/>
    </w:r>
    <w:r>
      <w:instrText xml:space="preserve"> PAGE   \* MERGEFORMAT </w:instrText>
    </w:r>
    <w:r>
      <w:fldChar w:fldCharType="separate"/>
    </w:r>
    <w:r w:rsidR="007C08DA">
      <w:rPr>
        <w:noProof/>
      </w:rPr>
      <w:t>4</w:t>
    </w:r>
    <w:r>
      <w:rPr>
        <w:noProof/>
      </w:rPr>
      <w:fldChar w:fldCharType="end"/>
    </w:r>
  </w:p>
  <w:p w:rsidR="00F62F8E" w:rsidRDefault="00F62F8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3" style="width:11.45pt;height:3.35pt" coordsize="" o:spt="100" o:bullet="t" adj="0,,0" path="" stroked="f">
        <v:stroke joinstyle="miter"/>
        <v:imagedata r:id="rId1" o:title="image12"/>
        <v:formulas/>
        <v:path o:connecttype="segments"/>
      </v:shape>
    </w:pict>
  </w:numPicBullet>
  <w:numPicBullet w:numPicBulletId="1">
    <w:pict>
      <v:shape id="_x0000_i1044" style="width:11.45pt;height:3.35pt" coordsize="" o:spt="100" o:bullet="t" adj="0,,0" path="" stroked="f">
        <v:stroke joinstyle="miter"/>
        <v:imagedata r:id="rId2" o:title="image1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1pt;height:4.7pt;visibility:visible" o:bullet="t">
        <v:imagedata r:id="rId3" o:title=""/>
      </v:shape>
    </w:pict>
  </w:numPicBullet>
  <w:numPicBullet w:numPicBulletId="3">
    <w:pict>
      <v:shape id="_x0000_i1046" type="#_x0000_t75" style="width:10.1pt;height:3.35pt;visibility:visible" o:bullet="t">
        <v:imagedata r:id="rId4" o:title=""/>
      </v:shape>
    </w:pict>
  </w:numPicBullet>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6A6A43"/>
    <w:multiLevelType w:val="hybridMultilevel"/>
    <w:tmpl w:val="AF0C090C"/>
    <w:lvl w:ilvl="0" w:tplc="7186C650">
      <w:start w:val="1"/>
      <w:numFmt w:val="bullet"/>
      <w:lvlText w:val="•"/>
      <w:lvlPicBulletId w:val="0"/>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127D6A">
      <w:start w:val="1"/>
      <w:numFmt w:val="bullet"/>
      <w:lvlText w:val="o"/>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348C64">
      <w:start w:val="1"/>
      <w:numFmt w:val="bullet"/>
      <w:lvlText w:val="▪"/>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E6005C">
      <w:start w:val="1"/>
      <w:numFmt w:val="bullet"/>
      <w:lvlText w:val="•"/>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46D9E6">
      <w:start w:val="1"/>
      <w:numFmt w:val="bullet"/>
      <w:lvlText w:val="o"/>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A08C42">
      <w:start w:val="1"/>
      <w:numFmt w:val="bullet"/>
      <w:lvlText w:val="▪"/>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A6D6EA">
      <w:start w:val="1"/>
      <w:numFmt w:val="bullet"/>
      <w:lvlText w:val="•"/>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6E89FE">
      <w:start w:val="1"/>
      <w:numFmt w:val="bullet"/>
      <w:lvlText w:val="o"/>
      <w:lvlJc w:val="left"/>
      <w:pPr>
        <w:ind w:left="6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503FCC">
      <w:start w:val="1"/>
      <w:numFmt w:val="bullet"/>
      <w:lvlText w:val="▪"/>
      <w:lvlJc w:val="left"/>
      <w:pPr>
        <w:ind w:left="6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7C66C0"/>
    <w:multiLevelType w:val="hybridMultilevel"/>
    <w:tmpl w:val="DE1EA3F6"/>
    <w:lvl w:ilvl="0" w:tplc="04090001">
      <w:start w:val="1"/>
      <w:numFmt w:val="bullet"/>
      <w:lvlText w:val=""/>
      <w:lvlJc w:val="left"/>
      <w:pPr>
        <w:tabs>
          <w:tab w:val="num" w:pos="1287"/>
        </w:tabs>
        <w:ind w:left="1287" w:hanging="360"/>
      </w:pPr>
      <w:rPr>
        <w:rFonts w:ascii="Symbol" w:hAnsi="Symbol" w:hint="default"/>
      </w:rPr>
    </w:lvl>
    <w:lvl w:ilvl="1" w:tplc="06984DB0">
      <w:start w:val="1"/>
      <w:numFmt w:val="bullet"/>
      <w:lvlText w:val=""/>
      <w:lvlJc w:val="left"/>
      <w:pPr>
        <w:tabs>
          <w:tab w:val="num" w:pos="2007"/>
        </w:tabs>
        <w:ind w:left="2007" w:hanging="360"/>
      </w:pPr>
      <w:rPr>
        <w:rFonts w:ascii="Symbol" w:hAnsi="Symbol" w:hint="default"/>
      </w:rPr>
    </w:lvl>
    <w:lvl w:ilvl="2" w:tplc="DAD6ED3E" w:tentative="1">
      <w:start w:val="1"/>
      <w:numFmt w:val="bullet"/>
      <w:lvlText w:val=""/>
      <w:lvlJc w:val="left"/>
      <w:pPr>
        <w:tabs>
          <w:tab w:val="num" w:pos="2727"/>
        </w:tabs>
        <w:ind w:left="2727" w:hanging="360"/>
      </w:pPr>
      <w:rPr>
        <w:rFonts w:ascii="Symbol" w:hAnsi="Symbol" w:hint="default"/>
      </w:rPr>
    </w:lvl>
    <w:lvl w:ilvl="3" w:tplc="03202722" w:tentative="1">
      <w:start w:val="1"/>
      <w:numFmt w:val="bullet"/>
      <w:lvlText w:val=""/>
      <w:lvlJc w:val="left"/>
      <w:pPr>
        <w:tabs>
          <w:tab w:val="num" w:pos="3447"/>
        </w:tabs>
        <w:ind w:left="3447" w:hanging="360"/>
      </w:pPr>
      <w:rPr>
        <w:rFonts w:ascii="Symbol" w:hAnsi="Symbol" w:hint="default"/>
      </w:rPr>
    </w:lvl>
    <w:lvl w:ilvl="4" w:tplc="88AA541A" w:tentative="1">
      <w:start w:val="1"/>
      <w:numFmt w:val="bullet"/>
      <w:lvlText w:val=""/>
      <w:lvlJc w:val="left"/>
      <w:pPr>
        <w:tabs>
          <w:tab w:val="num" w:pos="4167"/>
        </w:tabs>
        <w:ind w:left="4167" w:hanging="360"/>
      </w:pPr>
      <w:rPr>
        <w:rFonts w:ascii="Symbol" w:hAnsi="Symbol" w:hint="default"/>
      </w:rPr>
    </w:lvl>
    <w:lvl w:ilvl="5" w:tplc="D2885E72" w:tentative="1">
      <w:start w:val="1"/>
      <w:numFmt w:val="bullet"/>
      <w:lvlText w:val=""/>
      <w:lvlJc w:val="left"/>
      <w:pPr>
        <w:tabs>
          <w:tab w:val="num" w:pos="4887"/>
        </w:tabs>
        <w:ind w:left="4887" w:hanging="360"/>
      </w:pPr>
      <w:rPr>
        <w:rFonts w:ascii="Symbol" w:hAnsi="Symbol" w:hint="default"/>
      </w:rPr>
    </w:lvl>
    <w:lvl w:ilvl="6" w:tplc="C48228BE" w:tentative="1">
      <w:start w:val="1"/>
      <w:numFmt w:val="bullet"/>
      <w:lvlText w:val=""/>
      <w:lvlJc w:val="left"/>
      <w:pPr>
        <w:tabs>
          <w:tab w:val="num" w:pos="5607"/>
        </w:tabs>
        <w:ind w:left="5607" w:hanging="360"/>
      </w:pPr>
      <w:rPr>
        <w:rFonts w:ascii="Symbol" w:hAnsi="Symbol" w:hint="default"/>
      </w:rPr>
    </w:lvl>
    <w:lvl w:ilvl="7" w:tplc="6E982CF8" w:tentative="1">
      <w:start w:val="1"/>
      <w:numFmt w:val="bullet"/>
      <w:lvlText w:val=""/>
      <w:lvlJc w:val="left"/>
      <w:pPr>
        <w:tabs>
          <w:tab w:val="num" w:pos="6327"/>
        </w:tabs>
        <w:ind w:left="6327" w:hanging="360"/>
      </w:pPr>
      <w:rPr>
        <w:rFonts w:ascii="Symbol" w:hAnsi="Symbol" w:hint="default"/>
      </w:rPr>
    </w:lvl>
    <w:lvl w:ilvl="8" w:tplc="78E8C038" w:tentative="1">
      <w:start w:val="1"/>
      <w:numFmt w:val="bullet"/>
      <w:lvlText w:val=""/>
      <w:lvlJc w:val="left"/>
      <w:pPr>
        <w:tabs>
          <w:tab w:val="num" w:pos="7047"/>
        </w:tabs>
        <w:ind w:left="7047"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9E08EC"/>
    <w:multiLevelType w:val="hybridMultilevel"/>
    <w:tmpl w:val="C298FE26"/>
    <w:lvl w:ilvl="0" w:tplc="9B12A094">
      <w:numFmt w:val="bullet"/>
      <w:lvlText w:val="-"/>
      <w:lvlJc w:val="left"/>
      <w:pPr>
        <w:ind w:left="1211" w:hanging="360"/>
      </w:pPr>
      <w:rPr>
        <w:rFonts w:ascii="Arial" w:eastAsia="SimSu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741472AF"/>
    <w:multiLevelType w:val="hybridMultilevel"/>
    <w:tmpl w:val="FB3CB632"/>
    <w:lvl w:ilvl="0" w:tplc="129E9BCA">
      <w:start w:val="1"/>
      <w:numFmt w:val="bullet"/>
      <w:lvlText w:val="•"/>
      <w:lvlPicBulletId w:val="1"/>
      <w:lvlJc w:val="left"/>
      <w:pPr>
        <w:ind w:left="1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E4F222">
      <w:start w:val="1"/>
      <w:numFmt w:val="bullet"/>
      <w:lvlText w:val="o"/>
      <w:lvlJc w:val="left"/>
      <w:pPr>
        <w:ind w:left="1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D209DC">
      <w:start w:val="1"/>
      <w:numFmt w:val="bullet"/>
      <w:lvlText w:val="▪"/>
      <w:lvlJc w:val="left"/>
      <w:pPr>
        <w:ind w:left="2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329F78">
      <w:start w:val="1"/>
      <w:numFmt w:val="bullet"/>
      <w:lvlText w:val="•"/>
      <w:lvlJc w:val="left"/>
      <w:pPr>
        <w:ind w:left="3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ACC1D0E">
      <w:start w:val="1"/>
      <w:numFmt w:val="bullet"/>
      <w:lvlText w:val="o"/>
      <w:lvlJc w:val="left"/>
      <w:pPr>
        <w:ind w:left="4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60C700">
      <w:start w:val="1"/>
      <w:numFmt w:val="bullet"/>
      <w:lvlText w:val="▪"/>
      <w:lvlJc w:val="left"/>
      <w:pPr>
        <w:ind w:left="4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526754">
      <w:start w:val="1"/>
      <w:numFmt w:val="bullet"/>
      <w:lvlText w:val="•"/>
      <w:lvlJc w:val="left"/>
      <w:pPr>
        <w:ind w:left="54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4205EC">
      <w:start w:val="1"/>
      <w:numFmt w:val="bullet"/>
      <w:lvlText w:val="o"/>
      <w:lvlJc w:val="left"/>
      <w:pPr>
        <w:ind w:left="61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2BA3B4C">
      <w:start w:val="1"/>
      <w:numFmt w:val="bullet"/>
      <w:lvlText w:val="▪"/>
      <w:lvlJc w:val="left"/>
      <w:pPr>
        <w:ind w:left="68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5"/>
  </w:num>
  <w:num w:numId="8">
    <w:abstractNumId w:val="1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fra"/>
    <w:docVar w:name="TargetLng" w:val="eng"/>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A39BC"/>
    <w:rsid w:val="00011B7D"/>
    <w:rsid w:val="0002094F"/>
    <w:rsid w:val="0004040A"/>
    <w:rsid w:val="000524F7"/>
    <w:rsid w:val="00054AB8"/>
    <w:rsid w:val="00067DD4"/>
    <w:rsid w:val="00075432"/>
    <w:rsid w:val="0009458A"/>
    <w:rsid w:val="000B51DA"/>
    <w:rsid w:val="000D2EAB"/>
    <w:rsid w:val="000F5E56"/>
    <w:rsid w:val="001315D1"/>
    <w:rsid w:val="001359C2"/>
    <w:rsid w:val="001362EE"/>
    <w:rsid w:val="00160F34"/>
    <w:rsid w:val="001832A6"/>
    <w:rsid w:val="001951FB"/>
    <w:rsid w:val="00195C6E"/>
    <w:rsid w:val="001B266A"/>
    <w:rsid w:val="001C30BC"/>
    <w:rsid w:val="001D3D56"/>
    <w:rsid w:val="001F197B"/>
    <w:rsid w:val="001F4CD6"/>
    <w:rsid w:val="001F7EA1"/>
    <w:rsid w:val="002074AB"/>
    <w:rsid w:val="002101A2"/>
    <w:rsid w:val="00240654"/>
    <w:rsid w:val="00256DB4"/>
    <w:rsid w:val="002634C4"/>
    <w:rsid w:val="002A6797"/>
    <w:rsid w:val="002E4D1A"/>
    <w:rsid w:val="002F16BC"/>
    <w:rsid w:val="002F4E68"/>
    <w:rsid w:val="00322C0B"/>
    <w:rsid w:val="00361D05"/>
    <w:rsid w:val="003845C1"/>
    <w:rsid w:val="00390F38"/>
    <w:rsid w:val="00396111"/>
    <w:rsid w:val="003A67A3"/>
    <w:rsid w:val="003B5634"/>
    <w:rsid w:val="003E7140"/>
    <w:rsid w:val="004008A2"/>
    <w:rsid w:val="004025DF"/>
    <w:rsid w:val="00405CD0"/>
    <w:rsid w:val="00423E3E"/>
    <w:rsid w:val="00427AF4"/>
    <w:rsid w:val="004647DA"/>
    <w:rsid w:val="00477993"/>
    <w:rsid w:val="00477D6B"/>
    <w:rsid w:val="00483568"/>
    <w:rsid w:val="004A184A"/>
    <w:rsid w:val="004D6471"/>
    <w:rsid w:val="00504DE2"/>
    <w:rsid w:val="0051455D"/>
    <w:rsid w:val="00525B63"/>
    <w:rsid w:val="00540650"/>
    <w:rsid w:val="00541348"/>
    <w:rsid w:val="005421DD"/>
    <w:rsid w:val="00567A4C"/>
    <w:rsid w:val="005754EF"/>
    <w:rsid w:val="00580CFA"/>
    <w:rsid w:val="0059432D"/>
    <w:rsid w:val="00595F07"/>
    <w:rsid w:val="005B04EA"/>
    <w:rsid w:val="005C51E5"/>
    <w:rsid w:val="005E6516"/>
    <w:rsid w:val="005F0F37"/>
    <w:rsid w:val="00605827"/>
    <w:rsid w:val="00616671"/>
    <w:rsid w:val="00650BD1"/>
    <w:rsid w:val="006B0DB5"/>
    <w:rsid w:val="006D6DA1"/>
    <w:rsid w:val="006F5821"/>
    <w:rsid w:val="007461F1"/>
    <w:rsid w:val="007539EA"/>
    <w:rsid w:val="007565B8"/>
    <w:rsid w:val="00776884"/>
    <w:rsid w:val="007823D0"/>
    <w:rsid w:val="007A39BC"/>
    <w:rsid w:val="007C08DA"/>
    <w:rsid w:val="007C0E4C"/>
    <w:rsid w:val="007C17A2"/>
    <w:rsid w:val="007D6961"/>
    <w:rsid w:val="007D7D75"/>
    <w:rsid w:val="007F07CB"/>
    <w:rsid w:val="00810CEF"/>
    <w:rsid w:val="0081208D"/>
    <w:rsid w:val="00813CC1"/>
    <w:rsid w:val="0088107A"/>
    <w:rsid w:val="008B2CC1"/>
    <w:rsid w:val="008E7930"/>
    <w:rsid w:val="0090731E"/>
    <w:rsid w:val="00966A22"/>
    <w:rsid w:val="00974CD6"/>
    <w:rsid w:val="00980EF8"/>
    <w:rsid w:val="009B6E7F"/>
    <w:rsid w:val="009C65F5"/>
    <w:rsid w:val="009D30E6"/>
    <w:rsid w:val="009E0701"/>
    <w:rsid w:val="009E3F6F"/>
    <w:rsid w:val="009F499F"/>
    <w:rsid w:val="009F65EC"/>
    <w:rsid w:val="00A01C64"/>
    <w:rsid w:val="00A22FEB"/>
    <w:rsid w:val="00A654B3"/>
    <w:rsid w:val="00A717DD"/>
    <w:rsid w:val="00A914B4"/>
    <w:rsid w:val="00AB06D1"/>
    <w:rsid w:val="00AC0AE4"/>
    <w:rsid w:val="00AD61DB"/>
    <w:rsid w:val="00B35AF5"/>
    <w:rsid w:val="00B45893"/>
    <w:rsid w:val="00B86A28"/>
    <w:rsid w:val="00C01440"/>
    <w:rsid w:val="00C15B96"/>
    <w:rsid w:val="00C27D1B"/>
    <w:rsid w:val="00C42CAB"/>
    <w:rsid w:val="00C51338"/>
    <w:rsid w:val="00C664C8"/>
    <w:rsid w:val="00C95625"/>
    <w:rsid w:val="00CC7D9A"/>
    <w:rsid w:val="00CF0460"/>
    <w:rsid w:val="00CF7CE0"/>
    <w:rsid w:val="00D43E0F"/>
    <w:rsid w:val="00D45252"/>
    <w:rsid w:val="00D71B4D"/>
    <w:rsid w:val="00D75C1E"/>
    <w:rsid w:val="00D93D55"/>
    <w:rsid w:val="00DD6A16"/>
    <w:rsid w:val="00E0091A"/>
    <w:rsid w:val="00E10AD1"/>
    <w:rsid w:val="00E203AA"/>
    <w:rsid w:val="00E32428"/>
    <w:rsid w:val="00E45321"/>
    <w:rsid w:val="00E527A5"/>
    <w:rsid w:val="00E60B5C"/>
    <w:rsid w:val="00E76456"/>
    <w:rsid w:val="00E97675"/>
    <w:rsid w:val="00EE3566"/>
    <w:rsid w:val="00EE71CB"/>
    <w:rsid w:val="00EF2E54"/>
    <w:rsid w:val="00F16975"/>
    <w:rsid w:val="00F62F8E"/>
    <w:rsid w:val="00F66152"/>
    <w:rsid w:val="00F76247"/>
    <w:rsid w:val="00FF22D4"/>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1F7EA1"/>
    <w:rPr>
      <w:rFonts w:ascii="Tahoma" w:hAnsi="Tahoma" w:cs="Tahoma"/>
      <w:sz w:val="16"/>
      <w:szCs w:val="16"/>
    </w:rPr>
  </w:style>
  <w:style w:type="character" w:customStyle="1" w:styleId="BalloonTextChar">
    <w:name w:val="Balloon Text Char"/>
    <w:basedOn w:val="DefaultParagraphFont"/>
    <w:link w:val="BalloonText"/>
    <w:rsid w:val="001F7EA1"/>
    <w:rPr>
      <w:rFonts w:ascii="Tahoma" w:eastAsia="SimSun" w:hAnsi="Tahoma" w:cs="Tahoma"/>
      <w:sz w:val="16"/>
      <w:szCs w:val="16"/>
      <w:lang w:eastAsia="zh-CN"/>
    </w:rPr>
  </w:style>
  <w:style w:type="character" w:customStyle="1" w:styleId="Heading2Char">
    <w:name w:val="Heading 2 Char"/>
    <w:link w:val="Heading2"/>
    <w:uiPriority w:val="9"/>
    <w:rsid w:val="00F62F8E"/>
    <w:rPr>
      <w:rFonts w:ascii="Arial" w:eastAsia="SimSun" w:hAnsi="Arial" w:cs="Arial"/>
      <w:bCs/>
      <w:iCs/>
      <w:caps/>
      <w:sz w:val="22"/>
      <w:szCs w:val="28"/>
      <w:lang w:eastAsia="zh-CN"/>
    </w:rPr>
  </w:style>
  <w:style w:type="character" w:customStyle="1" w:styleId="Heading1Char">
    <w:name w:val="Heading 1 Char"/>
    <w:link w:val="Heading1"/>
    <w:uiPriority w:val="9"/>
    <w:rsid w:val="00F62F8E"/>
    <w:rPr>
      <w:rFonts w:ascii="Arial" w:eastAsia="SimSun" w:hAnsi="Arial" w:cs="Arial"/>
      <w:b/>
      <w:bCs/>
      <w:caps/>
      <w:kern w:val="32"/>
      <w:sz w:val="22"/>
      <w:szCs w:val="32"/>
      <w:lang w:eastAsia="zh-CN"/>
    </w:rPr>
  </w:style>
  <w:style w:type="paragraph" w:styleId="ListParagraph">
    <w:name w:val="List Paragraph"/>
    <w:basedOn w:val="Normal"/>
    <w:uiPriority w:val="34"/>
    <w:qFormat/>
    <w:rsid w:val="00C15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1F7EA1"/>
    <w:rPr>
      <w:rFonts w:ascii="Tahoma" w:hAnsi="Tahoma" w:cs="Tahoma"/>
      <w:sz w:val="16"/>
      <w:szCs w:val="16"/>
    </w:rPr>
  </w:style>
  <w:style w:type="character" w:customStyle="1" w:styleId="BalloonTextChar">
    <w:name w:val="Balloon Text Char"/>
    <w:basedOn w:val="DefaultParagraphFont"/>
    <w:link w:val="BalloonText"/>
    <w:rsid w:val="001F7EA1"/>
    <w:rPr>
      <w:rFonts w:ascii="Tahoma" w:eastAsia="SimSun" w:hAnsi="Tahoma" w:cs="Tahoma"/>
      <w:sz w:val="16"/>
      <w:szCs w:val="16"/>
      <w:lang w:eastAsia="zh-CN"/>
    </w:rPr>
  </w:style>
  <w:style w:type="character" w:customStyle="1" w:styleId="Heading2Char">
    <w:name w:val="Heading 2 Char"/>
    <w:link w:val="Heading2"/>
    <w:uiPriority w:val="9"/>
    <w:rsid w:val="00F62F8E"/>
    <w:rPr>
      <w:rFonts w:ascii="Arial" w:eastAsia="SimSun" w:hAnsi="Arial" w:cs="Arial"/>
      <w:bCs/>
      <w:iCs/>
      <w:caps/>
      <w:sz w:val="22"/>
      <w:szCs w:val="28"/>
      <w:lang w:eastAsia="zh-CN"/>
    </w:rPr>
  </w:style>
  <w:style w:type="character" w:customStyle="1" w:styleId="Heading1Char">
    <w:name w:val="Heading 1 Char"/>
    <w:link w:val="Heading1"/>
    <w:uiPriority w:val="9"/>
    <w:rsid w:val="00F62F8E"/>
    <w:rPr>
      <w:rFonts w:ascii="Arial" w:eastAsia="SimSun" w:hAnsi="Arial" w:cs="Arial"/>
      <w:b/>
      <w:bCs/>
      <w:caps/>
      <w:kern w:val="32"/>
      <w:sz w:val="22"/>
      <w:szCs w:val="32"/>
      <w:lang w:eastAsia="zh-CN"/>
    </w:rPr>
  </w:style>
  <w:style w:type="paragraph" w:styleId="ListParagraph">
    <w:name w:val="List Paragraph"/>
    <w:basedOn w:val="Normal"/>
    <w:uiPriority w:val="34"/>
    <w:qFormat/>
    <w:rsid w:val="00C1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AE27-E7AA-42D2-B8C5-89E748A5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CERBARI Mihaela</cp:lastModifiedBy>
  <cp:revision>3</cp:revision>
  <cp:lastPrinted>2017-10-17T14:49:00Z</cp:lastPrinted>
  <dcterms:created xsi:type="dcterms:W3CDTF">2017-10-24T12:47:00Z</dcterms:created>
  <dcterms:modified xsi:type="dcterms:W3CDTF">2017-10-25T09:08:00Z</dcterms:modified>
</cp:coreProperties>
</file>