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1E0" w:firstRow="1" w:lastRow="1" w:firstColumn="1" w:lastColumn="1" w:noHBand="0" w:noVBand="0"/>
      </w:tblPr>
      <w:tblGrid>
        <w:gridCol w:w="4513"/>
        <w:gridCol w:w="4337"/>
        <w:gridCol w:w="506"/>
      </w:tblGrid>
      <w:tr w:rsidR="000258B2" w:rsidRPr="008B2CC1" w:rsidTr="0035776B">
        <w:tc>
          <w:tcPr>
            <w:tcW w:w="4513" w:type="dxa"/>
            <w:tcBorders>
              <w:bottom w:val="single" w:sz="4" w:space="0" w:color="auto"/>
            </w:tcBorders>
            <w:tcMar>
              <w:bottom w:w="170" w:type="dxa"/>
            </w:tcMar>
          </w:tcPr>
          <w:p w:rsidR="000258B2" w:rsidRPr="008B2CC1" w:rsidRDefault="000258B2" w:rsidP="00686A33"/>
        </w:tc>
        <w:tc>
          <w:tcPr>
            <w:tcW w:w="4337" w:type="dxa"/>
            <w:tcBorders>
              <w:bottom w:val="single" w:sz="4" w:space="0" w:color="auto"/>
            </w:tcBorders>
            <w:tcMar>
              <w:left w:w="0" w:type="dxa"/>
              <w:right w:w="0" w:type="dxa"/>
            </w:tcMar>
          </w:tcPr>
          <w:p w:rsidR="000258B2" w:rsidRPr="008B2CC1" w:rsidRDefault="000258B2" w:rsidP="00686A33">
            <w:r>
              <w:rPr>
                <w:noProof/>
                <w:lang w:eastAsia="en-US"/>
              </w:rPr>
              <w:drawing>
                <wp:inline distT="0" distB="0" distL="0" distR="0" wp14:anchorId="22675792" wp14:editId="7197483D">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258B2" w:rsidRPr="008B2CC1" w:rsidRDefault="000258B2" w:rsidP="00686A33">
            <w:pPr>
              <w:jc w:val="right"/>
            </w:pPr>
            <w:r w:rsidRPr="00605827">
              <w:rPr>
                <w:b/>
                <w:sz w:val="40"/>
                <w:szCs w:val="40"/>
              </w:rPr>
              <w:t>E</w:t>
            </w:r>
          </w:p>
        </w:tc>
      </w:tr>
      <w:tr w:rsidR="000258B2" w:rsidRPr="001832A6" w:rsidTr="0035776B">
        <w:trPr>
          <w:trHeight w:hRule="exact" w:val="340"/>
        </w:trPr>
        <w:tc>
          <w:tcPr>
            <w:tcW w:w="9356" w:type="dxa"/>
            <w:gridSpan w:val="3"/>
            <w:tcBorders>
              <w:top w:val="single" w:sz="4" w:space="0" w:color="auto"/>
            </w:tcBorders>
            <w:tcMar>
              <w:top w:w="170" w:type="dxa"/>
              <w:left w:w="0" w:type="dxa"/>
              <w:right w:w="0" w:type="dxa"/>
            </w:tcMar>
            <w:vAlign w:val="bottom"/>
          </w:tcPr>
          <w:p w:rsidR="000258B2" w:rsidRPr="0090731E" w:rsidRDefault="000258B2" w:rsidP="007C4C4D">
            <w:pPr>
              <w:jc w:val="right"/>
              <w:rPr>
                <w:rFonts w:ascii="Arial Black" w:hAnsi="Arial Black"/>
                <w:caps/>
                <w:sz w:val="15"/>
              </w:rPr>
            </w:pPr>
            <w:r>
              <w:rPr>
                <w:rFonts w:ascii="Arial Black" w:hAnsi="Arial Black"/>
                <w:caps/>
                <w:sz w:val="15"/>
              </w:rPr>
              <w:t>CDIP/</w:t>
            </w:r>
            <w:bookmarkStart w:id="0" w:name="Code"/>
            <w:bookmarkEnd w:id="0"/>
            <w:r w:rsidR="007C4C4D">
              <w:rPr>
                <w:rFonts w:ascii="Arial Black" w:hAnsi="Arial Black"/>
                <w:caps/>
                <w:sz w:val="15"/>
              </w:rPr>
              <w:t>20</w:t>
            </w:r>
            <w:r>
              <w:rPr>
                <w:rFonts w:ascii="Arial Black" w:hAnsi="Arial Black"/>
                <w:caps/>
                <w:sz w:val="15"/>
              </w:rPr>
              <w:t xml:space="preserve">/3 </w:t>
            </w:r>
            <w:r w:rsidRPr="0090731E">
              <w:rPr>
                <w:rFonts w:ascii="Arial Black" w:hAnsi="Arial Black"/>
                <w:caps/>
                <w:sz w:val="15"/>
              </w:rPr>
              <w:t xml:space="preserve">   </w:t>
            </w:r>
          </w:p>
        </w:tc>
      </w:tr>
      <w:tr w:rsidR="000258B2" w:rsidRPr="001832A6" w:rsidTr="0035776B">
        <w:trPr>
          <w:trHeight w:hRule="exact" w:val="170"/>
        </w:trPr>
        <w:tc>
          <w:tcPr>
            <w:tcW w:w="9356" w:type="dxa"/>
            <w:gridSpan w:val="3"/>
            <w:noWrap/>
            <w:tcMar>
              <w:left w:w="0" w:type="dxa"/>
              <w:right w:w="0" w:type="dxa"/>
            </w:tcMar>
            <w:vAlign w:val="bottom"/>
          </w:tcPr>
          <w:p w:rsidR="000258B2" w:rsidRPr="0090731E" w:rsidRDefault="000258B2" w:rsidP="00686A33">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rPr>
              <w:t>English</w:t>
            </w:r>
          </w:p>
        </w:tc>
      </w:tr>
      <w:tr w:rsidR="000258B2" w:rsidRPr="001832A6" w:rsidTr="0035776B">
        <w:trPr>
          <w:trHeight w:hRule="exact" w:val="198"/>
        </w:trPr>
        <w:tc>
          <w:tcPr>
            <w:tcW w:w="9356" w:type="dxa"/>
            <w:gridSpan w:val="3"/>
            <w:tcMar>
              <w:left w:w="0" w:type="dxa"/>
              <w:right w:w="0" w:type="dxa"/>
            </w:tcMar>
            <w:vAlign w:val="bottom"/>
          </w:tcPr>
          <w:p w:rsidR="000258B2" w:rsidRPr="0090731E" w:rsidRDefault="000258B2" w:rsidP="00236E25">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00236E25">
              <w:rPr>
                <w:rFonts w:ascii="Arial Black" w:hAnsi="Arial Black"/>
                <w:caps/>
                <w:sz w:val="15"/>
              </w:rPr>
              <w:t>September 27</w:t>
            </w:r>
            <w:r>
              <w:rPr>
                <w:rFonts w:ascii="Arial Black" w:hAnsi="Arial Black"/>
                <w:caps/>
                <w:sz w:val="15"/>
              </w:rPr>
              <w:t>, 2017</w:t>
            </w:r>
            <w:r w:rsidRPr="0090731E">
              <w:rPr>
                <w:rFonts w:ascii="Arial Black" w:hAnsi="Arial Black"/>
                <w:caps/>
                <w:sz w:val="15"/>
              </w:rPr>
              <w:t xml:space="preserve"> </w:t>
            </w:r>
            <w:bookmarkStart w:id="2" w:name="Date"/>
            <w:bookmarkEnd w:id="2"/>
          </w:p>
        </w:tc>
      </w:tr>
    </w:tbl>
    <w:p w:rsidR="000258B2" w:rsidRPr="008B2CC1" w:rsidRDefault="000258B2" w:rsidP="000258B2"/>
    <w:p w:rsidR="000258B2" w:rsidRPr="008B2CC1" w:rsidRDefault="000258B2" w:rsidP="000258B2"/>
    <w:p w:rsidR="000258B2" w:rsidRPr="008B2CC1" w:rsidRDefault="000258B2" w:rsidP="000258B2"/>
    <w:p w:rsidR="000258B2" w:rsidRPr="008B2CC1" w:rsidRDefault="000258B2" w:rsidP="000258B2"/>
    <w:p w:rsidR="000258B2" w:rsidRPr="008B2CC1" w:rsidRDefault="000258B2" w:rsidP="000258B2"/>
    <w:p w:rsidR="000258B2" w:rsidRPr="003845C1" w:rsidRDefault="000258B2" w:rsidP="000258B2">
      <w:pPr>
        <w:rPr>
          <w:b/>
          <w:sz w:val="28"/>
          <w:szCs w:val="28"/>
        </w:rPr>
      </w:pPr>
      <w:r w:rsidRPr="000366EA">
        <w:rPr>
          <w:b/>
          <w:sz w:val="28"/>
          <w:szCs w:val="28"/>
        </w:rPr>
        <w:t>Committee on Development and Intellectual Property (CDIP)</w:t>
      </w:r>
    </w:p>
    <w:p w:rsidR="000258B2" w:rsidRDefault="000258B2" w:rsidP="000258B2"/>
    <w:p w:rsidR="000258B2" w:rsidRDefault="000258B2" w:rsidP="000258B2"/>
    <w:p w:rsidR="000258B2" w:rsidRPr="003845C1" w:rsidRDefault="000258B2" w:rsidP="000258B2">
      <w:pPr>
        <w:rPr>
          <w:b/>
          <w:sz w:val="24"/>
          <w:szCs w:val="24"/>
        </w:rPr>
      </w:pPr>
      <w:r>
        <w:rPr>
          <w:b/>
          <w:sz w:val="24"/>
          <w:szCs w:val="24"/>
        </w:rPr>
        <w:t>Twentieth S</w:t>
      </w:r>
      <w:r w:rsidRPr="003845C1">
        <w:rPr>
          <w:b/>
          <w:sz w:val="24"/>
          <w:szCs w:val="24"/>
        </w:rPr>
        <w:t>ession</w:t>
      </w:r>
    </w:p>
    <w:p w:rsidR="000258B2" w:rsidRPr="003845C1" w:rsidRDefault="000258B2" w:rsidP="000258B2">
      <w:pPr>
        <w:rPr>
          <w:b/>
          <w:sz w:val="24"/>
          <w:szCs w:val="24"/>
        </w:rPr>
      </w:pPr>
      <w:r w:rsidRPr="000366EA">
        <w:rPr>
          <w:b/>
          <w:sz w:val="24"/>
          <w:szCs w:val="24"/>
        </w:rPr>
        <w:t xml:space="preserve">Geneva, </w:t>
      </w:r>
      <w:r>
        <w:rPr>
          <w:b/>
          <w:sz w:val="24"/>
          <w:szCs w:val="24"/>
        </w:rPr>
        <w:t>November 27 to December 1, 2017</w:t>
      </w:r>
    </w:p>
    <w:p w:rsidR="000258B2" w:rsidRPr="008B2CC1" w:rsidRDefault="000258B2" w:rsidP="000258B2"/>
    <w:p w:rsidR="000258B2" w:rsidRPr="008B2CC1" w:rsidRDefault="000258B2" w:rsidP="000258B2"/>
    <w:p w:rsidR="000258B2" w:rsidRPr="003845C1" w:rsidRDefault="000258B2" w:rsidP="000258B2">
      <w:pPr>
        <w:rPr>
          <w:caps/>
          <w:sz w:val="24"/>
        </w:rPr>
      </w:pPr>
      <w:bookmarkStart w:id="3" w:name="TitleOfDoc"/>
      <w:bookmarkEnd w:id="3"/>
      <w:r>
        <w:rPr>
          <w:caps/>
          <w:sz w:val="24"/>
        </w:rPr>
        <w:t>report on the</w:t>
      </w:r>
      <w:r w:rsidR="00240CF8">
        <w:rPr>
          <w:caps/>
          <w:sz w:val="24"/>
        </w:rPr>
        <w:t xml:space="preserve"> Roundtable on technical assist</w:t>
      </w:r>
      <w:r>
        <w:rPr>
          <w:caps/>
          <w:sz w:val="24"/>
        </w:rPr>
        <w:t>ance and capacity building:</w:t>
      </w:r>
      <w:r w:rsidR="0035776B">
        <w:rPr>
          <w:caps/>
          <w:sz w:val="24"/>
        </w:rPr>
        <w:t xml:space="preserve"> </w:t>
      </w:r>
      <w:r>
        <w:rPr>
          <w:caps/>
          <w:sz w:val="24"/>
        </w:rPr>
        <w:t xml:space="preserve"> sharing experiences, tools and methodologies</w:t>
      </w:r>
    </w:p>
    <w:p w:rsidR="000258B2" w:rsidRPr="008B2CC1" w:rsidRDefault="000258B2" w:rsidP="000258B2"/>
    <w:p w:rsidR="000258B2" w:rsidRPr="008B2CC1" w:rsidRDefault="000258B2" w:rsidP="000258B2">
      <w:pPr>
        <w:rPr>
          <w:i/>
        </w:rPr>
      </w:pPr>
      <w:bookmarkStart w:id="4" w:name="Prepared"/>
      <w:bookmarkEnd w:id="4"/>
      <w:proofErr w:type="gramStart"/>
      <w:r>
        <w:rPr>
          <w:i/>
        </w:rPr>
        <w:t>prepared</w:t>
      </w:r>
      <w:proofErr w:type="gramEnd"/>
      <w:r>
        <w:rPr>
          <w:i/>
        </w:rPr>
        <w:t xml:space="preserve"> by the Secretariat</w:t>
      </w:r>
    </w:p>
    <w:p w:rsidR="000258B2" w:rsidRPr="003B0B71" w:rsidRDefault="000258B2" w:rsidP="000258B2">
      <w:pPr>
        <w:rPr>
          <w:i/>
        </w:rPr>
      </w:pPr>
    </w:p>
    <w:p w:rsidR="000258B2" w:rsidRDefault="000258B2" w:rsidP="000258B2"/>
    <w:p w:rsidR="001B66B6" w:rsidRDefault="001B66B6" w:rsidP="00E413B0">
      <w:r>
        <w:rPr>
          <w:rFonts w:eastAsia="Times New Roman"/>
          <w:szCs w:val="22"/>
          <w:lang w:eastAsia="en-US"/>
        </w:rPr>
        <w:t>1.</w:t>
      </w:r>
      <w:r>
        <w:rPr>
          <w:rFonts w:eastAsia="Times New Roman"/>
          <w:szCs w:val="22"/>
          <w:lang w:eastAsia="en-US"/>
        </w:rPr>
        <w:tab/>
      </w:r>
      <w:r w:rsidRPr="004640A7">
        <w:rPr>
          <w:rFonts w:eastAsia="Times New Roman"/>
          <w:szCs w:val="22"/>
          <w:lang w:eastAsia="en-US"/>
        </w:rPr>
        <w:t>The Roundtab</w:t>
      </w:r>
      <w:r w:rsidR="009152EC">
        <w:rPr>
          <w:rFonts w:eastAsia="Times New Roman"/>
          <w:szCs w:val="22"/>
          <w:lang w:eastAsia="en-US"/>
        </w:rPr>
        <w:t xml:space="preserve">le on Technical Assistance </w:t>
      </w:r>
      <w:r w:rsidRPr="004640A7">
        <w:rPr>
          <w:rFonts w:eastAsia="Times New Roman"/>
          <w:szCs w:val="22"/>
          <w:lang w:eastAsia="en-US"/>
        </w:rPr>
        <w:t xml:space="preserve">and Capacity Building: </w:t>
      </w:r>
      <w:r w:rsidR="0035776B">
        <w:rPr>
          <w:rFonts w:eastAsia="Times New Roman"/>
          <w:szCs w:val="22"/>
          <w:lang w:eastAsia="en-US"/>
        </w:rPr>
        <w:t xml:space="preserve"> </w:t>
      </w:r>
      <w:r w:rsidRPr="004640A7">
        <w:rPr>
          <w:rFonts w:eastAsia="Times New Roman"/>
          <w:szCs w:val="22"/>
          <w:lang w:eastAsia="en-US"/>
        </w:rPr>
        <w:t>Sharing Experiences, Too</w:t>
      </w:r>
      <w:r>
        <w:rPr>
          <w:rFonts w:eastAsia="Times New Roman"/>
          <w:szCs w:val="22"/>
          <w:lang w:eastAsia="en-US"/>
        </w:rPr>
        <w:t xml:space="preserve">ls and Methodologies </w:t>
      </w:r>
      <w:proofErr w:type="gramStart"/>
      <w:r>
        <w:rPr>
          <w:rFonts w:eastAsia="Times New Roman"/>
          <w:szCs w:val="22"/>
          <w:lang w:eastAsia="en-US"/>
        </w:rPr>
        <w:t>was</w:t>
      </w:r>
      <w:proofErr w:type="gramEnd"/>
      <w:r>
        <w:rPr>
          <w:rFonts w:eastAsia="Times New Roman"/>
          <w:szCs w:val="22"/>
          <w:lang w:eastAsia="en-US"/>
        </w:rPr>
        <w:t xml:space="preserve"> held</w:t>
      </w:r>
      <w:r w:rsidRPr="004640A7">
        <w:rPr>
          <w:rFonts w:eastAsia="Times New Roman"/>
          <w:szCs w:val="22"/>
          <w:lang w:eastAsia="en-US"/>
        </w:rPr>
        <w:t xml:space="preserve"> on May 12, 2017, at </w:t>
      </w:r>
      <w:r w:rsidR="009152EC">
        <w:rPr>
          <w:rFonts w:eastAsia="Times New Roman"/>
          <w:szCs w:val="22"/>
          <w:lang w:eastAsia="en-US"/>
        </w:rPr>
        <w:t xml:space="preserve">the </w:t>
      </w:r>
      <w:r w:rsidRPr="004640A7">
        <w:rPr>
          <w:rFonts w:eastAsia="Times New Roman"/>
          <w:szCs w:val="22"/>
          <w:lang w:eastAsia="en-US"/>
        </w:rPr>
        <w:t xml:space="preserve">WIPO Headquarters in Geneva.  </w:t>
      </w:r>
    </w:p>
    <w:p w:rsidR="001B66B6" w:rsidRPr="007C532E" w:rsidRDefault="001B66B6" w:rsidP="00E413B0">
      <w:pPr>
        <w:tabs>
          <w:tab w:val="left" w:pos="860"/>
        </w:tabs>
        <w:rPr>
          <w:rFonts w:eastAsia="Times New Roman"/>
          <w:szCs w:val="22"/>
          <w:lang w:eastAsia="en-US"/>
        </w:rPr>
      </w:pPr>
      <w:r>
        <w:rPr>
          <w:rFonts w:eastAsia="Times New Roman"/>
          <w:szCs w:val="22"/>
          <w:lang w:eastAsia="en-US"/>
        </w:rPr>
        <w:tab/>
      </w:r>
    </w:p>
    <w:p w:rsidR="001B66B6" w:rsidRPr="007C532E" w:rsidRDefault="001B66B6" w:rsidP="0035776B">
      <w:pPr>
        <w:rPr>
          <w:szCs w:val="22"/>
        </w:rPr>
      </w:pPr>
      <w:r w:rsidRPr="007C532E">
        <w:rPr>
          <w:rFonts w:eastAsia="Times New Roman"/>
          <w:szCs w:val="22"/>
          <w:lang w:eastAsia="en-US"/>
        </w:rPr>
        <w:t>2.</w:t>
      </w:r>
      <w:r w:rsidRPr="007C532E">
        <w:rPr>
          <w:rFonts w:eastAsia="Times New Roman"/>
          <w:szCs w:val="22"/>
          <w:lang w:eastAsia="en-US"/>
        </w:rPr>
        <w:tab/>
        <w:t xml:space="preserve">It is recalled that, in </w:t>
      </w:r>
      <w:r>
        <w:rPr>
          <w:szCs w:val="22"/>
        </w:rPr>
        <w:t xml:space="preserve">the context </w:t>
      </w:r>
      <w:r w:rsidRPr="00AA4B54">
        <w:rPr>
          <w:szCs w:val="22"/>
        </w:rPr>
        <w:t>on the External Review of the WIPO Technical Assistance in the Area of Cooperation for Development</w:t>
      </w:r>
      <w:r>
        <w:rPr>
          <w:szCs w:val="22"/>
        </w:rPr>
        <w:t>, the eighteenth session of the CDIP decided to implement</w:t>
      </w:r>
      <w:r w:rsidRPr="007C532E">
        <w:rPr>
          <w:szCs w:val="22"/>
        </w:rPr>
        <w:t xml:space="preserve"> </w:t>
      </w:r>
      <w:r>
        <w:rPr>
          <w:szCs w:val="22"/>
        </w:rPr>
        <w:t xml:space="preserve">a six-point proposal contained in the Appendix I of the Summary by the Chair of the seventeenth session.  </w:t>
      </w:r>
      <w:r w:rsidRPr="004640A7">
        <w:rPr>
          <w:rFonts w:eastAsia="Times New Roman"/>
          <w:szCs w:val="22"/>
          <w:lang w:eastAsia="en-US"/>
        </w:rPr>
        <w:t xml:space="preserve">The Roundtable </w:t>
      </w:r>
      <w:r>
        <w:rPr>
          <w:rFonts w:eastAsia="Times New Roman"/>
          <w:szCs w:val="22"/>
          <w:lang w:eastAsia="en-US"/>
        </w:rPr>
        <w:t>was convened</w:t>
      </w:r>
      <w:r w:rsidRPr="004640A7">
        <w:rPr>
          <w:rFonts w:eastAsia="Times New Roman"/>
          <w:szCs w:val="22"/>
          <w:lang w:eastAsia="en-US"/>
        </w:rPr>
        <w:t xml:space="preserve"> in pursuance</w:t>
      </w:r>
      <w:r>
        <w:rPr>
          <w:rFonts w:eastAsia="Times New Roman"/>
          <w:szCs w:val="22"/>
          <w:lang w:eastAsia="en-US"/>
        </w:rPr>
        <w:t xml:space="preserve"> to paragraph</w:t>
      </w:r>
      <w:r w:rsidR="0035776B">
        <w:rPr>
          <w:rFonts w:eastAsia="Times New Roman"/>
          <w:szCs w:val="22"/>
          <w:lang w:eastAsia="en-US"/>
        </w:rPr>
        <w:t> </w:t>
      </w:r>
      <w:r>
        <w:rPr>
          <w:rFonts w:eastAsia="Times New Roman"/>
          <w:szCs w:val="22"/>
          <w:lang w:eastAsia="en-US"/>
        </w:rPr>
        <w:t>1 of the said proposal.  The underlying objective of the decision was to enhance the delivery of WIPO Technical Assistance.</w:t>
      </w:r>
    </w:p>
    <w:p w:rsidR="001B66B6" w:rsidRDefault="001B66B6" w:rsidP="00E413B0">
      <w:pPr>
        <w:rPr>
          <w:rFonts w:eastAsia="Times New Roman"/>
          <w:szCs w:val="22"/>
          <w:lang w:eastAsia="en-US"/>
        </w:rPr>
      </w:pPr>
    </w:p>
    <w:p w:rsidR="001B66B6" w:rsidRPr="00363E42" w:rsidRDefault="001B66B6" w:rsidP="00E413B0">
      <w:pPr>
        <w:rPr>
          <w:rFonts w:eastAsia="Times New Roman"/>
          <w:szCs w:val="22"/>
          <w:lang w:eastAsia="en-US"/>
        </w:rPr>
      </w:pPr>
      <w:r>
        <w:rPr>
          <w:rFonts w:eastAsia="Times New Roman"/>
          <w:szCs w:val="22"/>
          <w:lang w:eastAsia="en-US"/>
        </w:rPr>
        <w:t>3.</w:t>
      </w:r>
      <w:r>
        <w:rPr>
          <w:rFonts w:eastAsia="Times New Roman"/>
          <w:szCs w:val="22"/>
          <w:lang w:eastAsia="en-US"/>
        </w:rPr>
        <w:tab/>
      </w:r>
      <w:r w:rsidR="000A4F63">
        <w:rPr>
          <w:rFonts w:eastAsia="Times New Roman"/>
          <w:szCs w:val="22"/>
          <w:lang w:eastAsia="en-US"/>
        </w:rPr>
        <w:t xml:space="preserve">The </w:t>
      </w:r>
      <w:r w:rsidRPr="00363E42">
        <w:rPr>
          <w:rFonts w:eastAsia="Times New Roman"/>
          <w:szCs w:val="22"/>
          <w:lang w:eastAsia="en-US"/>
        </w:rPr>
        <w:t>Annex to this document contains the</w:t>
      </w:r>
      <w:r>
        <w:rPr>
          <w:rFonts w:eastAsia="Times New Roman"/>
          <w:szCs w:val="22"/>
          <w:lang w:eastAsia="en-US"/>
        </w:rPr>
        <w:t xml:space="preserve"> report on the Roundtable comprising the</w:t>
      </w:r>
      <w:r w:rsidRPr="00363E42">
        <w:rPr>
          <w:rFonts w:eastAsia="Times New Roman"/>
          <w:szCs w:val="22"/>
          <w:lang w:eastAsia="en-US"/>
        </w:rPr>
        <w:t xml:space="preserve"> summaries of the presentations made by WIPO contributors and </w:t>
      </w:r>
      <w:r w:rsidR="00961AEA">
        <w:rPr>
          <w:rFonts w:eastAsia="Times New Roman"/>
          <w:szCs w:val="22"/>
          <w:lang w:eastAsia="en-US"/>
        </w:rPr>
        <w:t xml:space="preserve">highlights of </w:t>
      </w:r>
      <w:r w:rsidRPr="00363E42">
        <w:rPr>
          <w:rFonts w:eastAsia="Times New Roman"/>
          <w:szCs w:val="22"/>
          <w:lang w:eastAsia="en-US"/>
        </w:rPr>
        <w:t xml:space="preserve">discussions under each of the themes.  </w:t>
      </w:r>
    </w:p>
    <w:p w:rsidR="001B66B6" w:rsidRPr="00363E42" w:rsidRDefault="001B66B6" w:rsidP="001B66B6">
      <w:pPr>
        <w:rPr>
          <w:rFonts w:eastAsia="Times New Roman"/>
          <w:szCs w:val="22"/>
          <w:lang w:eastAsia="en-US"/>
        </w:rPr>
      </w:pPr>
    </w:p>
    <w:p w:rsidR="00363E42" w:rsidRPr="00363E42" w:rsidRDefault="00CE780C" w:rsidP="00363E42">
      <w:pPr>
        <w:tabs>
          <w:tab w:val="left" w:pos="567"/>
        </w:tabs>
        <w:ind w:left="5534"/>
        <w:rPr>
          <w:i/>
        </w:rPr>
      </w:pPr>
      <w:r>
        <w:rPr>
          <w:i/>
          <w:iCs/>
          <w:szCs w:val="22"/>
        </w:rPr>
        <w:t xml:space="preserve">4. </w:t>
      </w:r>
      <w:r w:rsidR="00363E42">
        <w:rPr>
          <w:i/>
          <w:iCs/>
          <w:szCs w:val="22"/>
        </w:rPr>
        <w:tab/>
      </w:r>
      <w:r w:rsidR="00363E42" w:rsidRPr="00363E42">
        <w:rPr>
          <w:i/>
          <w:iCs/>
          <w:szCs w:val="22"/>
        </w:rPr>
        <w:t xml:space="preserve">The CDIP is invited to take note of the information contained in the Annex </w:t>
      </w:r>
      <w:r w:rsidR="00363E42" w:rsidRPr="00363E42">
        <w:rPr>
          <w:i/>
        </w:rPr>
        <w:t>to the present document.</w:t>
      </w:r>
    </w:p>
    <w:p w:rsidR="00363E42" w:rsidRDefault="00363E42" w:rsidP="00363E42">
      <w:pPr>
        <w:ind w:left="5534"/>
      </w:pPr>
    </w:p>
    <w:p w:rsidR="0035776B" w:rsidRDefault="0035776B" w:rsidP="00363E42">
      <w:pPr>
        <w:ind w:left="5534"/>
      </w:pPr>
    </w:p>
    <w:p w:rsidR="0035776B" w:rsidRDefault="0035776B" w:rsidP="00363E42">
      <w:pPr>
        <w:ind w:left="5534"/>
      </w:pPr>
    </w:p>
    <w:p w:rsidR="00363E42" w:rsidRPr="00363E42" w:rsidRDefault="00363E42" w:rsidP="00363E42">
      <w:pPr>
        <w:ind w:left="5534"/>
      </w:pPr>
      <w:r w:rsidRPr="00363E42">
        <w:t>[</w:t>
      </w:r>
      <w:r w:rsidR="001D0EA3" w:rsidRPr="001D0EA3">
        <w:t>Annex</w:t>
      </w:r>
      <w:r>
        <w:t xml:space="preserve"> follow</w:t>
      </w:r>
      <w:r w:rsidR="001D0EA3">
        <w:t>s</w:t>
      </w:r>
      <w:r w:rsidRPr="00363E42">
        <w:t>]</w:t>
      </w:r>
    </w:p>
    <w:p w:rsidR="001B66B6" w:rsidRDefault="001B66B6" w:rsidP="004640A7">
      <w:pPr>
        <w:jc w:val="both"/>
        <w:rPr>
          <w:rFonts w:eastAsia="Times New Roman"/>
          <w:b/>
          <w:szCs w:val="22"/>
          <w:lang w:eastAsia="en-US"/>
        </w:rPr>
      </w:pPr>
    </w:p>
    <w:p w:rsidR="0035776B" w:rsidRDefault="0035776B" w:rsidP="004640A7">
      <w:pPr>
        <w:jc w:val="both"/>
        <w:rPr>
          <w:rFonts w:eastAsia="Times New Roman"/>
          <w:b/>
          <w:szCs w:val="22"/>
          <w:lang w:eastAsia="en-US"/>
        </w:rPr>
        <w:sectPr w:rsidR="0035776B" w:rsidSect="00D4477E">
          <w:headerReference w:type="default" r:id="rId10"/>
          <w:footerReference w:type="default" r:id="rId11"/>
          <w:pgSz w:w="11907" w:h="16840" w:code="9"/>
          <w:pgMar w:top="567" w:right="1418" w:bottom="1418" w:left="1418" w:header="709" w:footer="709" w:gutter="0"/>
          <w:cols w:space="720"/>
          <w:titlePg/>
          <w:docGrid w:linePitch="299"/>
        </w:sectPr>
      </w:pPr>
    </w:p>
    <w:p w:rsidR="00C960C4" w:rsidRDefault="00C960C4" w:rsidP="0035776B">
      <w:pPr>
        <w:tabs>
          <w:tab w:val="left" w:pos="7103"/>
        </w:tabs>
        <w:jc w:val="both"/>
        <w:rPr>
          <w:rFonts w:eastAsia="Times New Roman"/>
          <w:b/>
          <w:szCs w:val="22"/>
          <w:lang w:eastAsia="en-US"/>
        </w:rPr>
      </w:pPr>
    </w:p>
    <w:p w:rsidR="00363E42" w:rsidRPr="00363E42" w:rsidRDefault="001D0EA3" w:rsidP="0035776B">
      <w:pPr>
        <w:pStyle w:val="Heading2"/>
        <w:rPr>
          <w:lang w:eastAsia="en-US"/>
        </w:rPr>
      </w:pPr>
      <w:r>
        <w:rPr>
          <w:lang w:eastAsia="en-US"/>
        </w:rPr>
        <w:t>Introduction</w:t>
      </w:r>
    </w:p>
    <w:p w:rsidR="00363E42" w:rsidRDefault="00363E42" w:rsidP="004640A7">
      <w:pPr>
        <w:jc w:val="both"/>
        <w:rPr>
          <w:rFonts w:eastAsia="Times New Roman"/>
          <w:szCs w:val="22"/>
          <w:lang w:eastAsia="en-US"/>
        </w:rPr>
      </w:pPr>
    </w:p>
    <w:p w:rsidR="00363E42" w:rsidRDefault="00EE759B" w:rsidP="00E413B0">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AA1C9A" w:rsidRPr="00AA1C9A">
        <w:rPr>
          <w:rFonts w:eastAsia="Times New Roman"/>
          <w:szCs w:val="22"/>
          <w:lang w:eastAsia="en-US"/>
        </w:rPr>
        <w:t xml:space="preserve">The Roundtable on Technical Assistance and Capacity Building: Sharing Experiences, Tools and Methodologies (hereafter, the Roundtable) was organized </w:t>
      </w:r>
      <w:r w:rsidR="00E413B0">
        <w:rPr>
          <w:rFonts w:eastAsia="Times New Roman"/>
          <w:szCs w:val="22"/>
          <w:lang w:eastAsia="en-US"/>
        </w:rPr>
        <w:t xml:space="preserve">preceding </w:t>
      </w:r>
      <w:r w:rsidR="000A4F63">
        <w:rPr>
          <w:rFonts w:eastAsia="Times New Roman"/>
          <w:szCs w:val="22"/>
          <w:lang w:eastAsia="en-US"/>
        </w:rPr>
        <w:t xml:space="preserve">the </w:t>
      </w:r>
      <w:r w:rsidR="00E413B0">
        <w:rPr>
          <w:rFonts w:eastAsia="Times New Roman"/>
          <w:szCs w:val="22"/>
          <w:lang w:eastAsia="en-US"/>
        </w:rPr>
        <w:t>work of</w:t>
      </w:r>
      <w:r w:rsidR="00AA1C9A" w:rsidRPr="00AA1C9A">
        <w:rPr>
          <w:rFonts w:eastAsia="Times New Roman"/>
          <w:szCs w:val="22"/>
          <w:lang w:eastAsia="en-US"/>
        </w:rPr>
        <w:t xml:space="preserve"> the nineteenth session of the Committee on Intellectual Property and Development (CDIP) and held on May 12, 2017</w:t>
      </w:r>
      <w:r w:rsidR="0035776B">
        <w:rPr>
          <w:rFonts w:eastAsia="Times New Roman"/>
          <w:szCs w:val="22"/>
          <w:lang w:eastAsia="en-US"/>
        </w:rPr>
        <w:t>,</w:t>
      </w:r>
      <w:r w:rsidR="00AA1C9A" w:rsidRPr="00AA1C9A">
        <w:rPr>
          <w:rFonts w:eastAsia="Times New Roman"/>
          <w:szCs w:val="22"/>
          <w:lang w:eastAsia="en-US"/>
        </w:rPr>
        <w:t xml:space="preserve"> at the WIPO Headquarters.</w:t>
      </w:r>
      <w:r w:rsidR="00AA1C9A" w:rsidRPr="00AA1C9A">
        <w:rPr>
          <w:rStyle w:val="FootnoteReference"/>
          <w:rFonts w:eastAsia="Times New Roman"/>
          <w:szCs w:val="22"/>
          <w:lang w:eastAsia="en-US"/>
        </w:rPr>
        <w:footnoteReference w:id="1"/>
      </w:r>
      <w:r w:rsidR="00AA1C9A" w:rsidRPr="00363E42">
        <w:rPr>
          <w:rFonts w:eastAsia="Times New Roman"/>
          <w:szCs w:val="22"/>
          <w:lang w:eastAsia="en-US"/>
        </w:rPr>
        <w:t xml:space="preserve">  </w:t>
      </w:r>
      <w:r w:rsidR="00363E42" w:rsidRPr="00363E42">
        <w:rPr>
          <w:rFonts w:eastAsia="Times New Roman"/>
          <w:szCs w:val="22"/>
          <w:lang w:eastAsia="en-US"/>
        </w:rPr>
        <w:t xml:space="preserve">  </w:t>
      </w:r>
    </w:p>
    <w:p w:rsidR="001D0EA3" w:rsidRPr="004640A7" w:rsidRDefault="001D0EA3" w:rsidP="00E413B0">
      <w:pPr>
        <w:rPr>
          <w:rFonts w:eastAsia="Times New Roman"/>
          <w:szCs w:val="22"/>
          <w:lang w:eastAsia="en-US"/>
        </w:rPr>
      </w:pPr>
    </w:p>
    <w:p w:rsidR="004640A7" w:rsidRPr="004640A7" w:rsidRDefault="004640A7" w:rsidP="00E413B0">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Pr="004640A7">
        <w:rPr>
          <w:rFonts w:eastAsia="Times New Roman"/>
          <w:szCs w:val="22"/>
          <w:lang w:eastAsia="en-US"/>
        </w:rPr>
        <w:t xml:space="preserve">The main objective of the Roundtable was </w:t>
      </w:r>
      <w:r w:rsidR="00EE759B">
        <w:rPr>
          <w:rFonts w:eastAsia="Times New Roman"/>
          <w:szCs w:val="22"/>
          <w:lang w:eastAsia="en-US"/>
        </w:rPr>
        <w:t xml:space="preserve">to provide </w:t>
      </w:r>
      <w:r w:rsidRPr="004640A7">
        <w:rPr>
          <w:rFonts w:eastAsia="Times New Roman"/>
          <w:szCs w:val="22"/>
          <w:lang w:eastAsia="en-US"/>
        </w:rPr>
        <w:t>Member States</w:t>
      </w:r>
      <w:r w:rsidR="00EE759B">
        <w:rPr>
          <w:rFonts w:eastAsia="Times New Roman"/>
          <w:szCs w:val="22"/>
          <w:lang w:eastAsia="en-US"/>
        </w:rPr>
        <w:t xml:space="preserve"> a platform</w:t>
      </w:r>
      <w:r w:rsidRPr="004640A7">
        <w:rPr>
          <w:rFonts w:eastAsia="Times New Roman"/>
          <w:szCs w:val="22"/>
          <w:lang w:eastAsia="en-US"/>
        </w:rPr>
        <w:t xml:space="preserve"> to share their experiences, tools and methodologies regarding </w:t>
      </w:r>
      <w:r w:rsidR="00DB71BB" w:rsidRPr="004640A7">
        <w:rPr>
          <w:rFonts w:eastAsia="Times New Roman"/>
          <w:szCs w:val="22"/>
          <w:lang w:eastAsia="en-US"/>
        </w:rPr>
        <w:t>T</w:t>
      </w:r>
      <w:r w:rsidR="00DB71BB">
        <w:rPr>
          <w:rFonts w:eastAsia="Times New Roman"/>
          <w:szCs w:val="22"/>
          <w:lang w:eastAsia="en-US"/>
        </w:rPr>
        <w:t xml:space="preserve">echnical </w:t>
      </w:r>
      <w:r w:rsidRPr="004640A7">
        <w:rPr>
          <w:rFonts w:eastAsia="Times New Roman"/>
          <w:szCs w:val="22"/>
          <w:lang w:eastAsia="en-US"/>
        </w:rPr>
        <w:t>A</w:t>
      </w:r>
      <w:r w:rsidR="00DB71BB">
        <w:rPr>
          <w:rFonts w:eastAsia="Times New Roman"/>
          <w:szCs w:val="22"/>
          <w:lang w:eastAsia="en-US"/>
        </w:rPr>
        <w:t xml:space="preserve">ssistance </w:t>
      </w:r>
      <w:r w:rsidR="00DB71BB" w:rsidRPr="00363E42">
        <w:rPr>
          <w:rFonts w:eastAsia="Times New Roman"/>
          <w:szCs w:val="22"/>
          <w:lang w:eastAsia="en-US"/>
        </w:rPr>
        <w:t>(TA)</w:t>
      </w:r>
      <w:r w:rsidRPr="004640A7">
        <w:rPr>
          <w:rFonts w:eastAsia="Times New Roman"/>
          <w:szCs w:val="22"/>
          <w:lang w:eastAsia="en-US"/>
        </w:rPr>
        <w:t>.  Member States ha</w:t>
      </w:r>
      <w:r w:rsidR="001D0EA3">
        <w:rPr>
          <w:rFonts w:eastAsia="Times New Roman"/>
          <w:szCs w:val="22"/>
          <w:lang w:eastAsia="en-US"/>
        </w:rPr>
        <w:t>d</w:t>
      </w:r>
      <w:r w:rsidRPr="004640A7">
        <w:rPr>
          <w:rFonts w:eastAsia="Times New Roman"/>
          <w:szCs w:val="22"/>
          <w:lang w:eastAsia="en-US"/>
        </w:rPr>
        <w:t xml:space="preserve"> also expressed strong interest in listening </w:t>
      </w:r>
      <w:r w:rsidR="00DB71BB">
        <w:rPr>
          <w:rFonts w:eastAsia="Times New Roman"/>
          <w:szCs w:val="22"/>
          <w:lang w:eastAsia="en-US"/>
        </w:rPr>
        <w:t xml:space="preserve">to </w:t>
      </w:r>
      <w:r w:rsidRPr="004640A7">
        <w:rPr>
          <w:rFonts w:eastAsia="Times New Roman"/>
          <w:szCs w:val="22"/>
          <w:lang w:eastAsia="en-US"/>
        </w:rPr>
        <w:t>WIPO</w:t>
      </w:r>
      <w:r w:rsidR="00DB71BB">
        <w:rPr>
          <w:rFonts w:eastAsia="Times New Roman"/>
          <w:szCs w:val="22"/>
          <w:lang w:eastAsia="en-US"/>
        </w:rPr>
        <w:t xml:space="preserve">’s perspective on the delivery of </w:t>
      </w:r>
      <w:r w:rsidRPr="004640A7">
        <w:rPr>
          <w:rFonts w:eastAsia="Times New Roman"/>
          <w:szCs w:val="22"/>
          <w:lang w:eastAsia="en-US"/>
        </w:rPr>
        <w:t xml:space="preserve">TA.  </w:t>
      </w:r>
    </w:p>
    <w:p w:rsidR="004640A7" w:rsidRPr="004640A7" w:rsidRDefault="004640A7" w:rsidP="00E413B0">
      <w:pPr>
        <w:rPr>
          <w:rFonts w:eastAsia="Times New Roman"/>
          <w:szCs w:val="22"/>
          <w:lang w:eastAsia="en-US"/>
        </w:rPr>
      </w:pPr>
    </w:p>
    <w:p w:rsidR="00363E42" w:rsidRDefault="004640A7" w:rsidP="00E413B0">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t xml:space="preserve">The Roundtable was </w:t>
      </w:r>
      <w:r w:rsidRPr="004640A7">
        <w:rPr>
          <w:rFonts w:eastAsia="Times New Roman"/>
          <w:szCs w:val="22"/>
          <w:lang w:eastAsia="en-US"/>
        </w:rPr>
        <w:t>structured around the following four themes:</w:t>
      </w:r>
    </w:p>
    <w:p w:rsidR="00363E42" w:rsidRPr="004640A7" w:rsidRDefault="00363E42" w:rsidP="00E413B0">
      <w:pPr>
        <w:rPr>
          <w:rFonts w:eastAsia="Times New Roman"/>
          <w:szCs w:val="22"/>
          <w:lang w:eastAsia="en-US"/>
        </w:rPr>
      </w:pPr>
    </w:p>
    <w:p w:rsidR="004640A7" w:rsidRPr="004640A7" w:rsidRDefault="004640A7" w:rsidP="00E413B0">
      <w:pPr>
        <w:pStyle w:val="ListParagraph"/>
        <w:numPr>
          <w:ilvl w:val="0"/>
          <w:numId w:val="10"/>
        </w:numPr>
        <w:rPr>
          <w:rFonts w:eastAsia="Times New Roman"/>
          <w:lang w:eastAsia="en-US"/>
        </w:rPr>
      </w:pPr>
      <w:r w:rsidRPr="004640A7">
        <w:rPr>
          <w:rFonts w:eastAsia="Times New Roman"/>
          <w:lang w:eastAsia="en-US"/>
        </w:rPr>
        <w:t>Needs Assessment;</w:t>
      </w:r>
    </w:p>
    <w:p w:rsidR="004640A7" w:rsidRPr="004640A7" w:rsidRDefault="004640A7" w:rsidP="00E413B0">
      <w:pPr>
        <w:pStyle w:val="ListParagraph"/>
        <w:numPr>
          <w:ilvl w:val="0"/>
          <w:numId w:val="10"/>
        </w:numPr>
        <w:rPr>
          <w:rFonts w:eastAsia="Times New Roman"/>
          <w:lang w:eastAsia="en-US"/>
        </w:rPr>
      </w:pPr>
      <w:r w:rsidRPr="004640A7">
        <w:rPr>
          <w:rFonts w:eastAsia="Times New Roman"/>
          <w:lang w:eastAsia="en-US"/>
        </w:rPr>
        <w:t>Planning and Design;</w:t>
      </w:r>
    </w:p>
    <w:p w:rsidR="004640A7" w:rsidRPr="004640A7" w:rsidRDefault="004640A7" w:rsidP="00E413B0">
      <w:pPr>
        <w:pStyle w:val="ListParagraph"/>
        <w:numPr>
          <w:ilvl w:val="0"/>
          <w:numId w:val="10"/>
        </w:numPr>
        <w:rPr>
          <w:rFonts w:eastAsia="Times New Roman"/>
          <w:lang w:eastAsia="en-US"/>
        </w:rPr>
      </w:pPr>
      <w:r w:rsidRPr="004640A7">
        <w:rPr>
          <w:rFonts w:eastAsia="Times New Roman"/>
          <w:lang w:eastAsia="en-US"/>
        </w:rPr>
        <w:t xml:space="preserve">Implementation; </w:t>
      </w:r>
      <w:r w:rsidR="0035776B">
        <w:rPr>
          <w:rFonts w:eastAsia="Times New Roman"/>
          <w:lang w:eastAsia="en-US"/>
        </w:rPr>
        <w:t xml:space="preserve"> </w:t>
      </w:r>
      <w:r w:rsidRPr="004640A7">
        <w:rPr>
          <w:rFonts w:eastAsia="Times New Roman"/>
          <w:lang w:eastAsia="en-US"/>
        </w:rPr>
        <w:t>and</w:t>
      </w:r>
    </w:p>
    <w:p w:rsidR="004640A7" w:rsidRPr="004640A7" w:rsidRDefault="004640A7" w:rsidP="00E413B0">
      <w:pPr>
        <w:pStyle w:val="ListParagraph"/>
        <w:numPr>
          <w:ilvl w:val="0"/>
          <w:numId w:val="10"/>
        </w:numPr>
        <w:rPr>
          <w:rFonts w:eastAsia="Times New Roman"/>
          <w:lang w:eastAsia="en-US"/>
        </w:rPr>
      </w:pPr>
      <w:r w:rsidRPr="004640A7">
        <w:rPr>
          <w:rFonts w:eastAsia="Times New Roman"/>
          <w:lang w:eastAsia="en-US"/>
        </w:rPr>
        <w:t>Monitoring and Evaluation.</w:t>
      </w:r>
    </w:p>
    <w:p w:rsidR="004640A7" w:rsidRDefault="004640A7" w:rsidP="00E413B0">
      <w:pPr>
        <w:rPr>
          <w:rFonts w:eastAsia="Times New Roman"/>
          <w:szCs w:val="22"/>
          <w:lang w:eastAsia="en-US"/>
        </w:rPr>
      </w:pPr>
      <w:r>
        <w:rPr>
          <w:rFonts w:eastAsia="Times New Roman"/>
          <w:szCs w:val="22"/>
          <w:lang w:eastAsia="en-US"/>
        </w:rPr>
        <w:t xml:space="preserve"> </w:t>
      </w:r>
    </w:p>
    <w:p w:rsidR="004640A7" w:rsidRPr="004640A7" w:rsidRDefault="001813D3" w:rsidP="00E413B0">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4640A7" w:rsidRPr="004640A7">
        <w:rPr>
          <w:rFonts w:eastAsia="Times New Roman"/>
          <w:szCs w:val="22"/>
          <w:lang w:eastAsia="en-US"/>
        </w:rPr>
        <w:t>Each theme</w:t>
      </w:r>
      <w:r>
        <w:rPr>
          <w:rFonts w:eastAsia="Times New Roman"/>
          <w:szCs w:val="22"/>
          <w:lang w:eastAsia="en-US"/>
        </w:rPr>
        <w:t xml:space="preserve"> was addressed by WIPO Officials from different </w:t>
      </w:r>
      <w:r w:rsidR="00C80725">
        <w:rPr>
          <w:rFonts w:eastAsia="Times New Roman"/>
          <w:szCs w:val="22"/>
          <w:lang w:eastAsia="en-US"/>
        </w:rPr>
        <w:t>s</w:t>
      </w:r>
      <w:r>
        <w:rPr>
          <w:rFonts w:eastAsia="Times New Roman"/>
          <w:szCs w:val="22"/>
          <w:lang w:eastAsia="en-US"/>
        </w:rPr>
        <w:t>ectors</w:t>
      </w:r>
      <w:r w:rsidR="00CE780C">
        <w:rPr>
          <w:rFonts w:eastAsia="Times New Roman"/>
          <w:szCs w:val="22"/>
          <w:lang w:eastAsia="en-US"/>
        </w:rPr>
        <w:t xml:space="preserve"> </w:t>
      </w:r>
      <w:r>
        <w:rPr>
          <w:rFonts w:eastAsia="Times New Roman"/>
          <w:szCs w:val="22"/>
          <w:lang w:eastAsia="en-US"/>
        </w:rPr>
        <w:t>/</w:t>
      </w:r>
      <w:r w:rsidR="00CE780C">
        <w:rPr>
          <w:rFonts w:eastAsia="Times New Roman"/>
          <w:szCs w:val="22"/>
          <w:lang w:eastAsia="en-US"/>
        </w:rPr>
        <w:t xml:space="preserve"> </w:t>
      </w:r>
      <w:proofErr w:type="gramStart"/>
      <w:r w:rsidR="00C80725">
        <w:rPr>
          <w:rFonts w:eastAsia="Times New Roman"/>
          <w:szCs w:val="22"/>
          <w:lang w:eastAsia="en-US"/>
        </w:rPr>
        <w:t>d</w:t>
      </w:r>
      <w:r>
        <w:rPr>
          <w:rFonts w:eastAsia="Times New Roman"/>
          <w:szCs w:val="22"/>
          <w:lang w:eastAsia="en-US"/>
        </w:rPr>
        <w:t xml:space="preserve">ivisions </w:t>
      </w:r>
      <w:r w:rsidR="00E413B0">
        <w:rPr>
          <w:rFonts w:eastAsia="Times New Roman"/>
          <w:szCs w:val="22"/>
          <w:lang w:eastAsia="en-US"/>
        </w:rPr>
        <w:t xml:space="preserve">involved with providing TA </w:t>
      </w:r>
      <w:r>
        <w:rPr>
          <w:rFonts w:eastAsia="Times New Roman"/>
          <w:szCs w:val="22"/>
          <w:lang w:eastAsia="en-US"/>
        </w:rPr>
        <w:t>and</w:t>
      </w:r>
      <w:r w:rsidR="004640A7" w:rsidRPr="004640A7">
        <w:rPr>
          <w:rFonts w:eastAsia="Times New Roman"/>
          <w:szCs w:val="22"/>
          <w:lang w:eastAsia="en-US"/>
        </w:rPr>
        <w:t xml:space="preserve"> was</w:t>
      </w:r>
      <w:proofErr w:type="gramEnd"/>
      <w:r w:rsidR="004640A7" w:rsidRPr="004640A7">
        <w:rPr>
          <w:rFonts w:eastAsia="Times New Roman"/>
          <w:szCs w:val="22"/>
          <w:lang w:eastAsia="en-US"/>
        </w:rPr>
        <w:t xml:space="preserve"> guided by a facilitator</w:t>
      </w:r>
      <w:r>
        <w:rPr>
          <w:rFonts w:eastAsia="Times New Roman"/>
          <w:szCs w:val="22"/>
          <w:lang w:eastAsia="en-US"/>
        </w:rPr>
        <w:t xml:space="preserve"> </w:t>
      </w:r>
      <w:r w:rsidR="004640A7" w:rsidRPr="004640A7">
        <w:rPr>
          <w:rFonts w:eastAsia="Times New Roman"/>
          <w:szCs w:val="22"/>
          <w:lang w:eastAsia="en-US"/>
        </w:rPr>
        <w:t xml:space="preserve">who ensured a free exchange of views during the debate. </w:t>
      </w:r>
      <w:r w:rsidR="00CE780C">
        <w:rPr>
          <w:rFonts w:eastAsia="Times New Roman"/>
          <w:szCs w:val="22"/>
          <w:lang w:eastAsia="en-US"/>
        </w:rPr>
        <w:t xml:space="preserve"> </w:t>
      </w:r>
      <w:r w:rsidR="004640A7" w:rsidRPr="004640A7">
        <w:rPr>
          <w:rFonts w:eastAsia="Times New Roman"/>
          <w:szCs w:val="22"/>
          <w:lang w:eastAsia="en-US"/>
        </w:rPr>
        <w:t>Interested Member States address</w:t>
      </w:r>
      <w:r w:rsidR="004640A7">
        <w:rPr>
          <w:rFonts w:eastAsia="Times New Roman"/>
          <w:szCs w:val="22"/>
          <w:lang w:eastAsia="en-US"/>
        </w:rPr>
        <w:t>ed</w:t>
      </w:r>
      <w:r w:rsidR="004640A7" w:rsidRPr="004640A7">
        <w:rPr>
          <w:rFonts w:eastAsia="Times New Roman"/>
          <w:szCs w:val="22"/>
          <w:lang w:eastAsia="en-US"/>
        </w:rPr>
        <w:t xml:space="preserve"> the themes by sharing experience</w:t>
      </w:r>
      <w:r w:rsidR="00CE780C">
        <w:rPr>
          <w:rFonts w:eastAsia="Times New Roman"/>
          <w:szCs w:val="22"/>
          <w:lang w:eastAsia="en-US"/>
        </w:rPr>
        <w:t>s</w:t>
      </w:r>
      <w:r w:rsidR="004640A7" w:rsidRPr="004640A7">
        <w:rPr>
          <w:rFonts w:eastAsia="Times New Roman"/>
          <w:szCs w:val="22"/>
          <w:lang w:eastAsia="en-US"/>
        </w:rPr>
        <w:t xml:space="preserve"> from their perspective</w:t>
      </w:r>
      <w:r w:rsidR="004640A7">
        <w:rPr>
          <w:rFonts w:eastAsia="Times New Roman"/>
          <w:szCs w:val="22"/>
          <w:lang w:eastAsia="en-US"/>
        </w:rPr>
        <w:t xml:space="preserve"> and</w:t>
      </w:r>
      <w:r w:rsidR="009152EC">
        <w:rPr>
          <w:rFonts w:eastAsia="Times New Roman"/>
          <w:szCs w:val="22"/>
          <w:lang w:eastAsia="en-US"/>
        </w:rPr>
        <w:t xml:space="preserve"> by</w:t>
      </w:r>
      <w:r w:rsidR="004640A7">
        <w:rPr>
          <w:rFonts w:eastAsia="Times New Roman"/>
          <w:szCs w:val="22"/>
          <w:lang w:eastAsia="en-US"/>
        </w:rPr>
        <w:t xml:space="preserve"> engaging in an interactive conversation.</w:t>
      </w:r>
      <w:r w:rsidR="004640A7" w:rsidRPr="004640A7">
        <w:rPr>
          <w:rFonts w:eastAsia="Times New Roman"/>
          <w:szCs w:val="22"/>
          <w:lang w:eastAsia="en-US"/>
        </w:rPr>
        <w:t xml:space="preserve"> </w:t>
      </w:r>
      <w:r>
        <w:rPr>
          <w:rFonts w:eastAsia="Times New Roman"/>
          <w:szCs w:val="22"/>
          <w:lang w:eastAsia="en-US"/>
        </w:rPr>
        <w:t xml:space="preserve"> </w:t>
      </w:r>
    </w:p>
    <w:p w:rsidR="001813D3" w:rsidRDefault="001813D3" w:rsidP="00E413B0">
      <w:pPr>
        <w:rPr>
          <w:rFonts w:eastAsia="Times New Roman"/>
          <w:szCs w:val="22"/>
          <w:lang w:eastAsia="en-US"/>
        </w:rPr>
      </w:pPr>
    </w:p>
    <w:p w:rsidR="00DB71BB" w:rsidRDefault="00DB71BB" w:rsidP="00E413B0">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Pr="004640A7">
        <w:rPr>
          <w:rFonts w:eastAsia="Times New Roman"/>
          <w:szCs w:val="22"/>
          <w:lang w:eastAsia="en-US"/>
        </w:rPr>
        <w:t xml:space="preserve">The Roundtable was open to Member States only.  </w:t>
      </w:r>
      <w:r>
        <w:rPr>
          <w:rFonts w:eastAsia="Times New Roman"/>
          <w:szCs w:val="22"/>
          <w:lang w:eastAsia="en-US"/>
        </w:rPr>
        <w:t xml:space="preserve">A link for webcasting was made available for the benefit of </w:t>
      </w:r>
      <w:r w:rsidRPr="001813D3">
        <w:rPr>
          <w:rFonts w:eastAsia="Times New Roman"/>
          <w:szCs w:val="22"/>
          <w:lang w:eastAsia="en-US"/>
        </w:rPr>
        <w:t xml:space="preserve">interested government institutions (Ministries, </w:t>
      </w:r>
      <w:r>
        <w:rPr>
          <w:rFonts w:eastAsia="Times New Roman"/>
          <w:szCs w:val="22"/>
          <w:lang w:eastAsia="en-US"/>
        </w:rPr>
        <w:t>IP Offices, Permanent Missions) for them to interact during the discussions.</w:t>
      </w:r>
    </w:p>
    <w:p w:rsidR="00DB71BB" w:rsidRDefault="00DB71BB" w:rsidP="00E413B0">
      <w:pPr>
        <w:rPr>
          <w:rFonts w:eastAsia="Times New Roman"/>
          <w:szCs w:val="22"/>
          <w:lang w:eastAsia="en-US"/>
        </w:rPr>
      </w:pPr>
    </w:p>
    <w:p w:rsidR="00DB71BB" w:rsidRPr="004640A7" w:rsidRDefault="00DB71BB" w:rsidP="00E413B0">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Pr="004640A7">
        <w:rPr>
          <w:rFonts w:eastAsia="Times New Roman"/>
          <w:szCs w:val="22"/>
          <w:lang w:eastAsia="en-US"/>
        </w:rPr>
        <w:t>The working languages of the Roundtable were English, French, Spanish, Russian, Chinese and Arabic with simultaneous interpretation provided throughout the meeting.</w:t>
      </w:r>
    </w:p>
    <w:p w:rsidR="00DB71BB" w:rsidRDefault="00DB71BB" w:rsidP="00E413B0">
      <w:pPr>
        <w:rPr>
          <w:rFonts w:eastAsia="Times New Roman"/>
          <w:szCs w:val="22"/>
          <w:lang w:eastAsia="en-US"/>
        </w:rPr>
      </w:pPr>
    </w:p>
    <w:p w:rsidR="005724D1" w:rsidRDefault="005724D1" w:rsidP="00E413B0">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t xml:space="preserve">The Roundtable </w:t>
      </w:r>
      <w:r w:rsidRPr="005724D1">
        <w:rPr>
          <w:rFonts w:eastAsia="Times New Roman"/>
          <w:szCs w:val="22"/>
          <w:lang w:eastAsia="en-US"/>
        </w:rPr>
        <w:t xml:space="preserve">registered some </w:t>
      </w:r>
      <w:r>
        <w:rPr>
          <w:rFonts w:eastAsia="Times New Roman"/>
          <w:szCs w:val="22"/>
          <w:lang w:eastAsia="en-US"/>
        </w:rPr>
        <w:t>60</w:t>
      </w:r>
      <w:r w:rsidRPr="005724D1">
        <w:rPr>
          <w:rFonts w:eastAsia="Times New Roman"/>
          <w:szCs w:val="22"/>
          <w:lang w:eastAsia="en-US"/>
        </w:rPr>
        <w:t xml:space="preserve"> participants</w:t>
      </w:r>
      <w:r>
        <w:rPr>
          <w:rFonts w:eastAsia="Times New Roman"/>
          <w:szCs w:val="22"/>
          <w:lang w:eastAsia="en-US"/>
        </w:rPr>
        <w:t xml:space="preserve"> from </w:t>
      </w:r>
      <w:r w:rsidR="007C3BD3">
        <w:rPr>
          <w:rFonts w:eastAsia="Times New Roman"/>
          <w:szCs w:val="22"/>
          <w:lang w:eastAsia="en-US"/>
        </w:rPr>
        <w:t xml:space="preserve">governmental </w:t>
      </w:r>
      <w:r w:rsidR="00E413B0">
        <w:rPr>
          <w:rFonts w:eastAsia="Times New Roman"/>
          <w:szCs w:val="22"/>
          <w:lang w:eastAsia="en-US"/>
        </w:rPr>
        <w:t xml:space="preserve">institutions </w:t>
      </w:r>
      <w:r w:rsidR="00E413B0" w:rsidRPr="005724D1">
        <w:rPr>
          <w:rFonts w:eastAsia="Times New Roman"/>
          <w:szCs w:val="22"/>
          <w:lang w:eastAsia="en-US"/>
        </w:rPr>
        <w:t>and</w:t>
      </w:r>
      <w:r>
        <w:rPr>
          <w:rFonts w:eastAsia="Times New Roman"/>
          <w:szCs w:val="22"/>
          <w:lang w:eastAsia="en-US"/>
        </w:rPr>
        <w:t xml:space="preserve"> over 30</w:t>
      </w:r>
      <w:r w:rsidRPr="005724D1">
        <w:rPr>
          <w:rFonts w:eastAsia="Times New Roman"/>
          <w:szCs w:val="22"/>
          <w:lang w:eastAsia="en-US"/>
        </w:rPr>
        <w:t xml:space="preserve"> </w:t>
      </w:r>
      <w:r w:rsidR="00CE780C">
        <w:rPr>
          <w:rFonts w:eastAsia="Times New Roman"/>
          <w:szCs w:val="22"/>
          <w:lang w:eastAsia="en-US"/>
        </w:rPr>
        <w:t>Geneva-</w:t>
      </w:r>
      <w:r w:rsidRPr="00CE780C">
        <w:rPr>
          <w:rFonts w:eastAsia="Times New Roman"/>
          <w:szCs w:val="22"/>
          <w:lang w:eastAsia="en-US"/>
        </w:rPr>
        <w:t xml:space="preserve">based </w:t>
      </w:r>
      <w:r w:rsidR="00E413B0">
        <w:rPr>
          <w:rFonts w:eastAsia="Times New Roman"/>
          <w:szCs w:val="22"/>
          <w:lang w:eastAsia="en-US"/>
        </w:rPr>
        <w:t>missions</w:t>
      </w:r>
      <w:r w:rsidRPr="005724D1">
        <w:rPr>
          <w:rFonts w:eastAsia="Times New Roman"/>
          <w:szCs w:val="22"/>
          <w:lang w:eastAsia="en-US"/>
        </w:rPr>
        <w:t xml:space="preserve">.  The Member State participants included the 26 WIPO financed delegates to the </w:t>
      </w:r>
      <w:r>
        <w:rPr>
          <w:rFonts w:eastAsia="Times New Roman"/>
          <w:szCs w:val="22"/>
          <w:lang w:eastAsia="en-US"/>
        </w:rPr>
        <w:t>nineteenth</w:t>
      </w:r>
      <w:r w:rsidRPr="005724D1">
        <w:rPr>
          <w:rFonts w:eastAsia="Times New Roman"/>
          <w:szCs w:val="22"/>
          <w:lang w:eastAsia="en-US"/>
        </w:rPr>
        <w:t xml:space="preserve"> session of the CDIP held from </w:t>
      </w:r>
      <w:r>
        <w:rPr>
          <w:rFonts w:eastAsia="Times New Roman"/>
          <w:szCs w:val="22"/>
          <w:lang w:eastAsia="en-US"/>
        </w:rPr>
        <w:t xml:space="preserve">May 15 to </w:t>
      </w:r>
      <w:r w:rsidRPr="005724D1">
        <w:rPr>
          <w:rFonts w:eastAsia="Times New Roman"/>
          <w:szCs w:val="22"/>
          <w:lang w:eastAsia="en-US"/>
        </w:rPr>
        <w:t>1</w:t>
      </w:r>
      <w:r>
        <w:rPr>
          <w:rFonts w:eastAsia="Times New Roman"/>
          <w:szCs w:val="22"/>
          <w:lang w:eastAsia="en-US"/>
        </w:rPr>
        <w:t>9, 2017</w:t>
      </w:r>
      <w:r w:rsidRPr="005724D1">
        <w:rPr>
          <w:rFonts w:eastAsia="Times New Roman"/>
          <w:szCs w:val="22"/>
          <w:lang w:eastAsia="en-US"/>
        </w:rPr>
        <w:t xml:space="preserve">.  </w:t>
      </w:r>
    </w:p>
    <w:p w:rsidR="005724D1" w:rsidRDefault="005724D1" w:rsidP="00E413B0">
      <w:pPr>
        <w:rPr>
          <w:rFonts w:eastAsia="Times New Roman"/>
          <w:szCs w:val="22"/>
          <w:lang w:eastAsia="en-US"/>
        </w:rPr>
      </w:pPr>
    </w:p>
    <w:p w:rsidR="005724D1" w:rsidRDefault="005724D1" w:rsidP="00E413B0">
      <w:pPr>
        <w:rPr>
          <w:rFonts w:eastAsia="Times New Roman"/>
          <w:szCs w:val="22"/>
          <w:lang w:eastAsia="en-US"/>
        </w:rPr>
      </w:pPr>
      <w:r w:rsidRPr="00CE780C">
        <w:rPr>
          <w:rFonts w:eastAsia="Times New Roman"/>
          <w:szCs w:val="22"/>
          <w:lang w:eastAsia="en-US"/>
        </w:rPr>
        <w:fldChar w:fldCharType="begin"/>
      </w:r>
      <w:r w:rsidRPr="00CE780C">
        <w:rPr>
          <w:rFonts w:eastAsia="Times New Roman"/>
          <w:szCs w:val="22"/>
          <w:lang w:eastAsia="en-US"/>
        </w:rPr>
        <w:instrText xml:space="preserve"> AUTONUM  </w:instrText>
      </w:r>
      <w:r w:rsidRPr="00CE780C">
        <w:rPr>
          <w:rFonts w:eastAsia="Times New Roman"/>
          <w:szCs w:val="22"/>
          <w:lang w:eastAsia="en-US"/>
        </w:rPr>
        <w:fldChar w:fldCharType="end"/>
      </w:r>
      <w:r w:rsidRPr="00CE780C">
        <w:rPr>
          <w:rFonts w:eastAsia="Times New Roman"/>
          <w:szCs w:val="22"/>
          <w:lang w:eastAsia="en-US"/>
        </w:rPr>
        <w:tab/>
        <w:t>At the end of the Roundtable</w:t>
      </w:r>
      <w:r w:rsidR="00CE780C" w:rsidRPr="00CE780C">
        <w:rPr>
          <w:rFonts w:eastAsia="Times New Roman"/>
          <w:szCs w:val="22"/>
          <w:lang w:eastAsia="en-US"/>
        </w:rPr>
        <w:t>,</w:t>
      </w:r>
      <w:r w:rsidRPr="00CE780C">
        <w:rPr>
          <w:rFonts w:eastAsia="Times New Roman"/>
          <w:szCs w:val="22"/>
          <w:lang w:eastAsia="en-US"/>
        </w:rPr>
        <w:t xml:space="preserve"> participants </w:t>
      </w:r>
      <w:r w:rsidR="00E413B0">
        <w:rPr>
          <w:rFonts w:eastAsia="Times New Roman"/>
          <w:szCs w:val="22"/>
          <w:lang w:eastAsia="en-US"/>
        </w:rPr>
        <w:t>were</w:t>
      </w:r>
      <w:r w:rsidRPr="00CE780C">
        <w:rPr>
          <w:rFonts w:eastAsia="Times New Roman"/>
          <w:szCs w:val="22"/>
          <w:lang w:eastAsia="en-US"/>
        </w:rPr>
        <w:t xml:space="preserve"> given a questionnaire to provide their feedback</w:t>
      </w:r>
      <w:r w:rsidR="00E413B0">
        <w:rPr>
          <w:rFonts w:eastAsia="Times New Roman"/>
          <w:szCs w:val="22"/>
          <w:lang w:eastAsia="en-US"/>
        </w:rPr>
        <w:t>, of which</w:t>
      </w:r>
      <w:r w:rsidRPr="00CE780C">
        <w:rPr>
          <w:rFonts w:eastAsia="Times New Roman"/>
          <w:szCs w:val="22"/>
          <w:lang w:eastAsia="en-US"/>
        </w:rPr>
        <w:t xml:space="preserve"> 33 participants </w:t>
      </w:r>
      <w:r w:rsidR="00CE780C" w:rsidRPr="00CE780C">
        <w:rPr>
          <w:rFonts w:eastAsia="Times New Roman"/>
          <w:szCs w:val="22"/>
          <w:lang w:eastAsia="en-US"/>
        </w:rPr>
        <w:t>responded to the questionnaire</w:t>
      </w:r>
      <w:r w:rsidRPr="00CE780C">
        <w:rPr>
          <w:rFonts w:eastAsia="Times New Roman"/>
          <w:szCs w:val="22"/>
          <w:lang w:eastAsia="en-US"/>
        </w:rPr>
        <w:t xml:space="preserve">.  </w:t>
      </w:r>
      <w:r w:rsidR="00CE780C" w:rsidRPr="00CE780C">
        <w:rPr>
          <w:rFonts w:eastAsia="Times New Roman"/>
          <w:szCs w:val="22"/>
          <w:lang w:eastAsia="en-US"/>
        </w:rPr>
        <w:t>A</w:t>
      </w:r>
      <w:r w:rsidRPr="00CE780C">
        <w:rPr>
          <w:rFonts w:eastAsia="Times New Roman"/>
          <w:szCs w:val="22"/>
          <w:lang w:eastAsia="en-US"/>
        </w:rPr>
        <w:t xml:space="preserve">n average of </w:t>
      </w:r>
      <w:r w:rsidR="00EE759B" w:rsidRPr="00CE780C">
        <w:rPr>
          <w:rFonts w:eastAsia="Times New Roman"/>
          <w:szCs w:val="22"/>
          <w:lang w:eastAsia="en-US"/>
        </w:rPr>
        <w:t>76</w:t>
      </w:r>
      <w:r w:rsidRPr="00CE780C">
        <w:rPr>
          <w:rFonts w:eastAsia="Times New Roman"/>
          <w:szCs w:val="22"/>
          <w:lang w:eastAsia="en-US"/>
        </w:rPr>
        <w:t xml:space="preserve"> per cent of </w:t>
      </w:r>
      <w:r w:rsidR="00EE759B" w:rsidRPr="00CE780C">
        <w:rPr>
          <w:rFonts w:eastAsia="Times New Roman"/>
          <w:szCs w:val="22"/>
          <w:lang w:eastAsia="en-US"/>
        </w:rPr>
        <w:t>respondents</w:t>
      </w:r>
      <w:r w:rsidRPr="00CE780C">
        <w:rPr>
          <w:rFonts w:eastAsia="Times New Roman"/>
          <w:szCs w:val="22"/>
          <w:lang w:eastAsia="en-US"/>
        </w:rPr>
        <w:t xml:space="preserve"> were overall satisfied with the Roundtable and </w:t>
      </w:r>
      <w:r w:rsidR="0017135C" w:rsidRPr="00CE780C">
        <w:rPr>
          <w:rFonts w:eastAsia="Times New Roman"/>
          <w:szCs w:val="22"/>
          <w:lang w:eastAsia="en-US"/>
        </w:rPr>
        <w:t>64 per cent found it useful.</w:t>
      </w:r>
      <w:r w:rsidR="0017135C">
        <w:rPr>
          <w:rFonts w:eastAsia="Times New Roman"/>
          <w:szCs w:val="22"/>
          <w:lang w:eastAsia="en-US"/>
        </w:rPr>
        <w:t xml:space="preserve"> </w:t>
      </w:r>
    </w:p>
    <w:p w:rsidR="001813D3" w:rsidRDefault="001813D3" w:rsidP="00E413B0">
      <w:pPr>
        <w:rPr>
          <w:rFonts w:eastAsia="Times New Roman"/>
          <w:szCs w:val="22"/>
          <w:lang w:eastAsia="en-US"/>
        </w:rPr>
      </w:pPr>
    </w:p>
    <w:p w:rsidR="005724D1" w:rsidRDefault="001813D3" w:rsidP="00E413B0">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r>
      <w:r w:rsidR="004640A7" w:rsidRPr="004640A7">
        <w:rPr>
          <w:rFonts w:eastAsia="Times New Roman"/>
          <w:szCs w:val="22"/>
          <w:lang w:eastAsia="en-US"/>
        </w:rPr>
        <w:t xml:space="preserve">The </w:t>
      </w:r>
      <w:r w:rsidR="00CE780C" w:rsidRPr="00363E42">
        <w:rPr>
          <w:rFonts w:eastAsia="Times New Roman"/>
          <w:szCs w:val="22"/>
          <w:lang w:eastAsia="en-US"/>
        </w:rPr>
        <w:t>Program</w:t>
      </w:r>
      <w:r w:rsidR="00CE780C" w:rsidRPr="004640A7">
        <w:rPr>
          <w:rFonts w:eastAsia="Times New Roman"/>
          <w:szCs w:val="22"/>
          <w:lang w:eastAsia="en-US"/>
        </w:rPr>
        <w:t xml:space="preserve"> </w:t>
      </w:r>
      <w:r w:rsidR="00CE780C">
        <w:rPr>
          <w:rFonts w:eastAsia="Times New Roman"/>
          <w:szCs w:val="22"/>
          <w:lang w:eastAsia="en-US"/>
        </w:rPr>
        <w:t xml:space="preserve">and the </w:t>
      </w:r>
      <w:r w:rsidR="004640A7" w:rsidRPr="004640A7">
        <w:rPr>
          <w:rFonts w:eastAsia="Times New Roman"/>
          <w:szCs w:val="22"/>
          <w:lang w:eastAsia="en-US"/>
        </w:rPr>
        <w:t xml:space="preserve">presentations </w:t>
      </w:r>
      <w:r w:rsidR="00CE780C">
        <w:rPr>
          <w:rFonts w:eastAsia="Times New Roman"/>
          <w:szCs w:val="22"/>
          <w:lang w:eastAsia="en-US"/>
        </w:rPr>
        <w:t>delivered</w:t>
      </w:r>
      <w:r w:rsidR="004640A7" w:rsidRPr="004640A7">
        <w:rPr>
          <w:rFonts w:eastAsia="Times New Roman"/>
          <w:szCs w:val="22"/>
          <w:lang w:eastAsia="en-US"/>
        </w:rPr>
        <w:t xml:space="preserve"> during the </w:t>
      </w:r>
      <w:r w:rsidR="004640A7">
        <w:rPr>
          <w:rFonts w:eastAsia="Times New Roman"/>
          <w:szCs w:val="22"/>
          <w:lang w:eastAsia="en-US"/>
        </w:rPr>
        <w:t>Roundtable</w:t>
      </w:r>
      <w:r w:rsidR="004640A7" w:rsidRPr="004640A7">
        <w:rPr>
          <w:rFonts w:eastAsia="Times New Roman"/>
          <w:szCs w:val="22"/>
          <w:lang w:eastAsia="en-US"/>
        </w:rPr>
        <w:t xml:space="preserve"> have been made available </w:t>
      </w:r>
      <w:r w:rsidR="004640A7">
        <w:rPr>
          <w:rFonts w:eastAsia="Times New Roman"/>
          <w:szCs w:val="22"/>
          <w:lang w:eastAsia="en-US"/>
        </w:rPr>
        <w:t>through the D</w:t>
      </w:r>
      <w:r w:rsidR="00090AFC">
        <w:rPr>
          <w:rFonts w:eastAsia="Times New Roman"/>
          <w:szCs w:val="22"/>
          <w:lang w:eastAsia="en-US"/>
        </w:rPr>
        <w:t xml:space="preserve">evelopment </w:t>
      </w:r>
      <w:r w:rsidR="004640A7">
        <w:rPr>
          <w:rFonts w:eastAsia="Times New Roman"/>
          <w:szCs w:val="22"/>
          <w:lang w:eastAsia="en-US"/>
        </w:rPr>
        <w:t>A</w:t>
      </w:r>
      <w:r w:rsidR="00090AFC">
        <w:rPr>
          <w:rFonts w:eastAsia="Times New Roman"/>
          <w:szCs w:val="22"/>
          <w:lang w:eastAsia="en-US"/>
        </w:rPr>
        <w:t>genda (DA)</w:t>
      </w:r>
      <w:r w:rsidR="004640A7">
        <w:rPr>
          <w:rFonts w:eastAsia="Times New Roman"/>
          <w:szCs w:val="22"/>
          <w:lang w:eastAsia="en-US"/>
        </w:rPr>
        <w:t xml:space="preserve"> webpage, </w:t>
      </w:r>
      <w:r w:rsidR="004640A7" w:rsidRPr="005724D1">
        <w:rPr>
          <w:rFonts w:eastAsia="Times New Roman"/>
          <w:szCs w:val="22"/>
          <w:lang w:eastAsia="en-US"/>
        </w:rPr>
        <w:t>at</w:t>
      </w:r>
      <w:r w:rsidR="009152EC">
        <w:rPr>
          <w:rFonts w:eastAsia="Times New Roman"/>
          <w:szCs w:val="22"/>
          <w:lang w:eastAsia="en-US"/>
        </w:rPr>
        <w:t>:</w:t>
      </w:r>
      <w:r w:rsidR="004640A7">
        <w:rPr>
          <w:rFonts w:eastAsia="Times New Roman"/>
          <w:szCs w:val="22"/>
          <w:lang w:eastAsia="en-US"/>
        </w:rPr>
        <w:t xml:space="preserve"> </w:t>
      </w:r>
    </w:p>
    <w:p w:rsidR="004640A7" w:rsidRPr="0035776B" w:rsidRDefault="00794F88" w:rsidP="00E413B0">
      <w:pPr>
        <w:rPr>
          <w:rFonts w:eastAsia="Times New Roman"/>
          <w:szCs w:val="22"/>
          <w:lang w:eastAsia="en-US"/>
        </w:rPr>
      </w:pPr>
      <w:hyperlink r:id="rId12" w:history="1">
        <w:r w:rsidR="005724D1" w:rsidRPr="0035776B">
          <w:rPr>
            <w:rStyle w:val="Hyperlink"/>
            <w:rFonts w:eastAsia="Times New Roman"/>
            <w:color w:val="auto"/>
            <w:szCs w:val="22"/>
            <w:lang w:eastAsia="en-US"/>
          </w:rPr>
          <w:t>http://www.wipo.int/meetings/en/details.jsp?meeting_id=43186</w:t>
        </w:r>
      </w:hyperlink>
    </w:p>
    <w:p w:rsidR="004640A7" w:rsidRDefault="004640A7" w:rsidP="00E413B0">
      <w:pPr>
        <w:rPr>
          <w:rFonts w:eastAsia="Times New Roman"/>
          <w:szCs w:val="22"/>
          <w:lang w:eastAsia="en-US"/>
        </w:rPr>
      </w:pPr>
    </w:p>
    <w:p w:rsidR="000258B2" w:rsidRPr="0035776B" w:rsidRDefault="00CE780C" w:rsidP="00E413B0">
      <w:pPr>
        <w:rPr>
          <w:rFonts w:eastAsia="Times New Roman"/>
          <w:szCs w:val="22"/>
          <w:lang w:eastAsia="en-US"/>
        </w:rPr>
      </w:pPr>
      <w:r>
        <w:rPr>
          <w:rFonts w:eastAsia="Times New Roman"/>
          <w:szCs w:val="22"/>
          <w:lang w:eastAsia="en-US"/>
        </w:rPr>
        <w:fldChar w:fldCharType="begin"/>
      </w:r>
      <w:r>
        <w:rPr>
          <w:rFonts w:eastAsia="Times New Roman"/>
          <w:szCs w:val="22"/>
          <w:lang w:eastAsia="en-US"/>
        </w:rPr>
        <w:instrText xml:space="preserve"> AUTONUM  </w:instrText>
      </w:r>
      <w:r>
        <w:rPr>
          <w:rFonts w:eastAsia="Times New Roman"/>
          <w:szCs w:val="22"/>
          <w:lang w:eastAsia="en-US"/>
        </w:rPr>
        <w:fldChar w:fldCharType="end"/>
      </w:r>
      <w:r>
        <w:rPr>
          <w:rFonts w:eastAsia="Times New Roman"/>
          <w:szCs w:val="22"/>
          <w:lang w:eastAsia="en-US"/>
        </w:rPr>
        <w:tab/>
        <w:t>The</w:t>
      </w:r>
      <w:r w:rsidRPr="004640A7">
        <w:rPr>
          <w:rFonts w:eastAsia="Times New Roman"/>
          <w:szCs w:val="22"/>
          <w:lang w:eastAsia="en-US"/>
        </w:rPr>
        <w:t xml:space="preserve"> videos-on-demand</w:t>
      </w:r>
      <w:r>
        <w:rPr>
          <w:rFonts w:eastAsia="Times New Roman"/>
          <w:szCs w:val="22"/>
          <w:lang w:eastAsia="en-US"/>
        </w:rPr>
        <w:t xml:space="preserve"> </w:t>
      </w:r>
      <w:r w:rsidR="005A413D">
        <w:rPr>
          <w:rFonts w:eastAsia="Times New Roman"/>
          <w:szCs w:val="22"/>
          <w:lang w:eastAsia="en-US"/>
        </w:rPr>
        <w:t xml:space="preserve">containing full presentations and deliberations </w:t>
      </w:r>
      <w:r>
        <w:rPr>
          <w:rFonts w:eastAsia="Times New Roman"/>
          <w:szCs w:val="22"/>
          <w:lang w:eastAsia="en-US"/>
        </w:rPr>
        <w:t>have been made available at</w:t>
      </w:r>
      <w:r w:rsidR="009152EC">
        <w:rPr>
          <w:rFonts w:eastAsia="Times New Roman"/>
          <w:szCs w:val="22"/>
          <w:lang w:eastAsia="en-US"/>
        </w:rPr>
        <w:t>:</w:t>
      </w:r>
      <w:r>
        <w:rPr>
          <w:rFonts w:eastAsia="Times New Roman"/>
          <w:szCs w:val="22"/>
          <w:lang w:eastAsia="en-US"/>
        </w:rPr>
        <w:t xml:space="preserve"> </w:t>
      </w:r>
      <w:r w:rsidR="0035776B">
        <w:rPr>
          <w:rFonts w:eastAsia="Times New Roman"/>
          <w:szCs w:val="22"/>
          <w:lang w:eastAsia="en-US"/>
        </w:rPr>
        <w:t xml:space="preserve"> </w:t>
      </w:r>
      <w:hyperlink r:id="rId13" w:history="1">
        <w:r w:rsidRPr="0035776B">
          <w:rPr>
            <w:rStyle w:val="Hyperlink"/>
            <w:rFonts w:eastAsia="Times New Roman"/>
            <w:color w:val="auto"/>
            <w:szCs w:val="22"/>
            <w:lang w:eastAsia="en-US"/>
          </w:rPr>
          <w:t>http://www.wipo.int/webcasting/en/index.jsp</w:t>
        </w:r>
      </w:hyperlink>
      <w:r w:rsidRPr="0035776B">
        <w:rPr>
          <w:rFonts w:eastAsia="Times New Roman"/>
          <w:szCs w:val="22"/>
          <w:lang w:eastAsia="en-US"/>
        </w:rPr>
        <w:t>.</w:t>
      </w:r>
    </w:p>
    <w:p w:rsidR="00CE780C" w:rsidRPr="0035776B" w:rsidRDefault="00CE780C" w:rsidP="000258B2">
      <w:pPr>
        <w:rPr>
          <w:rFonts w:eastAsia="Times New Roman"/>
          <w:szCs w:val="22"/>
          <w:lang w:eastAsia="en-US"/>
        </w:rPr>
      </w:pPr>
    </w:p>
    <w:p w:rsidR="00CE780C" w:rsidRDefault="00CE780C" w:rsidP="000258B2">
      <w:pPr>
        <w:pStyle w:val="Endofdocument-Annex"/>
      </w:pPr>
    </w:p>
    <w:p w:rsidR="00CE780C" w:rsidRPr="001D0EA3" w:rsidRDefault="00CE780C" w:rsidP="009B3791">
      <w:pPr>
        <w:pStyle w:val="Heading1"/>
      </w:pPr>
      <w:r w:rsidRPr="001D0EA3">
        <w:lastRenderedPageBreak/>
        <w:t>Deliberations</w:t>
      </w:r>
    </w:p>
    <w:p w:rsidR="001D0EA3" w:rsidRPr="001D0EA3" w:rsidRDefault="001D0EA3" w:rsidP="00D77281">
      <w:pPr>
        <w:pStyle w:val="Heading2"/>
      </w:pPr>
      <w:r>
        <w:t>Opening</w:t>
      </w:r>
    </w:p>
    <w:p w:rsidR="00CE780C" w:rsidRDefault="00CE780C" w:rsidP="00CE780C">
      <w:pPr>
        <w:rPr>
          <w:szCs w:val="22"/>
        </w:rPr>
      </w:pPr>
    </w:p>
    <w:p w:rsidR="00CE780C" w:rsidRPr="001E3DDB" w:rsidRDefault="00CE780C" w:rsidP="00381FA8">
      <w:pPr>
        <w:rPr>
          <w:szCs w:val="22"/>
        </w:rPr>
      </w:pPr>
      <w:r w:rsidRPr="001E3DDB">
        <w:rPr>
          <w:szCs w:val="22"/>
        </w:rPr>
        <w:fldChar w:fldCharType="begin"/>
      </w:r>
      <w:r w:rsidRPr="001E3DDB">
        <w:rPr>
          <w:szCs w:val="22"/>
        </w:rPr>
        <w:instrText xml:space="preserve"> AUTONUM  </w:instrText>
      </w:r>
      <w:r w:rsidRPr="001E3DDB">
        <w:rPr>
          <w:szCs w:val="22"/>
        </w:rPr>
        <w:fldChar w:fldCharType="end"/>
      </w:r>
      <w:r w:rsidRPr="001E3DDB">
        <w:rPr>
          <w:szCs w:val="22"/>
        </w:rPr>
        <w:tab/>
        <w:t>The Roundtable was opened by Mr. Mario</w:t>
      </w:r>
      <w:r w:rsidR="009152EC">
        <w:rPr>
          <w:szCs w:val="22"/>
        </w:rPr>
        <w:t xml:space="preserve"> Matus, Deputy Director General, </w:t>
      </w:r>
      <w:proofErr w:type="gramStart"/>
      <w:r w:rsidRPr="001E3DDB">
        <w:rPr>
          <w:szCs w:val="22"/>
        </w:rPr>
        <w:t>Development</w:t>
      </w:r>
      <w:proofErr w:type="gramEnd"/>
      <w:r w:rsidRPr="001E3DDB">
        <w:rPr>
          <w:szCs w:val="22"/>
        </w:rPr>
        <w:t xml:space="preserve"> Sector of WIPO.  In his opening remarks, </w:t>
      </w:r>
      <w:r w:rsidR="00BA2A0E">
        <w:rPr>
          <w:szCs w:val="22"/>
        </w:rPr>
        <w:t>he</w:t>
      </w:r>
      <w:r w:rsidRPr="001E3DDB">
        <w:rPr>
          <w:szCs w:val="22"/>
        </w:rPr>
        <w:t xml:space="preserve"> mentioned that WIPO </w:t>
      </w:r>
      <w:r w:rsidR="009152EC">
        <w:rPr>
          <w:szCs w:val="22"/>
        </w:rPr>
        <w:t>provided</w:t>
      </w:r>
      <w:r w:rsidRPr="001E3DDB">
        <w:rPr>
          <w:szCs w:val="22"/>
        </w:rPr>
        <w:t xml:space="preserve"> </w:t>
      </w:r>
      <w:r w:rsidR="009152EC">
        <w:rPr>
          <w:szCs w:val="22"/>
        </w:rPr>
        <w:t>TA</w:t>
      </w:r>
      <w:r w:rsidR="009152EC" w:rsidRPr="009152EC">
        <w:rPr>
          <w:szCs w:val="22"/>
        </w:rPr>
        <w:t xml:space="preserve"> </w:t>
      </w:r>
      <w:r w:rsidRPr="001E3DDB">
        <w:rPr>
          <w:szCs w:val="22"/>
        </w:rPr>
        <w:t>in countries with different level of development</w:t>
      </w:r>
      <w:r w:rsidR="00E413B0">
        <w:rPr>
          <w:szCs w:val="22"/>
        </w:rPr>
        <w:t>.  These activities were rendered in the form of</w:t>
      </w:r>
      <w:r w:rsidR="009152EC">
        <w:rPr>
          <w:szCs w:val="22"/>
        </w:rPr>
        <w:t xml:space="preserve">: </w:t>
      </w:r>
      <w:r w:rsidR="000A4F63">
        <w:rPr>
          <w:szCs w:val="22"/>
        </w:rPr>
        <w:t xml:space="preserve"> </w:t>
      </w:r>
      <w:r w:rsidR="009152EC">
        <w:rPr>
          <w:szCs w:val="22"/>
        </w:rPr>
        <w:t>(</w:t>
      </w:r>
      <w:proofErr w:type="spellStart"/>
      <w:r w:rsidR="00BA2A0E">
        <w:rPr>
          <w:szCs w:val="22"/>
        </w:rPr>
        <w:t>i</w:t>
      </w:r>
      <w:proofErr w:type="spellEnd"/>
      <w:r w:rsidR="009152EC">
        <w:rPr>
          <w:szCs w:val="22"/>
        </w:rPr>
        <w:t>)</w:t>
      </w:r>
      <w:r w:rsidRPr="001E3DDB">
        <w:rPr>
          <w:szCs w:val="22"/>
        </w:rPr>
        <w:t xml:space="preserve"> organizing capacity building activities</w:t>
      </w:r>
      <w:proofErr w:type="gramStart"/>
      <w:r w:rsidR="009152EC">
        <w:rPr>
          <w:szCs w:val="22"/>
        </w:rPr>
        <w:t>;</w:t>
      </w:r>
      <w:r w:rsidRPr="001E3DDB">
        <w:rPr>
          <w:szCs w:val="22"/>
        </w:rPr>
        <w:t xml:space="preserve"> </w:t>
      </w:r>
      <w:r w:rsidR="00381FA8">
        <w:rPr>
          <w:szCs w:val="22"/>
        </w:rPr>
        <w:t xml:space="preserve"> </w:t>
      </w:r>
      <w:r w:rsidR="009152EC">
        <w:rPr>
          <w:szCs w:val="22"/>
        </w:rPr>
        <w:t>(</w:t>
      </w:r>
      <w:proofErr w:type="gramEnd"/>
      <w:r w:rsidR="009152EC">
        <w:rPr>
          <w:szCs w:val="22"/>
        </w:rPr>
        <w:t xml:space="preserve">ii) </w:t>
      </w:r>
      <w:r w:rsidRPr="001E3DDB">
        <w:rPr>
          <w:szCs w:val="22"/>
        </w:rPr>
        <w:t>supporting IP offic</w:t>
      </w:r>
      <w:r w:rsidR="009152EC">
        <w:rPr>
          <w:szCs w:val="22"/>
        </w:rPr>
        <w:t xml:space="preserve">es in </w:t>
      </w:r>
      <w:r w:rsidR="009152EC" w:rsidRPr="00AA1C9A">
        <w:rPr>
          <w:szCs w:val="22"/>
        </w:rPr>
        <w:t xml:space="preserve">their operations; </w:t>
      </w:r>
      <w:r w:rsidR="00381FA8">
        <w:rPr>
          <w:szCs w:val="22"/>
        </w:rPr>
        <w:t xml:space="preserve"> </w:t>
      </w:r>
      <w:r w:rsidR="009152EC" w:rsidRPr="00AA1C9A">
        <w:rPr>
          <w:szCs w:val="22"/>
        </w:rPr>
        <w:t>(iii) providing</w:t>
      </w:r>
      <w:r w:rsidRPr="00AA1C9A">
        <w:rPr>
          <w:szCs w:val="22"/>
        </w:rPr>
        <w:t xml:space="preserve"> legislative </w:t>
      </w:r>
      <w:r w:rsidR="009152EC" w:rsidRPr="00AA1C9A">
        <w:rPr>
          <w:szCs w:val="22"/>
        </w:rPr>
        <w:t>and policy advice;</w:t>
      </w:r>
      <w:r w:rsidR="00381FA8">
        <w:rPr>
          <w:szCs w:val="22"/>
        </w:rPr>
        <w:t xml:space="preserve"> </w:t>
      </w:r>
      <w:r w:rsidR="009152EC" w:rsidRPr="00AA1C9A">
        <w:rPr>
          <w:szCs w:val="22"/>
        </w:rPr>
        <w:t xml:space="preserve"> and (iv) elaborating</w:t>
      </w:r>
      <w:r w:rsidRPr="00AA1C9A">
        <w:rPr>
          <w:szCs w:val="22"/>
        </w:rPr>
        <w:t xml:space="preserve"> National IP</w:t>
      </w:r>
      <w:r w:rsidR="00381FA8">
        <w:rPr>
          <w:szCs w:val="22"/>
        </w:rPr>
        <w:t> </w:t>
      </w:r>
      <w:r w:rsidRPr="00AA1C9A">
        <w:rPr>
          <w:szCs w:val="22"/>
        </w:rPr>
        <w:t xml:space="preserve">strategies.  </w:t>
      </w:r>
      <w:r w:rsidR="00AA1C9A" w:rsidRPr="00AA1C9A">
        <w:rPr>
          <w:szCs w:val="22"/>
        </w:rPr>
        <w:t xml:space="preserve">He also </w:t>
      </w:r>
      <w:r w:rsidR="00741B70">
        <w:rPr>
          <w:szCs w:val="22"/>
        </w:rPr>
        <w:t>recalled</w:t>
      </w:r>
      <w:r w:rsidR="00AA1C9A" w:rsidRPr="00AA1C9A">
        <w:rPr>
          <w:szCs w:val="22"/>
        </w:rPr>
        <w:t xml:space="preserve"> the </w:t>
      </w:r>
      <w:r w:rsidR="00090AFC" w:rsidRPr="00AA1C9A">
        <w:rPr>
          <w:szCs w:val="22"/>
        </w:rPr>
        <w:t>three</w:t>
      </w:r>
      <w:r w:rsidR="00090AFC">
        <w:rPr>
          <w:szCs w:val="22"/>
        </w:rPr>
        <w:t xml:space="preserve"> WIPO TA-</w:t>
      </w:r>
      <w:r w:rsidR="00E413B0">
        <w:rPr>
          <w:szCs w:val="22"/>
        </w:rPr>
        <w:t xml:space="preserve">related </w:t>
      </w:r>
      <w:r w:rsidR="00E413B0" w:rsidRPr="00AA1C9A">
        <w:rPr>
          <w:szCs w:val="22"/>
        </w:rPr>
        <w:t>documents</w:t>
      </w:r>
      <w:r w:rsidR="00AA1C9A" w:rsidRPr="00AA1C9A">
        <w:rPr>
          <w:szCs w:val="22"/>
        </w:rPr>
        <w:t xml:space="preserve">: </w:t>
      </w:r>
      <w:r w:rsidR="00381FA8">
        <w:rPr>
          <w:szCs w:val="22"/>
        </w:rPr>
        <w:t xml:space="preserve"> </w:t>
      </w:r>
      <w:r w:rsidR="00AA1C9A" w:rsidRPr="00AA1C9A">
        <w:rPr>
          <w:szCs w:val="22"/>
        </w:rPr>
        <w:t xml:space="preserve">(a) the Manual of Delivery of WIPO </w:t>
      </w:r>
      <w:r w:rsidR="00090AFC">
        <w:rPr>
          <w:szCs w:val="22"/>
        </w:rPr>
        <w:t>TA</w:t>
      </w:r>
      <w:proofErr w:type="gramStart"/>
      <w:r w:rsidR="00AA1C9A" w:rsidRPr="00AA1C9A">
        <w:rPr>
          <w:szCs w:val="22"/>
        </w:rPr>
        <w:t xml:space="preserve">; </w:t>
      </w:r>
      <w:r w:rsidR="00381FA8">
        <w:rPr>
          <w:szCs w:val="22"/>
        </w:rPr>
        <w:t xml:space="preserve"> </w:t>
      </w:r>
      <w:r w:rsidR="00AA1C9A" w:rsidRPr="00AA1C9A">
        <w:rPr>
          <w:szCs w:val="22"/>
        </w:rPr>
        <w:t>(</w:t>
      </w:r>
      <w:proofErr w:type="gramEnd"/>
      <w:r w:rsidR="00AA1C9A" w:rsidRPr="00AA1C9A">
        <w:rPr>
          <w:szCs w:val="22"/>
        </w:rPr>
        <w:t>b)</w:t>
      </w:r>
      <w:r w:rsidR="00AA1C9A" w:rsidRPr="00AA1C9A">
        <w:rPr>
          <w:rFonts w:eastAsia="Times New Roman"/>
          <w:bCs/>
          <w:color w:val="222222"/>
          <w:sz w:val="27"/>
          <w:szCs w:val="27"/>
          <w:lang w:eastAsia="en-US"/>
        </w:rPr>
        <w:t xml:space="preserve"> </w:t>
      </w:r>
      <w:r w:rsidR="00AA1C9A" w:rsidRPr="00AA1C9A">
        <w:rPr>
          <w:szCs w:val="22"/>
        </w:rPr>
        <w:t>WIPO Development Tools and Services;</w:t>
      </w:r>
      <w:r w:rsidR="00381FA8">
        <w:rPr>
          <w:szCs w:val="22"/>
        </w:rPr>
        <w:t xml:space="preserve"> </w:t>
      </w:r>
      <w:r w:rsidR="00AA1C9A" w:rsidRPr="00AA1C9A">
        <w:rPr>
          <w:szCs w:val="22"/>
        </w:rPr>
        <w:t xml:space="preserve"> and (c) the WIPO </w:t>
      </w:r>
      <w:r w:rsidR="00090AFC">
        <w:rPr>
          <w:szCs w:val="22"/>
        </w:rPr>
        <w:t>DA</w:t>
      </w:r>
      <w:r w:rsidR="00AA1C9A" w:rsidRPr="00AA1C9A">
        <w:rPr>
          <w:szCs w:val="22"/>
        </w:rPr>
        <w:t xml:space="preserve">.  He further referred to the WIPO TA </w:t>
      </w:r>
      <w:r w:rsidR="009152EC" w:rsidRPr="00AA1C9A">
        <w:rPr>
          <w:szCs w:val="22"/>
        </w:rPr>
        <w:t xml:space="preserve">guiding principles mentioned in </w:t>
      </w:r>
      <w:r w:rsidR="00090AFC">
        <w:rPr>
          <w:szCs w:val="22"/>
        </w:rPr>
        <w:t xml:space="preserve">DA </w:t>
      </w:r>
      <w:r w:rsidRPr="00AA1C9A">
        <w:rPr>
          <w:szCs w:val="22"/>
        </w:rPr>
        <w:t>Cluster A</w:t>
      </w:r>
      <w:r w:rsidR="009152EC" w:rsidRPr="00AA1C9A">
        <w:rPr>
          <w:szCs w:val="22"/>
        </w:rPr>
        <w:t>,</w:t>
      </w:r>
      <w:r w:rsidRPr="00AA1C9A">
        <w:rPr>
          <w:szCs w:val="22"/>
        </w:rPr>
        <w:t xml:space="preserve"> </w:t>
      </w:r>
      <w:r w:rsidR="009152EC" w:rsidRPr="00AA1C9A">
        <w:rPr>
          <w:szCs w:val="22"/>
        </w:rPr>
        <w:t xml:space="preserve">which underlined </w:t>
      </w:r>
      <w:r w:rsidRPr="00AA1C9A">
        <w:rPr>
          <w:szCs w:val="22"/>
        </w:rPr>
        <w:t>that</w:t>
      </w:r>
      <w:r w:rsidR="009152EC" w:rsidRPr="00AA1C9A">
        <w:rPr>
          <w:szCs w:val="22"/>
        </w:rPr>
        <w:t xml:space="preserve"> WIPO TA activities</w:t>
      </w:r>
      <w:r w:rsidR="009152EC">
        <w:rPr>
          <w:szCs w:val="22"/>
        </w:rPr>
        <w:t xml:space="preserve"> </w:t>
      </w:r>
      <w:r w:rsidR="004746C8">
        <w:rPr>
          <w:szCs w:val="22"/>
        </w:rPr>
        <w:t xml:space="preserve">shall be </w:t>
      </w:r>
      <w:r w:rsidRPr="001E3DDB">
        <w:rPr>
          <w:szCs w:val="22"/>
        </w:rPr>
        <w:t>demand-driven, development-oriented and transparent</w:t>
      </w:r>
      <w:r w:rsidR="009152EC">
        <w:rPr>
          <w:szCs w:val="22"/>
        </w:rPr>
        <w:t>.</w:t>
      </w:r>
      <w:r w:rsidRPr="001E3DDB">
        <w:rPr>
          <w:szCs w:val="22"/>
        </w:rPr>
        <w:t xml:space="preserve"> </w:t>
      </w:r>
      <w:r w:rsidR="009152EC">
        <w:rPr>
          <w:szCs w:val="22"/>
        </w:rPr>
        <w:t xml:space="preserve"> </w:t>
      </w:r>
      <w:r w:rsidRPr="001E3DDB">
        <w:rPr>
          <w:szCs w:val="22"/>
        </w:rPr>
        <w:t xml:space="preserve">In this regard, he </w:t>
      </w:r>
      <w:r w:rsidR="009152EC">
        <w:rPr>
          <w:szCs w:val="22"/>
        </w:rPr>
        <w:t>highlighted</w:t>
      </w:r>
      <w:r w:rsidRPr="001E3DDB">
        <w:rPr>
          <w:szCs w:val="22"/>
        </w:rPr>
        <w:t xml:space="preserve"> that the</w:t>
      </w:r>
      <w:r w:rsidR="00381FA8">
        <w:rPr>
          <w:szCs w:val="22"/>
        </w:rPr>
        <w:t xml:space="preserve"> Organization devoted around 21 per cent</w:t>
      </w:r>
      <w:r w:rsidRPr="001E3DDB">
        <w:rPr>
          <w:szCs w:val="22"/>
        </w:rPr>
        <w:t xml:space="preserve"> of its budget to development oriented activities.  </w:t>
      </w:r>
      <w:r w:rsidR="00090AFC">
        <w:rPr>
          <w:szCs w:val="22"/>
        </w:rPr>
        <w:t>He</w:t>
      </w:r>
      <w:r w:rsidRPr="001E3DDB">
        <w:rPr>
          <w:szCs w:val="22"/>
        </w:rPr>
        <w:t xml:space="preserve"> concluded by emphasizing that the Roundtable was a useful opportunity for Member States to share their experiences and practices in the field of TA</w:t>
      </w:r>
      <w:r w:rsidR="009152EC">
        <w:rPr>
          <w:szCs w:val="22"/>
        </w:rPr>
        <w:t xml:space="preserve"> and encouraged their active participation</w:t>
      </w:r>
      <w:r w:rsidRPr="001E3DDB">
        <w:rPr>
          <w:szCs w:val="22"/>
        </w:rPr>
        <w:t xml:space="preserve">. </w:t>
      </w:r>
    </w:p>
    <w:p w:rsidR="00CE780C" w:rsidRPr="001E3DDB" w:rsidRDefault="00CE780C" w:rsidP="00CE780C">
      <w:pPr>
        <w:rPr>
          <w:szCs w:val="22"/>
        </w:rPr>
      </w:pPr>
    </w:p>
    <w:p w:rsidR="00CE780C" w:rsidRPr="001E3DDB" w:rsidRDefault="00CE780C" w:rsidP="00381FA8">
      <w:pPr>
        <w:pStyle w:val="Heading3"/>
      </w:pPr>
      <w:r w:rsidRPr="001E3DDB">
        <w:t>Theme 1 –</w:t>
      </w:r>
      <w:r w:rsidR="008801F4">
        <w:t xml:space="preserve"> </w:t>
      </w:r>
      <w:r w:rsidR="00283E7A" w:rsidRPr="00417745">
        <w:t xml:space="preserve">Sharing Experiences, Tools and Methodologies in the Field of Needs Assessment of </w:t>
      </w:r>
      <w:r w:rsidR="00283E7A">
        <w:t>TA</w:t>
      </w:r>
      <w:r w:rsidR="00283E7A" w:rsidRPr="00417745">
        <w:t xml:space="preserve"> Activities</w:t>
      </w:r>
      <w:r w:rsidR="00283E7A">
        <w:t xml:space="preserve"> </w:t>
      </w:r>
    </w:p>
    <w:p w:rsidR="00CE780C" w:rsidRPr="001E3DDB" w:rsidRDefault="00CE780C" w:rsidP="00CE780C">
      <w:pPr>
        <w:rPr>
          <w:szCs w:val="22"/>
        </w:rPr>
      </w:pPr>
    </w:p>
    <w:p w:rsidR="00CE780C" w:rsidRPr="001E3DDB" w:rsidRDefault="00CE780C" w:rsidP="00CE780C">
      <w:pPr>
        <w:rPr>
          <w:szCs w:val="22"/>
        </w:rPr>
      </w:pPr>
      <w:r w:rsidRPr="001E3DDB">
        <w:rPr>
          <w:szCs w:val="22"/>
        </w:rPr>
        <w:fldChar w:fldCharType="begin"/>
      </w:r>
      <w:r w:rsidRPr="001E3DDB">
        <w:rPr>
          <w:szCs w:val="22"/>
        </w:rPr>
        <w:instrText xml:space="preserve"> AUTONUM  </w:instrText>
      </w:r>
      <w:r w:rsidRPr="001E3DDB">
        <w:rPr>
          <w:szCs w:val="22"/>
        </w:rPr>
        <w:fldChar w:fldCharType="end"/>
      </w:r>
      <w:r w:rsidRPr="001E3DDB">
        <w:rPr>
          <w:szCs w:val="22"/>
        </w:rPr>
        <w:tab/>
        <w:t>Mr</w:t>
      </w:r>
      <w:r w:rsidR="00381FA8">
        <w:rPr>
          <w:szCs w:val="22"/>
        </w:rPr>
        <w:t xml:space="preserve">. Irfan Baloch, Director, </w:t>
      </w:r>
      <w:r w:rsidRPr="001E3DDB">
        <w:rPr>
          <w:szCs w:val="22"/>
        </w:rPr>
        <w:t>Development Agenda Coordination Division</w:t>
      </w:r>
      <w:r w:rsidR="003B21D5">
        <w:rPr>
          <w:szCs w:val="22"/>
        </w:rPr>
        <w:t>, introduced the</w:t>
      </w:r>
      <w:r w:rsidR="00E413B0">
        <w:rPr>
          <w:szCs w:val="22"/>
        </w:rPr>
        <w:t xml:space="preserve"> WIPO</w:t>
      </w:r>
      <w:r w:rsidR="003B21D5">
        <w:rPr>
          <w:szCs w:val="22"/>
        </w:rPr>
        <w:t xml:space="preserve"> contributors</w:t>
      </w:r>
      <w:r w:rsidRPr="001E3DDB">
        <w:rPr>
          <w:szCs w:val="22"/>
        </w:rPr>
        <w:t xml:space="preserve"> under the Theme 1 on Sharing Experience, Tools and Methodologies in the field of Needs Assessment of TA Activities.  He highlighted that needs assessment was one</w:t>
      </w:r>
      <w:r w:rsidR="003B21D5">
        <w:rPr>
          <w:szCs w:val="22"/>
        </w:rPr>
        <w:t xml:space="preserve"> of the most important phases in the</w:t>
      </w:r>
      <w:r w:rsidRPr="001E3DDB">
        <w:rPr>
          <w:szCs w:val="22"/>
        </w:rPr>
        <w:t xml:space="preserve"> TA delivery </w:t>
      </w:r>
      <w:r w:rsidR="003B21D5">
        <w:rPr>
          <w:szCs w:val="22"/>
        </w:rPr>
        <w:t xml:space="preserve">process, </w:t>
      </w:r>
      <w:r w:rsidRPr="001E3DDB">
        <w:rPr>
          <w:szCs w:val="22"/>
        </w:rPr>
        <w:t>as it serv</w:t>
      </w:r>
      <w:r w:rsidR="003B21D5">
        <w:rPr>
          <w:szCs w:val="22"/>
        </w:rPr>
        <w:t>ed to identify the gap between the</w:t>
      </w:r>
      <w:r w:rsidRPr="001E3DDB">
        <w:rPr>
          <w:szCs w:val="22"/>
        </w:rPr>
        <w:t xml:space="preserve"> </w:t>
      </w:r>
      <w:r w:rsidR="00C80725">
        <w:rPr>
          <w:szCs w:val="22"/>
        </w:rPr>
        <w:t>actual condition of a country</w:t>
      </w:r>
      <w:r w:rsidRPr="001E3DDB">
        <w:rPr>
          <w:szCs w:val="22"/>
        </w:rPr>
        <w:t xml:space="preserve"> </w:t>
      </w:r>
      <w:r w:rsidR="00C80725">
        <w:rPr>
          <w:szCs w:val="22"/>
        </w:rPr>
        <w:t>and</w:t>
      </w:r>
      <w:r w:rsidRPr="001E3DDB">
        <w:rPr>
          <w:szCs w:val="22"/>
        </w:rPr>
        <w:t xml:space="preserve"> the desired </w:t>
      </w:r>
      <w:r w:rsidR="003B21D5">
        <w:rPr>
          <w:szCs w:val="22"/>
        </w:rPr>
        <w:t>condition</w:t>
      </w:r>
      <w:r w:rsidRPr="001E3DDB">
        <w:rPr>
          <w:szCs w:val="22"/>
        </w:rPr>
        <w:t xml:space="preserve"> </w:t>
      </w:r>
      <w:r w:rsidR="00C80725">
        <w:rPr>
          <w:szCs w:val="22"/>
        </w:rPr>
        <w:t>it</w:t>
      </w:r>
      <w:r w:rsidRPr="001E3DDB">
        <w:rPr>
          <w:szCs w:val="22"/>
        </w:rPr>
        <w:t xml:space="preserve"> aimed to reach.  In addition, </w:t>
      </w:r>
      <w:r w:rsidR="00BA2A0E">
        <w:rPr>
          <w:szCs w:val="22"/>
        </w:rPr>
        <w:t>he</w:t>
      </w:r>
      <w:r w:rsidRPr="001E3DDB">
        <w:rPr>
          <w:szCs w:val="22"/>
        </w:rPr>
        <w:t xml:space="preserve"> </w:t>
      </w:r>
      <w:r w:rsidR="00E413B0">
        <w:rPr>
          <w:szCs w:val="22"/>
        </w:rPr>
        <w:t>emphasize</w:t>
      </w:r>
      <w:r w:rsidRPr="001E3DDB">
        <w:rPr>
          <w:szCs w:val="22"/>
        </w:rPr>
        <w:t xml:space="preserve">d </w:t>
      </w:r>
      <w:r w:rsidR="00E413B0">
        <w:rPr>
          <w:szCs w:val="22"/>
        </w:rPr>
        <w:t xml:space="preserve">the fact </w:t>
      </w:r>
      <w:r w:rsidRPr="001E3DDB">
        <w:rPr>
          <w:szCs w:val="22"/>
        </w:rPr>
        <w:t xml:space="preserve">that the Roundtable was organized at </w:t>
      </w:r>
      <w:r w:rsidR="003B21D5">
        <w:rPr>
          <w:szCs w:val="22"/>
        </w:rPr>
        <w:t xml:space="preserve">the </w:t>
      </w:r>
      <w:r w:rsidRPr="001E3DDB">
        <w:rPr>
          <w:szCs w:val="22"/>
        </w:rPr>
        <w:t>Member State’s request and therefore Member States participation was strongly encouraged.</w:t>
      </w:r>
    </w:p>
    <w:p w:rsidR="00CE780C" w:rsidRPr="001E3DDB" w:rsidRDefault="00CE780C" w:rsidP="00CE780C">
      <w:pPr>
        <w:rPr>
          <w:szCs w:val="22"/>
        </w:rPr>
      </w:pPr>
    </w:p>
    <w:p w:rsidR="0088424A" w:rsidRDefault="001B66B6" w:rsidP="003357DF">
      <w:r w:rsidRPr="001504A2">
        <w:fldChar w:fldCharType="begin"/>
      </w:r>
      <w:r w:rsidRPr="001504A2">
        <w:instrText xml:space="preserve"> AUTONUM  </w:instrText>
      </w:r>
      <w:r w:rsidRPr="001504A2">
        <w:fldChar w:fldCharType="end"/>
      </w:r>
      <w:r w:rsidRPr="001504A2">
        <w:tab/>
        <w:t>Mr. Wal</w:t>
      </w:r>
      <w:r w:rsidR="00381FA8">
        <w:t xml:space="preserve">id Abdelnasser, Director, </w:t>
      </w:r>
      <w:r w:rsidRPr="001504A2">
        <w:t xml:space="preserve">Regional Bureau for Arab </w:t>
      </w:r>
      <w:r w:rsidR="003B21D5">
        <w:t>Countries</w:t>
      </w:r>
      <w:r w:rsidRPr="001504A2">
        <w:t xml:space="preserve">, identified </w:t>
      </w:r>
      <w:r>
        <w:t xml:space="preserve">five main sources </w:t>
      </w:r>
      <w:r w:rsidR="0088424A">
        <w:t>for the</w:t>
      </w:r>
      <w:r w:rsidRPr="001504A2">
        <w:t xml:space="preserve"> needs assessment</w:t>
      </w:r>
      <w:r>
        <w:t xml:space="preserve"> </w:t>
      </w:r>
      <w:r w:rsidR="0088424A">
        <w:t>undertaken in the</w:t>
      </w:r>
      <w:r w:rsidRPr="001504A2">
        <w:t xml:space="preserve"> Arab Countries</w:t>
      </w:r>
      <w:r>
        <w:t>, namely:</w:t>
      </w:r>
      <w:r w:rsidR="003357DF">
        <w:t xml:space="preserve"> </w:t>
      </w:r>
      <w:r>
        <w:t xml:space="preserve"> (</w:t>
      </w:r>
      <w:proofErr w:type="spellStart"/>
      <w:r>
        <w:t>i</w:t>
      </w:r>
      <w:proofErr w:type="spellEnd"/>
      <w:r>
        <w:t>)</w:t>
      </w:r>
      <w:r w:rsidR="003357DF">
        <w:t> </w:t>
      </w:r>
      <w:r w:rsidRPr="001504A2">
        <w:t xml:space="preserve">regular bilateral consultations with relevant national IP </w:t>
      </w:r>
      <w:r>
        <w:t xml:space="preserve">authorities; </w:t>
      </w:r>
      <w:r w:rsidR="003357DF">
        <w:t xml:space="preserve"> </w:t>
      </w:r>
      <w:r>
        <w:t>(ii) national work plans</w:t>
      </w:r>
      <w:r w:rsidRPr="001504A2">
        <w:t xml:space="preserve"> communicated to the Regional Bureau by the country requesting TA</w:t>
      </w:r>
      <w:r>
        <w:t>;</w:t>
      </w:r>
      <w:r w:rsidR="003357DF">
        <w:t xml:space="preserve"> </w:t>
      </w:r>
      <w:r>
        <w:t xml:space="preserve"> (iii) databases</w:t>
      </w:r>
      <w:r w:rsidRPr="001504A2">
        <w:t xml:space="preserve"> </w:t>
      </w:r>
      <w:r>
        <w:t xml:space="preserve">available </w:t>
      </w:r>
      <w:r w:rsidRPr="001504A2">
        <w:t xml:space="preserve">within the beneficiary countries </w:t>
      </w:r>
      <w:r w:rsidR="00210C2C">
        <w:t>themselves</w:t>
      </w:r>
      <w:r w:rsidRPr="001504A2">
        <w:t xml:space="preserve"> </w:t>
      </w:r>
      <w:r>
        <w:t>and</w:t>
      </w:r>
      <w:r w:rsidRPr="001504A2">
        <w:t xml:space="preserve"> within WIPO</w:t>
      </w:r>
      <w:r>
        <w:t xml:space="preserve">; </w:t>
      </w:r>
      <w:r w:rsidR="003357DF">
        <w:t xml:space="preserve"> </w:t>
      </w:r>
      <w:r>
        <w:t>(iv)</w:t>
      </w:r>
      <w:r w:rsidRPr="001504A2">
        <w:t xml:space="preserve"> </w:t>
      </w:r>
      <w:r>
        <w:t>b</w:t>
      </w:r>
      <w:r w:rsidRPr="001504A2">
        <w:t>aseline survey questionnaire</w:t>
      </w:r>
      <w:r>
        <w:t xml:space="preserve">s; </w:t>
      </w:r>
      <w:r w:rsidR="003357DF">
        <w:t xml:space="preserve"> </w:t>
      </w:r>
      <w:r>
        <w:t xml:space="preserve">and (v) </w:t>
      </w:r>
      <w:r w:rsidRPr="001504A2">
        <w:t xml:space="preserve">regular regional coordination meetings </w:t>
      </w:r>
      <w:r w:rsidR="00210C2C">
        <w:t>with</w:t>
      </w:r>
      <w:r w:rsidRPr="001504A2">
        <w:t xml:space="preserve"> the authorities dealing with IP policies</w:t>
      </w:r>
      <w:r>
        <w:t xml:space="preserve">. </w:t>
      </w:r>
      <w:r w:rsidR="0088424A">
        <w:t xml:space="preserve"> </w:t>
      </w:r>
      <w:r>
        <w:t xml:space="preserve">He also highlighted </w:t>
      </w:r>
      <w:r w:rsidRPr="001504A2">
        <w:t xml:space="preserve">the development-oriented nature of TA </w:t>
      </w:r>
      <w:r w:rsidR="0088424A">
        <w:t>and that it responded to the beneficiary</w:t>
      </w:r>
      <w:r w:rsidR="00210C2C">
        <w:t>’s</w:t>
      </w:r>
      <w:r w:rsidRPr="001504A2">
        <w:t xml:space="preserve"> specific needs.</w:t>
      </w:r>
      <w:r w:rsidR="003357DF">
        <w:t xml:space="preserve">  </w:t>
      </w:r>
      <w:r w:rsidR="0088424A">
        <w:t>He also</w:t>
      </w:r>
      <w:r>
        <w:t xml:space="preserve"> identified the main challenges </w:t>
      </w:r>
      <w:r w:rsidRPr="008B54C2">
        <w:t xml:space="preserve">and constrains </w:t>
      </w:r>
      <w:r w:rsidR="0088424A">
        <w:t>in the</w:t>
      </w:r>
      <w:r>
        <w:t xml:space="preserve"> needs assessment</w:t>
      </w:r>
      <w:r w:rsidR="0088424A">
        <w:t xml:space="preserve"> phase</w:t>
      </w:r>
      <w:r>
        <w:t xml:space="preserve"> such as: </w:t>
      </w:r>
      <w:r w:rsidR="003357DF">
        <w:t xml:space="preserve"> </w:t>
      </w:r>
      <w:r>
        <w:t>(</w:t>
      </w:r>
      <w:proofErr w:type="spellStart"/>
      <w:r>
        <w:t>i</w:t>
      </w:r>
      <w:proofErr w:type="spellEnd"/>
      <w:r>
        <w:t>)</w:t>
      </w:r>
      <w:r w:rsidRPr="008B54C2">
        <w:t xml:space="preserve"> lack of technical knowledge among </w:t>
      </w:r>
      <w:r>
        <w:t xml:space="preserve">some </w:t>
      </w:r>
      <w:r w:rsidRPr="008B54C2">
        <w:t>IP stakeholders</w:t>
      </w:r>
      <w:proofErr w:type="gramStart"/>
      <w:r>
        <w:t xml:space="preserve">; </w:t>
      </w:r>
      <w:r w:rsidR="003357DF">
        <w:t xml:space="preserve"> </w:t>
      </w:r>
      <w:r>
        <w:t>(</w:t>
      </w:r>
      <w:proofErr w:type="gramEnd"/>
      <w:r>
        <w:t xml:space="preserve">ii) </w:t>
      </w:r>
      <w:r w:rsidRPr="001504A2">
        <w:t>difficulties in coordinating the work due to the high level of turnover of senior management staff</w:t>
      </w:r>
      <w:r w:rsidR="0088424A">
        <w:t xml:space="preserve">; </w:t>
      </w:r>
      <w:r w:rsidR="003357DF">
        <w:t xml:space="preserve"> </w:t>
      </w:r>
      <w:r>
        <w:t>(iii)</w:t>
      </w:r>
      <w:r w:rsidRPr="008B54C2">
        <w:t xml:space="preserve"> potential security and political challenges</w:t>
      </w:r>
      <w:r>
        <w:t>;</w:t>
      </w:r>
      <w:r w:rsidR="003357DF">
        <w:t xml:space="preserve"> </w:t>
      </w:r>
      <w:r>
        <w:t xml:space="preserve"> </w:t>
      </w:r>
      <w:r w:rsidRPr="001504A2">
        <w:t>and</w:t>
      </w:r>
      <w:r>
        <w:t xml:space="preserve"> (iv)</w:t>
      </w:r>
      <w:r w:rsidR="003357DF">
        <w:t> </w:t>
      </w:r>
      <w:r w:rsidRPr="001504A2">
        <w:t>lack of coordination between the multiple authorities dealing with IP issues</w:t>
      </w:r>
      <w:r w:rsidR="0088424A">
        <w:t xml:space="preserve">.  </w:t>
      </w:r>
      <w:r>
        <w:t>To overcome the</w:t>
      </w:r>
      <w:r w:rsidRPr="001504A2">
        <w:t>se challenges</w:t>
      </w:r>
      <w:r w:rsidRPr="00982519">
        <w:t xml:space="preserve"> </w:t>
      </w:r>
      <w:r>
        <w:t xml:space="preserve">and to </w:t>
      </w:r>
      <w:r w:rsidRPr="00982519">
        <w:t>ensure the sustainability and cooperation for TA activities</w:t>
      </w:r>
      <w:r w:rsidRPr="001504A2">
        <w:t xml:space="preserve">, there was a need </w:t>
      </w:r>
      <w:r w:rsidR="00210C2C">
        <w:t>for</w:t>
      </w:r>
      <w:r w:rsidRPr="001504A2">
        <w:t xml:space="preserve"> </w:t>
      </w:r>
      <w:r>
        <w:t>(</w:t>
      </w:r>
      <w:r w:rsidR="0088424A">
        <w:t>a</w:t>
      </w:r>
      <w:r>
        <w:t xml:space="preserve">) </w:t>
      </w:r>
      <w:r w:rsidRPr="001504A2">
        <w:t xml:space="preserve">profound understanding of the social, cultural, economic, </w:t>
      </w:r>
      <w:r>
        <w:t xml:space="preserve">legal </w:t>
      </w:r>
      <w:r w:rsidRPr="001504A2">
        <w:t>and political background of each country, sub</w:t>
      </w:r>
      <w:r w:rsidR="00BE41EF">
        <w:t>-</w:t>
      </w:r>
      <w:r w:rsidRPr="001504A2">
        <w:t>region</w:t>
      </w:r>
      <w:r>
        <w:t xml:space="preserve">, and region; </w:t>
      </w:r>
      <w:r w:rsidR="003357DF">
        <w:t xml:space="preserve"> </w:t>
      </w:r>
      <w:r>
        <w:t>(</w:t>
      </w:r>
      <w:r w:rsidR="0088424A">
        <w:t>b</w:t>
      </w:r>
      <w:r>
        <w:t xml:space="preserve">) </w:t>
      </w:r>
      <w:r w:rsidRPr="001504A2">
        <w:t>awareness-raising activities among stakeholders on the relevance of IP for their economic</w:t>
      </w:r>
      <w:r>
        <w:t>, technological</w:t>
      </w:r>
      <w:r w:rsidRPr="001504A2">
        <w:t xml:space="preserve"> and social devel</w:t>
      </w:r>
      <w:r>
        <w:t xml:space="preserve">opment objectives; </w:t>
      </w:r>
      <w:r w:rsidR="003357DF">
        <w:t xml:space="preserve"> </w:t>
      </w:r>
      <w:r>
        <w:t>(</w:t>
      </w:r>
      <w:r w:rsidR="0088424A">
        <w:t>c</w:t>
      </w:r>
      <w:r>
        <w:t>)</w:t>
      </w:r>
      <w:r w:rsidRPr="001504A2">
        <w:t xml:space="preserve">  institutional memory and policy continuity in national IP </w:t>
      </w:r>
      <w:r>
        <w:t xml:space="preserve">authorities; </w:t>
      </w:r>
      <w:r w:rsidR="003357DF">
        <w:t xml:space="preserve"> </w:t>
      </w:r>
      <w:r>
        <w:t>and (</w:t>
      </w:r>
      <w:r w:rsidR="0088424A">
        <w:t>d</w:t>
      </w:r>
      <w:r>
        <w:t>)</w:t>
      </w:r>
      <w:r w:rsidR="003357DF">
        <w:t> </w:t>
      </w:r>
      <w:r w:rsidRPr="001504A2">
        <w:t xml:space="preserve">fruitful collaboration with the Permanent Missions in Geneva.  In concluding, </w:t>
      </w:r>
      <w:r w:rsidR="0088424A">
        <w:t>he</w:t>
      </w:r>
      <w:r w:rsidRPr="001504A2">
        <w:t xml:space="preserve"> mentioned that </w:t>
      </w:r>
      <w:r w:rsidR="0088424A">
        <w:t>the</w:t>
      </w:r>
      <w:r w:rsidRPr="001504A2">
        <w:t xml:space="preserve"> </w:t>
      </w:r>
      <w:r w:rsidR="0088424A">
        <w:t xml:space="preserve">need assessment </w:t>
      </w:r>
      <w:r w:rsidRPr="001504A2">
        <w:t xml:space="preserve">process </w:t>
      </w:r>
      <w:r>
        <w:t>continued to be</w:t>
      </w:r>
      <w:r w:rsidRPr="001504A2">
        <w:t xml:space="preserve"> driven by the principles of neutrality and impartiality </w:t>
      </w:r>
      <w:r w:rsidR="0088424A">
        <w:t xml:space="preserve">and </w:t>
      </w:r>
      <w:r w:rsidRPr="001504A2">
        <w:t>based o</w:t>
      </w:r>
      <w:r>
        <w:t>n an integrated approach</w:t>
      </w:r>
      <w:r w:rsidR="0088424A">
        <w:t xml:space="preserve"> to ensure</w:t>
      </w:r>
      <w:r w:rsidRPr="001504A2">
        <w:t xml:space="preserve"> </w:t>
      </w:r>
      <w:r w:rsidR="0088424A">
        <w:t>its coherence in various IP sectors.</w:t>
      </w:r>
    </w:p>
    <w:p w:rsidR="00210C2C" w:rsidRDefault="00210C2C" w:rsidP="001B66B6"/>
    <w:p w:rsidR="00CE780C" w:rsidRPr="001E3DDB" w:rsidRDefault="001B66B6" w:rsidP="00CE780C">
      <w:pPr>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00CE780C" w:rsidRPr="001E3DDB">
        <w:rPr>
          <w:szCs w:val="22"/>
        </w:rPr>
        <w:t>Mr. Wi</w:t>
      </w:r>
      <w:r w:rsidR="00403688">
        <w:rPr>
          <w:szCs w:val="22"/>
        </w:rPr>
        <w:t xml:space="preserve">lliam Meredith, Director, </w:t>
      </w:r>
      <w:r w:rsidR="00CE780C" w:rsidRPr="001E3DDB">
        <w:rPr>
          <w:szCs w:val="22"/>
        </w:rPr>
        <w:t xml:space="preserve">IP Office Business Solutions Division, </w:t>
      </w:r>
      <w:r w:rsidR="00210C2C">
        <w:rPr>
          <w:szCs w:val="22"/>
        </w:rPr>
        <w:t xml:space="preserve">informed </w:t>
      </w:r>
      <w:r w:rsidR="00D91AAF" w:rsidRPr="001E3DDB">
        <w:rPr>
          <w:szCs w:val="22"/>
        </w:rPr>
        <w:t xml:space="preserve">that WIPO provided support to the IP offices to implement and improve </w:t>
      </w:r>
      <w:r w:rsidR="00D91AAF">
        <w:rPr>
          <w:szCs w:val="22"/>
        </w:rPr>
        <w:t xml:space="preserve">their structure, legislation </w:t>
      </w:r>
      <w:r w:rsidR="00D91AAF" w:rsidRPr="001E3DDB">
        <w:rPr>
          <w:szCs w:val="22"/>
        </w:rPr>
        <w:t>and processes</w:t>
      </w:r>
      <w:r w:rsidR="00D91AAF">
        <w:rPr>
          <w:szCs w:val="22"/>
        </w:rPr>
        <w:t xml:space="preserve">.  </w:t>
      </w:r>
      <w:r w:rsidR="00CE780C" w:rsidRPr="001E3DDB">
        <w:rPr>
          <w:szCs w:val="22"/>
        </w:rPr>
        <w:t>He further specified that the Organization worked with more than 80 countries around the world which, despite the</w:t>
      </w:r>
      <w:r w:rsidR="00D91AAF">
        <w:rPr>
          <w:szCs w:val="22"/>
        </w:rPr>
        <w:t>ir</w:t>
      </w:r>
      <w:r w:rsidR="00CE780C" w:rsidRPr="001E3DDB">
        <w:rPr>
          <w:szCs w:val="22"/>
        </w:rPr>
        <w:t xml:space="preserve"> similarities, ha</w:t>
      </w:r>
      <w:r w:rsidR="00210C2C">
        <w:rPr>
          <w:szCs w:val="22"/>
        </w:rPr>
        <w:t>d</w:t>
      </w:r>
      <w:r w:rsidR="00CE780C" w:rsidRPr="001E3DDB">
        <w:rPr>
          <w:szCs w:val="22"/>
        </w:rPr>
        <w:t xml:space="preserve"> different volumes of work and specific challenges.  He underlined that to overcome those challenges three key elements had been taken into consideration: </w:t>
      </w:r>
      <w:r w:rsidR="00403688">
        <w:rPr>
          <w:szCs w:val="22"/>
        </w:rPr>
        <w:t xml:space="preserve"> </w:t>
      </w:r>
      <w:r w:rsidR="00CE780C" w:rsidRPr="001E3DDB">
        <w:rPr>
          <w:szCs w:val="22"/>
        </w:rPr>
        <w:t>(</w:t>
      </w:r>
      <w:proofErr w:type="spellStart"/>
      <w:r w:rsidR="00CE780C" w:rsidRPr="001E3DDB">
        <w:rPr>
          <w:szCs w:val="22"/>
        </w:rPr>
        <w:t>i</w:t>
      </w:r>
      <w:proofErr w:type="spellEnd"/>
      <w:r w:rsidR="00CE780C" w:rsidRPr="001E3DDB">
        <w:rPr>
          <w:szCs w:val="22"/>
        </w:rPr>
        <w:t>) projects were collaborative</w:t>
      </w:r>
      <w:r w:rsidR="00F83B0D">
        <w:rPr>
          <w:szCs w:val="22"/>
        </w:rPr>
        <w:t xml:space="preserve"> following a</w:t>
      </w:r>
      <w:r w:rsidR="00CE780C" w:rsidRPr="001E3DDB">
        <w:rPr>
          <w:szCs w:val="22"/>
        </w:rPr>
        <w:t xml:space="preserve"> partnership model formalized through cooperation agreements</w:t>
      </w:r>
      <w:proofErr w:type="gramStart"/>
      <w:r w:rsidR="00CE780C" w:rsidRPr="001E3DDB">
        <w:rPr>
          <w:szCs w:val="22"/>
        </w:rPr>
        <w:t xml:space="preserve">; </w:t>
      </w:r>
      <w:r w:rsidR="00403688">
        <w:rPr>
          <w:szCs w:val="22"/>
        </w:rPr>
        <w:t xml:space="preserve"> </w:t>
      </w:r>
      <w:r w:rsidR="00CE780C" w:rsidRPr="001E3DDB">
        <w:rPr>
          <w:szCs w:val="22"/>
        </w:rPr>
        <w:t>(</w:t>
      </w:r>
      <w:proofErr w:type="gramEnd"/>
      <w:r w:rsidR="00CE780C" w:rsidRPr="001E3DDB">
        <w:rPr>
          <w:szCs w:val="22"/>
        </w:rPr>
        <w:t xml:space="preserve">ii) projects were resource-intensive, complex and risky as they influence the entire business of an IP office; </w:t>
      </w:r>
      <w:r w:rsidR="00403688">
        <w:rPr>
          <w:szCs w:val="22"/>
        </w:rPr>
        <w:t xml:space="preserve"> </w:t>
      </w:r>
      <w:r w:rsidR="00CE780C" w:rsidRPr="001E3DDB">
        <w:rPr>
          <w:szCs w:val="22"/>
        </w:rPr>
        <w:t>(iii) the relationship was based on a long-term support model which include</w:t>
      </w:r>
      <w:r w:rsidR="003B21D5">
        <w:rPr>
          <w:szCs w:val="22"/>
        </w:rPr>
        <w:t>d</w:t>
      </w:r>
      <w:r w:rsidR="00CE780C" w:rsidRPr="001E3DDB">
        <w:rPr>
          <w:szCs w:val="22"/>
        </w:rPr>
        <w:t xml:space="preserve"> providing TA after a project is completed.  As regards the methodology to assess the feasibility of a </w:t>
      </w:r>
      <w:r w:rsidR="005F7DC3">
        <w:rPr>
          <w:szCs w:val="22"/>
        </w:rPr>
        <w:t>TA</w:t>
      </w:r>
      <w:r w:rsidR="00CE780C" w:rsidRPr="001E3DDB">
        <w:rPr>
          <w:szCs w:val="22"/>
        </w:rPr>
        <w:t xml:space="preserve"> activity, </w:t>
      </w:r>
      <w:r w:rsidR="00F83B0D">
        <w:rPr>
          <w:szCs w:val="22"/>
        </w:rPr>
        <w:t>he</w:t>
      </w:r>
      <w:r w:rsidR="00CE780C" w:rsidRPr="001E3DDB">
        <w:rPr>
          <w:szCs w:val="22"/>
        </w:rPr>
        <w:t xml:space="preserve"> highlighted the following aspects: </w:t>
      </w:r>
      <w:r w:rsidR="00403688">
        <w:rPr>
          <w:szCs w:val="22"/>
        </w:rPr>
        <w:t xml:space="preserve"> </w:t>
      </w:r>
      <w:r w:rsidR="00CE780C" w:rsidRPr="001E3DDB">
        <w:rPr>
          <w:szCs w:val="22"/>
        </w:rPr>
        <w:t xml:space="preserve">(a) demand and needs, usually very similar for all IP offices </w:t>
      </w:r>
      <w:r w:rsidR="005F7DC3">
        <w:rPr>
          <w:szCs w:val="22"/>
        </w:rPr>
        <w:t xml:space="preserve">including </w:t>
      </w:r>
      <w:r w:rsidR="00CE780C" w:rsidRPr="001E3DDB">
        <w:rPr>
          <w:szCs w:val="22"/>
        </w:rPr>
        <w:t xml:space="preserve">the need to have a registry, to have automation and to provide services to their stakeholders; </w:t>
      </w:r>
      <w:r w:rsidR="00403688">
        <w:rPr>
          <w:szCs w:val="22"/>
        </w:rPr>
        <w:t xml:space="preserve"> </w:t>
      </w:r>
      <w:r w:rsidR="00CE780C" w:rsidRPr="001E3DDB">
        <w:rPr>
          <w:szCs w:val="22"/>
        </w:rPr>
        <w:t>(b) fundamental prerequisites</w:t>
      </w:r>
      <w:r w:rsidR="005F7DC3" w:rsidRPr="005F7DC3">
        <w:rPr>
          <w:szCs w:val="22"/>
        </w:rPr>
        <w:t xml:space="preserve"> </w:t>
      </w:r>
      <w:r w:rsidR="000A4F63">
        <w:rPr>
          <w:szCs w:val="22"/>
        </w:rPr>
        <w:t>lacking</w:t>
      </w:r>
      <w:r w:rsidR="005F7DC3">
        <w:rPr>
          <w:szCs w:val="22"/>
        </w:rPr>
        <w:t xml:space="preserve"> in several cases</w:t>
      </w:r>
      <w:r w:rsidR="00CE780C" w:rsidRPr="001E3DDB">
        <w:rPr>
          <w:szCs w:val="22"/>
        </w:rPr>
        <w:t xml:space="preserve">, such as the </w:t>
      </w:r>
      <w:r w:rsidR="00210C2C">
        <w:rPr>
          <w:szCs w:val="22"/>
        </w:rPr>
        <w:t>existence</w:t>
      </w:r>
      <w:r w:rsidR="00CE780C" w:rsidRPr="001E3DDB">
        <w:rPr>
          <w:szCs w:val="22"/>
        </w:rPr>
        <w:t xml:space="preserve"> of an IP law or the need to update it;</w:t>
      </w:r>
      <w:r w:rsidR="00403688">
        <w:rPr>
          <w:szCs w:val="22"/>
        </w:rPr>
        <w:t xml:space="preserve"> </w:t>
      </w:r>
      <w:r w:rsidR="00CE780C" w:rsidRPr="001E3DDB">
        <w:rPr>
          <w:szCs w:val="22"/>
        </w:rPr>
        <w:t xml:space="preserve"> (c) resources, which represented a real challenge especially in small developing countries, and the constraints to get those resources to execute the activity;</w:t>
      </w:r>
      <w:r w:rsidR="00403688">
        <w:rPr>
          <w:szCs w:val="22"/>
        </w:rPr>
        <w:t xml:space="preserve">  and</w:t>
      </w:r>
      <w:r w:rsidR="00CE780C" w:rsidRPr="001E3DDB">
        <w:rPr>
          <w:szCs w:val="22"/>
        </w:rPr>
        <w:t xml:space="preserve"> (d) strategies and approach, which involve an assessment of the current state of the national IP registration system to identify the line of action and the steps to follow.  </w:t>
      </w:r>
      <w:r w:rsidR="00210C2C">
        <w:rPr>
          <w:szCs w:val="22"/>
        </w:rPr>
        <w:t>Finally, he</w:t>
      </w:r>
      <w:r w:rsidR="005F7DC3">
        <w:rPr>
          <w:szCs w:val="22"/>
        </w:rPr>
        <w:t xml:space="preserve"> pointed out how t</w:t>
      </w:r>
      <w:r w:rsidR="00CE780C" w:rsidRPr="001E3DDB">
        <w:rPr>
          <w:szCs w:val="22"/>
        </w:rPr>
        <w:t>he assessment phase impacted the</w:t>
      </w:r>
      <w:r w:rsidR="005F7DC3">
        <w:rPr>
          <w:szCs w:val="22"/>
        </w:rPr>
        <w:t xml:space="preserve"> next phases of </w:t>
      </w:r>
      <w:r w:rsidR="00CE780C" w:rsidRPr="001E3DDB">
        <w:rPr>
          <w:szCs w:val="22"/>
        </w:rPr>
        <w:t>the</w:t>
      </w:r>
      <w:r w:rsidR="005F7DC3">
        <w:rPr>
          <w:szCs w:val="22"/>
        </w:rPr>
        <w:t xml:space="preserve"> TA</w:t>
      </w:r>
      <w:r w:rsidR="00CE780C" w:rsidRPr="001E3DDB">
        <w:rPr>
          <w:szCs w:val="22"/>
        </w:rPr>
        <w:t xml:space="preserve"> delivery to the IP Office.  </w:t>
      </w:r>
    </w:p>
    <w:p w:rsidR="00CE780C" w:rsidRPr="001E3DDB" w:rsidRDefault="00CE780C" w:rsidP="00CE780C">
      <w:pPr>
        <w:rPr>
          <w:szCs w:val="22"/>
        </w:rPr>
      </w:pPr>
    </w:p>
    <w:p w:rsidR="00CE780C" w:rsidRPr="001E3DDB" w:rsidRDefault="00CE780C" w:rsidP="009D1C9C">
      <w:pPr>
        <w:rPr>
          <w:szCs w:val="22"/>
        </w:rPr>
      </w:pPr>
      <w:r w:rsidRPr="001E3DDB">
        <w:rPr>
          <w:szCs w:val="22"/>
        </w:rPr>
        <w:fldChar w:fldCharType="begin"/>
      </w:r>
      <w:r w:rsidRPr="001E3DDB">
        <w:rPr>
          <w:szCs w:val="22"/>
        </w:rPr>
        <w:instrText xml:space="preserve"> AUTONUM  </w:instrText>
      </w:r>
      <w:r w:rsidRPr="001E3DDB">
        <w:rPr>
          <w:szCs w:val="22"/>
        </w:rPr>
        <w:fldChar w:fldCharType="end"/>
      </w:r>
      <w:r w:rsidRPr="001E3DDB">
        <w:rPr>
          <w:szCs w:val="22"/>
        </w:rPr>
        <w:tab/>
        <w:t>Ms.</w:t>
      </w:r>
      <w:r w:rsidR="00912430">
        <w:rPr>
          <w:szCs w:val="22"/>
        </w:rPr>
        <w:t xml:space="preserve"> Michele Woods, Director, </w:t>
      </w:r>
      <w:r w:rsidRPr="001E3DDB">
        <w:rPr>
          <w:szCs w:val="22"/>
        </w:rPr>
        <w:t xml:space="preserve">Copyright Law Division, </w:t>
      </w:r>
      <w:r w:rsidR="00632D80" w:rsidRPr="001E3DDB">
        <w:rPr>
          <w:szCs w:val="22"/>
        </w:rPr>
        <w:t>explained that in this phase</w:t>
      </w:r>
      <w:r w:rsidR="00632D80">
        <w:rPr>
          <w:szCs w:val="22"/>
        </w:rPr>
        <w:t>,</w:t>
      </w:r>
      <w:r w:rsidR="00632D80" w:rsidRPr="001E3DDB">
        <w:rPr>
          <w:szCs w:val="22"/>
        </w:rPr>
        <w:t xml:space="preserve"> the</w:t>
      </w:r>
      <w:r w:rsidR="005F7DC3">
        <w:rPr>
          <w:szCs w:val="22"/>
        </w:rPr>
        <w:t xml:space="preserve"> </w:t>
      </w:r>
      <w:r w:rsidR="00D91AAF" w:rsidRPr="00AB4F82">
        <w:t>Copyright and Creative Industries Sector</w:t>
      </w:r>
      <w:r w:rsidR="005F7DC3">
        <w:rPr>
          <w:szCs w:val="22"/>
        </w:rPr>
        <w:t xml:space="preserve"> worked </w:t>
      </w:r>
      <w:r w:rsidR="00632D80" w:rsidRPr="001E3DDB">
        <w:rPr>
          <w:szCs w:val="22"/>
        </w:rPr>
        <w:t>in c</w:t>
      </w:r>
      <w:r w:rsidR="00632D80">
        <w:rPr>
          <w:szCs w:val="22"/>
        </w:rPr>
        <w:t>lose c</w:t>
      </w:r>
      <w:r w:rsidR="00632D80" w:rsidRPr="001E3DDB">
        <w:rPr>
          <w:szCs w:val="22"/>
        </w:rPr>
        <w:t xml:space="preserve">ollaboration with Regional </w:t>
      </w:r>
      <w:r w:rsidR="00210C2C">
        <w:rPr>
          <w:szCs w:val="22"/>
        </w:rPr>
        <w:t>B</w:t>
      </w:r>
      <w:r w:rsidR="00632D80" w:rsidRPr="001E3DDB">
        <w:rPr>
          <w:szCs w:val="22"/>
        </w:rPr>
        <w:t>ureaus to include the copyright field in the process of designing national IP strategies</w:t>
      </w:r>
      <w:r w:rsidR="00632D80">
        <w:rPr>
          <w:szCs w:val="22"/>
        </w:rPr>
        <w:t>.  This was essential to</w:t>
      </w:r>
      <w:r w:rsidR="00632D80" w:rsidRPr="001E3DDB">
        <w:rPr>
          <w:szCs w:val="22"/>
        </w:rPr>
        <w:t xml:space="preserve"> avoid any duplication of efforts and to ensure that the need</w:t>
      </w:r>
      <w:r w:rsidR="005F7DC3">
        <w:rPr>
          <w:szCs w:val="22"/>
        </w:rPr>
        <w:t>s</w:t>
      </w:r>
      <w:r w:rsidR="00632D80" w:rsidRPr="001E3DDB">
        <w:rPr>
          <w:szCs w:val="22"/>
        </w:rPr>
        <w:t xml:space="preserve"> assessment and ultimately the </w:t>
      </w:r>
      <w:r w:rsidR="005A413D">
        <w:rPr>
          <w:szCs w:val="22"/>
        </w:rPr>
        <w:t>TA</w:t>
      </w:r>
      <w:r w:rsidR="005A413D" w:rsidRPr="001E3DDB">
        <w:rPr>
          <w:szCs w:val="22"/>
        </w:rPr>
        <w:t xml:space="preserve"> </w:t>
      </w:r>
      <w:r w:rsidR="00632D80" w:rsidRPr="001E3DDB">
        <w:rPr>
          <w:szCs w:val="22"/>
        </w:rPr>
        <w:t>provided would be effective and sustainable</w:t>
      </w:r>
      <w:r w:rsidR="00632D80">
        <w:rPr>
          <w:szCs w:val="22"/>
        </w:rPr>
        <w:t>.</w:t>
      </w:r>
      <w:r w:rsidR="009D1C9C">
        <w:rPr>
          <w:szCs w:val="22"/>
        </w:rPr>
        <w:t xml:space="preserve">  </w:t>
      </w:r>
      <w:r w:rsidR="005F7DC3">
        <w:rPr>
          <w:szCs w:val="22"/>
        </w:rPr>
        <w:t>She</w:t>
      </w:r>
      <w:r w:rsidRPr="001E3DDB">
        <w:rPr>
          <w:szCs w:val="22"/>
        </w:rPr>
        <w:t xml:space="preserve"> mentioned that since WIPO TA was demand-driven, there was a close interaction between the Organization and both national </w:t>
      </w:r>
      <w:r w:rsidR="005F7DC3">
        <w:rPr>
          <w:szCs w:val="22"/>
        </w:rPr>
        <w:t>C</w:t>
      </w:r>
      <w:r w:rsidRPr="001E3DDB">
        <w:rPr>
          <w:szCs w:val="22"/>
        </w:rPr>
        <w:t xml:space="preserve">opyright offices and the Geneva-based representatives. </w:t>
      </w:r>
      <w:r w:rsidR="00632D80">
        <w:rPr>
          <w:szCs w:val="22"/>
        </w:rPr>
        <w:t xml:space="preserve"> </w:t>
      </w:r>
      <w:r w:rsidR="00210C2C">
        <w:rPr>
          <w:szCs w:val="22"/>
        </w:rPr>
        <w:t xml:space="preserve">She </w:t>
      </w:r>
      <w:r w:rsidRPr="001E3DDB">
        <w:rPr>
          <w:szCs w:val="22"/>
        </w:rPr>
        <w:t>stressed out the importance of Member States to own the strategies and take the lead on their</w:t>
      </w:r>
      <w:r w:rsidR="005F7DC3">
        <w:rPr>
          <w:szCs w:val="22"/>
        </w:rPr>
        <w:t xml:space="preserve"> implementation</w:t>
      </w:r>
      <w:r w:rsidRPr="001E3DDB">
        <w:rPr>
          <w:szCs w:val="22"/>
        </w:rPr>
        <w:t>.  While addressing the specific area of legislative assistance, she highlighted that the process was generally confidential</w:t>
      </w:r>
      <w:r w:rsidR="00B241C2">
        <w:rPr>
          <w:szCs w:val="22"/>
        </w:rPr>
        <w:t xml:space="preserve">, </w:t>
      </w:r>
      <w:r w:rsidRPr="001E3DDB">
        <w:rPr>
          <w:szCs w:val="22"/>
        </w:rPr>
        <w:t>at the request of Member States</w:t>
      </w:r>
      <w:r w:rsidR="00CC7209">
        <w:rPr>
          <w:szCs w:val="22"/>
        </w:rPr>
        <w:t xml:space="preserve"> </w:t>
      </w:r>
      <w:r w:rsidRPr="001E3DDB">
        <w:rPr>
          <w:szCs w:val="22"/>
        </w:rPr>
        <w:t>and tied to a strategic plan based on</w:t>
      </w:r>
      <w:r w:rsidR="00B241C2">
        <w:rPr>
          <w:szCs w:val="22"/>
        </w:rPr>
        <w:t xml:space="preserve"> their</w:t>
      </w:r>
      <w:r w:rsidRPr="001E3DDB">
        <w:rPr>
          <w:szCs w:val="22"/>
        </w:rPr>
        <w:t xml:space="preserve"> informed choices. </w:t>
      </w:r>
      <w:r w:rsidR="00210C2C">
        <w:rPr>
          <w:szCs w:val="22"/>
        </w:rPr>
        <w:t xml:space="preserve"> </w:t>
      </w:r>
      <w:r w:rsidRPr="001E3DDB">
        <w:rPr>
          <w:szCs w:val="22"/>
        </w:rPr>
        <w:t xml:space="preserve">She further identified the following common elements of the entire </w:t>
      </w:r>
      <w:r w:rsidR="001E3855">
        <w:rPr>
          <w:szCs w:val="22"/>
        </w:rPr>
        <w:t xml:space="preserve">TA delivery </w:t>
      </w:r>
      <w:r w:rsidRPr="001E3DDB">
        <w:rPr>
          <w:szCs w:val="22"/>
        </w:rPr>
        <w:t>process :</w:t>
      </w:r>
      <w:r w:rsidR="009D1C9C">
        <w:rPr>
          <w:szCs w:val="22"/>
        </w:rPr>
        <w:t xml:space="preserve"> </w:t>
      </w:r>
      <w:r w:rsidRPr="001E3DDB">
        <w:rPr>
          <w:szCs w:val="22"/>
        </w:rPr>
        <w:t xml:space="preserve"> (</w:t>
      </w:r>
      <w:proofErr w:type="spellStart"/>
      <w:r w:rsidRPr="001E3DDB">
        <w:rPr>
          <w:szCs w:val="22"/>
        </w:rPr>
        <w:t>i</w:t>
      </w:r>
      <w:proofErr w:type="spellEnd"/>
      <w:r w:rsidRPr="001E3DDB">
        <w:rPr>
          <w:szCs w:val="22"/>
        </w:rPr>
        <w:t>) reception of a request from a national authority;</w:t>
      </w:r>
      <w:r w:rsidR="009D1C9C">
        <w:rPr>
          <w:szCs w:val="22"/>
        </w:rPr>
        <w:t xml:space="preserve"> </w:t>
      </w:r>
      <w:r w:rsidRPr="001E3DDB">
        <w:rPr>
          <w:szCs w:val="22"/>
        </w:rPr>
        <w:t xml:space="preserve"> (ii) assessment to agree on goals;</w:t>
      </w:r>
      <w:r w:rsidR="009D1C9C">
        <w:rPr>
          <w:szCs w:val="22"/>
        </w:rPr>
        <w:t xml:space="preserve"> </w:t>
      </w:r>
      <w:r w:rsidRPr="001E3DDB">
        <w:rPr>
          <w:szCs w:val="22"/>
        </w:rPr>
        <w:t xml:space="preserve"> (iii) agreement on parameters and timeline;</w:t>
      </w:r>
      <w:r w:rsidR="009D1C9C">
        <w:rPr>
          <w:szCs w:val="22"/>
        </w:rPr>
        <w:t xml:space="preserve"> </w:t>
      </w:r>
      <w:r w:rsidRPr="001E3DDB">
        <w:rPr>
          <w:szCs w:val="22"/>
        </w:rPr>
        <w:t xml:space="preserve"> (iv)</w:t>
      </w:r>
      <w:r w:rsidR="009D1C9C">
        <w:rPr>
          <w:szCs w:val="22"/>
        </w:rPr>
        <w:t> </w:t>
      </w:r>
      <w:r w:rsidRPr="001E3DDB">
        <w:rPr>
          <w:szCs w:val="22"/>
        </w:rPr>
        <w:t xml:space="preserve">holding of interim consultations to </w:t>
      </w:r>
      <w:r w:rsidR="00CC7209">
        <w:rPr>
          <w:szCs w:val="22"/>
        </w:rPr>
        <w:t xml:space="preserve">ensure the consistency of the </w:t>
      </w:r>
      <w:r w:rsidRPr="001E3DDB">
        <w:rPr>
          <w:szCs w:val="22"/>
        </w:rPr>
        <w:t xml:space="preserve">work with the initial needs assessment and no variation of strategy due to </w:t>
      </w:r>
      <w:r w:rsidR="00CC7209">
        <w:rPr>
          <w:szCs w:val="22"/>
        </w:rPr>
        <w:t>i</w:t>
      </w:r>
      <w:r w:rsidRPr="001E3DDB">
        <w:rPr>
          <w:szCs w:val="22"/>
        </w:rPr>
        <w:t xml:space="preserve">nstitutional changes; </w:t>
      </w:r>
      <w:r w:rsidR="009D1C9C">
        <w:rPr>
          <w:szCs w:val="22"/>
        </w:rPr>
        <w:t xml:space="preserve"> </w:t>
      </w:r>
      <w:r w:rsidRPr="001E3DDB">
        <w:rPr>
          <w:szCs w:val="22"/>
        </w:rPr>
        <w:t>(v) provision of the draft advice which might include undertaking a new needs assessment;</w:t>
      </w:r>
      <w:r w:rsidR="009D1C9C">
        <w:rPr>
          <w:szCs w:val="22"/>
        </w:rPr>
        <w:t xml:space="preserve"> </w:t>
      </w:r>
      <w:r w:rsidRPr="001E3DDB">
        <w:rPr>
          <w:szCs w:val="22"/>
        </w:rPr>
        <w:t xml:space="preserve"> and (vi)</w:t>
      </w:r>
      <w:r w:rsidR="009D1C9C">
        <w:rPr>
          <w:szCs w:val="22"/>
        </w:rPr>
        <w:t> </w:t>
      </w:r>
      <w:r w:rsidRPr="001E3DDB">
        <w:rPr>
          <w:szCs w:val="22"/>
        </w:rPr>
        <w:t>continuous communication to ensure an understanding on the goals, expected results</w:t>
      </w:r>
      <w:r w:rsidR="00CC7209">
        <w:rPr>
          <w:szCs w:val="22"/>
        </w:rPr>
        <w:t xml:space="preserve"> and</w:t>
      </w:r>
      <w:r w:rsidRPr="001E3DDB">
        <w:rPr>
          <w:szCs w:val="22"/>
        </w:rPr>
        <w:t xml:space="preserve"> timeline.        </w:t>
      </w:r>
    </w:p>
    <w:p w:rsidR="00CE780C" w:rsidRPr="001E3DDB" w:rsidRDefault="00CE780C" w:rsidP="00CE780C">
      <w:pPr>
        <w:rPr>
          <w:szCs w:val="22"/>
        </w:rPr>
      </w:pPr>
    </w:p>
    <w:p w:rsidR="00B66F1C" w:rsidRPr="001E3DDB" w:rsidRDefault="00CE780C" w:rsidP="00B66F1C">
      <w:pPr>
        <w:rPr>
          <w:szCs w:val="22"/>
        </w:rPr>
      </w:pPr>
      <w:r w:rsidRPr="001E3DDB">
        <w:rPr>
          <w:szCs w:val="22"/>
        </w:rPr>
        <w:fldChar w:fldCharType="begin"/>
      </w:r>
      <w:r w:rsidRPr="001E3DDB">
        <w:rPr>
          <w:szCs w:val="22"/>
        </w:rPr>
        <w:instrText xml:space="preserve"> AUTONUM  </w:instrText>
      </w:r>
      <w:r w:rsidRPr="001E3DDB">
        <w:rPr>
          <w:szCs w:val="22"/>
        </w:rPr>
        <w:fldChar w:fldCharType="end"/>
      </w:r>
      <w:r w:rsidRPr="001E3DDB">
        <w:rPr>
          <w:szCs w:val="22"/>
        </w:rPr>
        <w:tab/>
      </w:r>
      <w:r w:rsidR="00B66F1C">
        <w:rPr>
          <w:szCs w:val="22"/>
        </w:rPr>
        <w:t>Member State representatives highlighted their experiences in the</w:t>
      </w:r>
      <w:r w:rsidR="00CC7209">
        <w:rPr>
          <w:szCs w:val="22"/>
        </w:rPr>
        <w:t xml:space="preserve"> TA</w:t>
      </w:r>
      <w:r w:rsidR="00B66F1C">
        <w:rPr>
          <w:szCs w:val="22"/>
        </w:rPr>
        <w:t xml:space="preserve"> needs assessment phase, particularly those undertaken in cooperation with WIPO.  They also pointed out </w:t>
      </w:r>
      <w:r w:rsidR="00B66F1C" w:rsidRPr="001E3DDB">
        <w:rPr>
          <w:szCs w:val="22"/>
        </w:rPr>
        <w:t>the importance of</w:t>
      </w:r>
      <w:r w:rsidR="00B66F1C">
        <w:rPr>
          <w:szCs w:val="22"/>
        </w:rPr>
        <w:t xml:space="preserve"> communication</w:t>
      </w:r>
      <w:r w:rsidR="00B66F1C" w:rsidRPr="001E3DDB">
        <w:rPr>
          <w:szCs w:val="22"/>
        </w:rPr>
        <w:t xml:space="preserve"> and coordination </w:t>
      </w:r>
      <w:r w:rsidR="00B66F1C">
        <w:rPr>
          <w:szCs w:val="22"/>
        </w:rPr>
        <w:t xml:space="preserve">both internally and amongst </w:t>
      </w:r>
      <w:r w:rsidR="00B66F1C" w:rsidRPr="001E3DDB">
        <w:rPr>
          <w:szCs w:val="22"/>
        </w:rPr>
        <w:t>different IP related institutions</w:t>
      </w:r>
      <w:r w:rsidR="00B66F1C">
        <w:rPr>
          <w:szCs w:val="22"/>
        </w:rPr>
        <w:t xml:space="preserve"> and stakeholders.  The</w:t>
      </w:r>
      <w:r w:rsidR="00916381">
        <w:rPr>
          <w:szCs w:val="22"/>
        </w:rPr>
        <w:t>ir</w:t>
      </w:r>
      <w:r w:rsidR="00B66F1C">
        <w:rPr>
          <w:szCs w:val="22"/>
        </w:rPr>
        <w:t xml:space="preserve"> main proposals were the following: </w:t>
      </w:r>
      <w:r w:rsidR="00210C2C">
        <w:rPr>
          <w:szCs w:val="22"/>
        </w:rPr>
        <w:t xml:space="preserve">  </w:t>
      </w:r>
      <w:r w:rsidR="00B66F1C">
        <w:rPr>
          <w:szCs w:val="22"/>
        </w:rPr>
        <w:t>(</w:t>
      </w:r>
      <w:proofErr w:type="spellStart"/>
      <w:r w:rsidR="00B66F1C">
        <w:rPr>
          <w:szCs w:val="22"/>
        </w:rPr>
        <w:t>i</w:t>
      </w:r>
      <w:proofErr w:type="spellEnd"/>
      <w:r w:rsidR="00B66F1C">
        <w:rPr>
          <w:szCs w:val="22"/>
        </w:rPr>
        <w:t xml:space="preserve">) the creation of an </w:t>
      </w:r>
      <w:r w:rsidR="00B66F1C" w:rsidRPr="001E3DDB">
        <w:rPr>
          <w:szCs w:val="22"/>
        </w:rPr>
        <w:t xml:space="preserve">Intranet portal containing contact details of WIPO </w:t>
      </w:r>
      <w:r w:rsidR="00CC7209">
        <w:rPr>
          <w:szCs w:val="22"/>
        </w:rPr>
        <w:t>o</w:t>
      </w:r>
      <w:r w:rsidR="00B66F1C" w:rsidRPr="001E3DDB">
        <w:rPr>
          <w:szCs w:val="22"/>
        </w:rPr>
        <w:t>fficials</w:t>
      </w:r>
      <w:r w:rsidR="00B66F1C">
        <w:rPr>
          <w:szCs w:val="22"/>
        </w:rPr>
        <w:t xml:space="preserve"> and </w:t>
      </w:r>
      <w:r w:rsidR="00210C2C">
        <w:rPr>
          <w:szCs w:val="22"/>
        </w:rPr>
        <w:t xml:space="preserve">    </w:t>
      </w:r>
      <w:r w:rsidR="00B66F1C">
        <w:rPr>
          <w:szCs w:val="22"/>
        </w:rPr>
        <w:t>Geneva</w:t>
      </w:r>
      <w:r w:rsidR="00CC7209">
        <w:rPr>
          <w:szCs w:val="22"/>
        </w:rPr>
        <w:t>-based</w:t>
      </w:r>
      <w:r w:rsidR="00B66F1C">
        <w:rPr>
          <w:szCs w:val="22"/>
        </w:rPr>
        <w:t xml:space="preserve"> missions</w:t>
      </w:r>
      <w:proofErr w:type="gramStart"/>
      <w:r w:rsidR="00B66F1C">
        <w:rPr>
          <w:szCs w:val="22"/>
        </w:rPr>
        <w:t xml:space="preserve">; </w:t>
      </w:r>
      <w:r w:rsidR="00C85DC2">
        <w:rPr>
          <w:szCs w:val="22"/>
        </w:rPr>
        <w:t xml:space="preserve"> </w:t>
      </w:r>
      <w:r w:rsidR="00B66F1C">
        <w:rPr>
          <w:szCs w:val="22"/>
        </w:rPr>
        <w:t>(</w:t>
      </w:r>
      <w:proofErr w:type="gramEnd"/>
      <w:r w:rsidR="00B66F1C">
        <w:rPr>
          <w:szCs w:val="22"/>
        </w:rPr>
        <w:t xml:space="preserve">ii) the </w:t>
      </w:r>
      <w:r w:rsidR="00B66F1C" w:rsidRPr="001E3DDB">
        <w:rPr>
          <w:szCs w:val="22"/>
        </w:rPr>
        <w:t>establish</w:t>
      </w:r>
      <w:r w:rsidR="00B66F1C">
        <w:rPr>
          <w:szCs w:val="22"/>
        </w:rPr>
        <w:t>ment of</w:t>
      </w:r>
      <w:r w:rsidR="00B66F1C" w:rsidRPr="001E3DDB">
        <w:rPr>
          <w:szCs w:val="22"/>
        </w:rPr>
        <w:t xml:space="preserve"> a facilitated mechanism to update </w:t>
      </w:r>
      <w:r w:rsidR="00B66F1C">
        <w:rPr>
          <w:szCs w:val="22"/>
        </w:rPr>
        <w:t xml:space="preserve">the yearly plans and timetables; </w:t>
      </w:r>
      <w:r w:rsidR="00C85DC2">
        <w:rPr>
          <w:szCs w:val="22"/>
        </w:rPr>
        <w:t xml:space="preserve"> </w:t>
      </w:r>
      <w:r w:rsidR="00B66F1C">
        <w:rPr>
          <w:szCs w:val="22"/>
        </w:rPr>
        <w:t xml:space="preserve">(iii) </w:t>
      </w:r>
      <w:r w:rsidR="00E1437E">
        <w:rPr>
          <w:szCs w:val="22"/>
        </w:rPr>
        <w:t xml:space="preserve">the improvement of WIPO databases’ accessibility </w:t>
      </w:r>
      <w:r w:rsidR="00B66F1C">
        <w:rPr>
          <w:szCs w:val="22"/>
        </w:rPr>
        <w:t>an</w:t>
      </w:r>
      <w:r w:rsidR="00E1437E">
        <w:rPr>
          <w:szCs w:val="22"/>
        </w:rPr>
        <w:t>d availability in all United Nations (UN)</w:t>
      </w:r>
      <w:r w:rsidR="00B66F1C">
        <w:rPr>
          <w:szCs w:val="22"/>
        </w:rPr>
        <w:t xml:space="preserve"> languages;</w:t>
      </w:r>
      <w:r w:rsidR="00C85DC2">
        <w:rPr>
          <w:szCs w:val="22"/>
        </w:rPr>
        <w:t xml:space="preserve"> </w:t>
      </w:r>
      <w:r w:rsidR="00B66F1C">
        <w:rPr>
          <w:szCs w:val="22"/>
        </w:rPr>
        <w:t xml:space="preserve"> (iv) </w:t>
      </w:r>
      <w:r w:rsidR="00E1437E">
        <w:rPr>
          <w:szCs w:val="22"/>
        </w:rPr>
        <w:t xml:space="preserve">the </w:t>
      </w:r>
      <w:r w:rsidR="00B66F1C" w:rsidRPr="001E3DDB">
        <w:rPr>
          <w:szCs w:val="22"/>
        </w:rPr>
        <w:t>establish</w:t>
      </w:r>
      <w:r w:rsidR="00E1437E">
        <w:rPr>
          <w:szCs w:val="22"/>
        </w:rPr>
        <w:t xml:space="preserve">ment of </w:t>
      </w:r>
      <w:r w:rsidR="00B66F1C" w:rsidRPr="001E3DDB">
        <w:rPr>
          <w:szCs w:val="22"/>
        </w:rPr>
        <w:t xml:space="preserve">world ranking on countries’ performance as evidence of their success in </w:t>
      </w:r>
      <w:r w:rsidR="00B66F1C">
        <w:rPr>
          <w:szCs w:val="22"/>
        </w:rPr>
        <w:t xml:space="preserve">TA </w:t>
      </w:r>
      <w:r w:rsidR="00B66F1C" w:rsidRPr="001E3DDB">
        <w:rPr>
          <w:szCs w:val="22"/>
        </w:rPr>
        <w:t>utilization</w:t>
      </w:r>
      <w:r w:rsidR="00E1437E">
        <w:rPr>
          <w:szCs w:val="22"/>
        </w:rPr>
        <w:t>.</w:t>
      </w:r>
      <w:r w:rsidR="00EA2D78">
        <w:rPr>
          <w:szCs w:val="22"/>
        </w:rPr>
        <w:t xml:space="preserve">  Furthermore, they raise a </w:t>
      </w:r>
      <w:r w:rsidR="00B66F1C">
        <w:rPr>
          <w:szCs w:val="22"/>
        </w:rPr>
        <w:t>number of questions</w:t>
      </w:r>
      <w:r w:rsidR="00E1437E">
        <w:rPr>
          <w:szCs w:val="22"/>
        </w:rPr>
        <w:t xml:space="preserve"> </w:t>
      </w:r>
      <w:r w:rsidR="00B66F1C">
        <w:rPr>
          <w:szCs w:val="22"/>
        </w:rPr>
        <w:t>to WIPO contributors</w:t>
      </w:r>
      <w:r w:rsidR="00E1437E">
        <w:rPr>
          <w:szCs w:val="22"/>
        </w:rPr>
        <w:t xml:space="preserve"> on</w:t>
      </w:r>
      <w:r w:rsidR="00B66F1C">
        <w:rPr>
          <w:szCs w:val="22"/>
        </w:rPr>
        <w:t>:</w:t>
      </w:r>
      <w:r w:rsidR="00C85DC2">
        <w:rPr>
          <w:szCs w:val="22"/>
        </w:rPr>
        <w:t xml:space="preserve"> </w:t>
      </w:r>
      <w:r w:rsidR="00B66F1C">
        <w:rPr>
          <w:szCs w:val="22"/>
        </w:rPr>
        <w:t xml:space="preserve"> (</w:t>
      </w:r>
      <w:proofErr w:type="spellStart"/>
      <w:r w:rsidR="00B66F1C">
        <w:rPr>
          <w:szCs w:val="22"/>
        </w:rPr>
        <w:t>i</w:t>
      </w:r>
      <w:proofErr w:type="spellEnd"/>
      <w:r w:rsidR="00B66F1C">
        <w:rPr>
          <w:szCs w:val="22"/>
        </w:rPr>
        <w:t xml:space="preserve">) </w:t>
      </w:r>
      <w:r w:rsidRPr="001E3DDB">
        <w:rPr>
          <w:szCs w:val="22"/>
        </w:rPr>
        <w:t>the existing assessment criteria to approve TA projects</w:t>
      </w:r>
      <w:r w:rsidR="00E1437E">
        <w:rPr>
          <w:szCs w:val="22"/>
        </w:rPr>
        <w:t xml:space="preserve">; </w:t>
      </w:r>
      <w:r w:rsidR="00C85DC2">
        <w:rPr>
          <w:szCs w:val="22"/>
        </w:rPr>
        <w:t xml:space="preserve"> </w:t>
      </w:r>
      <w:r w:rsidR="00E1437E">
        <w:rPr>
          <w:szCs w:val="22"/>
        </w:rPr>
        <w:t>(ii)</w:t>
      </w:r>
      <w:r w:rsidRPr="001E3DDB">
        <w:rPr>
          <w:szCs w:val="22"/>
        </w:rPr>
        <w:t xml:space="preserve"> the sustainability of TA activities taking into consideration the risk o</w:t>
      </w:r>
      <w:r w:rsidR="00B66F1C">
        <w:rPr>
          <w:szCs w:val="22"/>
        </w:rPr>
        <w:t>f institutional discontinuity;</w:t>
      </w:r>
      <w:r w:rsidR="00C85DC2">
        <w:rPr>
          <w:szCs w:val="22"/>
        </w:rPr>
        <w:t xml:space="preserve"> </w:t>
      </w:r>
      <w:r w:rsidR="00B66F1C">
        <w:rPr>
          <w:szCs w:val="22"/>
        </w:rPr>
        <w:t xml:space="preserve"> (ii) </w:t>
      </w:r>
      <w:r w:rsidR="00B66F1C" w:rsidRPr="001E3DDB">
        <w:rPr>
          <w:szCs w:val="22"/>
        </w:rPr>
        <w:t>how WIPO enhanced its capacity to ensure that the TA programs were country-specific</w:t>
      </w:r>
      <w:r w:rsidR="00B66F1C">
        <w:rPr>
          <w:szCs w:val="22"/>
        </w:rPr>
        <w:t xml:space="preserve">; </w:t>
      </w:r>
      <w:r w:rsidR="00C85DC2">
        <w:rPr>
          <w:szCs w:val="22"/>
        </w:rPr>
        <w:t xml:space="preserve"> </w:t>
      </w:r>
      <w:r w:rsidR="00B66F1C">
        <w:rPr>
          <w:szCs w:val="22"/>
        </w:rPr>
        <w:t xml:space="preserve">(iii) </w:t>
      </w:r>
      <w:r w:rsidR="00B66F1C" w:rsidRPr="001E3DDB">
        <w:rPr>
          <w:szCs w:val="22"/>
        </w:rPr>
        <w:t xml:space="preserve">whether WIPO worked closely with other </w:t>
      </w:r>
      <w:r w:rsidR="00E1437E">
        <w:rPr>
          <w:szCs w:val="22"/>
        </w:rPr>
        <w:t>UN</w:t>
      </w:r>
      <w:r w:rsidR="00210C2C">
        <w:rPr>
          <w:szCs w:val="22"/>
        </w:rPr>
        <w:t xml:space="preserve"> a</w:t>
      </w:r>
      <w:r w:rsidR="00B66F1C" w:rsidRPr="001E3DDB">
        <w:rPr>
          <w:szCs w:val="22"/>
        </w:rPr>
        <w:t xml:space="preserve">gencies while undertaking needs assessment for a particular </w:t>
      </w:r>
      <w:r w:rsidR="00E1437E">
        <w:rPr>
          <w:szCs w:val="22"/>
        </w:rPr>
        <w:t>country project;</w:t>
      </w:r>
      <w:r w:rsidR="00C85DC2">
        <w:rPr>
          <w:szCs w:val="22"/>
        </w:rPr>
        <w:t xml:space="preserve"> </w:t>
      </w:r>
      <w:r w:rsidR="00E1437E">
        <w:rPr>
          <w:szCs w:val="22"/>
        </w:rPr>
        <w:t xml:space="preserve"> (iv) </w:t>
      </w:r>
      <w:r w:rsidR="00B66F1C">
        <w:rPr>
          <w:szCs w:val="22"/>
        </w:rPr>
        <w:t xml:space="preserve">how </w:t>
      </w:r>
      <w:r w:rsidR="00B66F1C" w:rsidRPr="001E3DDB">
        <w:rPr>
          <w:szCs w:val="22"/>
        </w:rPr>
        <w:t>the successful case studies could be shared when implementing other TA activities.</w:t>
      </w:r>
    </w:p>
    <w:p w:rsidR="005E4D6F" w:rsidRDefault="00CE780C" w:rsidP="00BA2A0E">
      <w:pPr>
        <w:rPr>
          <w:szCs w:val="22"/>
        </w:rPr>
      </w:pPr>
      <w:r w:rsidRPr="001E3DDB">
        <w:rPr>
          <w:szCs w:val="22"/>
        </w:rPr>
        <w:lastRenderedPageBreak/>
        <w:fldChar w:fldCharType="begin"/>
      </w:r>
      <w:r w:rsidRPr="001E3DDB">
        <w:rPr>
          <w:szCs w:val="22"/>
        </w:rPr>
        <w:instrText xml:space="preserve"> AUTONUM  </w:instrText>
      </w:r>
      <w:r w:rsidRPr="001E3DDB">
        <w:rPr>
          <w:szCs w:val="22"/>
        </w:rPr>
        <w:fldChar w:fldCharType="end"/>
      </w:r>
      <w:r w:rsidRPr="001E3DDB">
        <w:rPr>
          <w:szCs w:val="22"/>
        </w:rPr>
        <w:tab/>
      </w:r>
      <w:r w:rsidR="00210C2C">
        <w:rPr>
          <w:szCs w:val="22"/>
        </w:rPr>
        <w:t>WIPO c</w:t>
      </w:r>
      <w:r w:rsidR="00AC5E10">
        <w:rPr>
          <w:szCs w:val="22"/>
        </w:rPr>
        <w:t>ontributors replied to t</w:t>
      </w:r>
      <w:r w:rsidR="00E55216">
        <w:rPr>
          <w:szCs w:val="22"/>
        </w:rPr>
        <w:t>he observations by Member State representatives</w:t>
      </w:r>
      <w:r w:rsidR="00AC5E10">
        <w:rPr>
          <w:szCs w:val="22"/>
        </w:rPr>
        <w:t xml:space="preserve">.  </w:t>
      </w:r>
      <w:r w:rsidR="00C04B07">
        <w:rPr>
          <w:szCs w:val="22"/>
        </w:rPr>
        <w:t xml:space="preserve">They underlined the challenges as to the </w:t>
      </w:r>
      <w:r w:rsidR="00C04B07" w:rsidRPr="001E3DDB">
        <w:rPr>
          <w:szCs w:val="22"/>
        </w:rPr>
        <w:t xml:space="preserve">coordination </w:t>
      </w:r>
      <w:r w:rsidR="00C04B07">
        <w:rPr>
          <w:szCs w:val="22"/>
        </w:rPr>
        <w:t>with</w:t>
      </w:r>
      <w:r w:rsidR="00C04B07" w:rsidRPr="001E3DDB">
        <w:rPr>
          <w:szCs w:val="22"/>
        </w:rPr>
        <w:t xml:space="preserve"> multitude of national IP authorities </w:t>
      </w:r>
      <w:r w:rsidR="00216C33">
        <w:rPr>
          <w:szCs w:val="22"/>
        </w:rPr>
        <w:t>/</w:t>
      </w:r>
      <w:r w:rsidR="00C04B07" w:rsidRPr="001E3DDB">
        <w:rPr>
          <w:szCs w:val="22"/>
        </w:rPr>
        <w:t xml:space="preserve"> stakeholders</w:t>
      </w:r>
      <w:r w:rsidR="00C04B07">
        <w:rPr>
          <w:szCs w:val="22"/>
        </w:rPr>
        <w:t xml:space="preserve">.  In this respect, they pointed out that working </w:t>
      </w:r>
      <w:r w:rsidR="00C04B07" w:rsidRPr="001E3DDB">
        <w:rPr>
          <w:szCs w:val="22"/>
        </w:rPr>
        <w:t xml:space="preserve">with </w:t>
      </w:r>
      <w:r w:rsidR="00C04B07">
        <w:rPr>
          <w:szCs w:val="22"/>
        </w:rPr>
        <w:t xml:space="preserve">IP national committees or IP focal points from the </w:t>
      </w:r>
      <w:r w:rsidR="00C04B07" w:rsidRPr="001E3DDB">
        <w:rPr>
          <w:szCs w:val="22"/>
        </w:rPr>
        <w:t>Geneva</w:t>
      </w:r>
      <w:r w:rsidR="00CC7209">
        <w:rPr>
          <w:szCs w:val="22"/>
        </w:rPr>
        <w:t>-based missions</w:t>
      </w:r>
      <w:r w:rsidR="00C04B07">
        <w:rPr>
          <w:szCs w:val="22"/>
        </w:rPr>
        <w:t xml:space="preserve"> mitigate those issues</w:t>
      </w:r>
      <w:r w:rsidR="00C04B07" w:rsidRPr="001E3DDB">
        <w:rPr>
          <w:szCs w:val="22"/>
        </w:rPr>
        <w:t>.</w:t>
      </w:r>
      <w:r w:rsidR="00C04B07">
        <w:rPr>
          <w:szCs w:val="22"/>
        </w:rPr>
        <w:t xml:space="preserve">  </w:t>
      </w:r>
      <w:r w:rsidR="00AC5E10">
        <w:rPr>
          <w:szCs w:val="22"/>
        </w:rPr>
        <w:t>They</w:t>
      </w:r>
      <w:r w:rsidR="00C04B07">
        <w:rPr>
          <w:szCs w:val="22"/>
        </w:rPr>
        <w:t xml:space="preserve"> further</w:t>
      </w:r>
      <w:r w:rsidR="00AC5E10">
        <w:rPr>
          <w:szCs w:val="22"/>
        </w:rPr>
        <w:t xml:space="preserve"> highlighted WIPO’s work </w:t>
      </w:r>
      <w:r w:rsidRPr="001E3DDB">
        <w:rPr>
          <w:szCs w:val="22"/>
        </w:rPr>
        <w:t>with other international organizations</w:t>
      </w:r>
      <w:r w:rsidR="00AC5E10">
        <w:rPr>
          <w:szCs w:val="22"/>
        </w:rPr>
        <w:t xml:space="preserve"> worldwide and the </w:t>
      </w:r>
      <w:r w:rsidR="00AC5E10" w:rsidRPr="001E3DDB">
        <w:rPr>
          <w:szCs w:val="22"/>
        </w:rPr>
        <w:t>huge po</w:t>
      </w:r>
      <w:r w:rsidR="00AC5E10">
        <w:rPr>
          <w:szCs w:val="22"/>
        </w:rPr>
        <w:t>tential to combine resources among them</w:t>
      </w:r>
      <w:r w:rsidR="00AC5E10" w:rsidRPr="001E3DDB">
        <w:rPr>
          <w:szCs w:val="22"/>
        </w:rPr>
        <w:t xml:space="preserve"> to deliver a comprehensive TA</w:t>
      </w:r>
      <w:r w:rsidR="00AC5E10">
        <w:rPr>
          <w:szCs w:val="22"/>
        </w:rPr>
        <w:t>.</w:t>
      </w:r>
      <w:r w:rsidR="0057257E">
        <w:rPr>
          <w:szCs w:val="22"/>
        </w:rPr>
        <w:t xml:space="preserve">  </w:t>
      </w:r>
      <w:r w:rsidR="00C04B07">
        <w:rPr>
          <w:szCs w:val="22"/>
        </w:rPr>
        <w:t>Finally,</w:t>
      </w:r>
      <w:r w:rsidR="00216C33">
        <w:rPr>
          <w:szCs w:val="22"/>
        </w:rPr>
        <w:t xml:space="preserve"> t</w:t>
      </w:r>
      <w:r w:rsidR="00C04B07">
        <w:rPr>
          <w:szCs w:val="22"/>
        </w:rPr>
        <w:t xml:space="preserve">hey </w:t>
      </w:r>
      <w:r w:rsidR="005E4D6F">
        <w:rPr>
          <w:szCs w:val="22"/>
        </w:rPr>
        <w:t>stated that</w:t>
      </w:r>
      <w:r w:rsidR="00C04B07">
        <w:rPr>
          <w:szCs w:val="22"/>
        </w:rPr>
        <w:t xml:space="preserve"> </w:t>
      </w:r>
      <w:r w:rsidRPr="001E3DDB">
        <w:rPr>
          <w:szCs w:val="22"/>
        </w:rPr>
        <w:t xml:space="preserve">country needs were taken into account in bilateral consultations between WIPO and the recipient country during the needs assessment phase.  </w:t>
      </w:r>
    </w:p>
    <w:p w:rsidR="00CE780C" w:rsidRPr="001E3DDB" w:rsidRDefault="00CE780C">
      <w:pPr>
        <w:rPr>
          <w:szCs w:val="22"/>
        </w:rPr>
      </w:pPr>
    </w:p>
    <w:p w:rsidR="00CE780C" w:rsidRPr="001E3DDB" w:rsidRDefault="00CE780C" w:rsidP="00C85DC2">
      <w:pPr>
        <w:pStyle w:val="Heading3"/>
      </w:pPr>
      <w:r w:rsidRPr="001E3DDB">
        <w:t>Theme 2 –</w:t>
      </w:r>
      <w:r w:rsidR="008801F4">
        <w:t xml:space="preserve"> </w:t>
      </w:r>
      <w:r w:rsidR="00283E7A" w:rsidRPr="00417745">
        <w:t xml:space="preserve">Sharing Experiences, Tools and Methodologies in the Field of Planning and Design of </w:t>
      </w:r>
      <w:r w:rsidR="00283E7A">
        <w:t>TA</w:t>
      </w:r>
      <w:r w:rsidR="00283E7A" w:rsidRPr="00417745">
        <w:t xml:space="preserve"> Activities</w:t>
      </w:r>
      <w:r w:rsidR="00283E7A">
        <w:t xml:space="preserve"> </w:t>
      </w:r>
    </w:p>
    <w:p w:rsidR="00CE780C" w:rsidRPr="001E3DDB" w:rsidRDefault="00CE780C" w:rsidP="00CE780C">
      <w:pPr>
        <w:rPr>
          <w:b/>
          <w:szCs w:val="22"/>
        </w:rPr>
      </w:pPr>
    </w:p>
    <w:p w:rsidR="00FD3571" w:rsidRPr="001E3DDB" w:rsidRDefault="00FD3571" w:rsidP="00FD3571">
      <w:pPr>
        <w:rPr>
          <w:szCs w:val="22"/>
        </w:rPr>
      </w:pPr>
      <w:r w:rsidRPr="001E3DDB">
        <w:rPr>
          <w:szCs w:val="22"/>
        </w:rPr>
        <w:fldChar w:fldCharType="begin"/>
      </w:r>
      <w:r w:rsidRPr="001E3DDB">
        <w:rPr>
          <w:szCs w:val="22"/>
        </w:rPr>
        <w:instrText xml:space="preserve"> AUTONUM  </w:instrText>
      </w:r>
      <w:r w:rsidRPr="001E3DDB">
        <w:rPr>
          <w:szCs w:val="22"/>
        </w:rPr>
        <w:fldChar w:fldCharType="end"/>
      </w:r>
      <w:r w:rsidRPr="001E3DDB">
        <w:rPr>
          <w:szCs w:val="22"/>
        </w:rPr>
        <w:tab/>
        <w:t>Ms. Alexandra Grazioli, Directo</w:t>
      </w:r>
      <w:r w:rsidR="00534261">
        <w:rPr>
          <w:szCs w:val="22"/>
        </w:rPr>
        <w:t>r of the Lisbon Registry</w:t>
      </w:r>
      <w:r w:rsidRPr="001E3DDB">
        <w:rPr>
          <w:szCs w:val="22"/>
        </w:rPr>
        <w:t xml:space="preserve">, introduced </w:t>
      </w:r>
      <w:r>
        <w:rPr>
          <w:szCs w:val="22"/>
        </w:rPr>
        <w:t>WIPO contributors</w:t>
      </w:r>
      <w:r w:rsidRPr="001E3DDB">
        <w:rPr>
          <w:szCs w:val="22"/>
        </w:rPr>
        <w:t xml:space="preserve"> under the Theme 2 on Planning and Design of TA Activities.  </w:t>
      </w:r>
    </w:p>
    <w:p w:rsidR="00FD3571" w:rsidRPr="001E3DDB" w:rsidRDefault="00FD3571" w:rsidP="00FD3571">
      <w:pPr>
        <w:rPr>
          <w:szCs w:val="22"/>
        </w:rPr>
      </w:pPr>
    </w:p>
    <w:p w:rsidR="00FD3571" w:rsidRPr="001E3DDB" w:rsidRDefault="00FD3571" w:rsidP="00D84573">
      <w:pPr>
        <w:rPr>
          <w:szCs w:val="22"/>
        </w:rPr>
      </w:pPr>
      <w:r w:rsidRPr="001E3DDB">
        <w:rPr>
          <w:szCs w:val="22"/>
        </w:rPr>
        <w:fldChar w:fldCharType="begin"/>
      </w:r>
      <w:r w:rsidRPr="001E3DDB">
        <w:rPr>
          <w:szCs w:val="22"/>
        </w:rPr>
        <w:instrText xml:space="preserve"> AUTONUM  </w:instrText>
      </w:r>
      <w:r w:rsidRPr="001E3DDB">
        <w:rPr>
          <w:szCs w:val="22"/>
        </w:rPr>
        <w:fldChar w:fldCharType="end"/>
      </w:r>
      <w:r w:rsidRPr="001E3DDB">
        <w:rPr>
          <w:szCs w:val="22"/>
        </w:rPr>
        <w:tab/>
        <w:t>Mr. David Muls</w:t>
      </w:r>
      <w:r w:rsidR="00C85DC2">
        <w:rPr>
          <w:szCs w:val="22"/>
        </w:rPr>
        <w:t>, Senior Director,</w:t>
      </w:r>
      <w:r w:rsidRPr="001E3DDB">
        <w:rPr>
          <w:szCs w:val="22"/>
        </w:rPr>
        <w:t xml:space="preserve"> Law and Leg</w:t>
      </w:r>
      <w:r w:rsidR="00C85DC2">
        <w:rPr>
          <w:szCs w:val="22"/>
        </w:rPr>
        <w:t xml:space="preserve">islative Advice Division, </w:t>
      </w:r>
      <w:r w:rsidRPr="001E3DDB">
        <w:rPr>
          <w:szCs w:val="22"/>
        </w:rPr>
        <w:t>Brands and Design Sector</w:t>
      </w:r>
      <w:r w:rsidR="00FF2489">
        <w:rPr>
          <w:szCs w:val="22"/>
        </w:rPr>
        <w:t>,</w:t>
      </w:r>
      <w:r w:rsidRPr="001E3DDB">
        <w:rPr>
          <w:szCs w:val="22"/>
        </w:rPr>
        <w:t xml:space="preserve"> </w:t>
      </w:r>
      <w:r w:rsidR="00FF2489">
        <w:rPr>
          <w:szCs w:val="22"/>
        </w:rPr>
        <w:t>pointed out</w:t>
      </w:r>
      <w:r w:rsidRPr="001E3DDB">
        <w:rPr>
          <w:szCs w:val="22"/>
        </w:rPr>
        <w:t xml:space="preserve"> that for a legislative advice to be successful it must be delivered in a nimble and interactive way and, it must be responsive to the real local needs.  </w:t>
      </w:r>
      <w:r w:rsidR="003807B6">
        <w:rPr>
          <w:szCs w:val="22"/>
        </w:rPr>
        <w:t>Moreover, he</w:t>
      </w:r>
      <w:r w:rsidRPr="001E3DDB">
        <w:rPr>
          <w:szCs w:val="22"/>
        </w:rPr>
        <w:t xml:space="preserve"> mentioned that </w:t>
      </w:r>
      <w:r>
        <w:rPr>
          <w:szCs w:val="22"/>
        </w:rPr>
        <w:t>o</w:t>
      </w:r>
      <w:r w:rsidRPr="001E3DDB">
        <w:rPr>
          <w:szCs w:val="22"/>
        </w:rPr>
        <w:t xml:space="preserve">nce a request was received, an initial dialogue was initiated to understand the context in which legislative advice </w:t>
      </w:r>
      <w:r w:rsidR="00FF2489">
        <w:rPr>
          <w:szCs w:val="22"/>
        </w:rPr>
        <w:t>wa</w:t>
      </w:r>
      <w:r w:rsidRPr="001E3DDB">
        <w:rPr>
          <w:szCs w:val="22"/>
        </w:rPr>
        <w:t>s to be provided.</w:t>
      </w:r>
      <w:r>
        <w:rPr>
          <w:szCs w:val="22"/>
        </w:rPr>
        <w:t xml:space="preserve">  </w:t>
      </w:r>
      <w:r w:rsidR="003807B6">
        <w:rPr>
          <w:szCs w:val="22"/>
        </w:rPr>
        <w:t>It</w:t>
      </w:r>
      <w:r w:rsidRPr="001E3DDB">
        <w:rPr>
          <w:szCs w:val="22"/>
        </w:rPr>
        <w:t xml:space="preserve"> was important to identify priorities together with the beneficiary country in order t</w:t>
      </w:r>
      <w:r w:rsidR="003807B6">
        <w:rPr>
          <w:szCs w:val="22"/>
        </w:rPr>
        <w:t>o meet their exact requirements</w:t>
      </w:r>
      <w:r w:rsidRPr="001E3DDB">
        <w:rPr>
          <w:szCs w:val="22"/>
        </w:rPr>
        <w:t>.</w:t>
      </w:r>
      <w:r w:rsidR="003807B6">
        <w:rPr>
          <w:szCs w:val="22"/>
        </w:rPr>
        <w:t xml:space="preserve">  </w:t>
      </w:r>
      <w:r w:rsidRPr="001E3DDB">
        <w:rPr>
          <w:szCs w:val="22"/>
        </w:rPr>
        <w:t>He reiterated that legislative advice was confidential, neutral and consistent with the international leg</w:t>
      </w:r>
      <w:r w:rsidR="003807B6">
        <w:rPr>
          <w:szCs w:val="22"/>
        </w:rPr>
        <w:t xml:space="preserve">al framework.  The main output </w:t>
      </w:r>
      <w:r w:rsidRPr="001E3DDB">
        <w:rPr>
          <w:szCs w:val="22"/>
        </w:rPr>
        <w:t>was a document structured in three parts:</w:t>
      </w:r>
      <w:r w:rsidR="00D84573">
        <w:rPr>
          <w:szCs w:val="22"/>
        </w:rPr>
        <w:t xml:space="preserve"> </w:t>
      </w:r>
      <w:r w:rsidRPr="001E3DDB">
        <w:rPr>
          <w:szCs w:val="22"/>
        </w:rPr>
        <w:t xml:space="preserve"> (</w:t>
      </w:r>
      <w:proofErr w:type="spellStart"/>
      <w:r w:rsidRPr="001E3DDB">
        <w:rPr>
          <w:szCs w:val="22"/>
        </w:rPr>
        <w:t>i</w:t>
      </w:r>
      <w:proofErr w:type="spellEnd"/>
      <w:r w:rsidRPr="001E3DDB">
        <w:rPr>
          <w:szCs w:val="22"/>
        </w:rPr>
        <w:t>) fundamental policy choices and strategic decisions</w:t>
      </w:r>
      <w:proofErr w:type="gramStart"/>
      <w:r w:rsidRPr="001E3DDB">
        <w:rPr>
          <w:szCs w:val="22"/>
        </w:rPr>
        <w:t xml:space="preserve">; </w:t>
      </w:r>
      <w:r w:rsidR="00210C2C">
        <w:rPr>
          <w:szCs w:val="22"/>
        </w:rPr>
        <w:t xml:space="preserve"> </w:t>
      </w:r>
      <w:r w:rsidRPr="001E3DDB">
        <w:rPr>
          <w:szCs w:val="22"/>
        </w:rPr>
        <w:t>(</w:t>
      </w:r>
      <w:proofErr w:type="gramEnd"/>
      <w:r w:rsidRPr="001E3DDB">
        <w:rPr>
          <w:szCs w:val="22"/>
        </w:rPr>
        <w:t>ii) compliance with minimum standards;</w:t>
      </w:r>
      <w:r w:rsidR="00D84573">
        <w:rPr>
          <w:szCs w:val="22"/>
        </w:rPr>
        <w:t xml:space="preserve"> </w:t>
      </w:r>
      <w:r w:rsidRPr="001E3DDB">
        <w:rPr>
          <w:szCs w:val="22"/>
        </w:rPr>
        <w:t xml:space="preserve"> and (iii) detailed comments and language coherence.</w:t>
      </w:r>
      <w:r w:rsidR="00210C2C">
        <w:rPr>
          <w:szCs w:val="22"/>
        </w:rPr>
        <w:t xml:space="preserve">  </w:t>
      </w:r>
      <w:r w:rsidRPr="001E3DDB">
        <w:rPr>
          <w:szCs w:val="22"/>
        </w:rPr>
        <w:t xml:space="preserve">In concluding, he mentioned a number of risks and challenges when delivering legislative advice, namely: </w:t>
      </w:r>
      <w:r w:rsidR="00D84573">
        <w:rPr>
          <w:szCs w:val="22"/>
        </w:rPr>
        <w:t xml:space="preserve"> </w:t>
      </w:r>
      <w:r w:rsidRPr="001E3DDB">
        <w:rPr>
          <w:szCs w:val="22"/>
        </w:rPr>
        <w:t>(</w:t>
      </w:r>
      <w:proofErr w:type="spellStart"/>
      <w:r w:rsidRPr="001E3DDB">
        <w:rPr>
          <w:szCs w:val="22"/>
        </w:rPr>
        <w:t>i</w:t>
      </w:r>
      <w:proofErr w:type="spellEnd"/>
      <w:r w:rsidRPr="001E3DDB">
        <w:rPr>
          <w:szCs w:val="22"/>
        </w:rPr>
        <w:t>)</w:t>
      </w:r>
      <w:r w:rsidR="00D84573">
        <w:rPr>
          <w:szCs w:val="22"/>
        </w:rPr>
        <w:t> </w:t>
      </w:r>
      <w:r w:rsidRPr="001E3DDB">
        <w:rPr>
          <w:szCs w:val="22"/>
        </w:rPr>
        <w:t>insufficiently close interaction and dialogue with the requesting country at an early stage of the process;</w:t>
      </w:r>
      <w:r w:rsidR="00D84573">
        <w:rPr>
          <w:szCs w:val="22"/>
        </w:rPr>
        <w:t xml:space="preserve"> </w:t>
      </w:r>
      <w:r w:rsidRPr="001E3DDB">
        <w:rPr>
          <w:szCs w:val="22"/>
        </w:rPr>
        <w:t xml:space="preserve"> (ii) </w:t>
      </w:r>
      <w:r w:rsidR="00210C2C">
        <w:rPr>
          <w:szCs w:val="22"/>
        </w:rPr>
        <w:t xml:space="preserve">lack of </w:t>
      </w:r>
      <w:r w:rsidRPr="001E3DDB">
        <w:rPr>
          <w:szCs w:val="22"/>
        </w:rPr>
        <w:t>coordination between the</w:t>
      </w:r>
      <w:r w:rsidR="003807B6">
        <w:rPr>
          <w:szCs w:val="22"/>
        </w:rPr>
        <w:t xml:space="preserve"> relevant d</w:t>
      </w:r>
      <w:r w:rsidRPr="001E3DDB">
        <w:rPr>
          <w:szCs w:val="22"/>
        </w:rPr>
        <w:t>ivision</w:t>
      </w:r>
      <w:r w:rsidR="003807B6">
        <w:rPr>
          <w:szCs w:val="22"/>
        </w:rPr>
        <w:t>s</w:t>
      </w:r>
      <w:r w:rsidRPr="001E3DDB">
        <w:rPr>
          <w:szCs w:val="22"/>
        </w:rPr>
        <w:t>, the Missions, the IP</w:t>
      </w:r>
      <w:r w:rsidR="00D84573">
        <w:rPr>
          <w:szCs w:val="22"/>
        </w:rPr>
        <w:t> </w:t>
      </w:r>
      <w:r w:rsidRPr="001E3DDB">
        <w:rPr>
          <w:szCs w:val="22"/>
        </w:rPr>
        <w:t>Offices and all other relevant actors</w:t>
      </w:r>
      <w:r w:rsidR="003807B6">
        <w:rPr>
          <w:szCs w:val="22"/>
        </w:rPr>
        <w:t xml:space="preserve"> due to </w:t>
      </w:r>
      <w:r w:rsidR="00210C2C">
        <w:rPr>
          <w:szCs w:val="22"/>
        </w:rPr>
        <w:t xml:space="preserve">frequent rotation of staff; </w:t>
      </w:r>
      <w:r w:rsidR="00D84573">
        <w:rPr>
          <w:szCs w:val="22"/>
        </w:rPr>
        <w:t xml:space="preserve"> </w:t>
      </w:r>
      <w:r w:rsidRPr="001E3DDB">
        <w:rPr>
          <w:szCs w:val="22"/>
        </w:rPr>
        <w:t>(iii) language</w:t>
      </w:r>
      <w:r w:rsidR="00210C2C">
        <w:rPr>
          <w:szCs w:val="22"/>
        </w:rPr>
        <w:t xml:space="preserve"> difficulties</w:t>
      </w:r>
      <w:r w:rsidRPr="001E3DDB">
        <w:rPr>
          <w:szCs w:val="22"/>
        </w:rPr>
        <w:t>, as translations d</w:t>
      </w:r>
      <w:r w:rsidR="003807B6">
        <w:rPr>
          <w:szCs w:val="22"/>
        </w:rPr>
        <w:t>id</w:t>
      </w:r>
      <w:r w:rsidRPr="001E3DDB">
        <w:rPr>
          <w:szCs w:val="22"/>
        </w:rPr>
        <w:t xml:space="preserve"> not always reflect the original language of legislative texts</w:t>
      </w:r>
      <w:r w:rsidR="005461EE">
        <w:rPr>
          <w:szCs w:val="22"/>
        </w:rPr>
        <w:t>;</w:t>
      </w:r>
      <w:r w:rsidR="00210C2C">
        <w:rPr>
          <w:szCs w:val="22"/>
        </w:rPr>
        <w:t xml:space="preserve"> </w:t>
      </w:r>
      <w:r w:rsidR="005461EE">
        <w:rPr>
          <w:szCs w:val="22"/>
        </w:rPr>
        <w:t>(iv)</w:t>
      </w:r>
      <w:r w:rsidR="00D84573">
        <w:rPr>
          <w:szCs w:val="22"/>
        </w:rPr>
        <w:t> </w:t>
      </w:r>
      <w:r w:rsidR="005461EE">
        <w:rPr>
          <w:szCs w:val="22"/>
        </w:rPr>
        <w:t>promptness for</w:t>
      </w:r>
      <w:r w:rsidRPr="001E3DDB">
        <w:rPr>
          <w:szCs w:val="22"/>
        </w:rPr>
        <w:t xml:space="preserve"> responding</w:t>
      </w:r>
      <w:r w:rsidR="005461EE">
        <w:rPr>
          <w:szCs w:val="22"/>
        </w:rPr>
        <w:t xml:space="preserve"> to requests</w:t>
      </w:r>
      <w:r w:rsidRPr="001E3DDB">
        <w:rPr>
          <w:szCs w:val="22"/>
        </w:rPr>
        <w:t xml:space="preserve">; </w:t>
      </w:r>
      <w:r w:rsidR="009057B6">
        <w:rPr>
          <w:szCs w:val="22"/>
        </w:rPr>
        <w:t xml:space="preserve"> </w:t>
      </w:r>
      <w:r w:rsidRPr="001E3DDB">
        <w:rPr>
          <w:szCs w:val="22"/>
        </w:rPr>
        <w:t>and (v) lack of feed</w:t>
      </w:r>
      <w:r w:rsidR="005461EE">
        <w:rPr>
          <w:szCs w:val="22"/>
        </w:rPr>
        <w:t>back from beneficiary countries.</w:t>
      </w:r>
      <w:r w:rsidRPr="001E3DDB">
        <w:rPr>
          <w:vanish/>
          <w:szCs w:val="22"/>
        </w:rPr>
        <w:t xml:space="preserve">e further reiterated </w:t>
      </w:r>
    </w:p>
    <w:p w:rsidR="00FD3571" w:rsidRPr="001E3DDB" w:rsidRDefault="00FD3571" w:rsidP="00FD3571">
      <w:pPr>
        <w:rPr>
          <w:szCs w:val="22"/>
        </w:rPr>
      </w:pPr>
    </w:p>
    <w:p w:rsidR="00FD3571" w:rsidRPr="001E3DDB" w:rsidRDefault="00FD3571" w:rsidP="00FD3571">
      <w:pPr>
        <w:rPr>
          <w:szCs w:val="22"/>
        </w:rPr>
      </w:pPr>
      <w:r w:rsidRPr="001E3DDB">
        <w:rPr>
          <w:szCs w:val="22"/>
        </w:rPr>
        <w:fldChar w:fldCharType="begin"/>
      </w:r>
      <w:r w:rsidRPr="001E3DDB">
        <w:rPr>
          <w:szCs w:val="22"/>
        </w:rPr>
        <w:instrText xml:space="preserve"> AUTONUM  </w:instrText>
      </w:r>
      <w:r w:rsidRPr="001E3DDB">
        <w:rPr>
          <w:szCs w:val="22"/>
        </w:rPr>
        <w:fldChar w:fldCharType="end"/>
      </w:r>
      <w:r w:rsidRPr="001E3DDB">
        <w:rPr>
          <w:szCs w:val="22"/>
        </w:rPr>
        <w:tab/>
      </w:r>
      <w:r w:rsidR="009057B6">
        <w:rPr>
          <w:szCs w:val="22"/>
        </w:rPr>
        <w:t xml:space="preserve">Mr. Andrew Ong, Director, </w:t>
      </w:r>
      <w:r w:rsidRPr="001E3DDB">
        <w:rPr>
          <w:szCs w:val="22"/>
        </w:rPr>
        <w:t>Regional Bureau for Asia and the Pacific</w:t>
      </w:r>
      <w:r w:rsidR="005461EE">
        <w:rPr>
          <w:szCs w:val="22"/>
        </w:rPr>
        <w:t>,</w:t>
      </w:r>
      <w:r w:rsidRPr="001E3DDB">
        <w:rPr>
          <w:szCs w:val="22"/>
        </w:rPr>
        <w:t xml:space="preserve"> underlined that TA was mainly delivered using a project-based approach and reiterated its demand-driven nature.  He further mentioned that demand-driven was different from request-driven</w:t>
      </w:r>
      <w:r w:rsidR="005461EE">
        <w:rPr>
          <w:szCs w:val="22"/>
        </w:rPr>
        <w:t xml:space="preserve">.  He explained that a </w:t>
      </w:r>
      <w:r w:rsidRPr="001E3DDB">
        <w:rPr>
          <w:szCs w:val="22"/>
        </w:rPr>
        <w:t xml:space="preserve">request was always followed </w:t>
      </w:r>
      <w:r w:rsidR="005461EE" w:rsidRPr="001E3DDB">
        <w:rPr>
          <w:szCs w:val="22"/>
        </w:rPr>
        <w:t>by communication</w:t>
      </w:r>
      <w:r w:rsidRPr="001E3DDB">
        <w:rPr>
          <w:szCs w:val="22"/>
        </w:rPr>
        <w:t xml:space="preserve"> with the</w:t>
      </w:r>
      <w:r>
        <w:rPr>
          <w:szCs w:val="22"/>
        </w:rPr>
        <w:t xml:space="preserve"> </w:t>
      </w:r>
      <w:r w:rsidR="005461EE">
        <w:rPr>
          <w:szCs w:val="22"/>
        </w:rPr>
        <w:t>beneficiary country</w:t>
      </w:r>
      <w:r w:rsidRPr="001E3DDB">
        <w:rPr>
          <w:szCs w:val="22"/>
        </w:rPr>
        <w:t xml:space="preserve"> and its stakeholders to </w:t>
      </w:r>
      <w:r w:rsidR="005461EE">
        <w:rPr>
          <w:szCs w:val="22"/>
        </w:rPr>
        <w:t>define</w:t>
      </w:r>
      <w:r w:rsidRPr="001E3DDB">
        <w:rPr>
          <w:szCs w:val="22"/>
        </w:rPr>
        <w:t xml:space="preserve"> priorities and available resources.  </w:t>
      </w:r>
      <w:r w:rsidR="005461EE">
        <w:rPr>
          <w:szCs w:val="22"/>
        </w:rPr>
        <w:t>Furthermore</w:t>
      </w:r>
      <w:r w:rsidRPr="001E3DDB">
        <w:rPr>
          <w:szCs w:val="22"/>
        </w:rPr>
        <w:t>, cumulative outcomes were a bigger priority rather than outputs</w:t>
      </w:r>
      <w:r w:rsidR="005461EE">
        <w:rPr>
          <w:szCs w:val="22"/>
        </w:rPr>
        <w:t xml:space="preserve">.  Therefore, the </w:t>
      </w:r>
      <w:r w:rsidRPr="001E3DDB">
        <w:rPr>
          <w:szCs w:val="22"/>
        </w:rPr>
        <w:t xml:space="preserve">approach used was to provide training to less people but with a wider spectrum of skills.  </w:t>
      </w:r>
      <w:r w:rsidR="005461EE">
        <w:rPr>
          <w:szCs w:val="22"/>
        </w:rPr>
        <w:t>T</w:t>
      </w:r>
      <w:r w:rsidR="004104B6" w:rsidRPr="001E3DDB">
        <w:rPr>
          <w:szCs w:val="22"/>
        </w:rPr>
        <w:t>he</w:t>
      </w:r>
      <w:r w:rsidRPr="001E3DDB">
        <w:rPr>
          <w:szCs w:val="22"/>
        </w:rPr>
        <w:t xml:space="preserve"> Bureau use</w:t>
      </w:r>
      <w:r>
        <w:rPr>
          <w:szCs w:val="22"/>
        </w:rPr>
        <w:t>d</w:t>
      </w:r>
      <w:r w:rsidRPr="001E3DDB">
        <w:rPr>
          <w:szCs w:val="22"/>
        </w:rPr>
        <w:t xml:space="preserve"> the R</w:t>
      </w:r>
      <w:r w:rsidR="005461EE">
        <w:rPr>
          <w:szCs w:val="22"/>
        </w:rPr>
        <w:t xml:space="preserve">esults </w:t>
      </w:r>
      <w:r w:rsidRPr="001E3DDB">
        <w:rPr>
          <w:szCs w:val="22"/>
        </w:rPr>
        <w:t>B</w:t>
      </w:r>
      <w:r w:rsidR="005461EE">
        <w:rPr>
          <w:szCs w:val="22"/>
        </w:rPr>
        <w:t xml:space="preserve">ased </w:t>
      </w:r>
      <w:r w:rsidRPr="001E3DDB">
        <w:rPr>
          <w:szCs w:val="22"/>
        </w:rPr>
        <w:t>M</w:t>
      </w:r>
      <w:r w:rsidR="005461EE">
        <w:rPr>
          <w:szCs w:val="22"/>
        </w:rPr>
        <w:t>anagement</w:t>
      </w:r>
      <w:r w:rsidR="00C05DB9">
        <w:rPr>
          <w:szCs w:val="22"/>
        </w:rPr>
        <w:t xml:space="preserve"> (RBM)</w:t>
      </w:r>
      <w:r w:rsidR="005461EE">
        <w:rPr>
          <w:szCs w:val="22"/>
        </w:rPr>
        <w:t xml:space="preserve"> </w:t>
      </w:r>
      <w:r w:rsidR="00C05DB9">
        <w:rPr>
          <w:szCs w:val="22"/>
        </w:rPr>
        <w:t>framework</w:t>
      </w:r>
      <w:r w:rsidRPr="001E3DDB">
        <w:rPr>
          <w:szCs w:val="22"/>
        </w:rPr>
        <w:t xml:space="preserve"> with performance indicators anchored </w:t>
      </w:r>
      <w:r w:rsidR="00210C2C">
        <w:rPr>
          <w:szCs w:val="22"/>
        </w:rPr>
        <w:t>i</w:t>
      </w:r>
      <w:r w:rsidRPr="001E3DDB">
        <w:rPr>
          <w:szCs w:val="22"/>
        </w:rPr>
        <w:t>n the country’s priorities.</w:t>
      </w:r>
      <w:r w:rsidR="00210C2C">
        <w:rPr>
          <w:szCs w:val="22"/>
        </w:rPr>
        <w:t xml:space="preserve">  </w:t>
      </w:r>
      <w:r w:rsidR="005461EE">
        <w:rPr>
          <w:szCs w:val="22"/>
        </w:rPr>
        <w:t>M</w:t>
      </w:r>
      <w:r w:rsidRPr="001E3DDB">
        <w:rPr>
          <w:szCs w:val="22"/>
        </w:rPr>
        <w:t xml:space="preserve">utual accountability and </w:t>
      </w:r>
      <w:r w:rsidR="005461EE">
        <w:rPr>
          <w:szCs w:val="22"/>
        </w:rPr>
        <w:t>involvement of</w:t>
      </w:r>
      <w:r w:rsidRPr="001E3DDB">
        <w:rPr>
          <w:szCs w:val="22"/>
        </w:rPr>
        <w:t xml:space="preserve"> stakeholders </w:t>
      </w:r>
      <w:r w:rsidR="005461EE">
        <w:rPr>
          <w:szCs w:val="22"/>
        </w:rPr>
        <w:t xml:space="preserve">from the beginning </w:t>
      </w:r>
      <w:r w:rsidRPr="001E3DDB">
        <w:rPr>
          <w:szCs w:val="22"/>
        </w:rPr>
        <w:t xml:space="preserve">was </w:t>
      </w:r>
      <w:r w:rsidR="005461EE">
        <w:rPr>
          <w:szCs w:val="22"/>
        </w:rPr>
        <w:t xml:space="preserve">needed to make countries own and champion </w:t>
      </w:r>
      <w:r w:rsidRPr="001E3DDB">
        <w:rPr>
          <w:szCs w:val="22"/>
        </w:rPr>
        <w:t>the initiatives.</w:t>
      </w:r>
      <w:r w:rsidR="00210C2C">
        <w:rPr>
          <w:szCs w:val="22"/>
        </w:rPr>
        <w:t xml:space="preserve">  T</w:t>
      </w:r>
      <w:r w:rsidRPr="001E3DDB">
        <w:rPr>
          <w:szCs w:val="22"/>
        </w:rPr>
        <w:t>he most important challenge was to avoid duplications and work together with clear goals shared wit</w:t>
      </w:r>
      <w:r w:rsidR="007C4BEF">
        <w:rPr>
          <w:szCs w:val="22"/>
        </w:rPr>
        <w:t xml:space="preserve">h countries and stakeholders.  </w:t>
      </w:r>
      <w:r w:rsidR="007C4BEF">
        <w:rPr>
          <w:szCs w:val="22"/>
          <w:lang w:val="en"/>
        </w:rPr>
        <w:t>P</w:t>
      </w:r>
      <w:r>
        <w:rPr>
          <w:szCs w:val="22"/>
          <w:lang w:val="en"/>
        </w:rPr>
        <w:t>roviding TA</w:t>
      </w:r>
      <w:r w:rsidRPr="001E3DDB">
        <w:rPr>
          <w:szCs w:val="22"/>
          <w:lang w:val="en"/>
        </w:rPr>
        <w:t xml:space="preserve"> was not just a matter of providing seminars</w:t>
      </w:r>
      <w:r w:rsidR="007C4BEF" w:rsidRPr="001E3DDB">
        <w:rPr>
          <w:szCs w:val="22"/>
          <w:lang w:val="en"/>
        </w:rPr>
        <w:t>, knowledge</w:t>
      </w:r>
      <w:r w:rsidRPr="001E3DDB">
        <w:rPr>
          <w:szCs w:val="22"/>
          <w:lang w:val="en"/>
        </w:rPr>
        <w:t xml:space="preserve"> and skills, </w:t>
      </w:r>
      <w:r w:rsidR="007C4BEF">
        <w:rPr>
          <w:szCs w:val="22"/>
          <w:lang w:val="en"/>
        </w:rPr>
        <w:t xml:space="preserve">but also </w:t>
      </w:r>
      <w:r w:rsidRPr="001E3DDB">
        <w:rPr>
          <w:szCs w:val="22"/>
          <w:lang w:val="en"/>
        </w:rPr>
        <w:t xml:space="preserve">of </w:t>
      </w:r>
      <w:r w:rsidR="007C4BEF">
        <w:rPr>
          <w:szCs w:val="22"/>
          <w:lang w:val="en"/>
        </w:rPr>
        <w:t>f</w:t>
      </w:r>
      <w:r w:rsidRPr="001E3DDB">
        <w:rPr>
          <w:szCs w:val="22"/>
          <w:lang w:val="en"/>
        </w:rPr>
        <w:t>acilitat</w:t>
      </w:r>
      <w:r w:rsidR="007C4BEF">
        <w:rPr>
          <w:szCs w:val="22"/>
          <w:lang w:val="en"/>
        </w:rPr>
        <w:t>ing</w:t>
      </w:r>
      <w:r w:rsidRPr="001E3DDB">
        <w:rPr>
          <w:szCs w:val="22"/>
          <w:lang w:val="en"/>
        </w:rPr>
        <w:t xml:space="preserve"> the linkage between </w:t>
      </w:r>
      <w:r w:rsidR="007C4BEF">
        <w:rPr>
          <w:szCs w:val="22"/>
          <w:lang w:val="en"/>
        </w:rPr>
        <w:t xml:space="preserve">different </w:t>
      </w:r>
      <w:r w:rsidRPr="001E3DDB">
        <w:rPr>
          <w:szCs w:val="22"/>
          <w:lang w:val="en"/>
        </w:rPr>
        <w:t>institutions</w:t>
      </w:r>
      <w:r w:rsidR="007C4BEF">
        <w:rPr>
          <w:szCs w:val="22"/>
          <w:lang w:val="en"/>
        </w:rPr>
        <w:t xml:space="preserve"> and stakeholders, </w:t>
      </w:r>
      <w:r w:rsidRPr="001E3DDB">
        <w:rPr>
          <w:szCs w:val="22"/>
          <w:lang w:val="en"/>
        </w:rPr>
        <w:t xml:space="preserve">so </w:t>
      </w:r>
      <w:r w:rsidR="007C4BEF">
        <w:rPr>
          <w:szCs w:val="22"/>
          <w:lang w:val="en"/>
        </w:rPr>
        <w:t>as to ensure an integral and clear</w:t>
      </w:r>
      <w:r w:rsidRPr="001E3DDB">
        <w:rPr>
          <w:szCs w:val="22"/>
          <w:lang w:val="en"/>
        </w:rPr>
        <w:t xml:space="preserve"> government approach </w:t>
      </w:r>
      <w:r w:rsidR="007C4BEF">
        <w:rPr>
          <w:szCs w:val="22"/>
          <w:lang w:val="en"/>
        </w:rPr>
        <w:t>in terms of what</w:t>
      </w:r>
      <w:r w:rsidRPr="001E3DDB">
        <w:rPr>
          <w:szCs w:val="22"/>
          <w:lang w:val="en"/>
        </w:rPr>
        <w:t xml:space="preserve"> IP c</w:t>
      </w:r>
      <w:r w:rsidR="007C4BEF">
        <w:rPr>
          <w:szCs w:val="22"/>
          <w:lang w:val="en"/>
        </w:rPr>
        <w:t>ould</w:t>
      </w:r>
      <w:r w:rsidRPr="001E3DDB">
        <w:rPr>
          <w:szCs w:val="22"/>
          <w:lang w:val="en"/>
        </w:rPr>
        <w:t xml:space="preserve"> do </w:t>
      </w:r>
      <w:r w:rsidR="007C4BEF">
        <w:rPr>
          <w:szCs w:val="22"/>
          <w:lang w:val="en"/>
        </w:rPr>
        <w:t>in benefit of the country.</w:t>
      </w:r>
    </w:p>
    <w:p w:rsidR="00FD3571" w:rsidRPr="001E3DDB" w:rsidRDefault="00FD3571" w:rsidP="00FD3571">
      <w:pPr>
        <w:rPr>
          <w:szCs w:val="22"/>
        </w:rPr>
      </w:pPr>
    </w:p>
    <w:p w:rsidR="00FD3571" w:rsidRDefault="00FD3571" w:rsidP="009057B6">
      <w:pPr>
        <w:ind w:right="-45"/>
        <w:contextualSpacing/>
        <w:rPr>
          <w:szCs w:val="22"/>
          <w:lang w:val="en"/>
        </w:rPr>
      </w:pPr>
      <w:r w:rsidRPr="001E3DDB">
        <w:rPr>
          <w:szCs w:val="22"/>
        </w:rPr>
        <w:fldChar w:fldCharType="begin"/>
      </w:r>
      <w:r w:rsidRPr="001E3DDB">
        <w:rPr>
          <w:szCs w:val="22"/>
        </w:rPr>
        <w:instrText xml:space="preserve"> AUTONUM  </w:instrText>
      </w:r>
      <w:r w:rsidRPr="001E3DDB">
        <w:rPr>
          <w:szCs w:val="22"/>
        </w:rPr>
        <w:fldChar w:fldCharType="end"/>
      </w:r>
      <w:r w:rsidRPr="001E3DDB">
        <w:rPr>
          <w:szCs w:val="22"/>
        </w:rPr>
        <w:tab/>
      </w:r>
      <w:r w:rsidRPr="001E3DDB">
        <w:rPr>
          <w:szCs w:val="22"/>
          <w:lang w:val="en"/>
        </w:rPr>
        <w:t>Mr. Ana</w:t>
      </w:r>
      <w:r w:rsidR="009057B6">
        <w:rPr>
          <w:szCs w:val="22"/>
          <w:lang w:val="en"/>
        </w:rPr>
        <w:t xml:space="preserve">tole Krattiger, Director, </w:t>
      </w:r>
      <w:r w:rsidRPr="001E3DDB">
        <w:rPr>
          <w:szCs w:val="22"/>
          <w:lang w:val="en"/>
        </w:rPr>
        <w:t>Global Challenges Division, shared the experience of WIPO in planning and designing the creation of two multi-stakeholder platforms under the area of IP and Global Challenges</w:t>
      </w:r>
      <w:r w:rsidR="00534261">
        <w:rPr>
          <w:szCs w:val="22"/>
          <w:lang w:val="en"/>
        </w:rPr>
        <w:t xml:space="preserve">.  </w:t>
      </w:r>
      <w:r w:rsidRPr="001E3DDB">
        <w:rPr>
          <w:szCs w:val="22"/>
          <w:lang w:val="en"/>
        </w:rPr>
        <w:t xml:space="preserve">WIPO </w:t>
      </w:r>
      <w:proofErr w:type="spellStart"/>
      <w:r w:rsidRPr="001E3DDB">
        <w:rPr>
          <w:szCs w:val="22"/>
          <w:lang w:val="en"/>
        </w:rPr>
        <w:t>Re</w:t>
      </w:r>
      <w:proofErr w:type="gramStart"/>
      <w:r w:rsidRPr="001E3DDB">
        <w:rPr>
          <w:szCs w:val="22"/>
          <w:lang w:val="en"/>
        </w:rPr>
        <w:t>:Search</w:t>
      </w:r>
      <w:proofErr w:type="spellEnd"/>
      <w:proofErr w:type="gramEnd"/>
      <w:r w:rsidRPr="001E3DDB">
        <w:rPr>
          <w:szCs w:val="22"/>
          <w:lang w:val="en"/>
        </w:rPr>
        <w:t xml:space="preserve">, aimed at leveraging IP assets from </w:t>
      </w:r>
      <w:r w:rsidRPr="001E3DDB">
        <w:rPr>
          <w:szCs w:val="22"/>
          <w:lang w:val="en"/>
        </w:rPr>
        <w:lastRenderedPageBreak/>
        <w:t xml:space="preserve">companies and educational institutions in order to boost research into the fight against neglected tropical diseases, malaria and </w:t>
      </w:r>
      <w:hyperlink r:id="rId14" w:history="1">
        <w:r w:rsidRPr="001E3DDB">
          <w:rPr>
            <w:szCs w:val="22"/>
            <w:lang w:val="en"/>
          </w:rPr>
          <w:t>tuberculosis</w:t>
        </w:r>
      </w:hyperlink>
      <w:r w:rsidRPr="001E3DDB">
        <w:rPr>
          <w:szCs w:val="22"/>
          <w:lang w:val="en"/>
        </w:rPr>
        <w:t>.</w:t>
      </w:r>
      <w:r w:rsidR="007C4BEF">
        <w:rPr>
          <w:szCs w:val="22"/>
          <w:lang w:val="en"/>
        </w:rPr>
        <w:t xml:space="preserve">  </w:t>
      </w:r>
      <w:r w:rsidRPr="001E3DDB">
        <w:rPr>
          <w:szCs w:val="22"/>
          <w:lang w:val="en"/>
        </w:rPr>
        <w:t>At present, it has 125 members, mainly research</w:t>
      </w:r>
      <w:r w:rsidRPr="001E3DDB">
        <w:rPr>
          <w:szCs w:val="22"/>
          <w:lang w:val="en"/>
        </w:rPr>
        <w:noBreakHyphen/>
        <w:t xml:space="preserve">based institutions, and has established 113 collaborations. Those collaborations were focused on licensing and sharing know-how, providing unpublished scientific data, receiving fellows from developing country institutions, producing dissemination material and trainings for IP managers.  He underlined some key elements for the success of the platform: </w:t>
      </w:r>
      <w:r w:rsidR="009057B6">
        <w:rPr>
          <w:szCs w:val="22"/>
          <w:lang w:val="en"/>
        </w:rPr>
        <w:t xml:space="preserve"> </w:t>
      </w:r>
      <w:r w:rsidRPr="001E3DDB">
        <w:rPr>
          <w:szCs w:val="22"/>
          <w:lang w:val="en"/>
        </w:rPr>
        <w:t>(a) a responsive approach to catalyze collaborations vis-à-vis partners’ current research activities and types of IP for their improvement</w:t>
      </w:r>
      <w:proofErr w:type="gramStart"/>
      <w:r w:rsidRPr="001E3DDB">
        <w:rPr>
          <w:szCs w:val="22"/>
          <w:lang w:val="en"/>
        </w:rPr>
        <w:t xml:space="preserve">; </w:t>
      </w:r>
      <w:r w:rsidR="009057B6">
        <w:rPr>
          <w:szCs w:val="22"/>
          <w:lang w:val="en"/>
        </w:rPr>
        <w:t xml:space="preserve"> </w:t>
      </w:r>
      <w:r w:rsidRPr="001E3DDB">
        <w:rPr>
          <w:szCs w:val="22"/>
          <w:lang w:val="en"/>
        </w:rPr>
        <w:t>(</w:t>
      </w:r>
      <w:proofErr w:type="gramEnd"/>
      <w:r w:rsidRPr="001E3DDB">
        <w:rPr>
          <w:szCs w:val="22"/>
          <w:lang w:val="en"/>
        </w:rPr>
        <w:t>b) the mandatory requirement for partners to commit to established guiding principles, including minimum licensing terms</w:t>
      </w:r>
      <w:r w:rsidR="007C4BEF">
        <w:rPr>
          <w:szCs w:val="22"/>
          <w:lang w:val="en"/>
        </w:rPr>
        <w:t>.</w:t>
      </w:r>
      <w:r w:rsidR="00210C2C">
        <w:rPr>
          <w:szCs w:val="22"/>
          <w:lang w:val="en"/>
        </w:rPr>
        <w:t xml:space="preserve">  </w:t>
      </w:r>
      <w:r w:rsidRPr="001E3DDB">
        <w:rPr>
          <w:szCs w:val="22"/>
          <w:lang w:val="en"/>
        </w:rPr>
        <w:t>WIPO Green was a multi-sector and multi-stakeholder consortium</w:t>
      </w:r>
      <w:r>
        <w:rPr>
          <w:szCs w:val="22"/>
          <w:lang w:val="en"/>
        </w:rPr>
        <w:t>.</w:t>
      </w:r>
      <w:r w:rsidR="000A4F63">
        <w:rPr>
          <w:szCs w:val="22"/>
          <w:lang w:val="en"/>
        </w:rPr>
        <w:t xml:space="preserve">  </w:t>
      </w:r>
      <w:r w:rsidRPr="001E3DDB">
        <w:rPr>
          <w:szCs w:val="22"/>
          <w:lang w:val="en"/>
        </w:rPr>
        <w:t>It had 80 partner organizations from some 50 countries coming from the entire climate change or green technology value chain.  It served as an interactive marketplace to connect those who owned green technologies, ideas and services to offer and those who were looking for creative and innovative solutions.</w:t>
      </w:r>
      <w:r w:rsidR="007C4BEF">
        <w:rPr>
          <w:szCs w:val="22"/>
          <w:lang w:val="en"/>
        </w:rPr>
        <w:t xml:space="preserve">  H</w:t>
      </w:r>
      <w:r w:rsidRPr="001E3DDB">
        <w:rPr>
          <w:szCs w:val="22"/>
          <w:lang w:val="en"/>
        </w:rPr>
        <w:t>e further pointed out that partners have to agree on a charter containing key principles including the following:</w:t>
      </w:r>
      <w:r w:rsidR="009057B6">
        <w:rPr>
          <w:szCs w:val="22"/>
          <w:lang w:val="en"/>
        </w:rPr>
        <w:t xml:space="preserve"> </w:t>
      </w:r>
      <w:r w:rsidRPr="001E3DDB">
        <w:rPr>
          <w:szCs w:val="22"/>
          <w:lang w:val="en"/>
        </w:rPr>
        <w:t xml:space="preserve"> (</w:t>
      </w:r>
      <w:proofErr w:type="spellStart"/>
      <w:r w:rsidRPr="001E3DDB">
        <w:rPr>
          <w:szCs w:val="22"/>
          <w:lang w:val="en"/>
        </w:rPr>
        <w:t>i</w:t>
      </w:r>
      <w:proofErr w:type="spellEnd"/>
      <w:r w:rsidRPr="001E3DDB">
        <w:rPr>
          <w:szCs w:val="22"/>
          <w:lang w:val="en"/>
        </w:rPr>
        <w:t>) transparency in the marketplace</w:t>
      </w:r>
      <w:proofErr w:type="gramStart"/>
      <w:r w:rsidRPr="001E3DDB">
        <w:rPr>
          <w:szCs w:val="22"/>
          <w:lang w:val="en"/>
        </w:rPr>
        <w:t>;</w:t>
      </w:r>
      <w:r w:rsidR="009057B6">
        <w:rPr>
          <w:szCs w:val="22"/>
          <w:lang w:val="en"/>
        </w:rPr>
        <w:t xml:space="preserve"> </w:t>
      </w:r>
      <w:r w:rsidRPr="001E3DDB">
        <w:rPr>
          <w:szCs w:val="22"/>
          <w:lang w:val="en"/>
        </w:rPr>
        <w:t xml:space="preserve"> (</w:t>
      </w:r>
      <w:proofErr w:type="gramEnd"/>
      <w:r w:rsidRPr="001E3DDB">
        <w:rPr>
          <w:szCs w:val="22"/>
          <w:lang w:val="en"/>
        </w:rPr>
        <w:t>ii)</w:t>
      </w:r>
      <w:r w:rsidR="009057B6">
        <w:rPr>
          <w:szCs w:val="22"/>
          <w:lang w:val="en"/>
        </w:rPr>
        <w:t> </w:t>
      </w:r>
      <w:r w:rsidRPr="001E3DDB">
        <w:rPr>
          <w:szCs w:val="22"/>
          <w:lang w:val="en"/>
        </w:rPr>
        <w:t xml:space="preserve">partnerships to achieve synergies and foster technology transfer; </w:t>
      </w:r>
      <w:r w:rsidR="009057B6">
        <w:rPr>
          <w:szCs w:val="22"/>
          <w:lang w:val="en"/>
        </w:rPr>
        <w:t xml:space="preserve"> </w:t>
      </w:r>
      <w:r w:rsidRPr="001E3DDB">
        <w:rPr>
          <w:szCs w:val="22"/>
          <w:lang w:val="en"/>
        </w:rPr>
        <w:t xml:space="preserve">(iii) comprehensive understanding of needs for effective deployment of green technology; </w:t>
      </w:r>
      <w:r w:rsidR="009057B6">
        <w:rPr>
          <w:szCs w:val="22"/>
          <w:lang w:val="en"/>
        </w:rPr>
        <w:t xml:space="preserve"> </w:t>
      </w:r>
      <w:r w:rsidRPr="001E3DDB">
        <w:rPr>
          <w:szCs w:val="22"/>
          <w:lang w:val="en"/>
        </w:rPr>
        <w:t>(iv) IP rights as a policy tool to encourage innovation,</w:t>
      </w:r>
      <w:r w:rsidR="009057B6">
        <w:rPr>
          <w:szCs w:val="22"/>
          <w:lang w:val="en"/>
        </w:rPr>
        <w:t xml:space="preserve"> </w:t>
      </w:r>
      <w:r w:rsidRPr="001E3DDB">
        <w:rPr>
          <w:szCs w:val="22"/>
          <w:lang w:val="en"/>
        </w:rPr>
        <w:t xml:space="preserve"> and (iv) the freely enter into a contract produced the sustained deployment and uptake of technologies.</w:t>
      </w:r>
      <w:r w:rsidR="007C4BEF">
        <w:rPr>
          <w:szCs w:val="22"/>
          <w:lang w:val="en"/>
        </w:rPr>
        <w:t xml:space="preserve">  </w:t>
      </w:r>
      <w:r w:rsidRPr="001E3DDB">
        <w:rPr>
          <w:szCs w:val="22"/>
          <w:lang w:val="en"/>
        </w:rPr>
        <w:t xml:space="preserve">Finally, he highlighted the </w:t>
      </w:r>
      <w:r w:rsidR="009057B6" w:rsidRPr="009057B6">
        <w:rPr>
          <w:szCs w:val="22"/>
        </w:rPr>
        <w:t xml:space="preserve">World Health Organization </w:t>
      </w:r>
      <w:r w:rsidR="009057B6">
        <w:rPr>
          <w:szCs w:val="22"/>
        </w:rPr>
        <w:t>(</w:t>
      </w:r>
      <w:r w:rsidRPr="001E3DDB">
        <w:rPr>
          <w:szCs w:val="22"/>
          <w:lang w:val="en"/>
        </w:rPr>
        <w:t>WHO</w:t>
      </w:r>
      <w:r w:rsidR="009057B6">
        <w:rPr>
          <w:szCs w:val="22"/>
          <w:lang w:val="en"/>
        </w:rPr>
        <w:t>)</w:t>
      </w:r>
      <w:r w:rsidRPr="001E3DDB">
        <w:rPr>
          <w:szCs w:val="22"/>
          <w:lang w:val="en"/>
        </w:rPr>
        <w:t xml:space="preserve">, WIPO and </w:t>
      </w:r>
      <w:r w:rsidR="00A549A9">
        <w:rPr>
          <w:szCs w:val="22"/>
          <w:lang w:val="en"/>
        </w:rPr>
        <w:t>the World Trade Organization (</w:t>
      </w:r>
      <w:r w:rsidRPr="001E3DDB">
        <w:rPr>
          <w:szCs w:val="22"/>
          <w:lang w:val="en"/>
        </w:rPr>
        <w:t>WTO</w:t>
      </w:r>
      <w:r w:rsidR="00BE65D0">
        <w:rPr>
          <w:szCs w:val="22"/>
          <w:lang w:val="en"/>
        </w:rPr>
        <w:t>)</w:t>
      </w:r>
      <w:r w:rsidRPr="001E3DDB">
        <w:rPr>
          <w:szCs w:val="22"/>
          <w:lang w:val="en"/>
        </w:rPr>
        <w:t xml:space="preserve"> Trilateral Cooperation on Public Health, IP and Trade and the study published as a result of it</w:t>
      </w:r>
      <w:r w:rsidR="007C4BEF">
        <w:rPr>
          <w:szCs w:val="22"/>
          <w:lang w:val="en"/>
        </w:rPr>
        <w:t>.</w:t>
      </w:r>
    </w:p>
    <w:p w:rsidR="00CE780C" w:rsidRPr="001E3DDB" w:rsidRDefault="00CE780C" w:rsidP="00CE780C">
      <w:pPr>
        <w:ind w:right="-45"/>
        <w:contextualSpacing/>
        <w:rPr>
          <w:szCs w:val="22"/>
          <w:lang w:val="en"/>
        </w:rPr>
      </w:pPr>
    </w:p>
    <w:p w:rsidR="005E4D6F" w:rsidRPr="00773450" w:rsidRDefault="005E4D6F" w:rsidP="00CC59AA">
      <w:pPr>
        <w:ind w:right="-45"/>
        <w:contextualSpacing/>
        <w:rPr>
          <w:szCs w:val="22"/>
          <w:lang w:val="en"/>
        </w:rPr>
      </w:pPr>
      <w:r>
        <w:rPr>
          <w:szCs w:val="22"/>
          <w:lang w:val="en"/>
        </w:rPr>
        <w:fldChar w:fldCharType="begin"/>
      </w:r>
      <w:r>
        <w:rPr>
          <w:szCs w:val="22"/>
          <w:lang w:val="en"/>
        </w:rPr>
        <w:instrText xml:space="preserve"> AUTONUM  </w:instrText>
      </w:r>
      <w:r>
        <w:rPr>
          <w:szCs w:val="22"/>
          <w:lang w:val="en"/>
        </w:rPr>
        <w:fldChar w:fldCharType="end"/>
      </w:r>
      <w:r>
        <w:rPr>
          <w:szCs w:val="22"/>
          <w:lang w:val="en"/>
        </w:rPr>
        <w:tab/>
      </w:r>
      <w:r w:rsidRPr="008F7121">
        <w:rPr>
          <w:szCs w:val="22"/>
          <w:lang w:val="en"/>
        </w:rPr>
        <w:t>Member State representatives</w:t>
      </w:r>
      <w:r w:rsidRPr="00773450">
        <w:rPr>
          <w:szCs w:val="22"/>
          <w:lang w:val="en"/>
        </w:rPr>
        <w:t xml:space="preserve"> shared their own experience</w:t>
      </w:r>
      <w:r w:rsidR="000A4F63">
        <w:rPr>
          <w:szCs w:val="22"/>
          <w:lang w:val="en"/>
        </w:rPr>
        <w:t>s</w:t>
      </w:r>
      <w:r w:rsidRPr="00773450">
        <w:rPr>
          <w:szCs w:val="22"/>
          <w:lang w:val="en"/>
        </w:rPr>
        <w:t xml:space="preserve"> in planning and designing training programs.  Other</w:t>
      </w:r>
      <w:r w:rsidR="00CB36F0">
        <w:rPr>
          <w:szCs w:val="22"/>
          <w:lang w:val="en"/>
        </w:rPr>
        <w:t>s</w:t>
      </w:r>
      <w:r w:rsidRPr="008F7121">
        <w:rPr>
          <w:szCs w:val="22"/>
          <w:lang w:val="en"/>
        </w:rPr>
        <w:t xml:space="preserve"> </w:t>
      </w:r>
      <w:r w:rsidRPr="00773450">
        <w:rPr>
          <w:szCs w:val="22"/>
          <w:lang w:val="en"/>
        </w:rPr>
        <w:t>required about the</w:t>
      </w:r>
      <w:r w:rsidR="00CB36F0">
        <w:rPr>
          <w:szCs w:val="22"/>
          <w:lang w:val="en"/>
        </w:rPr>
        <w:t xml:space="preserve"> WIPO</w:t>
      </w:r>
      <w:r w:rsidRPr="00773450">
        <w:rPr>
          <w:szCs w:val="22"/>
          <w:lang w:val="en"/>
        </w:rPr>
        <w:t xml:space="preserve"> tools and methodologies to introduce a development dimension</w:t>
      </w:r>
      <w:r>
        <w:rPr>
          <w:szCs w:val="22"/>
          <w:lang w:val="en"/>
        </w:rPr>
        <w:t xml:space="preserve"> in its TA a</w:t>
      </w:r>
      <w:r w:rsidR="00CB36F0">
        <w:rPr>
          <w:szCs w:val="22"/>
          <w:lang w:val="en"/>
        </w:rPr>
        <w:t>ctivities.  Moreover, there was a request for further information</w:t>
      </w:r>
      <w:r w:rsidRPr="00773450">
        <w:rPr>
          <w:szCs w:val="22"/>
          <w:lang w:val="en"/>
        </w:rPr>
        <w:t xml:space="preserve"> on</w:t>
      </w:r>
      <w:r w:rsidR="00CB36F0">
        <w:rPr>
          <w:szCs w:val="22"/>
          <w:lang w:val="en"/>
        </w:rPr>
        <w:t xml:space="preserve">: </w:t>
      </w:r>
      <w:r w:rsidR="00CC59AA">
        <w:rPr>
          <w:szCs w:val="22"/>
          <w:lang w:val="en"/>
        </w:rPr>
        <w:t xml:space="preserve"> </w:t>
      </w:r>
      <w:r w:rsidR="00CB36F0">
        <w:rPr>
          <w:szCs w:val="22"/>
          <w:lang w:val="en"/>
        </w:rPr>
        <w:t>(</w:t>
      </w:r>
      <w:proofErr w:type="spellStart"/>
      <w:r w:rsidR="00CB36F0">
        <w:rPr>
          <w:szCs w:val="22"/>
          <w:lang w:val="en"/>
        </w:rPr>
        <w:t>i</w:t>
      </w:r>
      <w:proofErr w:type="spellEnd"/>
      <w:r w:rsidR="00CB36F0">
        <w:rPr>
          <w:szCs w:val="22"/>
          <w:lang w:val="en"/>
        </w:rPr>
        <w:t>)</w:t>
      </w:r>
      <w:r w:rsidRPr="00773450">
        <w:rPr>
          <w:szCs w:val="22"/>
          <w:lang w:val="en"/>
        </w:rPr>
        <w:t xml:space="preserve"> the dissemination of</w:t>
      </w:r>
      <w:r w:rsidR="00CB36F0">
        <w:rPr>
          <w:szCs w:val="22"/>
          <w:lang w:val="en"/>
        </w:rPr>
        <w:t xml:space="preserve"> the </w:t>
      </w:r>
      <w:r w:rsidRPr="00773450">
        <w:rPr>
          <w:szCs w:val="22"/>
          <w:lang w:val="en"/>
        </w:rPr>
        <w:t>cont</w:t>
      </w:r>
      <w:r w:rsidR="00CB36F0">
        <w:rPr>
          <w:szCs w:val="22"/>
          <w:lang w:val="en"/>
        </w:rPr>
        <w:t>ent of</w:t>
      </w:r>
      <w:r w:rsidRPr="00773450">
        <w:rPr>
          <w:szCs w:val="22"/>
          <w:lang w:val="en"/>
        </w:rPr>
        <w:t xml:space="preserve"> the </w:t>
      </w:r>
      <w:r w:rsidR="00484A41">
        <w:rPr>
          <w:szCs w:val="22"/>
          <w:lang w:val="en"/>
        </w:rPr>
        <w:t xml:space="preserve">WIPO </w:t>
      </w:r>
      <w:r w:rsidRPr="00773450">
        <w:rPr>
          <w:szCs w:val="22"/>
          <w:lang w:val="en"/>
        </w:rPr>
        <w:t>Database on</w:t>
      </w:r>
      <w:r w:rsidR="00CB36F0">
        <w:rPr>
          <w:szCs w:val="22"/>
          <w:lang w:val="en"/>
        </w:rPr>
        <w:t xml:space="preserve"> Flexibilities; (ii)</w:t>
      </w:r>
      <w:r w:rsidR="00CC59AA">
        <w:rPr>
          <w:szCs w:val="22"/>
          <w:lang w:val="en"/>
        </w:rPr>
        <w:t> </w:t>
      </w:r>
      <w:r w:rsidR="00CB36F0">
        <w:rPr>
          <w:szCs w:val="22"/>
          <w:lang w:val="en"/>
        </w:rPr>
        <w:t xml:space="preserve">the dissemination of </w:t>
      </w:r>
      <w:r w:rsidRPr="00773450">
        <w:rPr>
          <w:szCs w:val="22"/>
          <w:lang w:val="en"/>
        </w:rPr>
        <w:t xml:space="preserve">WIPO </w:t>
      </w:r>
      <w:proofErr w:type="spellStart"/>
      <w:r w:rsidRPr="00773450">
        <w:rPr>
          <w:szCs w:val="22"/>
          <w:lang w:val="en"/>
        </w:rPr>
        <w:t>Re:Search</w:t>
      </w:r>
      <w:proofErr w:type="spellEnd"/>
      <w:r w:rsidRPr="00773450">
        <w:rPr>
          <w:szCs w:val="22"/>
          <w:lang w:val="en"/>
        </w:rPr>
        <w:t xml:space="preserve"> and WIPO Green</w:t>
      </w:r>
      <w:r w:rsidR="00CB36F0">
        <w:rPr>
          <w:szCs w:val="22"/>
          <w:lang w:val="en"/>
        </w:rPr>
        <w:t xml:space="preserve"> in Latin America</w:t>
      </w:r>
      <w:r w:rsidR="00484A41">
        <w:rPr>
          <w:szCs w:val="22"/>
          <w:lang w:val="en"/>
        </w:rPr>
        <w:t>n</w:t>
      </w:r>
      <w:r w:rsidR="00CB36F0">
        <w:rPr>
          <w:szCs w:val="22"/>
          <w:lang w:val="en"/>
        </w:rPr>
        <w:t xml:space="preserve"> countries; (iii)</w:t>
      </w:r>
      <w:r w:rsidR="00CC59AA">
        <w:rPr>
          <w:szCs w:val="22"/>
          <w:lang w:val="en"/>
        </w:rPr>
        <w:t> </w:t>
      </w:r>
      <w:r w:rsidRPr="00773450">
        <w:rPr>
          <w:szCs w:val="22"/>
          <w:lang w:val="en"/>
        </w:rPr>
        <w:t>the possibility to benefit</w:t>
      </w:r>
      <w:r w:rsidRPr="00773450">
        <w:rPr>
          <w:szCs w:val="22"/>
        </w:rPr>
        <w:t xml:space="preserve"> from WIPO legislative assistance </w:t>
      </w:r>
      <w:r w:rsidR="00CB36F0">
        <w:rPr>
          <w:szCs w:val="22"/>
        </w:rPr>
        <w:t xml:space="preserve">in developing countries </w:t>
      </w:r>
      <w:r w:rsidRPr="00773450">
        <w:rPr>
          <w:szCs w:val="22"/>
        </w:rPr>
        <w:t>to prevent counterfeiting of industrial designs</w:t>
      </w:r>
      <w:r w:rsidR="00CB36F0">
        <w:rPr>
          <w:szCs w:val="22"/>
        </w:rPr>
        <w:t>.</w:t>
      </w:r>
    </w:p>
    <w:p w:rsidR="005E4D6F" w:rsidRPr="00773450" w:rsidRDefault="005E4D6F" w:rsidP="005E4D6F">
      <w:pPr>
        <w:rPr>
          <w:lang w:val="en"/>
        </w:rPr>
      </w:pPr>
    </w:p>
    <w:p w:rsidR="005E4D6F" w:rsidRDefault="005E4D6F" w:rsidP="005E4D6F">
      <w:pPr>
        <w:rPr>
          <w:szCs w:val="22"/>
          <w:lang w:val="en"/>
        </w:rPr>
      </w:pPr>
      <w:r>
        <w:rPr>
          <w:szCs w:val="22"/>
          <w:lang w:val="en"/>
        </w:rPr>
        <w:fldChar w:fldCharType="begin"/>
      </w:r>
      <w:r>
        <w:rPr>
          <w:szCs w:val="22"/>
          <w:lang w:val="en"/>
        </w:rPr>
        <w:instrText xml:space="preserve"> AUTONUM  </w:instrText>
      </w:r>
      <w:r>
        <w:rPr>
          <w:szCs w:val="22"/>
          <w:lang w:val="en"/>
        </w:rPr>
        <w:fldChar w:fldCharType="end"/>
      </w:r>
      <w:r>
        <w:rPr>
          <w:szCs w:val="22"/>
          <w:lang w:val="en"/>
        </w:rPr>
        <w:tab/>
      </w:r>
      <w:r w:rsidR="00210C2C">
        <w:rPr>
          <w:szCs w:val="22"/>
          <w:lang w:val="en"/>
        </w:rPr>
        <w:t>WIPO c</w:t>
      </w:r>
      <w:r w:rsidRPr="00773450">
        <w:rPr>
          <w:szCs w:val="22"/>
          <w:lang w:val="en"/>
        </w:rPr>
        <w:t xml:space="preserve">ontributors addressed the comments </w:t>
      </w:r>
      <w:r w:rsidR="00CB36F0">
        <w:rPr>
          <w:szCs w:val="22"/>
          <w:lang w:val="en"/>
        </w:rPr>
        <w:t xml:space="preserve">and </w:t>
      </w:r>
      <w:r w:rsidRPr="00773450">
        <w:rPr>
          <w:szCs w:val="22"/>
          <w:lang w:val="en"/>
        </w:rPr>
        <w:t xml:space="preserve">stated that the use of flexibilities and other similar tools were important in TA activities.  </w:t>
      </w:r>
      <w:r w:rsidR="00CB36F0">
        <w:rPr>
          <w:szCs w:val="22"/>
          <w:lang w:val="en"/>
        </w:rPr>
        <w:t>A</w:t>
      </w:r>
      <w:r w:rsidRPr="00773450">
        <w:rPr>
          <w:szCs w:val="22"/>
          <w:lang w:val="en"/>
        </w:rPr>
        <w:t xml:space="preserve"> key factor was</w:t>
      </w:r>
      <w:r w:rsidR="00CB36F0">
        <w:rPr>
          <w:szCs w:val="22"/>
          <w:lang w:val="en"/>
        </w:rPr>
        <w:t xml:space="preserve"> also</w:t>
      </w:r>
      <w:r w:rsidRPr="00773450">
        <w:rPr>
          <w:szCs w:val="22"/>
          <w:lang w:val="en"/>
        </w:rPr>
        <w:t xml:space="preserve"> the mutual accountability during a changing process within a country.  With regards to dissemination of information to relevant institutions and individuals, </w:t>
      </w:r>
      <w:r w:rsidR="004D73CC">
        <w:rPr>
          <w:szCs w:val="22"/>
          <w:lang w:val="en"/>
        </w:rPr>
        <w:t>they</w:t>
      </w:r>
      <w:r w:rsidRPr="00773450">
        <w:rPr>
          <w:szCs w:val="22"/>
          <w:lang w:val="en"/>
        </w:rPr>
        <w:t xml:space="preserve"> sought Member States support.  In addition, they highlighted two important pillars against counterfeiting: an efficient domestic protection system and</w:t>
      </w:r>
      <w:r>
        <w:rPr>
          <w:szCs w:val="22"/>
          <w:lang w:val="en"/>
        </w:rPr>
        <w:t>,</w:t>
      </w:r>
      <w:r w:rsidRPr="00773450">
        <w:rPr>
          <w:szCs w:val="22"/>
          <w:lang w:val="en"/>
        </w:rPr>
        <w:t xml:space="preserve"> a monitoring mechanism for infringement cases in foreign markets.</w:t>
      </w:r>
      <w:r w:rsidRPr="008C0AB6">
        <w:rPr>
          <w:szCs w:val="22"/>
          <w:lang w:val="en"/>
        </w:rPr>
        <w:t xml:space="preserve"> </w:t>
      </w:r>
    </w:p>
    <w:p w:rsidR="00CE780C" w:rsidRDefault="00CE780C" w:rsidP="00CE780C">
      <w:pPr>
        <w:rPr>
          <w:szCs w:val="22"/>
          <w:lang w:val="en"/>
        </w:rPr>
      </w:pPr>
    </w:p>
    <w:p w:rsidR="008801F4" w:rsidRDefault="00CE780C" w:rsidP="008F035B">
      <w:pPr>
        <w:pStyle w:val="Heading3"/>
      </w:pPr>
      <w:r w:rsidRPr="001E3DDB">
        <w:t>Theme 3 –</w:t>
      </w:r>
      <w:r w:rsidR="007C4BEF">
        <w:t xml:space="preserve"> </w:t>
      </w:r>
      <w:r w:rsidR="00283E7A" w:rsidRPr="00417745">
        <w:t xml:space="preserve">Sharing Experiences, Tools and Methodologies in the Field of Implementation of </w:t>
      </w:r>
      <w:r w:rsidR="00283E7A">
        <w:t>TA</w:t>
      </w:r>
      <w:r w:rsidR="00283E7A" w:rsidRPr="00417745">
        <w:t xml:space="preserve"> Activities</w:t>
      </w:r>
    </w:p>
    <w:p w:rsidR="00CE780C" w:rsidRPr="001E3DDB" w:rsidRDefault="00CE780C" w:rsidP="00CE780C">
      <w:pPr>
        <w:rPr>
          <w:szCs w:val="22"/>
        </w:rPr>
      </w:pPr>
    </w:p>
    <w:p w:rsidR="00FD3571" w:rsidRDefault="00FD3571" w:rsidP="00FD3571">
      <w:pPr>
        <w:rPr>
          <w:szCs w:val="22"/>
        </w:rPr>
      </w:pPr>
      <w:r w:rsidRPr="001E3DDB">
        <w:rPr>
          <w:szCs w:val="22"/>
          <w:lang w:val="en"/>
        </w:rPr>
        <w:fldChar w:fldCharType="begin"/>
      </w:r>
      <w:r w:rsidRPr="001E3DDB">
        <w:rPr>
          <w:szCs w:val="22"/>
          <w:lang w:val="en"/>
        </w:rPr>
        <w:instrText xml:space="preserve"> AUTONUM  </w:instrText>
      </w:r>
      <w:r w:rsidRPr="001E3DDB">
        <w:rPr>
          <w:szCs w:val="22"/>
          <w:lang w:val="en"/>
        </w:rPr>
        <w:fldChar w:fldCharType="end"/>
      </w:r>
      <w:r w:rsidRPr="001E3DDB">
        <w:rPr>
          <w:szCs w:val="22"/>
          <w:lang w:val="en"/>
        </w:rPr>
        <w:tab/>
      </w:r>
      <w:r>
        <w:rPr>
          <w:szCs w:val="22"/>
        </w:rPr>
        <w:t>Mr</w:t>
      </w:r>
      <w:r w:rsidRPr="001E3DDB">
        <w:rPr>
          <w:szCs w:val="22"/>
        </w:rPr>
        <w:t xml:space="preserve">. </w:t>
      </w:r>
      <w:r>
        <w:rPr>
          <w:szCs w:val="22"/>
        </w:rPr>
        <w:t xml:space="preserve">Sherif </w:t>
      </w:r>
      <w:r w:rsidRPr="001E3DDB">
        <w:rPr>
          <w:szCs w:val="22"/>
        </w:rPr>
        <w:t>Saadallah</w:t>
      </w:r>
      <w:r>
        <w:rPr>
          <w:color w:val="333333"/>
          <w:sz w:val="18"/>
          <w:szCs w:val="18"/>
        </w:rPr>
        <w:t xml:space="preserve">, </w:t>
      </w:r>
      <w:r w:rsidR="008F035B">
        <w:rPr>
          <w:szCs w:val="22"/>
        </w:rPr>
        <w:t xml:space="preserve">Executive Director, </w:t>
      </w:r>
      <w:r>
        <w:rPr>
          <w:szCs w:val="22"/>
        </w:rPr>
        <w:t>WIPO Academy</w:t>
      </w:r>
      <w:r w:rsidRPr="001E3DDB">
        <w:rPr>
          <w:szCs w:val="22"/>
        </w:rPr>
        <w:t xml:space="preserve">, introduced </w:t>
      </w:r>
      <w:r>
        <w:rPr>
          <w:szCs w:val="22"/>
        </w:rPr>
        <w:t>WIPO contributors</w:t>
      </w:r>
      <w:r w:rsidR="00CB36F0">
        <w:rPr>
          <w:szCs w:val="22"/>
        </w:rPr>
        <w:t xml:space="preserve"> under the Theme 3</w:t>
      </w:r>
      <w:r w:rsidRPr="001E3DDB">
        <w:rPr>
          <w:szCs w:val="22"/>
        </w:rPr>
        <w:t xml:space="preserve"> on </w:t>
      </w:r>
      <w:r w:rsidR="00CB36F0">
        <w:rPr>
          <w:szCs w:val="22"/>
        </w:rPr>
        <w:t>the</w:t>
      </w:r>
      <w:r w:rsidRPr="001E3DDB">
        <w:rPr>
          <w:szCs w:val="22"/>
        </w:rPr>
        <w:t xml:space="preserve"> </w:t>
      </w:r>
      <w:r>
        <w:rPr>
          <w:szCs w:val="22"/>
        </w:rPr>
        <w:t>Implementation</w:t>
      </w:r>
      <w:r w:rsidRPr="001E3DDB">
        <w:rPr>
          <w:szCs w:val="22"/>
        </w:rPr>
        <w:t xml:space="preserve"> of TA Activities.  </w:t>
      </w:r>
    </w:p>
    <w:p w:rsidR="00FD3571" w:rsidRPr="001E3DDB" w:rsidRDefault="00FD3571" w:rsidP="00FD3571">
      <w:pPr>
        <w:rPr>
          <w:color w:val="333333"/>
          <w:sz w:val="18"/>
          <w:szCs w:val="18"/>
        </w:rPr>
      </w:pPr>
    </w:p>
    <w:p w:rsidR="00E746D9" w:rsidRDefault="00FD3571" w:rsidP="00FD3571">
      <w:pPr>
        <w:widowControl w:val="0"/>
        <w:autoSpaceDE w:val="0"/>
        <w:autoSpaceDN w:val="0"/>
        <w:adjustRightInd w:val="0"/>
        <w:rPr>
          <w:szCs w:val="22"/>
          <w:lang w:val="en"/>
        </w:rPr>
      </w:pPr>
      <w:r>
        <w:rPr>
          <w:szCs w:val="22"/>
          <w:lang w:val="en"/>
        </w:rPr>
        <w:fldChar w:fldCharType="begin"/>
      </w:r>
      <w:r>
        <w:rPr>
          <w:szCs w:val="22"/>
          <w:lang w:val="en"/>
        </w:rPr>
        <w:instrText xml:space="preserve"> AUTONUM  </w:instrText>
      </w:r>
      <w:r>
        <w:rPr>
          <w:szCs w:val="22"/>
          <w:lang w:val="en"/>
        </w:rPr>
        <w:fldChar w:fldCharType="end"/>
      </w:r>
      <w:r>
        <w:rPr>
          <w:szCs w:val="22"/>
          <w:lang w:val="en"/>
        </w:rPr>
        <w:tab/>
      </w:r>
      <w:r w:rsidRPr="001E3DDB">
        <w:rPr>
          <w:szCs w:val="22"/>
          <w:lang w:val="en"/>
        </w:rPr>
        <w:t>Mr.</w:t>
      </w:r>
      <w:r w:rsidR="00A83A81">
        <w:rPr>
          <w:szCs w:val="22"/>
          <w:lang w:val="en"/>
        </w:rPr>
        <w:t xml:space="preserve"> Wend Wendland, Director, </w:t>
      </w:r>
      <w:r w:rsidRPr="001E3DDB">
        <w:rPr>
          <w:szCs w:val="22"/>
          <w:lang w:val="en"/>
        </w:rPr>
        <w:t xml:space="preserve">Traditional Knowledge Division, addressed the implementation of </w:t>
      </w:r>
      <w:r>
        <w:rPr>
          <w:szCs w:val="22"/>
          <w:lang w:val="en"/>
        </w:rPr>
        <w:t>TA</w:t>
      </w:r>
      <w:r w:rsidRPr="001E3DDB">
        <w:rPr>
          <w:szCs w:val="22"/>
          <w:lang w:val="en"/>
        </w:rPr>
        <w:t xml:space="preserve"> activities in the areas of genetic resources (GRs), traditional knowledge (TK) and traditional cultural expressions (TCEs). </w:t>
      </w:r>
      <w:r w:rsidR="00A83A81">
        <w:rPr>
          <w:szCs w:val="22"/>
          <w:lang w:val="en"/>
        </w:rPr>
        <w:t xml:space="preserve"> </w:t>
      </w:r>
      <w:r w:rsidRPr="001E3DDB">
        <w:rPr>
          <w:szCs w:val="22"/>
          <w:lang w:val="en"/>
        </w:rPr>
        <w:t xml:space="preserve">These activities have two fundamental aims: </w:t>
      </w:r>
      <w:r w:rsidR="00A83A81">
        <w:rPr>
          <w:szCs w:val="22"/>
          <w:lang w:val="en"/>
        </w:rPr>
        <w:t xml:space="preserve"> </w:t>
      </w:r>
      <w:r w:rsidR="00E746D9">
        <w:rPr>
          <w:szCs w:val="22"/>
          <w:lang w:val="en"/>
        </w:rPr>
        <w:t>a</w:t>
      </w:r>
      <w:r w:rsidRPr="001E3DDB">
        <w:rPr>
          <w:szCs w:val="22"/>
          <w:lang w:val="en"/>
        </w:rPr>
        <w:t xml:space="preserve"> more effective and strategic use of existing IP systems in the three above areas; and, the provision of neutral information on ongoing negotiations on </w:t>
      </w:r>
      <w:r w:rsidR="00E746D9">
        <w:rPr>
          <w:szCs w:val="22"/>
          <w:lang w:val="en"/>
        </w:rPr>
        <w:t>new</w:t>
      </w:r>
    </w:p>
    <w:p w:rsidR="00FD3571" w:rsidRPr="001E3DDB" w:rsidRDefault="00FD3571" w:rsidP="00CE48E6">
      <w:pPr>
        <w:widowControl w:val="0"/>
        <w:autoSpaceDE w:val="0"/>
        <w:autoSpaceDN w:val="0"/>
        <w:adjustRightInd w:val="0"/>
        <w:rPr>
          <w:szCs w:val="22"/>
          <w:lang w:val="en"/>
        </w:rPr>
      </w:pPr>
      <w:r w:rsidRPr="001E3DDB">
        <w:rPr>
          <w:szCs w:val="22"/>
          <w:lang w:val="en"/>
        </w:rPr>
        <w:t>“</w:t>
      </w:r>
      <w:proofErr w:type="gramStart"/>
      <w:r w:rsidRPr="001E3DDB">
        <w:rPr>
          <w:szCs w:val="22"/>
          <w:lang w:val="en"/>
        </w:rPr>
        <w:t>sui</w:t>
      </w:r>
      <w:proofErr w:type="gramEnd"/>
      <w:r w:rsidRPr="001E3DDB">
        <w:rPr>
          <w:szCs w:val="22"/>
          <w:lang w:val="en"/>
        </w:rPr>
        <w:t xml:space="preserve"> generis” options.</w:t>
      </w:r>
      <w:r w:rsidR="00E746D9">
        <w:rPr>
          <w:szCs w:val="22"/>
          <w:lang w:val="en"/>
        </w:rPr>
        <w:t xml:space="preserve">  They</w:t>
      </w:r>
      <w:r>
        <w:rPr>
          <w:szCs w:val="22"/>
          <w:lang w:val="en"/>
        </w:rPr>
        <w:t xml:space="preserve"> </w:t>
      </w:r>
      <w:r w:rsidRPr="001E3DDB">
        <w:rPr>
          <w:szCs w:val="22"/>
          <w:lang w:val="en"/>
        </w:rPr>
        <w:t xml:space="preserve">mainly consist in: </w:t>
      </w:r>
      <w:r w:rsidR="00A83A81">
        <w:rPr>
          <w:szCs w:val="22"/>
          <w:lang w:val="en"/>
        </w:rPr>
        <w:t xml:space="preserve"> </w:t>
      </w:r>
      <w:r w:rsidRPr="001E3DDB">
        <w:rPr>
          <w:szCs w:val="22"/>
          <w:lang w:val="en"/>
        </w:rPr>
        <w:t>(a) facilitating the development of national policies / strategies / laws</w:t>
      </w:r>
      <w:proofErr w:type="gramStart"/>
      <w:r>
        <w:rPr>
          <w:szCs w:val="22"/>
          <w:lang w:val="en"/>
        </w:rPr>
        <w:t>;</w:t>
      </w:r>
      <w:r w:rsidR="00A83A81">
        <w:rPr>
          <w:szCs w:val="22"/>
          <w:lang w:val="en"/>
        </w:rPr>
        <w:t xml:space="preserve"> </w:t>
      </w:r>
      <w:r w:rsidR="00E746D9">
        <w:rPr>
          <w:szCs w:val="22"/>
          <w:lang w:val="en"/>
        </w:rPr>
        <w:t xml:space="preserve"> </w:t>
      </w:r>
      <w:r w:rsidRPr="001E3DDB">
        <w:rPr>
          <w:szCs w:val="22"/>
          <w:lang w:val="en"/>
        </w:rPr>
        <w:t>(</w:t>
      </w:r>
      <w:proofErr w:type="gramEnd"/>
      <w:r w:rsidRPr="001E3DDB">
        <w:rPr>
          <w:szCs w:val="22"/>
          <w:lang w:val="en"/>
        </w:rPr>
        <w:t>b) providing accurate and up-to-date information</w:t>
      </w:r>
      <w:r w:rsidR="00E746D9">
        <w:rPr>
          <w:szCs w:val="22"/>
          <w:lang w:val="en"/>
        </w:rPr>
        <w:t>,</w:t>
      </w:r>
      <w:r w:rsidRPr="001E3DDB">
        <w:rPr>
          <w:szCs w:val="22"/>
          <w:lang w:val="en"/>
        </w:rPr>
        <w:t xml:space="preserve"> explaining existing policy and legislative choices; </w:t>
      </w:r>
      <w:r w:rsidR="00A83A81">
        <w:rPr>
          <w:szCs w:val="22"/>
          <w:lang w:val="en"/>
        </w:rPr>
        <w:t xml:space="preserve"> </w:t>
      </w:r>
      <w:r w:rsidRPr="001E3DDB">
        <w:rPr>
          <w:szCs w:val="22"/>
          <w:lang w:val="en"/>
        </w:rPr>
        <w:t>(c) providing training on selected topics</w:t>
      </w:r>
      <w:r w:rsidR="00E746D9">
        <w:rPr>
          <w:szCs w:val="22"/>
          <w:lang w:val="en"/>
        </w:rPr>
        <w:t xml:space="preserve">, </w:t>
      </w:r>
      <w:r w:rsidRPr="001E3DDB">
        <w:rPr>
          <w:szCs w:val="22"/>
          <w:lang w:val="en"/>
        </w:rPr>
        <w:t>generally through practical guides and multi-stake</w:t>
      </w:r>
      <w:r>
        <w:rPr>
          <w:szCs w:val="22"/>
          <w:lang w:val="en"/>
        </w:rPr>
        <w:t>holder interactive workshops</w:t>
      </w:r>
      <w:r w:rsidRPr="001E3DDB">
        <w:rPr>
          <w:szCs w:val="22"/>
          <w:lang w:val="en"/>
        </w:rPr>
        <w:t>.</w:t>
      </w:r>
      <w:r w:rsidR="00A01272">
        <w:rPr>
          <w:szCs w:val="22"/>
          <w:lang w:val="en"/>
        </w:rPr>
        <w:t xml:space="preserve">  He</w:t>
      </w:r>
      <w:r w:rsidRPr="001E3DDB">
        <w:rPr>
          <w:szCs w:val="22"/>
          <w:lang w:val="en"/>
        </w:rPr>
        <w:t xml:space="preserve"> listed some principles which the Division adhered to for the implementation of those activities:</w:t>
      </w:r>
      <w:r w:rsidR="00CE48E6">
        <w:rPr>
          <w:szCs w:val="22"/>
          <w:lang w:val="en"/>
        </w:rPr>
        <w:t xml:space="preserve"> </w:t>
      </w:r>
      <w:r w:rsidRPr="001E3DDB">
        <w:rPr>
          <w:szCs w:val="22"/>
          <w:lang w:val="en"/>
        </w:rPr>
        <w:t xml:space="preserve"> (</w:t>
      </w:r>
      <w:proofErr w:type="spellStart"/>
      <w:r w:rsidRPr="001E3DDB">
        <w:rPr>
          <w:szCs w:val="22"/>
          <w:lang w:val="en"/>
        </w:rPr>
        <w:t>i</w:t>
      </w:r>
      <w:proofErr w:type="spellEnd"/>
      <w:r w:rsidRPr="001E3DDB">
        <w:rPr>
          <w:szCs w:val="22"/>
          <w:lang w:val="en"/>
        </w:rPr>
        <w:t xml:space="preserve">) to be </w:t>
      </w:r>
      <w:r w:rsidRPr="001E3DDB">
        <w:rPr>
          <w:szCs w:val="22"/>
          <w:lang w:val="en"/>
        </w:rPr>
        <w:lastRenderedPageBreak/>
        <w:t>member-state driven;</w:t>
      </w:r>
      <w:r w:rsidR="00CE48E6">
        <w:rPr>
          <w:szCs w:val="22"/>
          <w:lang w:val="en"/>
        </w:rPr>
        <w:t xml:space="preserve"> </w:t>
      </w:r>
      <w:r w:rsidRPr="001E3DDB">
        <w:rPr>
          <w:szCs w:val="22"/>
          <w:lang w:val="en"/>
        </w:rPr>
        <w:t xml:space="preserve"> (ii) to be needs-responsive; </w:t>
      </w:r>
      <w:r w:rsidR="00CE48E6">
        <w:rPr>
          <w:szCs w:val="22"/>
          <w:lang w:val="en"/>
        </w:rPr>
        <w:t xml:space="preserve"> </w:t>
      </w:r>
      <w:r w:rsidRPr="001E3DDB">
        <w:rPr>
          <w:szCs w:val="22"/>
          <w:lang w:val="en"/>
        </w:rPr>
        <w:t>(iii) to consider the absorptive capacity of beneficiaries;</w:t>
      </w:r>
      <w:r w:rsidR="00CE48E6">
        <w:rPr>
          <w:szCs w:val="22"/>
          <w:lang w:val="en"/>
        </w:rPr>
        <w:t xml:space="preserve"> </w:t>
      </w:r>
      <w:r w:rsidRPr="001E3DDB">
        <w:rPr>
          <w:szCs w:val="22"/>
          <w:lang w:val="en"/>
        </w:rPr>
        <w:t xml:space="preserve"> (iv) to be transparent; </w:t>
      </w:r>
      <w:r w:rsidR="00CE48E6">
        <w:rPr>
          <w:szCs w:val="22"/>
          <w:lang w:val="en"/>
        </w:rPr>
        <w:t xml:space="preserve"> (</w:t>
      </w:r>
      <w:r w:rsidRPr="001E3DDB">
        <w:rPr>
          <w:szCs w:val="22"/>
          <w:lang w:val="en"/>
        </w:rPr>
        <w:t>v) to ensure the impact and sustainability of the assistance provided;</w:t>
      </w:r>
      <w:r w:rsidR="00CE48E6">
        <w:rPr>
          <w:szCs w:val="22"/>
          <w:lang w:val="en"/>
        </w:rPr>
        <w:t xml:space="preserve">  </w:t>
      </w:r>
      <w:r w:rsidRPr="001E3DDB">
        <w:rPr>
          <w:szCs w:val="22"/>
          <w:lang w:val="en"/>
        </w:rPr>
        <w:t>(v</w:t>
      </w:r>
      <w:r w:rsidR="00CE48E6">
        <w:rPr>
          <w:szCs w:val="22"/>
          <w:lang w:val="en"/>
        </w:rPr>
        <w:t>i</w:t>
      </w:r>
      <w:r w:rsidRPr="001E3DDB">
        <w:rPr>
          <w:szCs w:val="22"/>
          <w:lang w:val="en"/>
        </w:rPr>
        <w:t>) to integrate TK, TCEs or GRs into national innovation and / or IP</w:t>
      </w:r>
      <w:r w:rsidR="00CE48E6">
        <w:rPr>
          <w:szCs w:val="22"/>
          <w:lang w:val="en"/>
        </w:rPr>
        <w:t> </w:t>
      </w:r>
      <w:r w:rsidRPr="001E3DDB">
        <w:rPr>
          <w:szCs w:val="22"/>
          <w:lang w:val="en"/>
        </w:rPr>
        <w:t xml:space="preserve">policies; </w:t>
      </w:r>
      <w:r w:rsidR="00CE48E6">
        <w:rPr>
          <w:szCs w:val="22"/>
          <w:lang w:val="en"/>
        </w:rPr>
        <w:t xml:space="preserve"> </w:t>
      </w:r>
      <w:r w:rsidRPr="001E3DDB">
        <w:rPr>
          <w:szCs w:val="22"/>
          <w:lang w:val="en"/>
        </w:rPr>
        <w:t>(vi</w:t>
      </w:r>
      <w:r w:rsidR="00CE48E6">
        <w:rPr>
          <w:szCs w:val="22"/>
          <w:lang w:val="en"/>
        </w:rPr>
        <w:t>i</w:t>
      </w:r>
      <w:r w:rsidRPr="001E3DDB">
        <w:rPr>
          <w:szCs w:val="22"/>
          <w:lang w:val="en"/>
        </w:rPr>
        <w:t>) not to prescribe any model law as no international legal instrument exists as a point of reference;</w:t>
      </w:r>
      <w:r w:rsidR="00CE48E6">
        <w:rPr>
          <w:szCs w:val="22"/>
          <w:lang w:val="en"/>
        </w:rPr>
        <w:t xml:space="preserve"> </w:t>
      </w:r>
      <w:r w:rsidRPr="001E3DDB">
        <w:rPr>
          <w:szCs w:val="22"/>
          <w:lang w:val="en"/>
        </w:rPr>
        <w:t xml:space="preserve"> (vii</w:t>
      </w:r>
      <w:r w:rsidR="00CE48E6">
        <w:rPr>
          <w:szCs w:val="22"/>
          <w:lang w:val="en"/>
        </w:rPr>
        <w:t>i</w:t>
      </w:r>
      <w:r w:rsidRPr="001E3DDB">
        <w:rPr>
          <w:szCs w:val="22"/>
          <w:lang w:val="en"/>
        </w:rPr>
        <w:t>) to include indigenous peoples and local communities with the</w:t>
      </w:r>
      <w:r w:rsidR="00E746D9">
        <w:rPr>
          <w:szCs w:val="22"/>
          <w:lang w:val="en"/>
        </w:rPr>
        <w:t xml:space="preserve"> government’s</w:t>
      </w:r>
      <w:r w:rsidRPr="001E3DDB">
        <w:rPr>
          <w:szCs w:val="22"/>
          <w:lang w:val="en"/>
        </w:rPr>
        <w:t xml:space="preserve"> involvement of governmental relevant sectors;</w:t>
      </w:r>
      <w:r w:rsidR="00CE48E6">
        <w:rPr>
          <w:szCs w:val="22"/>
          <w:lang w:val="en"/>
        </w:rPr>
        <w:t xml:space="preserve">  (</w:t>
      </w:r>
      <w:r w:rsidRPr="001E3DDB">
        <w:rPr>
          <w:szCs w:val="22"/>
          <w:lang w:val="en"/>
        </w:rPr>
        <w:t>i</w:t>
      </w:r>
      <w:r w:rsidR="00CE48E6">
        <w:rPr>
          <w:szCs w:val="22"/>
          <w:lang w:val="en"/>
        </w:rPr>
        <w:t>x</w:t>
      </w:r>
      <w:r w:rsidRPr="001E3DDB">
        <w:rPr>
          <w:szCs w:val="22"/>
          <w:lang w:val="en"/>
        </w:rPr>
        <w:t>) to follow three “P concepts”:</w:t>
      </w:r>
      <w:r w:rsidR="00CE48E6">
        <w:rPr>
          <w:szCs w:val="22"/>
          <w:lang w:val="en"/>
        </w:rPr>
        <w:t xml:space="preserve"> </w:t>
      </w:r>
      <w:r w:rsidRPr="001E3DDB">
        <w:rPr>
          <w:szCs w:val="22"/>
          <w:lang w:val="en"/>
        </w:rPr>
        <w:t xml:space="preserve"> to encourage “partnerships” both internally and externally;</w:t>
      </w:r>
      <w:r w:rsidR="00CE48E6">
        <w:rPr>
          <w:szCs w:val="22"/>
          <w:lang w:val="en"/>
        </w:rPr>
        <w:t xml:space="preserve"> </w:t>
      </w:r>
      <w:r w:rsidRPr="001E3DDB">
        <w:rPr>
          <w:szCs w:val="22"/>
          <w:lang w:val="en"/>
        </w:rPr>
        <w:t xml:space="preserve"> to place “people” at the core of the activities;</w:t>
      </w:r>
      <w:r w:rsidR="00CE48E6">
        <w:rPr>
          <w:szCs w:val="22"/>
          <w:lang w:val="en"/>
        </w:rPr>
        <w:t xml:space="preserve"> </w:t>
      </w:r>
      <w:r w:rsidRPr="001E3DDB">
        <w:rPr>
          <w:szCs w:val="22"/>
          <w:lang w:val="en"/>
        </w:rPr>
        <w:t xml:space="preserve"> and to be “practical” in nature rather than hypothetical.</w:t>
      </w:r>
    </w:p>
    <w:p w:rsidR="00FD3571" w:rsidRPr="001E3DDB" w:rsidRDefault="00FD3571" w:rsidP="00FD3571">
      <w:pPr>
        <w:rPr>
          <w:szCs w:val="22"/>
          <w:lang w:val="en"/>
        </w:rPr>
      </w:pPr>
    </w:p>
    <w:p w:rsidR="00FD3571" w:rsidRPr="001E3DDB" w:rsidRDefault="00FD3571" w:rsidP="00FD3571">
      <w:pPr>
        <w:rPr>
          <w:szCs w:val="22"/>
        </w:rPr>
      </w:pPr>
      <w:r w:rsidRPr="001E3DDB">
        <w:rPr>
          <w:szCs w:val="22"/>
        </w:rPr>
        <w:fldChar w:fldCharType="begin"/>
      </w:r>
      <w:r w:rsidRPr="001E3DDB">
        <w:rPr>
          <w:szCs w:val="22"/>
        </w:rPr>
        <w:instrText xml:space="preserve"> AUTONUM  </w:instrText>
      </w:r>
      <w:r w:rsidRPr="001E3DDB">
        <w:rPr>
          <w:szCs w:val="22"/>
        </w:rPr>
        <w:fldChar w:fldCharType="end"/>
      </w:r>
      <w:r w:rsidRPr="001E3DDB">
        <w:rPr>
          <w:szCs w:val="22"/>
        </w:rPr>
        <w:tab/>
        <w:t xml:space="preserve">Ms. Beatriz </w:t>
      </w:r>
      <w:r w:rsidRPr="001E3DDB">
        <w:rPr>
          <w:szCs w:val="22"/>
          <w:lang w:val="en"/>
        </w:rPr>
        <w:t>Amo</w:t>
      </w:r>
      <w:r w:rsidR="001A4693">
        <w:rPr>
          <w:szCs w:val="22"/>
          <w:lang w:val="en"/>
        </w:rPr>
        <w:t>rim</w:t>
      </w:r>
      <w:r w:rsidR="001A4693">
        <w:rPr>
          <w:szCs w:val="22"/>
          <w:lang w:val="en"/>
        </w:rPr>
        <w:noBreakHyphen/>
        <w:t>Borher, Director,</w:t>
      </w:r>
      <w:r w:rsidRPr="001E3DDB">
        <w:rPr>
          <w:szCs w:val="22"/>
          <w:lang w:val="en"/>
        </w:rPr>
        <w:t xml:space="preserve"> </w:t>
      </w:r>
      <w:r w:rsidRPr="006E08D0">
        <w:rPr>
          <w:szCs w:val="22"/>
        </w:rPr>
        <w:t>Regional Bureau for Latin America and the Caribbean</w:t>
      </w:r>
      <w:r w:rsidRPr="001E3DDB">
        <w:rPr>
          <w:szCs w:val="22"/>
          <w:lang w:val="en"/>
        </w:rPr>
        <w:t>, referred to the principles mentioned in Cluster A of the D</w:t>
      </w:r>
      <w:r w:rsidR="00E746D9">
        <w:rPr>
          <w:szCs w:val="22"/>
          <w:lang w:val="en"/>
        </w:rPr>
        <w:t xml:space="preserve">A, </w:t>
      </w:r>
      <w:r w:rsidRPr="001E3DDB">
        <w:rPr>
          <w:szCs w:val="22"/>
          <w:lang w:val="en"/>
        </w:rPr>
        <w:t xml:space="preserve">namely, that </w:t>
      </w:r>
      <w:r w:rsidR="00E746D9">
        <w:rPr>
          <w:szCs w:val="22"/>
          <w:lang w:val="en"/>
        </w:rPr>
        <w:t>TA</w:t>
      </w:r>
      <w:r w:rsidRPr="001E3DDB">
        <w:rPr>
          <w:szCs w:val="22"/>
          <w:lang w:val="en"/>
        </w:rPr>
        <w:t xml:space="preserve"> was demand-driven, develop</w:t>
      </w:r>
      <w:r>
        <w:rPr>
          <w:szCs w:val="22"/>
          <w:lang w:val="en"/>
        </w:rPr>
        <w:t>ment</w:t>
      </w:r>
      <w:r w:rsidR="00E746D9">
        <w:rPr>
          <w:szCs w:val="22"/>
          <w:lang w:val="en"/>
        </w:rPr>
        <w:t xml:space="preserve"> </w:t>
      </w:r>
      <w:r>
        <w:rPr>
          <w:szCs w:val="22"/>
          <w:lang w:val="en"/>
        </w:rPr>
        <w:t xml:space="preserve">oriented and transparent.  </w:t>
      </w:r>
      <w:r w:rsidRPr="001E3DDB">
        <w:rPr>
          <w:szCs w:val="22"/>
          <w:lang w:val="en"/>
        </w:rPr>
        <w:t>The implementation of projects was a joint work between Member States and WIPO</w:t>
      </w:r>
      <w:r>
        <w:rPr>
          <w:szCs w:val="22"/>
          <w:lang w:val="en"/>
        </w:rPr>
        <w:t>,</w:t>
      </w:r>
      <w:r w:rsidRPr="001E3DDB">
        <w:rPr>
          <w:szCs w:val="22"/>
          <w:lang w:val="en"/>
        </w:rPr>
        <w:t xml:space="preserve"> which helped in structuring the activities, offered know-how and specialization.</w:t>
      </w:r>
      <w:r w:rsidR="00E746D9">
        <w:rPr>
          <w:szCs w:val="22"/>
          <w:lang w:val="en"/>
        </w:rPr>
        <w:t xml:space="preserve">  N</w:t>
      </w:r>
      <w:r w:rsidRPr="001E3DDB">
        <w:rPr>
          <w:szCs w:val="22"/>
          <w:lang w:val="en"/>
        </w:rPr>
        <w:t>ew available technological tools and application</w:t>
      </w:r>
      <w:r w:rsidR="00E746D9">
        <w:rPr>
          <w:szCs w:val="22"/>
          <w:lang w:val="en"/>
        </w:rPr>
        <w:t>s</w:t>
      </w:r>
      <w:r w:rsidRPr="001E3DDB">
        <w:rPr>
          <w:szCs w:val="22"/>
          <w:lang w:val="en"/>
        </w:rPr>
        <w:t xml:space="preserve"> were very useful in facilitating the communication and frequent interaction with stakeholders.  </w:t>
      </w:r>
      <w:r w:rsidR="00E746D9">
        <w:rPr>
          <w:szCs w:val="22"/>
          <w:lang w:val="en"/>
        </w:rPr>
        <w:t>S</w:t>
      </w:r>
      <w:r w:rsidRPr="001E3DDB">
        <w:rPr>
          <w:szCs w:val="22"/>
          <w:lang w:val="en"/>
        </w:rPr>
        <w:t xml:space="preserve">ustainable cooperation was another important aspect.  She concluded by mentioning that there was no “one-size-fits-all” model and the </w:t>
      </w:r>
      <w:r w:rsidR="00E746D9">
        <w:rPr>
          <w:szCs w:val="22"/>
          <w:lang w:val="en"/>
        </w:rPr>
        <w:t xml:space="preserve">TA </w:t>
      </w:r>
      <w:r w:rsidRPr="001E3DDB">
        <w:rPr>
          <w:szCs w:val="22"/>
          <w:lang w:val="en"/>
        </w:rPr>
        <w:t>implementation varied depending on the direction in which a country w</w:t>
      </w:r>
      <w:r w:rsidR="00E746D9">
        <w:rPr>
          <w:szCs w:val="22"/>
          <w:lang w:val="en"/>
        </w:rPr>
        <w:t>ishe</w:t>
      </w:r>
      <w:r w:rsidRPr="001E3DDB">
        <w:rPr>
          <w:szCs w:val="22"/>
          <w:lang w:val="en"/>
        </w:rPr>
        <w:t xml:space="preserve">d to go.  </w:t>
      </w:r>
    </w:p>
    <w:p w:rsidR="00FD3571" w:rsidRPr="001E3DDB" w:rsidRDefault="00FD3571" w:rsidP="00FD3571">
      <w:pPr>
        <w:rPr>
          <w:szCs w:val="22"/>
        </w:rPr>
      </w:pPr>
    </w:p>
    <w:p w:rsidR="00FD3571" w:rsidRDefault="00FD3571" w:rsidP="00782C3B">
      <w:pPr>
        <w:rPr>
          <w:szCs w:val="22"/>
          <w:lang w:val="en"/>
        </w:rPr>
      </w:pPr>
      <w:r w:rsidRPr="001E3DDB">
        <w:rPr>
          <w:szCs w:val="22"/>
        </w:rPr>
        <w:fldChar w:fldCharType="begin"/>
      </w:r>
      <w:r w:rsidRPr="001E3DDB">
        <w:rPr>
          <w:szCs w:val="22"/>
        </w:rPr>
        <w:instrText xml:space="preserve"> AUTONUM  </w:instrText>
      </w:r>
      <w:r w:rsidRPr="001E3DDB">
        <w:rPr>
          <w:szCs w:val="22"/>
        </w:rPr>
        <w:fldChar w:fldCharType="end"/>
      </w:r>
      <w:r w:rsidRPr="001E3DDB">
        <w:rPr>
          <w:szCs w:val="22"/>
        </w:rPr>
        <w:tab/>
        <w:t>Mr. Kifl</w:t>
      </w:r>
      <w:r>
        <w:rPr>
          <w:szCs w:val="22"/>
        </w:rPr>
        <w:t>é</w:t>
      </w:r>
      <w:r w:rsidR="001A04BF">
        <w:rPr>
          <w:szCs w:val="22"/>
        </w:rPr>
        <w:t xml:space="preserve"> Shenkoru, Director, </w:t>
      </w:r>
      <w:r w:rsidRPr="006E08D0">
        <w:rPr>
          <w:szCs w:val="22"/>
        </w:rPr>
        <w:t>Division for Least-Developed Countries</w:t>
      </w:r>
      <w:r w:rsidRPr="0089783D">
        <w:t xml:space="preserve"> (LDCs)</w:t>
      </w:r>
      <w:r w:rsidR="00E746D9">
        <w:t xml:space="preserve">, </w:t>
      </w:r>
      <w:r w:rsidRPr="001E3DDB">
        <w:rPr>
          <w:szCs w:val="22"/>
        </w:rPr>
        <w:t xml:space="preserve">listed the methodologies used in the transfer of appropriate technology and explained its implementation process: </w:t>
      </w:r>
      <w:r w:rsidR="001A04BF">
        <w:rPr>
          <w:szCs w:val="22"/>
        </w:rPr>
        <w:t xml:space="preserve"> </w:t>
      </w:r>
      <w:r w:rsidRPr="001E3DDB">
        <w:rPr>
          <w:szCs w:val="22"/>
        </w:rPr>
        <w:t>(</w:t>
      </w:r>
      <w:proofErr w:type="spellStart"/>
      <w:r w:rsidRPr="001E3DDB">
        <w:rPr>
          <w:szCs w:val="22"/>
        </w:rPr>
        <w:t>i</w:t>
      </w:r>
      <w:proofErr w:type="spellEnd"/>
      <w:r w:rsidRPr="001E3DDB">
        <w:rPr>
          <w:szCs w:val="22"/>
        </w:rPr>
        <w:t xml:space="preserve">) submission of an application by the beneficiary countries; </w:t>
      </w:r>
      <w:r w:rsidR="00782C3B">
        <w:rPr>
          <w:szCs w:val="22"/>
        </w:rPr>
        <w:t xml:space="preserve"> </w:t>
      </w:r>
      <w:r w:rsidRPr="001E3DDB">
        <w:rPr>
          <w:szCs w:val="22"/>
        </w:rPr>
        <w:t>(ii)</w:t>
      </w:r>
      <w:r w:rsidR="00782C3B">
        <w:rPr>
          <w:szCs w:val="22"/>
        </w:rPr>
        <w:t> </w:t>
      </w:r>
      <w:r w:rsidRPr="001E3DDB">
        <w:rPr>
          <w:szCs w:val="22"/>
        </w:rPr>
        <w:t xml:space="preserve">review of the application and identification of partner national institutions; </w:t>
      </w:r>
      <w:r w:rsidR="00782C3B">
        <w:rPr>
          <w:szCs w:val="22"/>
        </w:rPr>
        <w:t xml:space="preserve"> </w:t>
      </w:r>
      <w:r w:rsidRPr="001E3DDB">
        <w:rPr>
          <w:szCs w:val="22"/>
        </w:rPr>
        <w:t xml:space="preserve">(iii) signature of a partnership agreement between the beneficiary country and WIPO establishing their role and responsibilities; </w:t>
      </w:r>
      <w:r w:rsidR="00782C3B">
        <w:rPr>
          <w:szCs w:val="22"/>
        </w:rPr>
        <w:t xml:space="preserve"> </w:t>
      </w:r>
      <w:r w:rsidRPr="001E3DDB">
        <w:rPr>
          <w:szCs w:val="22"/>
        </w:rPr>
        <w:t>(iv) establishment of a National Expert Group (NEG);</w:t>
      </w:r>
      <w:r w:rsidR="00782C3B">
        <w:rPr>
          <w:szCs w:val="22"/>
        </w:rPr>
        <w:t xml:space="preserve"> </w:t>
      </w:r>
      <w:r w:rsidRPr="001E3DDB">
        <w:rPr>
          <w:szCs w:val="22"/>
        </w:rPr>
        <w:t xml:space="preserve"> (v) selection of a Chair of NEG;  (vi) appointment of a national an</w:t>
      </w:r>
      <w:r w:rsidR="00BD023C">
        <w:rPr>
          <w:szCs w:val="22"/>
        </w:rPr>
        <w:t>d</w:t>
      </w:r>
      <w:r w:rsidRPr="001E3DDB">
        <w:rPr>
          <w:szCs w:val="22"/>
        </w:rPr>
        <w:t xml:space="preserve"> international expert</w:t>
      </w:r>
      <w:r w:rsidR="00BD023C">
        <w:rPr>
          <w:szCs w:val="22"/>
        </w:rPr>
        <w:t>s</w:t>
      </w:r>
      <w:r w:rsidRPr="001E3DDB">
        <w:rPr>
          <w:szCs w:val="22"/>
        </w:rPr>
        <w:t xml:space="preserve"> to assist the NEG; </w:t>
      </w:r>
      <w:r w:rsidR="00782C3B">
        <w:rPr>
          <w:szCs w:val="22"/>
        </w:rPr>
        <w:t xml:space="preserve"> </w:t>
      </w:r>
      <w:r w:rsidRPr="001E3DDB">
        <w:rPr>
          <w:szCs w:val="22"/>
        </w:rPr>
        <w:t xml:space="preserve">(vii) assessment of need areas; </w:t>
      </w:r>
      <w:r w:rsidR="00782C3B">
        <w:rPr>
          <w:szCs w:val="22"/>
        </w:rPr>
        <w:t xml:space="preserve"> </w:t>
      </w:r>
      <w:r w:rsidRPr="001E3DDB">
        <w:rPr>
          <w:szCs w:val="22"/>
        </w:rPr>
        <w:t xml:space="preserve">(viii) preparation of the technology search request in the identified </w:t>
      </w:r>
      <w:r w:rsidR="00BD023C">
        <w:rPr>
          <w:szCs w:val="22"/>
        </w:rPr>
        <w:t xml:space="preserve">need </w:t>
      </w:r>
      <w:r w:rsidRPr="001E3DDB">
        <w:rPr>
          <w:szCs w:val="22"/>
        </w:rPr>
        <w:t xml:space="preserve">area; </w:t>
      </w:r>
      <w:r w:rsidR="00782C3B">
        <w:rPr>
          <w:szCs w:val="22"/>
        </w:rPr>
        <w:t xml:space="preserve"> </w:t>
      </w:r>
      <w:r w:rsidRPr="001E3DDB">
        <w:rPr>
          <w:szCs w:val="22"/>
        </w:rPr>
        <w:t>(ix) technology search report handled and distributed to</w:t>
      </w:r>
      <w:r w:rsidR="00782C3B">
        <w:rPr>
          <w:szCs w:val="22"/>
        </w:rPr>
        <w:t xml:space="preserve"> technology donor Member States</w:t>
      </w:r>
      <w:r w:rsidRPr="001E3DDB">
        <w:rPr>
          <w:szCs w:val="22"/>
        </w:rPr>
        <w:t xml:space="preserve">; </w:t>
      </w:r>
      <w:r w:rsidR="00782C3B">
        <w:rPr>
          <w:szCs w:val="22"/>
        </w:rPr>
        <w:t xml:space="preserve"> </w:t>
      </w:r>
      <w:r w:rsidRPr="001E3DDB">
        <w:rPr>
          <w:szCs w:val="22"/>
        </w:rPr>
        <w:t>(x) preparation of Terms of Reference for the Technology Landscape Report;</w:t>
      </w:r>
      <w:r w:rsidR="00782C3B">
        <w:rPr>
          <w:szCs w:val="22"/>
        </w:rPr>
        <w:t xml:space="preserve"> </w:t>
      </w:r>
      <w:r w:rsidRPr="001E3DDB">
        <w:rPr>
          <w:szCs w:val="22"/>
        </w:rPr>
        <w:t xml:space="preserve"> (xi) preparation of the Technology Lan</w:t>
      </w:r>
      <w:r w:rsidR="00782C3B">
        <w:rPr>
          <w:szCs w:val="22"/>
        </w:rPr>
        <w:t>dscape Report, and its approval</w:t>
      </w:r>
      <w:r w:rsidRPr="001E3DDB">
        <w:rPr>
          <w:szCs w:val="22"/>
        </w:rPr>
        <w:t>;</w:t>
      </w:r>
      <w:r w:rsidR="00782C3B">
        <w:rPr>
          <w:szCs w:val="22"/>
        </w:rPr>
        <w:t xml:space="preserve"> </w:t>
      </w:r>
      <w:r w:rsidRPr="001E3DDB">
        <w:rPr>
          <w:szCs w:val="22"/>
        </w:rPr>
        <w:t xml:space="preserve"> (xii)</w:t>
      </w:r>
      <w:r w:rsidR="00782C3B">
        <w:rPr>
          <w:szCs w:val="22"/>
        </w:rPr>
        <w:t> </w:t>
      </w:r>
      <w:r w:rsidRPr="001E3DDB">
        <w:rPr>
          <w:szCs w:val="22"/>
        </w:rPr>
        <w:t>preparation of a Business Plan for the implementation of appropriate technology.</w:t>
      </w:r>
      <w:r w:rsidR="00A01272">
        <w:rPr>
          <w:szCs w:val="22"/>
        </w:rPr>
        <w:t xml:space="preserve">  He </w:t>
      </w:r>
      <w:r w:rsidRPr="001E3DDB">
        <w:rPr>
          <w:szCs w:val="22"/>
          <w:lang w:val="en"/>
        </w:rPr>
        <w:t>explained that once these steps were implemented, an evaluation process was initiated to make sure the implementation was done properly from both sides:</w:t>
      </w:r>
      <w:r w:rsidR="00782C3B">
        <w:rPr>
          <w:szCs w:val="22"/>
          <w:lang w:val="en"/>
        </w:rPr>
        <w:t xml:space="preserve"> </w:t>
      </w:r>
      <w:r w:rsidRPr="001E3DDB">
        <w:rPr>
          <w:szCs w:val="22"/>
          <w:lang w:val="en"/>
        </w:rPr>
        <w:t xml:space="preserve"> the beneficiary and the donor.  An impact analyses was conducted periodically by WIPO.  The final major impact analysis was undertaken at the end of the application</w:t>
      </w:r>
      <w:r>
        <w:rPr>
          <w:szCs w:val="22"/>
          <w:lang w:val="en"/>
        </w:rPr>
        <w:t>.</w:t>
      </w:r>
      <w:r w:rsidRPr="001E3DDB">
        <w:rPr>
          <w:szCs w:val="22"/>
          <w:lang w:val="en"/>
        </w:rPr>
        <w:t xml:space="preserve"> </w:t>
      </w:r>
    </w:p>
    <w:p w:rsidR="00CE780C" w:rsidRPr="001E3DDB" w:rsidRDefault="00CE780C" w:rsidP="00CE780C">
      <w:pPr>
        <w:rPr>
          <w:szCs w:val="22"/>
        </w:rPr>
      </w:pPr>
    </w:p>
    <w:p w:rsidR="0025257C" w:rsidRPr="00773450" w:rsidRDefault="0025257C" w:rsidP="0025257C">
      <w:pPr>
        <w:rPr>
          <w:lang w:val="en"/>
        </w:rPr>
      </w:pPr>
      <w:r>
        <w:rPr>
          <w:lang w:val="en"/>
        </w:rPr>
        <w:fldChar w:fldCharType="begin"/>
      </w:r>
      <w:r>
        <w:rPr>
          <w:lang w:val="en"/>
        </w:rPr>
        <w:instrText xml:space="preserve"> AUTONUM  </w:instrText>
      </w:r>
      <w:r>
        <w:rPr>
          <w:lang w:val="en"/>
        </w:rPr>
        <w:fldChar w:fldCharType="end"/>
      </w:r>
      <w:r>
        <w:rPr>
          <w:lang w:val="en"/>
        </w:rPr>
        <w:tab/>
      </w:r>
      <w:r w:rsidRPr="00773450">
        <w:rPr>
          <w:lang w:val="en"/>
        </w:rPr>
        <w:t xml:space="preserve">A number of </w:t>
      </w:r>
      <w:r>
        <w:rPr>
          <w:lang w:val="en"/>
        </w:rPr>
        <w:t xml:space="preserve">Member State representatives </w:t>
      </w:r>
      <w:r w:rsidRPr="00773450">
        <w:rPr>
          <w:lang w:val="en"/>
        </w:rPr>
        <w:t xml:space="preserve">highlighted the fruitful cooperation between WIPO and national IP Offices.  Member States who were beneficiaries of WIPO </w:t>
      </w:r>
      <w:r>
        <w:rPr>
          <w:lang w:val="en"/>
        </w:rPr>
        <w:t>p</w:t>
      </w:r>
      <w:r w:rsidRPr="00773450">
        <w:rPr>
          <w:lang w:val="en"/>
        </w:rPr>
        <w:t xml:space="preserve">rojects shared their experience and highlighted the </w:t>
      </w:r>
      <w:r>
        <w:rPr>
          <w:lang w:val="en"/>
        </w:rPr>
        <w:t xml:space="preserve">importance of the </w:t>
      </w:r>
      <w:r w:rsidRPr="00773450">
        <w:rPr>
          <w:lang w:val="en"/>
        </w:rPr>
        <w:t>direct involvement of their national institutions.  Moreover</w:t>
      </w:r>
      <w:r w:rsidR="00BD023C">
        <w:rPr>
          <w:lang w:val="en"/>
        </w:rPr>
        <w:t>, they</w:t>
      </w:r>
      <w:r w:rsidRPr="00773450">
        <w:rPr>
          <w:szCs w:val="22"/>
          <w:lang w:val="en"/>
        </w:rPr>
        <w:t xml:space="preserve"> </w:t>
      </w:r>
      <w:r w:rsidRPr="00773450">
        <w:rPr>
          <w:lang w:val="en"/>
        </w:rPr>
        <w:t xml:space="preserve">enquired </w:t>
      </w:r>
      <w:r w:rsidR="00A01272">
        <w:rPr>
          <w:lang w:val="en"/>
        </w:rPr>
        <w:t>about the</w:t>
      </w:r>
      <w:r w:rsidR="00BD023C">
        <w:rPr>
          <w:lang w:val="en"/>
        </w:rPr>
        <w:t xml:space="preserve"> tools</w:t>
      </w:r>
      <w:r w:rsidRPr="00773450">
        <w:rPr>
          <w:lang w:val="en"/>
        </w:rPr>
        <w:t xml:space="preserve"> used by the Traditional Knowledge Division to</w:t>
      </w:r>
      <w:r w:rsidR="00BD023C">
        <w:rPr>
          <w:lang w:val="en"/>
        </w:rPr>
        <w:t>:</w:t>
      </w:r>
      <w:r w:rsidR="0045460F">
        <w:rPr>
          <w:lang w:val="en"/>
        </w:rPr>
        <w:t xml:space="preserve"> </w:t>
      </w:r>
      <w:r w:rsidR="00BD023C">
        <w:rPr>
          <w:lang w:val="en"/>
        </w:rPr>
        <w:t xml:space="preserve"> (</w:t>
      </w:r>
      <w:proofErr w:type="spellStart"/>
      <w:r w:rsidR="00BD023C">
        <w:rPr>
          <w:lang w:val="en"/>
        </w:rPr>
        <w:t>i</w:t>
      </w:r>
      <w:proofErr w:type="spellEnd"/>
      <w:r w:rsidR="00BD023C">
        <w:rPr>
          <w:lang w:val="en"/>
        </w:rPr>
        <w:t>)</w:t>
      </w:r>
      <w:r w:rsidRPr="00773450">
        <w:rPr>
          <w:lang w:val="en"/>
        </w:rPr>
        <w:t xml:space="preserve"> assess the needs of TA recipients</w:t>
      </w:r>
      <w:proofErr w:type="gramStart"/>
      <w:r w:rsidR="00BD023C">
        <w:rPr>
          <w:lang w:val="en"/>
        </w:rPr>
        <w:t xml:space="preserve">; </w:t>
      </w:r>
      <w:r w:rsidR="0045460F">
        <w:rPr>
          <w:lang w:val="en"/>
        </w:rPr>
        <w:t xml:space="preserve"> </w:t>
      </w:r>
      <w:r w:rsidR="00BD023C">
        <w:rPr>
          <w:lang w:val="en"/>
        </w:rPr>
        <w:t>(</w:t>
      </w:r>
      <w:proofErr w:type="gramEnd"/>
      <w:r w:rsidR="00BD023C">
        <w:rPr>
          <w:lang w:val="en"/>
        </w:rPr>
        <w:t>ii)</w:t>
      </w:r>
      <w:r w:rsidRPr="00773450">
        <w:rPr>
          <w:lang w:val="en"/>
        </w:rPr>
        <w:t xml:space="preserve"> identify the</w:t>
      </w:r>
      <w:r w:rsidR="00BD023C">
        <w:rPr>
          <w:lang w:val="en"/>
        </w:rPr>
        <w:t xml:space="preserve">ir absorptive capacity; </w:t>
      </w:r>
      <w:r w:rsidR="0045460F">
        <w:rPr>
          <w:lang w:val="en"/>
        </w:rPr>
        <w:t xml:space="preserve"> </w:t>
      </w:r>
      <w:r w:rsidR="00BD023C">
        <w:rPr>
          <w:lang w:val="en"/>
        </w:rPr>
        <w:t>(iii) work with indigenous communities, in coordination with governments.  Other queries were related to the tools</w:t>
      </w:r>
      <w:r w:rsidRPr="00773450">
        <w:rPr>
          <w:lang w:val="en"/>
        </w:rPr>
        <w:t xml:space="preserve"> used to measure the sustainability of the</w:t>
      </w:r>
      <w:r w:rsidR="00BD023C">
        <w:rPr>
          <w:lang w:val="en"/>
        </w:rPr>
        <w:t xml:space="preserve"> WIPO</w:t>
      </w:r>
      <w:r w:rsidRPr="00773450">
        <w:rPr>
          <w:lang w:val="en"/>
        </w:rPr>
        <w:t xml:space="preserve"> TA activities</w:t>
      </w:r>
      <w:proofErr w:type="gramStart"/>
      <w:r w:rsidRPr="00773450">
        <w:rPr>
          <w:lang w:val="en"/>
        </w:rPr>
        <w:t>;</w:t>
      </w:r>
      <w:r w:rsidR="0045460F">
        <w:rPr>
          <w:lang w:val="en"/>
        </w:rPr>
        <w:t xml:space="preserve"> </w:t>
      </w:r>
      <w:r w:rsidRPr="00773450">
        <w:rPr>
          <w:lang w:val="en"/>
        </w:rPr>
        <w:t xml:space="preserve"> </w:t>
      </w:r>
      <w:r w:rsidR="00484A41">
        <w:rPr>
          <w:lang w:val="en"/>
        </w:rPr>
        <w:t>the</w:t>
      </w:r>
      <w:proofErr w:type="gramEnd"/>
      <w:r w:rsidR="00484A41">
        <w:rPr>
          <w:lang w:val="en"/>
        </w:rPr>
        <w:t xml:space="preserve"> use of the </w:t>
      </w:r>
      <w:r w:rsidRPr="00773450">
        <w:rPr>
          <w:lang w:val="en"/>
        </w:rPr>
        <w:t xml:space="preserve">Database of Flexibilities in the context of technology transfer activities for LDCs; </w:t>
      </w:r>
      <w:r w:rsidR="0045460F">
        <w:rPr>
          <w:lang w:val="en"/>
        </w:rPr>
        <w:t xml:space="preserve"> </w:t>
      </w:r>
      <w:r w:rsidR="00BD023C">
        <w:rPr>
          <w:lang w:val="en"/>
        </w:rPr>
        <w:t>and</w:t>
      </w:r>
      <w:r w:rsidRPr="00773450">
        <w:rPr>
          <w:lang w:val="en"/>
        </w:rPr>
        <w:t xml:space="preserve"> how planning and design worked at a multilateral level in demand-driven</w:t>
      </w:r>
      <w:r w:rsidR="00BD023C">
        <w:rPr>
          <w:lang w:val="en"/>
        </w:rPr>
        <w:t xml:space="preserve"> </w:t>
      </w:r>
      <w:r>
        <w:rPr>
          <w:lang w:val="en"/>
        </w:rPr>
        <w:t>regional</w:t>
      </w:r>
      <w:r w:rsidR="00BD023C">
        <w:rPr>
          <w:lang w:val="en"/>
        </w:rPr>
        <w:t xml:space="preserve"> projects.</w:t>
      </w:r>
      <w:r w:rsidR="00EA2D78">
        <w:rPr>
          <w:lang w:val="en"/>
        </w:rPr>
        <w:t xml:space="preserve">  </w:t>
      </w:r>
      <w:r w:rsidR="00AE6FD7">
        <w:rPr>
          <w:lang w:val="en"/>
        </w:rPr>
        <w:t xml:space="preserve">Some </w:t>
      </w:r>
      <w:r w:rsidRPr="008F7121">
        <w:rPr>
          <w:lang w:val="en"/>
        </w:rPr>
        <w:t>Member State representatives</w:t>
      </w:r>
      <w:r w:rsidRPr="00773450">
        <w:rPr>
          <w:lang w:val="en"/>
        </w:rPr>
        <w:t xml:space="preserve"> also shared their lessons learned in the implementation of TA activities.  Others mentioned the importance of raising awareness and build</w:t>
      </w:r>
      <w:r w:rsidR="00AE6FD7">
        <w:rPr>
          <w:lang w:val="en"/>
        </w:rPr>
        <w:t>ing</w:t>
      </w:r>
      <w:r w:rsidRPr="00773450">
        <w:rPr>
          <w:lang w:val="en"/>
        </w:rPr>
        <w:t xml:space="preserve"> capacities </w:t>
      </w:r>
      <w:r>
        <w:rPr>
          <w:lang w:val="en"/>
        </w:rPr>
        <w:t>in developing and LDCs.  A</w:t>
      </w:r>
      <w:r w:rsidRPr="00773450">
        <w:rPr>
          <w:lang w:val="en"/>
        </w:rPr>
        <w:t xml:space="preserve"> suggestion </w:t>
      </w:r>
      <w:r>
        <w:rPr>
          <w:lang w:val="en"/>
        </w:rPr>
        <w:t>was made on</w:t>
      </w:r>
      <w:r w:rsidRPr="00773450">
        <w:rPr>
          <w:lang w:val="en"/>
        </w:rPr>
        <w:t xml:space="preserve"> focus</w:t>
      </w:r>
      <w:r>
        <w:rPr>
          <w:lang w:val="en"/>
        </w:rPr>
        <w:t>ing on fostering</w:t>
      </w:r>
      <w:r w:rsidRPr="00773450">
        <w:rPr>
          <w:lang w:val="en"/>
        </w:rPr>
        <w:t xml:space="preserve"> youth capacitates in the innovation chain.  </w:t>
      </w:r>
    </w:p>
    <w:p w:rsidR="0025257C" w:rsidRDefault="0025257C" w:rsidP="0025257C">
      <w:pPr>
        <w:rPr>
          <w:lang w:val="en"/>
        </w:rPr>
      </w:pPr>
    </w:p>
    <w:p w:rsidR="00DD1AD2" w:rsidRDefault="0025257C" w:rsidP="003322BF">
      <w:r>
        <w:rPr>
          <w:lang w:val="en"/>
        </w:rPr>
        <w:fldChar w:fldCharType="begin"/>
      </w:r>
      <w:r>
        <w:rPr>
          <w:lang w:val="en"/>
        </w:rPr>
        <w:instrText xml:space="preserve"> AUTONUM  </w:instrText>
      </w:r>
      <w:r>
        <w:rPr>
          <w:lang w:val="en"/>
        </w:rPr>
        <w:fldChar w:fldCharType="end"/>
      </w:r>
      <w:r>
        <w:rPr>
          <w:lang w:val="en"/>
        </w:rPr>
        <w:tab/>
      </w:r>
      <w:r w:rsidR="00A01272">
        <w:rPr>
          <w:lang w:val="en"/>
        </w:rPr>
        <w:t>WIPO c</w:t>
      </w:r>
      <w:r>
        <w:rPr>
          <w:lang w:val="en"/>
        </w:rPr>
        <w:t xml:space="preserve">ontributors addressed the comments made by </w:t>
      </w:r>
      <w:r w:rsidRPr="008F7121">
        <w:rPr>
          <w:szCs w:val="22"/>
          <w:lang w:val="en"/>
        </w:rPr>
        <w:t>Member State representatives</w:t>
      </w:r>
      <w:r>
        <w:rPr>
          <w:lang w:val="en"/>
        </w:rPr>
        <w:t>.  They mentioned that the evolution of demands from isolated requests for basic IP knowledge to advanced training on broader cros</w:t>
      </w:r>
      <w:r w:rsidR="00AE6FD7">
        <w:rPr>
          <w:lang w:val="en"/>
        </w:rPr>
        <w:t>s-cutting issues were an</w:t>
      </w:r>
      <w:r>
        <w:rPr>
          <w:lang w:val="en"/>
        </w:rPr>
        <w:t xml:space="preserve"> indication of sustainability.  They also listed a number of tools in the implementation of TA activities by the Traditional </w:t>
      </w:r>
      <w:r>
        <w:rPr>
          <w:lang w:val="en"/>
        </w:rPr>
        <w:lastRenderedPageBreak/>
        <w:t xml:space="preserve">Knowledge Division, such as: </w:t>
      </w:r>
      <w:r w:rsidR="00105881">
        <w:rPr>
          <w:lang w:val="en"/>
        </w:rPr>
        <w:t xml:space="preserve"> </w:t>
      </w:r>
      <w:r w:rsidRPr="00773450">
        <w:rPr>
          <w:lang w:val="en"/>
        </w:rPr>
        <w:t>(</w:t>
      </w:r>
      <w:proofErr w:type="spellStart"/>
      <w:r w:rsidRPr="00773450">
        <w:rPr>
          <w:lang w:val="en"/>
        </w:rPr>
        <w:t>i</w:t>
      </w:r>
      <w:proofErr w:type="spellEnd"/>
      <w:r w:rsidRPr="00773450">
        <w:rPr>
          <w:lang w:val="en"/>
        </w:rPr>
        <w:t xml:space="preserve">) </w:t>
      </w:r>
      <w:r w:rsidRPr="00773450">
        <w:t>continuing dialogue;</w:t>
      </w:r>
      <w:r w:rsidR="00105881">
        <w:t xml:space="preserve"> </w:t>
      </w:r>
      <w:r w:rsidRPr="00773450">
        <w:t xml:space="preserve"> (ii) a high level buy</w:t>
      </w:r>
      <w:r w:rsidRPr="00773450">
        <w:noBreakHyphen/>
        <w:t xml:space="preserve">in from the Government; </w:t>
      </w:r>
      <w:r w:rsidR="00105881">
        <w:t xml:space="preserve"> </w:t>
      </w:r>
      <w:r w:rsidRPr="00773450">
        <w:t>(iii) clarity as to expectations;</w:t>
      </w:r>
      <w:r w:rsidR="00105881">
        <w:t xml:space="preserve"> </w:t>
      </w:r>
      <w:r w:rsidRPr="00773450">
        <w:t xml:space="preserve"> (iv) clarity as to the respective contributions of WIPO and the Government;</w:t>
      </w:r>
      <w:r w:rsidR="00105881">
        <w:t xml:space="preserve"> </w:t>
      </w:r>
      <w:r w:rsidRPr="00773450">
        <w:t xml:space="preserve"> (v) a rea</w:t>
      </w:r>
      <w:r w:rsidR="00105881">
        <w:t>listic implementation plan; and</w:t>
      </w:r>
      <w:r w:rsidRPr="00773450">
        <w:t xml:space="preserve"> (vi) a passionate focal point.</w:t>
      </w:r>
      <w:r>
        <w:t xml:space="preserve">  They also highlighted a series of actions as part of the WIPO’s outreach campaign for indigenous communities</w:t>
      </w:r>
      <w:r w:rsidR="00FD3571">
        <w:t xml:space="preserve">.  Finally, they underlined </w:t>
      </w:r>
      <w:r w:rsidR="00FD3571" w:rsidRPr="001E3DDB">
        <w:rPr>
          <w:szCs w:val="22"/>
        </w:rPr>
        <w:t xml:space="preserve">a number </w:t>
      </w:r>
      <w:r w:rsidR="00FD3571">
        <w:rPr>
          <w:szCs w:val="22"/>
        </w:rPr>
        <w:t>of</w:t>
      </w:r>
      <w:r w:rsidR="00FD3571" w:rsidRPr="001E3DDB">
        <w:rPr>
          <w:szCs w:val="22"/>
        </w:rPr>
        <w:t xml:space="preserve"> </w:t>
      </w:r>
      <w:r w:rsidR="00FD3571">
        <w:t xml:space="preserve">WIPO Academy tools addressed to </w:t>
      </w:r>
      <w:r w:rsidR="00FD3571" w:rsidRPr="001E3DDB">
        <w:rPr>
          <w:szCs w:val="22"/>
        </w:rPr>
        <w:t>children and youth</w:t>
      </w:r>
      <w:r w:rsidR="00FD3571">
        <w:rPr>
          <w:szCs w:val="22"/>
        </w:rPr>
        <w:t>.</w:t>
      </w:r>
    </w:p>
    <w:p w:rsidR="00CE780C" w:rsidRDefault="00CE780C" w:rsidP="003322BF">
      <w:pPr>
        <w:pStyle w:val="Heading3"/>
        <w:rPr>
          <w:szCs w:val="22"/>
        </w:rPr>
      </w:pPr>
      <w:r w:rsidRPr="001E3DDB">
        <w:rPr>
          <w:szCs w:val="22"/>
        </w:rPr>
        <w:t xml:space="preserve">Theme </w:t>
      </w:r>
      <w:r>
        <w:rPr>
          <w:szCs w:val="22"/>
        </w:rPr>
        <w:t>4</w:t>
      </w:r>
      <w:r w:rsidRPr="001E3DDB">
        <w:rPr>
          <w:szCs w:val="22"/>
        </w:rPr>
        <w:t xml:space="preserve"> </w:t>
      </w:r>
      <w:r w:rsidRPr="00417745">
        <w:t>–</w:t>
      </w:r>
      <w:r w:rsidR="00283E7A" w:rsidRPr="00417745">
        <w:t xml:space="preserve"> Sharing Experiences, Tools and Methodologies in the Field of Monitoring and Evaluating Technical Assistance Activities</w:t>
      </w:r>
      <w:r w:rsidR="00283E7A">
        <w:t xml:space="preserve"> </w:t>
      </w:r>
    </w:p>
    <w:p w:rsidR="00CE780C" w:rsidRDefault="00CE780C" w:rsidP="00CE780C">
      <w:pPr>
        <w:rPr>
          <w:b/>
          <w:szCs w:val="22"/>
        </w:rPr>
      </w:pPr>
    </w:p>
    <w:p w:rsidR="00794F88" w:rsidRDefault="00CE780C" w:rsidP="00794F88">
      <w:r w:rsidRPr="001E3DDB">
        <w:rPr>
          <w:szCs w:val="22"/>
        </w:rPr>
        <w:fldChar w:fldCharType="begin"/>
      </w:r>
      <w:r w:rsidRPr="001E3DDB">
        <w:rPr>
          <w:szCs w:val="22"/>
        </w:rPr>
        <w:instrText xml:space="preserve"> AUTONUM  </w:instrText>
      </w:r>
      <w:r w:rsidRPr="001E3DDB">
        <w:rPr>
          <w:szCs w:val="22"/>
        </w:rPr>
        <w:fldChar w:fldCharType="end"/>
      </w:r>
      <w:r w:rsidRPr="001E3DDB">
        <w:rPr>
          <w:szCs w:val="22"/>
        </w:rPr>
        <w:tab/>
      </w:r>
      <w:r w:rsidR="00794F88">
        <w:t xml:space="preserve">Ms. Maya Catherina Bachner, Director of the </w:t>
      </w:r>
      <w:r w:rsidR="00794F88">
        <w:rPr>
          <w:lang w:val="en"/>
        </w:rPr>
        <w:t xml:space="preserve">Program Performance and Budget Division, explained that monitoring was a continuing function </w:t>
      </w:r>
      <w:r w:rsidR="00794F88">
        <w:t>for tracking the progress in the implementation of activities towards achieving the results or set objectives.  It allowed addressing issues or problems identified during the implementation process.  On the other hand, evaluation captured information at certain points of the implementation life</w:t>
      </w:r>
      <w:r w:rsidR="00794F88">
        <w:t>-</w:t>
      </w:r>
      <w:r w:rsidR="00794F88">
        <w:t xml:space="preserve">cycle measuring performance and impact.  WIPO used two different evaluation tools: </w:t>
      </w:r>
      <w:r w:rsidR="00794F88">
        <w:br/>
      </w:r>
      <w:bookmarkStart w:id="5" w:name="_GoBack"/>
      <w:bookmarkEnd w:id="5"/>
      <w:r w:rsidR="00794F88">
        <w:t>self-evaluations and independent evaluations.  Both monitoring and evaluation were used to inform decision-makers on how to enhance effectiveness of activities and projects and draw lessons which could be applied in the implementation of future projects.  She further shared how WIPO was measuring the effectiveness of capacity building activities.  Often pre-tests and post-tests were done to assess whether learning has been enhanced during the capacity building activities.  These activities were measured following three main indicators: reaction, learning, and behavior.  It was important to triangulate the results of the data collection by requesting not only participants but also their supervisors for feedback on the actual use of the enhanced skills.  For awareness-raising and promotion activities, WIPO only measured reaction since it was difficult to measure actual awareness enhancement.  She encouraged Member States to share any practices in this regard.</w:t>
      </w:r>
    </w:p>
    <w:p w:rsidR="00573A62" w:rsidRPr="00F526F8" w:rsidRDefault="00573A62" w:rsidP="00CE780C"/>
    <w:p w:rsidR="00CE780C" w:rsidRDefault="00CE780C" w:rsidP="00CA5457">
      <w:pPr>
        <w:widowControl w:val="0"/>
        <w:tabs>
          <w:tab w:val="left" w:pos="567"/>
          <w:tab w:val="left" w:pos="2160"/>
          <w:tab w:val="left" w:pos="2880"/>
          <w:tab w:val="left" w:pos="3600"/>
          <w:tab w:val="left" w:pos="4320"/>
        </w:tabs>
        <w:autoSpaceDE w:val="0"/>
        <w:autoSpaceDN w:val="0"/>
        <w:adjustRightInd w:val="0"/>
        <w:rPr>
          <w:shd w:val="clear" w:color="auto" w:fill="FFFFFF"/>
        </w:rPr>
      </w:pPr>
      <w:r>
        <w:fldChar w:fldCharType="begin"/>
      </w:r>
      <w:r>
        <w:instrText xml:space="preserve"> AUTONUM  </w:instrText>
      </w:r>
      <w:r>
        <w:fldChar w:fldCharType="end"/>
      </w:r>
      <w:r w:rsidR="00A72782">
        <w:tab/>
      </w:r>
      <w:r w:rsidRPr="00996314">
        <w:t xml:space="preserve">Mr. </w:t>
      </w:r>
      <w:r w:rsidRPr="00585567">
        <w:rPr>
          <w:shd w:val="clear" w:color="auto" w:fill="FFFFFF"/>
        </w:rPr>
        <w:t>Ken</w:t>
      </w:r>
      <w:r>
        <w:rPr>
          <w:shd w:val="clear" w:color="auto" w:fill="FFFFFF"/>
        </w:rPr>
        <w:t>-I</w:t>
      </w:r>
      <w:r w:rsidR="00A70BD8">
        <w:rPr>
          <w:shd w:val="clear" w:color="auto" w:fill="FFFFFF"/>
        </w:rPr>
        <w:t>chiro Natsume, Director,</w:t>
      </w:r>
      <w:r w:rsidRPr="00585567">
        <w:rPr>
          <w:shd w:val="clear" w:color="auto" w:fill="FFFFFF"/>
        </w:rPr>
        <w:t xml:space="preserve"> </w:t>
      </w:r>
      <w:r w:rsidRPr="00996314">
        <w:rPr>
          <w:shd w:val="clear" w:color="auto" w:fill="FFFFFF"/>
        </w:rPr>
        <w:t>Patent Cooperation Treaty</w:t>
      </w:r>
      <w:r>
        <w:rPr>
          <w:shd w:val="clear" w:color="auto" w:fill="FFFFFF"/>
        </w:rPr>
        <w:t xml:space="preserve"> (</w:t>
      </w:r>
      <w:r w:rsidRPr="00585567">
        <w:rPr>
          <w:shd w:val="clear" w:color="auto" w:fill="FFFFFF"/>
        </w:rPr>
        <w:t>PCT)</w:t>
      </w:r>
      <w:r w:rsidRPr="00996314">
        <w:rPr>
          <w:shd w:val="clear" w:color="auto" w:fill="FFFFFF"/>
        </w:rPr>
        <w:t xml:space="preserve"> International Cooperation Division</w:t>
      </w:r>
      <w:r>
        <w:rPr>
          <w:shd w:val="clear" w:color="auto" w:fill="FFFFFF"/>
        </w:rPr>
        <w:t xml:space="preserve">, </w:t>
      </w:r>
      <w:r w:rsidRPr="00585567">
        <w:rPr>
          <w:shd w:val="clear" w:color="auto" w:fill="FFFFFF"/>
        </w:rPr>
        <w:t>introduced</w:t>
      </w:r>
      <w:r w:rsidR="00EA2D78">
        <w:rPr>
          <w:shd w:val="clear" w:color="auto" w:fill="FFFFFF"/>
        </w:rPr>
        <w:t xml:space="preserve"> and elaborated on</w:t>
      </w:r>
      <w:r>
        <w:rPr>
          <w:shd w:val="clear" w:color="auto" w:fill="FFFFFF"/>
        </w:rPr>
        <w:t xml:space="preserve"> the </w:t>
      </w:r>
      <w:r w:rsidRPr="00585567">
        <w:rPr>
          <w:shd w:val="clear" w:color="auto" w:fill="FFFFFF"/>
        </w:rPr>
        <w:t xml:space="preserve">tools for monitoring and evaluation </w:t>
      </w:r>
      <w:r>
        <w:rPr>
          <w:shd w:val="clear" w:color="auto" w:fill="FFFFFF"/>
        </w:rPr>
        <w:t>of</w:t>
      </w:r>
      <w:r w:rsidRPr="00585567">
        <w:rPr>
          <w:shd w:val="clear" w:color="auto" w:fill="FFFFFF"/>
        </w:rPr>
        <w:t xml:space="preserve"> PCT activit</w:t>
      </w:r>
      <w:r w:rsidR="00EA2D78">
        <w:rPr>
          <w:shd w:val="clear" w:color="auto" w:fill="FFFFFF"/>
        </w:rPr>
        <w:t xml:space="preserve">ies. </w:t>
      </w:r>
      <w:r w:rsidR="00CA5457">
        <w:rPr>
          <w:shd w:val="clear" w:color="auto" w:fill="FFFFFF"/>
        </w:rPr>
        <w:t xml:space="preserve"> </w:t>
      </w:r>
      <w:r w:rsidR="00EA2D78">
        <w:rPr>
          <w:shd w:val="clear" w:color="auto" w:fill="FFFFFF"/>
        </w:rPr>
        <w:t>First, the o</w:t>
      </w:r>
      <w:r w:rsidRPr="00A01272">
        <w:t>ffice surveys for all the PCT Member States, seeking feedback on training</w:t>
      </w:r>
      <w:r w:rsidR="00243370" w:rsidRPr="00A01272">
        <w:t>s</w:t>
      </w:r>
      <w:r w:rsidR="001E3855" w:rsidRPr="00A01272">
        <w:t xml:space="preserve">, </w:t>
      </w:r>
      <w:r w:rsidRPr="00A01272">
        <w:t>legal</w:t>
      </w:r>
      <w:r w:rsidRPr="00534261">
        <w:rPr>
          <w:shd w:val="clear" w:color="auto" w:fill="FFFFFF"/>
        </w:rPr>
        <w:t xml:space="preserve"> assistance, t</w:t>
      </w:r>
      <w:r w:rsidRPr="005F1E24">
        <w:rPr>
          <w:shd w:val="clear" w:color="auto" w:fill="FFFFFF"/>
        </w:rPr>
        <w:t xml:space="preserve">echnical (IT) cooperation, </w:t>
      </w:r>
      <w:r w:rsidRPr="007A340C">
        <w:t>PCT applications</w:t>
      </w:r>
      <w:r w:rsidR="00534261" w:rsidRPr="00534261">
        <w:t xml:space="preserve"> </w:t>
      </w:r>
      <w:r w:rsidR="00534261">
        <w:t>processing</w:t>
      </w:r>
      <w:r w:rsidRPr="007A340C">
        <w:t>.  Th</w:t>
      </w:r>
      <w:r>
        <w:t>e</w:t>
      </w:r>
      <w:r w:rsidRPr="007A340C">
        <w:t xml:space="preserve"> </w:t>
      </w:r>
      <w:r>
        <w:t xml:space="preserve">survey </w:t>
      </w:r>
      <w:r w:rsidRPr="007A340C">
        <w:t xml:space="preserve">was </w:t>
      </w:r>
      <w:r>
        <w:t xml:space="preserve">carried out on </w:t>
      </w:r>
      <w:r w:rsidRPr="007A340C">
        <w:t xml:space="preserve">a biennial basis </w:t>
      </w:r>
      <w:r>
        <w:t xml:space="preserve">and sent </w:t>
      </w:r>
      <w:r w:rsidRPr="007A340C">
        <w:t>to IP Offices</w:t>
      </w:r>
      <w:r>
        <w:t xml:space="preserve"> </w:t>
      </w:r>
      <w:r w:rsidRPr="007A340C">
        <w:t>to be responded online.  The result</w:t>
      </w:r>
      <w:r>
        <w:t>s</w:t>
      </w:r>
      <w:r w:rsidRPr="007A340C">
        <w:t xml:space="preserve"> </w:t>
      </w:r>
      <w:r>
        <w:t>were</w:t>
      </w:r>
      <w:r w:rsidRPr="007A340C">
        <w:t xml:space="preserve"> reported to Member States</w:t>
      </w:r>
      <w:r w:rsidR="001E3855">
        <w:t>.</w:t>
      </w:r>
      <w:r w:rsidR="00A01272">
        <w:t xml:space="preserve">  </w:t>
      </w:r>
      <w:r w:rsidR="001E3855">
        <w:t xml:space="preserve">Forty per cent </w:t>
      </w:r>
      <w:r w:rsidRPr="007A340C">
        <w:t>of PCT Member States ha</w:t>
      </w:r>
      <w:r>
        <w:t>d</w:t>
      </w:r>
      <w:r w:rsidRPr="007A340C">
        <w:t xml:space="preserve"> responded </w:t>
      </w:r>
      <w:r>
        <w:t xml:space="preserve">to </w:t>
      </w:r>
      <w:r w:rsidRPr="007A340C">
        <w:t xml:space="preserve">the </w:t>
      </w:r>
      <w:r>
        <w:t>most recent</w:t>
      </w:r>
      <w:r w:rsidRPr="007A340C">
        <w:t xml:space="preserve"> survey</w:t>
      </w:r>
      <w:r>
        <w:t xml:space="preserve">, with </w:t>
      </w:r>
      <w:r w:rsidRPr="007A340C">
        <w:t xml:space="preserve">a satisfactory rate </w:t>
      </w:r>
      <w:r>
        <w:t xml:space="preserve">of </w:t>
      </w:r>
      <w:r w:rsidR="00CA5457">
        <w:t>around 96 per cent</w:t>
      </w:r>
      <w:r w:rsidRPr="007A340C">
        <w:t>.</w:t>
      </w:r>
      <w:r>
        <w:t xml:space="preserve">  The f</w:t>
      </w:r>
      <w:r w:rsidRPr="007A340C">
        <w:t xml:space="preserve">eedback obtained served as a performance indicator </w:t>
      </w:r>
      <w:r>
        <w:t xml:space="preserve">for the yearly Program Performance Reports </w:t>
      </w:r>
      <w:r w:rsidR="00243370">
        <w:t xml:space="preserve">(PPRs) </w:t>
      </w:r>
      <w:r w:rsidRPr="007A340C">
        <w:t xml:space="preserve">and as a basis </w:t>
      </w:r>
      <w:r>
        <w:t xml:space="preserve">for </w:t>
      </w:r>
      <w:r w:rsidRPr="007A340C">
        <w:t>improve</w:t>
      </w:r>
      <w:r>
        <w:t>ment</w:t>
      </w:r>
      <w:r w:rsidR="00534261">
        <w:t>.</w:t>
      </w:r>
      <w:r w:rsidR="00EA2D78">
        <w:t xml:space="preserve">  Second, the u</w:t>
      </w:r>
      <w:r>
        <w:t>ser</w:t>
      </w:r>
      <w:r w:rsidRPr="007A340C">
        <w:t xml:space="preserve"> surveys for PCT users</w:t>
      </w:r>
      <w:r>
        <w:t xml:space="preserve">, </w:t>
      </w:r>
      <w:r w:rsidR="00EA2D78">
        <w:t xml:space="preserve">which sought </w:t>
      </w:r>
      <w:r>
        <w:t xml:space="preserve">feedback </w:t>
      </w:r>
      <w:r w:rsidRPr="007A340C">
        <w:t xml:space="preserve">on information resources, training and </w:t>
      </w:r>
      <w:r w:rsidR="00534261">
        <w:t xml:space="preserve">PCT </w:t>
      </w:r>
      <w:r w:rsidR="00534261" w:rsidRPr="007A340C">
        <w:t xml:space="preserve">applications </w:t>
      </w:r>
      <w:r w:rsidRPr="007A340C">
        <w:t xml:space="preserve">processing.  </w:t>
      </w:r>
      <w:r>
        <w:t xml:space="preserve">In response to the most recent survey, sent to some 10,000 users, </w:t>
      </w:r>
      <w:r w:rsidRPr="007A340C">
        <w:t>10</w:t>
      </w:r>
      <w:r w:rsidR="00CA5457">
        <w:t xml:space="preserve"> per cent</w:t>
      </w:r>
      <w:r w:rsidRPr="007A340C">
        <w:t xml:space="preserve"> </w:t>
      </w:r>
      <w:r>
        <w:t xml:space="preserve">had replied, with a </w:t>
      </w:r>
      <w:r w:rsidRPr="007A340C">
        <w:t>satisfactory rat</w:t>
      </w:r>
      <w:r>
        <w:t>e</w:t>
      </w:r>
      <w:r w:rsidRPr="007A340C">
        <w:t xml:space="preserve"> </w:t>
      </w:r>
      <w:r>
        <w:t>of</w:t>
      </w:r>
      <w:r w:rsidRPr="007A340C">
        <w:t xml:space="preserve"> 89 </w:t>
      </w:r>
      <w:r w:rsidR="00CA5457">
        <w:t>per cent</w:t>
      </w:r>
      <w:r w:rsidRPr="007A340C">
        <w:t>.  More than 1</w:t>
      </w:r>
      <w:r w:rsidR="00CA5457">
        <w:t>,</w:t>
      </w:r>
      <w:r w:rsidRPr="007A340C">
        <w:t xml:space="preserve">000 free </w:t>
      </w:r>
      <w:r>
        <w:t xml:space="preserve">text comments had been </w:t>
      </w:r>
      <w:r w:rsidRPr="007A340C">
        <w:t xml:space="preserve">received.  The result was reported back to Member States </w:t>
      </w:r>
      <w:r>
        <w:t>and other stakeholders</w:t>
      </w:r>
      <w:r w:rsidR="001E3855">
        <w:t xml:space="preserve">. </w:t>
      </w:r>
      <w:r w:rsidR="00EA2D78">
        <w:t xml:space="preserve"> Third, q</w:t>
      </w:r>
      <w:r w:rsidRPr="00A01272">
        <w:rPr>
          <w:shd w:val="clear" w:color="auto" w:fill="FFFFFF"/>
        </w:rPr>
        <w:t xml:space="preserve">uestionnaires handed out to participants of specific events seeking feedback on issues such as relevancy, quality and utility of its content.  </w:t>
      </w:r>
      <w:r w:rsidR="00EA2D78">
        <w:rPr>
          <w:shd w:val="clear" w:color="auto" w:fill="FFFFFF"/>
        </w:rPr>
        <w:t>Fourth, r</w:t>
      </w:r>
      <w:r w:rsidRPr="00A01272">
        <w:rPr>
          <w:shd w:val="clear" w:color="auto" w:fill="FFFFFF"/>
        </w:rPr>
        <w:t xml:space="preserve">eporting on all PCT </w:t>
      </w:r>
      <w:r w:rsidR="00534261" w:rsidRPr="00A01272">
        <w:rPr>
          <w:shd w:val="clear" w:color="auto" w:fill="FFFFFF"/>
        </w:rPr>
        <w:t>TA</w:t>
      </w:r>
      <w:r w:rsidRPr="00A01272">
        <w:rPr>
          <w:shd w:val="clear" w:color="auto" w:fill="FFFFFF"/>
        </w:rPr>
        <w:t xml:space="preserve"> activities to each session of the PCT Working Group, listing </w:t>
      </w:r>
      <w:r w:rsidRPr="007C1573">
        <w:t xml:space="preserve">information on </w:t>
      </w:r>
      <w:r>
        <w:t xml:space="preserve">all </w:t>
      </w:r>
      <w:r w:rsidRPr="007C1573">
        <w:t>PCT</w:t>
      </w:r>
      <w:r w:rsidRPr="007C1573">
        <w:noBreakHyphen/>
        <w:t xml:space="preserve">related </w:t>
      </w:r>
      <w:r w:rsidR="00534261">
        <w:t>TA</w:t>
      </w:r>
      <w:r w:rsidRPr="007C1573">
        <w:t xml:space="preserve"> activities for developing countries as well as the work plan covering </w:t>
      </w:r>
      <w:r w:rsidR="00534261">
        <w:t xml:space="preserve">future </w:t>
      </w:r>
      <w:r w:rsidRPr="007C1573">
        <w:t>activities</w:t>
      </w:r>
      <w:r w:rsidRPr="00A01272">
        <w:rPr>
          <w:shd w:val="clear" w:color="auto" w:fill="FFFFFF"/>
        </w:rPr>
        <w:t>.</w:t>
      </w:r>
      <w:r w:rsidR="00AD3113" w:rsidRPr="00A01272">
        <w:rPr>
          <w:shd w:val="clear" w:color="auto" w:fill="FFFFFF"/>
        </w:rPr>
        <w:t xml:space="preserve">  </w:t>
      </w:r>
      <w:r w:rsidRPr="00A01272">
        <w:rPr>
          <w:shd w:val="clear" w:color="auto" w:fill="FFFFFF"/>
        </w:rPr>
        <w:t xml:space="preserve">This was an open, interactive and transparent process during which Member States were able to make </w:t>
      </w:r>
      <w:r w:rsidR="00534261" w:rsidRPr="00A01272">
        <w:rPr>
          <w:shd w:val="clear" w:color="auto" w:fill="FFFFFF"/>
        </w:rPr>
        <w:t>observations</w:t>
      </w:r>
      <w:r w:rsidRPr="00A01272">
        <w:rPr>
          <w:shd w:val="clear" w:color="auto" w:fill="FFFFFF"/>
        </w:rPr>
        <w:t xml:space="preserve"> or specific requests</w:t>
      </w:r>
      <w:r w:rsidR="00EA2D78">
        <w:rPr>
          <w:shd w:val="clear" w:color="auto" w:fill="FFFFFF"/>
        </w:rPr>
        <w:t xml:space="preserve">.  </w:t>
      </w:r>
      <w:r>
        <w:rPr>
          <w:shd w:val="clear" w:color="auto" w:fill="FFFFFF"/>
        </w:rPr>
        <w:t>Furthermore, he highlighted a number of further measures to evaluate performance</w:t>
      </w:r>
      <w:r w:rsidR="00AD3113">
        <w:rPr>
          <w:shd w:val="clear" w:color="auto" w:fill="FFFFFF"/>
        </w:rPr>
        <w:t xml:space="preserve"> prior, at the end and somet</w:t>
      </w:r>
      <w:r w:rsidR="00AD3113" w:rsidRPr="003A3EB8">
        <w:rPr>
          <w:shd w:val="clear" w:color="auto" w:fill="FFFFFF"/>
        </w:rPr>
        <w:t xml:space="preserve">ime after the </w:t>
      </w:r>
      <w:r w:rsidR="00AD3113">
        <w:rPr>
          <w:shd w:val="clear" w:color="auto" w:fill="FFFFFF"/>
        </w:rPr>
        <w:t xml:space="preserve">training </w:t>
      </w:r>
      <w:r w:rsidR="00AD3113" w:rsidRPr="003A3EB8">
        <w:rPr>
          <w:shd w:val="clear" w:color="auto" w:fill="FFFFFF"/>
        </w:rPr>
        <w:t>event</w:t>
      </w:r>
      <w:r w:rsidR="00AD3113">
        <w:rPr>
          <w:shd w:val="clear" w:color="auto" w:fill="FFFFFF"/>
        </w:rPr>
        <w:t>, respectively</w:t>
      </w:r>
      <w:r>
        <w:rPr>
          <w:shd w:val="clear" w:color="auto" w:fill="FFFFFF"/>
        </w:rPr>
        <w:t xml:space="preserve">:  (a) </w:t>
      </w:r>
      <w:r w:rsidR="00534261">
        <w:rPr>
          <w:shd w:val="clear" w:color="auto" w:fill="FFFFFF"/>
        </w:rPr>
        <w:t>i</w:t>
      </w:r>
      <w:r w:rsidRPr="003A3EB8">
        <w:rPr>
          <w:shd w:val="clear" w:color="auto" w:fill="FFFFFF"/>
        </w:rPr>
        <w:t>nitial assessment test</w:t>
      </w:r>
      <w:r>
        <w:rPr>
          <w:shd w:val="clear" w:color="auto" w:fill="FFFFFF"/>
        </w:rPr>
        <w:t xml:space="preserve">s </w:t>
      </w:r>
      <w:r w:rsidR="00534261">
        <w:rPr>
          <w:shd w:val="clear" w:color="auto" w:fill="FFFFFF"/>
        </w:rPr>
        <w:t>to measure</w:t>
      </w:r>
      <w:r>
        <w:rPr>
          <w:shd w:val="clear" w:color="auto" w:fill="FFFFFF"/>
        </w:rPr>
        <w:t xml:space="preserve"> the level of knowledge of participants and to tailor the training contents</w:t>
      </w:r>
      <w:proofErr w:type="gramStart"/>
      <w:r>
        <w:rPr>
          <w:shd w:val="clear" w:color="auto" w:fill="FFFFFF"/>
        </w:rPr>
        <w:t>;</w:t>
      </w:r>
      <w:r w:rsidR="00CA5457">
        <w:rPr>
          <w:shd w:val="clear" w:color="auto" w:fill="FFFFFF"/>
        </w:rPr>
        <w:t xml:space="preserve"> </w:t>
      </w:r>
      <w:r>
        <w:rPr>
          <w:shd w:val="clear" w:color="auto" w:fill="FFFFFF"/>
        </w:rPr>
        <w:t xml:space="preserve"> (</w:t>
      </w:r>
      <w:proofErr w:type="gramEnd"/>
      <w:r>
        <w:rPr>
          <w:shd w:val="clear" w:color="auto" w:fill="FFFFFF"/>
        </w:rPr>
        <w:t xml:space="preserve">b) </w:t>
      </w:r>
      <w:r w:rsidR="00534261">
        <w:rPr>
          <w:shd w:val="clear" w:color="auto" w:fill="FFFFFF"/>
        </w:rPr>
        <w:t>e</w:t>
      </w:r>
      <w:r>
        <w:rPr>
          <w:shd w:val="clear" w:color="auto" w:fill="FFFFFF"/>
        </w:rPr>
        <w:t xml:space="preserve">valuation test to determine if participants could move forward to the next level;  (c) </w:t>
      </w:r>
      <w:r w:rsidR="00534261">
        <w:rPr>
          <w:shd w:val="clear" w:color="auto" w:fill="FFFFFF"/>
        </w:rPr>
        <w:t>f</w:t>
      </w:r>
      <w:r w:rsidRPr="003A3EB8">
        <w:rPr>
          <w:shd w:val="clear" w:color="auto" w:fill="FFFFFF"/>
        </w:rPr>
        <w:t xml:space="preserve">ollow-up questions </w:t>
      </w:r>
      <w:r>
        <w:rPr>
          <w:shd w:val="clear" w:color="auto" w:fill="FFFFFF"/>
        </w:rPr>
        <w:t xml:space="preserve">to assess if participants were using the knowledge acquired in their </w:t>
      </w:r>
      <w:r w:rsidRPr="003A3EB8">
        <w:rPr>
          <w:shd w:val="clear" w:color="auto" w:fill="FFFFFF"/>
        </w:rPr>
        <w:t xml:space="preserve">daily work. </w:t>
      </w:r>
      <w:r>
        <w:rPr>
          <w:shd w:val="clear" w:color="auto" w:fill="FFFFFF"/>
        </w:rPr>
        <w:t xml:space="preserve"> In the latter case, the feedback collection process</w:t>
      </w:r>
      <w:r w:rsidRPr="004647CD">
        <w:rPr>
          <w:shd w:val="clear" w:color="auto" w:fill="FFFFFF"/>
        </w:rPr>
        <w:t xml:space="preserve"> </w:t>
      </w:r>
      <w:r>
        <w:rPr>
          <w:shd w:val="clear" w:color="auto" w:fill="FFFFFF"/>
        </w:rPr>
        <w:t xml:space="preserve">was a real challenge if </w:t>
      </w:r>
      <w:r w:rsidR="00534261">
        <w:rPr>
          <w:shd w:val="clear" w:color="auto" w:fill="FFFFFF"/>
        </w:rPr>
        <w:t xml:space="preserve">participants were </w:t>
      </w:r>
      <w:r>
        <w:rPr>
          <w:shd w:val="clear" w:color="auto" w:fill="FFFFFF"/>
        </w:rPr>
        <w:t xml:space="preserve">surveyed a long time after the activity </w:t>
      </w:r>
      <w:r w:rsidR="00AD3113">
        <w:rPr>
          <w:shd w:val="clear" w:color="auto" w:fill="FFFFFF"/>
        </w:rPr>
        <w:t>took</w:t>
      </w:r>
      <w:r>
        <w:rPr>
          <w:shd w:val="clear" w:color="auto" w:fill="FFFFFF"/>
        </w:rPr>
        <w:t xml:space="preserve"> place.</w:t>
      </w:r>
      <w:r w:rsidR="001651C7">
        <w:rPr>
          <w:shd w:val="clear" w:color="auto" w:fill="FFFFFF"/>
        </w:rPr>
        <w:t xml:space="preserve"> </w:t>
      </w:r>
      <w:r w:rsidRPr="0055400D">
        <w:rPr>
          <w:shd w:val="clear" w:color="auto" w:fill="FFFFFF"/>
        </w:rPr>
        <w:t xml:space="preserve"> </w:t>
      </w:r>
      <w:r>
        <w:rPr>
          <w:shd w:val="clear" w:color="auto" w:fill="FFFFFF"/>
        </w:rPr>
        <w:t>Finally</w:t>
      </w:r>
      <w:r w:rsidRPr="0055400D">
        <w:rPr>
          <w:shd w:val="clear" w:color="auto" w:fill="FFFFFF"/>
        </w:rPr>
        <w:t>,</w:t>
      </w:r>
      <w:r>
        <w:rPr>
          <w:shd w:val="clear" w:color="auto" w:fill="FFFFFF"/>
        </w:rPr>
        <w:t xml:space="preserve"> he </w:t>
      </w:r>
      <w:r>
        <w:rPr>
          <w:shd w:val="clear" w:color="auto" w:fill="FFFFFF"/>
        </w:rPr>
        <w:lastRenderedPageBreak/>
        <w:t xml:space="preserve">referred to the “training for trainers” approach, which had been successfully implemented so as to </w:t>
      </w:r>
      <w:r w:rsidRPr="004647CD">
        <w:rPr>
          <w:shd w:val="clear" w:color="auto" w:fill="FFFFFF"/>
        </w:rPr>
        <w:t xml:space="preserve">ensure the continuity </w:t>
      </w:r>
      <w:r>
        <w:rPr>
          <w:shd w:val="clear" w:color="auto" w:fill="FFFFFF"/>
        </w:rPr>
        <w:t>of the</w:t>
      </w:r>
      <w:r w:rsidRPr="004647CD">
        <w:rPr>
          <w:shd w:val="clear" w:color="auto" w:fill="FFFFFF"/>
        </w:rPr>
        <w:t xml:space="preserve"> institutional </w:t>
      </w:r>
      <w:r w:rsidR="00AD3113" w:rsidRPr="004647CD">
        <w:rPr>
          <w:shd w:val="clear" w:color="auto" w:fill="FFFFFF"/>
        </w:rPr>
        <w:t>memory</w:t>
      </w:r>
      <w:r w:rsidRPr="004647CD">
        <w:rPr>
          <w:shd w:val="clear" w:color="auto" w:fill="FFFFFF"/>
        </w:rPr>
        <w:t xml:space="preserve"> </w:t>
      </w:r>
      <w:r>
        <w:rPr>
          <w:shd w:val="clear" w:color="auto" w:fill="FFFFFF"/>
        </w:rPr>
        <w:t>with</w:t>
      </w:r>
      <w:r w:rsidRPr="004647CD">
        <w:rPr>
          <w:shd w:val="clear" w:color="auto" w:fill="FFFFFF"/>
        </w:rPr>
        <w:t xml:space="preserve">in </w:t>
      </w:r>
      <w:r>
        <w:rPr>
          <w:shd w:val="clear" w:color="auto" w:fill="FFFFFF"/>
        </w:rPr>
        <w:t xml:space="preserve">an </w:t>
      </w:r>
      <w:r w:rsidRPr="004647CD">
        <w:rPr>
          <w:shd w:val="clear" w:color="auto" w:fill="FFFFFF"/>
        </w:rPr>
        <w:t>IP Offic</w:t>
      </w:r>
      <w:r>
        <w:rPr>
          <w:shd w:val="clear" w:color="auto" w:fill="FFFFFF"/>
        </w:rPr>
        <w:t>e</w:t>
      </w:r>
      <w:r w:rsidR="00AD3113">
        <w:rPr>
          <w:shd w:val="clear" w:color="auto" w:fill="FFFFFF"/>
        </w:rPr>
        <w:t>.</w:t>
      </w:r>
    </w:p>
    <w:p w:rsidR="00CE780C" w:rsidRDefault="00CE780C" w:rsidP="00CE780C"/>
    <w:p w:rsidR="00CE780C" w:rsidRPr="00C9243C" w:rsidRDefault="00CE780C" w:rsidP="00CA5457">
      <w:pPr>
        <w:widowControl w:val="0"/>
        <w:tabs>
          <w:tab w:val="left" w:pos="432"/>
          <w:tab w:val="left" w:pos="2160"/>
          <w:tab w:val="left" w:pos="2880"/>
          <w:tab w:val="left" w:pos="3600"/>
          <w:tab w:val="left" w:pos="4320"/>
        </w:tabs>
        <w:autoSpaceDE w:val="0"/>
        <w:autoSpaceDN w:val="0"/>
        <w:adjustRightInd w:val="0"/>
        <w:rPr>
          <w:szCs w:val="24"/>
        </w:rPr>
      </w:pPr>
      <w:r>
        <w:rPr>
          <w:szCs w:val="24"/>
        </w:rPr>
        <w:fldChar w:fldCharType="begin"/>
      </w:r>
      <w:r>
        <w:rPr>
          <w:szCs w:val="24"/>
        </w:rPr>
        <w:instrText xml:space="preserve"> AUTONUM  </w:instrText>
      </w:r>
      <w:r>
        <w:rPr>
          <w:szCs w:val="24"/>
        </w:rPr>
        <w:fldChar w:fldCharType="end"/>
      </w:r>
      <w:r>
        <w:rPr>
          <w:szCs w:val="24"/>
        </w:rPr>
        <w:tab/>
      </w:r>
      <w:r w:rsidR="00FD3571">
        <w:rPr>
          <w:szCs w:val="24"/>
        </w:rPr>
        <w:t xml:space="preserve"> </w:t>
      </w:r>
      <w:r w:rsidRPr="00E74C5A">
        <w:rPr>
          <w:szCs w:val="24"/>
        </w:rPr>
        <w:t>Ms. Joyce</w:t>
      </w:r>
      <w:r w:rsidR="00CA5457">
        <w:rPr>
          <w:szCs w:val="24"/>
        </w:rPr>
        <w:t xml:space="preserve"> Banya, Senior Counsellor,</w:t>
      </w:r>
      <w:r w:rsidRPr="00E74C5A">
        <w:rPr>
          <w:szCs w:val="24"/>
        </w:rPr>
        <w:t xml:space="preserve"> Regional Bureau for Africa</w:t>
      </w:r>
      <w:r>
        <w:rPr>
          <w:szCs w:val="24"/>
        </w:rPr>
        <w:t>,</w:t>
      </w:r>
      <w:r w:rsidRPr="00E74C5A">
        <w:rPr>
          <w:szCs w:val="24"/>
        </w:rPr>
        <w:t xml:space="preserve"> </w:t>
      </w:r>
      <w:r w:rsidRPr="00355EFD">
        <w:rPr>
          <w:szCs w:val="24"/>
        </w:rPr>
        <w:t xml:space="preserve">listed the monitoring and evaluation tools and methodologies used </w:t>
      </w:r>
      <w:r w:rsidR="00534261">
        <w:rPr>
          <w:szCs w:val="24"/>
        </w:rPr>
        <w:t>in the African region</w:t>
      </w:r>
      <w:r w:rsidRPr="00355EFD">
        <w:rPr>
          <w:szCs w:val="24"/>
        </w:rPr>
        <w:t xml:space="preserve">: </w:t>
      </w:r>
      <w:r w:rsidR="00CA5457">
        <w:rPr>
          <w:szCs w:val="24"/>
        </w:rPr>
        <w:t xml:space="preserve"> </w:t>
      </w:r>
      <w:r w:rsidRPr="00355EFD">
        <w:rPr>
          <w:szCs w:val="24"/>
        </w:rPr>
        <w:t>(</w:t>
      </w:r>
      <w:proofErr w:type="spellStart"/>
      <w:r w:rsidRPr="00355EFD">
        <w:rPr>
          <w:szCs w:val="24"/>
        </w:rPr>
        <w:t>i</w:t>
      </w:r>
      <w:proofErr w:type="spellEnd"/>
      <w:r w:rsidRPr="00355EFD">
        <w:rPr>
          <w:szCs w:val="24"/>
        </w:rPr>
        <w:t xml:space="preserve">) a framework based on national IP strategies </w:t>
      </w:r>
      <w:r w:rsidR="000032DC">
        <w:rPr>
          <w:szCs w:val="24"/>
        </w:rPr>
        <w:t>/</w:t>
      </w:r>
      <w:r w:rsidRPr="00355EFD">
        <w:rPr>
          <w:szCs w:val="24"/>
        </w:rPr>
        <w:t xml:space="preserve"> development plans </w:t>
      </w:r>
      <w:r w:rsidR="007E634B">
        <w:rPr>
          <w:szCs w:val="24"/>
        </w:rPr>
        <w:t>including</w:t>
      </w:r>
      <w:r w:rsidRPr="00355EFD">
        <w:rPr>
          <w:szCs w:val="24"/>
        </w:rPr>
        <w:t xml:space="preserve"> specific country needs; </w:t>
      </w:r>
      <w:r w:rsidR="00CA5457">
        <w:rPr>
          <w:szCs w:val="24"/>
        </w:rPr>
        <w:t xml:space="preserve"> </w:t>
      </w:r>
      <w:r w:rsidRPr="00355EFD">
        <w:rPr>
          <w:szCs w:val="24"/>
        </w:rPr>
        <w:t>(ii)</w:t>
      </w:r>
      <w:r w:rsidR="00CA5457">
        <w:rPr>
          <w:szCs w:val="24"/>
        </w:rPr>
        <w:t> </w:t>
      </w:r>
      <w:r w:rsidRPr="00355EFD">
        <w:rPr>
          <w:szCs w:val="24"/>
        </w:rPr>
        <w:t xml:space="preserve">questionnaires circulated to participants after </w:t>
      </w:r>
      <w:r>
        <w:rPr>
          <w:szCs w:val="24"/>
        </w:rPr>
        <w:t xml:space="preserve">TA </w:t>
      </w:r>
      <w:r w:rsidRPr="00355EFD">
        <w:rPr>
          <w:szCs w:val="24"/>
        </w:rPr>
        <w:t xml:space="preserve">activities; </w:t>
      </w:r>
      <w:r w:rsidR="00040D0D">
        <w:rPr>
          <w:szCs w:val="24"/>
        </w:rPr>
        <w:t xml:space="preserve"> </w:t>
      </w:r>
      <w:r w:rsidRPr="00355EFD">
        <w:rPr>
          <w:szCs w:val="24"/>
        </w:rPr>
        <w:t xml:space="preserve">(iii) follow-up discussions with Member States, including Geneva-based missions, IP Offices and national-based stakeholders; </w:t>
      </w:r>
      <w:r w:rsidR="00040D0D">
        <w:rPr>
          <w:szCs w:val="24"/>
        </w:rPr>
        <w:t xml:space="preserve"> </w:t>
      </w:r>
      <w:r w:rsidRPr="00355EFD">
        <w:rPr>
          <w:szCs w:val="24"/>
        </w:rPr>
        <w:t xml:space="preserve">(iv) </w:t>
      </w:r>
      <w:r>
        <w:rPr>
          <w:szCs w:val="24"/>
        </w:rPr>
        <w:t xml:space="preserve">the </w:t>
      </w:r>
      <w:r w:rsidRPr="00355EFD">
        <w:rPr>
          <w:szCs w:val="24"/>
        </w:rPr>
        <w:t xml:space="preserve">roster of consultants to obtain feedback from the international and national </w:t>
      </w:r>
      <w:r>
        <w:rPr>
          <w:szCs w:val="24"/>
        </w:rPr>
        <w:t>experts</w:t>
      </w:r>
      <w:r w:rsidRPr="00355EFD">
        <w:rPr>
          <w:szCs w:val="24"/>
        </w:rPr>
        <w:t xml:space="preserve"> involved in TA activities;</w:t>
      </w:r>
      <w:r w:rsidR="00040D0D">
        <w:rPr>
          <w:szCs w:val="24"/>
        </w:rPr>
        <w:t xml:space="preserve"> </w:t>
      </w:r>
      <w:r w:rsidRPr="00355EFD">
        <w:rPr>
          <w:szCs w:val="24"/>
        </w:rPr>
        <w:t xml:space="preserve"> (v) reports / feedback from participants following </w:t>
      </w:r>
      <w:r w:rsidR="00534261">
        <w:rPr>
          <w:szCs w:val="24"/>
        </w:rPr>
        <w:t>TA</w:t>
      </w:r>
      <w:r>
        <w:rPr>
          <w:szCs w:val="24"/>
        </w:rPr>
        <w:t xml:space="preserve"> programs.</w:t>
      </w:r>
      <w:r w:rsidR="000032DC">
        <w:rPr>
          <w:szCs w:val="24"/>
        </w:rPr>
        <w:t xml:space="preserve">  Moreover</w:t>
      </w:r>
      <w:r w:rsidR="00D449FB">
        <w:rPr>
          <w:szCs w:val="24"/>
        </w:rPr>
        <w:t>, the</w:t>
      </w:r>
      <w:r w:rsidR="00534261">
        <w:rPr>
          <w:szCs w:val="24"/>
        </w:rPr>
        <w:t xml:space="preserve"> evaluations of the implementation of</w:t>
      </w:r>
      <w:r>
        <w:rPr>
          <w:szCs w:val="24"/>
        </w:rPr>
        <w:t xml:space="preserve"> a national IP strategy</w:t>
      </w:r>
      <w:r w:rsidR="000032DC">
        <w:rPr>
          <w:szCs w:val="24"/>
        </w:rPr>
        <w:t xml:space="preserve"> were</w:t>
      </w:r>
      <w:r w:rsidRPr="00355EFD">
        <w:rPr>
          <w:szCs w:val="24"/>
        </w:rPr>
        <w:t xml:space="preserve"> </w:t>
      </w:r>
      <w:r>
        <w:rPr>
          <w:szCs w:val="24"/>
        </w:rPr>
        <w:t xml:space="preserve">generally </w:t>
      </w:r>
      <w:r w:rsidRPr="00355EFD">
        <w:rPr>
          <w:szCs w:val="24"/>
        </w:rPr>
        <w:t xml:space="preserve">undertaken </w:t>
      </w:r>
      <w:r w:rsidR="00534261">
        <w:rPr>
          <w:szCs w:val="24"/>
        </w:rPr>
        <w:t xml:space="preserve">after </w:t>
      </w:r>
      <w:r w:rsidRPr="00355EFD">
        <w:rPr>
          <w:szCs w:val="24"/>
        </w:rPr>
        <w:t>5 years</w:t>
      </w:r>
      <w:r w:rsidR="000032DC">
        <w:rPr>
          <w:szCs w:val="24"/>
        </w:rPr>
        <w:t>.</w:t>
      </w:r>
      <w:r w:rsidRPr="00355EFD">
        <w:rPr>
          <w:szCs w:val="24"/>
        </w:rPr>
        <w:t xml:space="preserve"> </w:t>
      </w:r>
      <w:r w:rsidR="000032DC">
        <w:rPr>
          <w:szCs w:val="24"/>
        </w:rPr>
        <w:t xml:space="preserve"> T</w:t>
      </w:r>
      <w:r w:rsidRPr="00355EFD">
        <w:rPr>
          <w:szCs w:val="24"/>
        </w:rPr>
        <w:t>here could be a request to review the IP strategy already in place</w:t>
      </w:r>
      <w:r>
        <w:rPr>
          <w:szCs w:val="24"/>
        </w:rPr>
        <w:t xml:space="preserve"> in order</w:t>
      </w:r>
      <w:r w:rsidRPr="00355EFD">
        <w:rPr>
          <w:szCs w:val="24"/>
        </w:rPr>
        <w:t xml:space="preserve"> to identify eventual gap</w:t>
      </w:r>
      <w:r w:rsidR="00534261">
        <w:rPr>
          <w:szCs w:val="24"/>
        </w:rPr>
        <w:t>s.</w:t>
      </w:r>
      <w:r w:rsidR="00A43CA5">
        <w:rPr>
          <w:szCs w:val="24"/>
        </w:rPr>
        <w:t xml:space="preserve">  T</w:t>
      </w:r>
      <w:r>
        <w:rPr>
          <w:szCs w:val="24"/>
        </w:rPr>
        <w:t>he revised strategy</w:t>
      </w:r>
      <w:r w:rsidR="00A43CA5">
        <w:rPr>
          <w:szCs w:val="24"/>
        </w:rPr>
        <w:t xml:space="preserve"> and</w:t>
      </w:r>
      <w:r>
        <w:rPr>
          <w:szCs w:val="24"/>
        </w:rPr>
        <w:t xml:space="preserve"> the questionnaire results served to </w:t>
      </w:r>
      <w:r w:rsidRPr="0074567F">
        <w:rPr>
          <w:szCs w:val="24"/>
        </w:rPr>
        <w:t>improv</w:t>
      </w:r>
      <w:r>
        <w:rPr>
          <w:szCs w:val="24"/>
        </w:rPr>
        <w:t>e</w:t>
      </w:r>
      <w:r w:rsidRPr="0074567F">
        <w:rPr>
          <w:szCs w:val="24"/>
        </w:rPr>
        <w:t xml:space="preserve"> the</w:t>
      </w:r>
      <w:r>
        <w:rPr>
          <w:szCs w:val="24"/>
        </w:rPr>
        <w:t xml:space="preserve"> TA</w:t>
      </w:r>
      <w:r w:rsidRPr="0074567F">
        <w:rPr>
          <w:szCs w:val="24"/>
        </w:rPr>
        <w:t xml:space="preserve"> delivery </w:t>
      </w:r>
      <w:r>
        <w:rPr>
          <w:szCs w:val="24"/>
        </w:rPr>
        <w:t>and replicate successful implementation aspects.</w:t>
      </w:r>
      <w:r w:rsidR="00A01272">
        <w:rPr>
          <w:szCs w:val="24"/>
        </w:rPr>
        <w:t xml:space="preserve">  </w:t>
      </w:r>
      <w:r>
        <w:rPr>
          <w:szCs w:val="24"/>
        </w:rPr>
        <w:t xml:space="preserve">She finally referred to the challenges </w:t>
      </w:r>
      <w:r w:rsidRPr="0074567F">
        <w:rPr>
          <w:szCs w:val="24"/>
        </w:rPr>
        <w:t>in obtaining data and information</w:t>
      </w:r>
      <w:r>
        <w:rPr>
          <w:szCs w:val="24"/>
        </w:rPr>
        <w:t xml:space="preserve"> on how </w:t>
      </w:r>
      <w:r w:rsidR="00A43CA5">
        <w:rPr>
          <w:szCs w:val="24"/>
        </w:rPr>
        <w:t>Member States</w:t>
      </w:r>
      <w:r>
        <w:rPr>
          <w:szCs w:val="24"/>
        </w:rPr>
        <w:t xml:space="preserve"> were using the knowledge acquired, particularly when</w:t>
      </w:r>
      <w:r w:rsidRPr="0074567F">
        <w:rPr>
          <w:szCs w:val="24"/>
        </w:rPr>
        <w:t xml:space="preserve"> there was a high staff turnover in </w:t>
      </w:r>
      <w:r w:rsidR="00A43CA5">
        <w:rPr>
          <w:szCs w:val="24"/>
        </w:rPr>
        <w:t xml:space="preserve">IP </w:t>
      </w:r>
      <w:r w:rsidRPr="0074567F">
        <w:rPr>
          <w:szCs w:val="24"/>
        </w:rPr>
        <w:t>offices.</w:t>
      </w:r>
      <w:r>
        <w:rPr>
          <w:szCs w:val="24"/>
        </w:rPr>
        <w:t xml:space="preserve">  </w:t>
      </w:r>
      <w:r w:rsidRPr="00C9243C">
        <w:rPr>
          <w:szCs w:val="24"/>
        </w:rPr>
        <w:t xml:space="preserve">To overcome those challenges, </w:t>
      </w:r>
      <w:r>
        <w:rPr>
          <w:szCs w:val="24"/>
        </w:rPr>
        <w:t>the Regional Bureau:</w:t>
      </w:r>
      <w:r w:rsidR="00040D0D">
        <w:rPr>
          <w:szCs w:val="24"/>
        </w:rPr>
        <w:t xml:space="preserve"> </w:t>
      </w:r>
      <w:r>
        <w:rPr>
          <w:szCs w:val="24"/>
        </w:rPr>
        <w:t xml:space="preserve"> (a) encouraged Member States to ensure certain degree of institutional continuity; (b) tried to use the expertise of former participants in further TA activities</w:t>
      </w:r>
      <w:proofErr w:type="gramStart"/>
      <w:r>
        <w:rPr>
          <w:szCs w:val="24"/>
        </w:rPr>
        <w:t xml:space="preserve">; </w:t>
      </w:r>
      <w:r w:rsidR="00040D0D">
        <w:rPr>
          <w:szCs w:val="24"/>
        </w:rPr>
        <w:t xml:space="preserve"> </w:t>
      </w:r>
      <w:r>
        <w:rPr>
          <w:szCs w:val="24"/>
        </w:rPr>
        <w:t>(</w:t>
      </w:r>
      <w:proofErr w:type="gramEnd"/>
      <w:r>
        <w:rPr>
          <w:szCs w:val="24"/>
        </w:rPr>
        <w:t xml:space="preserve">c) </w:t>
      </w:r>
      <w:r w:rsidRPr="00C9243C">
        <w:rPr>
          <w:szCs w:val="24"/>
        </w:rPr>
        <w:t>worked closely with other relevant</w:t>
      </w:r>
      <w:r w:rsidR="00361AC7">
        <w:rPr>
          <w:szCs w:val="24"/>
        </w:rPr>
        <w:t xml:space="preserve"> WIPO</w:t>
      </w:r>
      <w:r w:rsidRPr="00C9243C">
        <w:rPr>
          <w:szCs w:val="24"/>
        </w:rPr>
        <w:t xml:space="preserve"> divisions, particularly those which were able gather statistics more easily</w:t>
      </w:r>
      <w:r>
        <w:rPr>
          <w:szCs w:val="24"/>
        </w:rPr>
        <w:t>.</w:t>
      </w:r>
    </w:p>
    <w:p w:rsidR="00CE780C" w:rsidRDefault="00CE780C" w:rsidP="00CE780C"/>
    <w:p w:rsidR="00961AEA" w:rsidRDefault="00CE780C" w:rsidP="00417745">
      <w:r>
        <w:fldChar w:fldCharType="begin"/>
      </w:r>
      <w:r>
        <w:instrText xml:space="preserve"> AUTONUM  </w:instrText>
      </w:r>
      <w:r>
        <w:fldChar w:fldCharType="end"/>
      </w:r>
      <w:r>
        <w:tab/>
        <w:t>Mr.</w:t>
      </w:r>
      <w:r w:rsidR="00040D0D">
        <w:t xml:space="preserve"> Andrew Czajkowski, Head, </w:t>
      </w:r>
      <w:r w:rsidRPr="006E08D0">
        <w:t>Innovation and Technology Support Section</w:t>
      </w:r>
      <w:r>
        <w:t xml:space="preserve"> (ITSS)</w:t>
      </w:r>
      <w:r w:rsidR="007075FD">
        <w:t>,</w:t>
      </w:r>
      <w:r>
        <w:t xml:space="preserve"> mentioned the mechanisms used for monitoring and evaluation in the framework of:</w:t>
      </w:r>
      <w:r w:rsidR="00040D0D">
        <w:t xml:space="preserve"> </w:t>
      </w:r>
      <w:r>
        <w:t xml:space="preserve"> (</w:t>
      </w:r>
      <w:proofErr w:type="spellStart"/>
      <w:r>
        <w:t>i</w:t>
      </w:r>
      <w:proofErr w:type="spellEnd"/>
      <w:r>
        <w:t>) the Program and Budget</w:t>
      </w:r>
      <w:proofErr w:type="gramStart"/>
      <w:r>
        <w:t xml:space="preserve">; </w:t>
      </w:r>
      <w:r w:rsidR="00040D0D">
        <w:t xml:space="preserve"> </w:t>
      </w:r>
      <w:r>
        <w:t>(</w:t>
      </w:r>
      <w:proofErr w:type="gramEnd"/>
      <w:r>
        <w:t>ii) the DA</w:t>
      </w:r>
      <w:r w:rsidRPr="008605DD">
        <w:t xml:space="preserve"> projects</w:t>
      </w:r>
      <w:r>
        <w:t>;</w:t>
      </w:r>
      <w:r w:rsidR="00040D0D">
        <w:t xml:space="preserve"> </w:t>
      </w:r>
      <w:r>
        <w:t xml:space="preserve"> and (iii) the National TISCs Projects.</w:t>
      </w:r>
      <w:r w:rsidR="00A01272">
        <w:t xml:space="preserve">  </w:t>
      </w:r>
      <w:r w:rsidR="00CD6642">
        <w:t>First, t</w:t>
      </w:r>
      <w:r w:rsidRPr="008A6179">
        <w:t>he Program and Budget provided an implementation strategy</w:t>
      </w:r>
      <w:r>
        <w:t xml:space="preserve"> and</w:t>
      </w:r>
      <w:r w:rsidRPr="008A6179">
        <w:t xml:space="preserve"> a Results </w:t>
      </w:r>
      <w:r>
        <w:t>f</w:t>
      </w:r>
      <w:r w:rsidRPr="008A6179">
        <w:t xml:space="preserve">ramework which contained measurable indicators.  </w:t>
      </w:r>
      <w:r w:rsidR="00361AC7">
        <w:t>In addition, t</w:t>
      </w:r>
      <w:r w:rsidRPr="008A6179">
        <w:t xml:space="preserve">he annual </w:t>
      </w:r>
      <w:r w:rsidR="007075FD">
        <w:t>PPR</w:t>
      </w:r>
      <w:r w:rsidR="00361AC7" w:rsidRPr="008A6179">
        <w:t xml:space="preserve"> </w:t>
      </w:r>
      <w:r w:rsidRPr="008A6179">
        <w:t>looked at</w:t>
      </w:r>
      <w:r>
        <w:t xml:space="preserve"> the</w:t>
      </w:r>
      <w:r w:rsidRPr="008A6179">
        <w:t xml:space="preserve"> performance data status of various indicators </w:t>
      </w:r>
      <w:r>
        <w:t>from</w:t>
      </w:r>
      <w:r w:rsidRPr="008A6179">
        <w:t xml:space="preserve"> the </w:t>
      </w:r>
      <w:r w:rsidR="00C05DB9">
        <w:t xml:space="preserve">RBM framework </w:t>
      </w:r>
      <w:r w:rsidRPr="008A6179">
        <w:t>and gave an overview of the budget utilization</w:t>
      </w:r>
      <w:r w:rsidR="00AF7AFE">
        <w:t xml:space="preserve">.  Another mechanism used </w:t>
      </w:r>
      <w:r w:rsidR="00CD6642">
        <w:t xml:space="preserve">in this context </w:t>
      </w:r>
      <w:r w:rsidR="00AF7AFE">
        <w:t>w</w:t>
      </w:r>
      <w:r w:rsidR="009E4DC8">
        <w:t>as</w:t>
      </w:r>
      <w:r w:rsidR="00AF7AFE">
        <w:t xml:space="preserve"> the</w:t>
      </w:r>
      <w:r>
        <w:t xml:space="preserve"> </w:t>
      </w:r>
      <w:r w:rsidR="00AF7AFE" w:rsidRPr="008A6179">
        <w:rPr>
          <w:i/>
        </w:rPr>
        <w:t>ad hoc</w:t>
      </w:r>
      <w:r w:rsidR="00AF7AFE" w:rsidRPr="008A6179">
        <w:t xml:space="preserve"> </w:t>
      </w:r>
      <w:r>
        <w:t>independent</w:t>
      </w:r>
      <w:r w:rsidR="008801F4">
        <w:t xml:space="preserve"> </w:t>
      </w:r>
      <w:r w:rsidRPr="008A6179">
        <w:t>evaluation</w:t>
      </w:r>
      <w:r w:rsidR="008801F4">
        <w:t>s.  It</w:t>
      </w:r>
      <w:r w:rsidR="00C05DB9">
        <w:t xml:space="preserve"> included</w:t>
      </w:r>
      <w:r w:rsidR="008801F4">
        <w:t xml:space="preserve"> findings related to </w:t>
      </w:r>
      <w:r w:rsidR="00AF7AFE">
        <w:t>b</w:t>
      </w:r>
      <w:r w:rsidR="00AF7AFE" w:rsidRPr="008A6179">
        <w:t>udget utilization</w:t>
      </w:r>
      <w:r w:rsidR="00C05DB9">
        <w:t xml:space="preserve">, </w:t>
      </w:r>
      <w:r w:rsidR="00AF7AFE" w:rsidRPr="008A6179">
        <w:t>relevance of activities</w:t>
      </w:r>
      <w:r w:rsidR="00C05DB9">
        <w:t>, efficiency,</w:t>
      </w:r>
      <w:r w:rsidR="00AF7AFE" w:rsidRPr="008A6179">
        <w:t xml:space="preserve"> </w:t>
      </w:r>
      <w:r w:rsidR="00AF7AFE">
        <w:t>and</w:t>
      </w:r>
      <w:r w:rsidR="00AF7AFE" w:rsidRPr="008A6179">
        <w:t xml:space="preserve"> sustainability</w:t>
      </w:r>
      <w:r w:rsidR="00C05DB9">
        <w:t xml:space="preserve">, as well as </w:t>
      </w:r>
      <w:r w:rsidR="00AF7AFE" w:rsidRPr="008A6179">
        <w:t>conclusions and recommendations</w:t>
      </w:r>
      <w:r w:rsidR="00C05DB9">
        <w:t>.</w:t>
      </w:r>
      <w:r w:rsidR="009E4DC8">
        <w:t xml:space="preserve"> </w:t>
      </w:r>
      <w:r w:rsidR="00040D0D">
        <w:t xml:space="preserve"> </w:t>
      </w:r>
      <w:r w:rsidR="00CD6642">
        <w:t xml:space="preserve">Second, the </w:t>
      </w:r>
      <w:r w:rsidR="00361AC7">
        <w:t>DA</w:t>
      </w:r>
      <w:r w:rsidRPr="008A6179">
        <w:t xml:space="preserve"> project</w:t>
      </w:r>
      <w:r w:rsidR="009E4DC8">
        <w:t>s</w:t>
      </w:r>
      <w:r w:rsidR="00CD6642">
        <w:t xml:space="preserve"> </w:t>
      </w:r>
      <w:r w:rsidR="00DD0653">
        <w:t xml:space="preserve">were based on </w:t>
      </w:r>
      <w:r w:rsidRPr="008A6179">
        <w:t>a project document which contained its delivery strategy</w:t>
      </w:r>
      <w:r w:rsidR="00DD0653">
        <w:t xml:space="preserve"> (including objectives, outputs and indicators)</w:t>
      </w:r>
      <w:r w:rsidRPr="008A6179">
        <w:t xml:space="preserve">.  Similarly, a Progress Report </w:t>
      </w:r>
      <w:r w:rsidR="00361AC7">
        <w:t>was presented</w:t>
      </w:r>
      <w:r w:rsidRPr="008A6179">
        <w:t xml:space="preserve"> annually to the CDIP.  Independent evaluation</w:t>
      </w:r>
      <w:r>
        <w:t>s</w:t>
      </w:r>
      <w:r w:rsidRPr="008A6179">
        <w:t xml:space="preserve"> were undertaken at the end of each project</w:t>
      </w:r>
      <w:r w:rsidR="00CD6642">
        <w:t xml:space="preserve">, </w:t>
      </w:r>
      <w:r w:rsidRPr="008A6179">
        <w:t xml:space="preserve">generally </w:t>
      </w:r>
      <w:r w:rsidR="00CD6642">
        <w:t>including</w:t>
      </w:r>
      <w:r w:rsidR="00361AC7">
        <w:t xml:space="preserve"> </w:t>
      </w:r>
      <w:r w:rsidR="00CD6642">
        <w:t xml:space="preserve">findings on the four abovementioned elements, </w:t>
      </w:r>
      <w:r w:rsidR="00DD0653">
        <w:t>and also</w:t>
      </w:r>
      <w:r w:rsidR="00CD6642">
        <w:t xml:space="preserve"> conclusions and recommendations.</w:t>
      </w:r>
      <w:r w:rsidR="009E4DC8">
        <w:t xml:space="preserve">  </w:t>
      </w:r>
      <w:r w:rsidRPr="00534261">
        <w:t>T</w:t>
      </w:r>
      <w:r w:rsidR="00DD0653" w:rsidRPr="005F1E24">
        <w:t>hird, t</w:t>
      </w:r>
      <w:r w:rsidRPr="00417745">
        <w:t>he National TISCs Projects</w:t>
      </w:r>
      <w:r w:rsidR="00DD0653" w:rsidRPr="00417745">
        <w:t xml:space="preserve"> were based </w:t>
      </w:r>
      <w:r w:rsidRPr="00417745">
        <w:t>on a service-legal agreement between WIPO and the beneficiary</w:t>
      </w:r>
      <w:r w:rsidR="009E4DC8">
        <w:t>, and</w:t>
      </w:r>
      <w:r w:rsidR="007075FD">
        <w:t xml:space="preserve"> </w:t>
      </w:r>
      <w:r w:rsidR="009E4DC8">
        <w:t>a</w:t>
      </w:r>
      <w:r w:rsidRPr="00BD023C">
        <w:t xml:space="preserve"> project document, containing an activity schedule a</w:t>
      </w:r>
      <w:r w:rsidRPr="00534261">
        <w:t xml:space="preserve">nd a plan of action.  </w:t>
      </w:r>
      <w:r w:rsidR="009E4DC8">
        <w:t>A</w:t>
      </w:r>
      <w:r w:rsidR="009E4DC8" w:rsidRPr="00BD023C">
        <w:t xml:space="preserve"> </w:t>
      </w:r>
      <w:r w:rsidRPr="00534261">
        <w:t>logical framework was used to monitor the objectives, outcomes and outputs according to their indicators.</w:t>
      </w:r>
      <w:r w:rsidR="00C05DB9">
        <w:t xml:space="preserve">  </w:t>
      </w:r>
      <w:r w:rsidR="009E4DC8">
        <w:t>In addition</w:t>
      </w:r>
      <w:r w:rsidR="00CD6642" w:rsidRPr="00534261">
        <w:t>,</w:t>
      </w:r>
      <w:r w:rsidRPr="005F1E24">
        <w:t xml:space="preserve"> a </w:t>
      </w:r>
      <w:r w:rsidRPr="00417745">
        <w:t>Monitoring Report was</w:t>
      </w:r>
      <w:r w:rsidR="009E4DC8">
        <w:t xml:space="preserve"> a</w:t>
      </w:r>
      <w:r w:rsidR="009E4DC8" w:rsidRPr="00AB4F82">
        <w:t>nnually</w:t>
      </w:r>
      <w:r w:rsidRPr="00BD023C">
        <w:t xml:space="preserve"> received from the national partner</w:t>
      </w:r>
      <w:r w:rsidR="00040D0D">
        <w:t>.</w:t>
      </w:r>
      <w:r w:rsidRPr="00417745">
        <w:t xml:space="preserve"> </w:t>
      </w:r>
      <w:r w:rsidR="00CD6642" w:rsidRPr="00417745">
        <w:t xml:space="preserve"> </w:t>
      </w:r>
      <w:r w:rsidR="00C05DB9">
        <w:t>O</w:t>
      </w:r>
      <w:r w:rsidRPr="00534261">
        <w:t xml:space="preserve">ne of the main challenges in the process of monitoring and evaluation was the high turnover of </w:t>
      </w:r>
      <w:r w:rsidR="00C05DB9">
        <w:t xml:space="preserve">direct beneficiaries of </w:t>
      </w:r>
      <w:r w:rsidRPr="00534261">
        <w:t>TA activities.</w:t>
      </w:r>
      <w:r w:rsidR="003357FC">
        <w:t xml:space="preserve">  </w:t>
      </w:r>
      <w:r w:rsidRPr="00BD023C">
        <w:t>Participant self-evaluations and seminar evaluations were made after the activities to assure they fitted the</w:t>
      </w:r>
      <w:r w:rsidR="00C05DB9">
        <w:t>ir</w:t>
      </w:r>
      <w:r w:rsidRPr="00BD023C">
        <w:t xml:space="preserve"> needs</w:t>
      </w:r>
      <w:r w:rsidR="00C05DB9">
        <w:t xml:space="preserve">.  </w:t>
      </w:r>
      <w:r w:rsidRPr="00BD023C">
        <w:t xml:space="preserve">A progress and needs assessment questionnaire was sent to all National TISCs and </w:t>
      </w:r>
      <w:r w:rsidR="00C05DB9" w:rsidRPr="009660A4">
        <w:t>the real situation on the ground w</w:t>
      </w:r>
      <w:r w:rsidR="00C05DB9">
        <w:t>as</w:t>
      </w:r>
      <w:r w:rsidR="00C05DB9" w:rsidRPr="00BD023C">
        <w:t xml:space="preserve"> </w:t>
      </w:r>
      <w:r w:rsidR="00C05DB9" w:rsidRPr="00534261">
        <w:t xml:space="preserve">analyzed </w:t>
      </w:r>
      <w:r w:rsidRPr="00BD023C">
        <w:t>based on their replies</w:t>
      </w:r>
      <w:r w:rsidR="00C05DB9">
        <w:t xml:space="preserve">.  </w:t>
      </w:r>
      <w:r w:rsidR="00961AEA" w:rsidRPr="005F1E24">
        <w:t>He</w:t>
      </w:r>
      <w:r w:rsidRPr="00417745">
        <w:t xml:space="preserve"> concluded by noting that the TISC Program had defined three levels of sustainability</w:t>
      </w:r>
      <w:r w:rsidR="00CD6642" w:rsidRPr="00417745">
        <w:t>:</w:t>
      </w:r>
      <w:r w:rsidR="00921F8E">
        <w:t xml:space="preserve"> </w:t>
      </w:r>
      <w:r w:rsidR="00CD6642" w:rsidRPr="00417745">
        <w:t xml:space="preserve"> </w:t>
      </w:r>
      <w:r w:rsidRPr="00417745">
        <w:t>institutionaliz</w:t>
      </w:r>
      <w:r w:rsidR="00CD6642" w:rsidRPr="00417745">
        <w:t>ing</w:t>
      </w:r>
      <w:r w:rsidRPr="00417745">
        <w:t xml:space="preserve"> a TISC</w:t>
      </w:r>
      <w:proofErr w:type="gramStart"/>
      <w:r w:rsidR="00CD6642" w:rsidRPr="00417745">
        <w:t>;</w:t>
      </w:r>
      <w:r w:rsidR="00921F8E">
        <w:t xml:space="preserve"> </w:t>
      </w:r>
      <w:r w:rsidR="00CD6642" w:rsidRPr="00417745">
        <w:t xml:space="preserve"> </w:t>
      </w:r>
      <w:r w:rsidRPr="00417745">
        <w:t>starting</w:t>
      </w:r>
      <w:proofErr w:type="gramEnd"/>
      <w:r w:rsidRPr="00417745">
        <w:t xml:space="preserve"> </w:t>
      </w:r>
      <w:r w:rsidR="00CD6642" w:rsidRPr="00417745">
        <w:t>its operations;</w:t>
      </w:r>
      <w:r w:rsidRPr="00417745">
        <w:t xml:space="preserve"> providing value-added services.</w:t>
      </w:r>
      <w:r w:rsidR="00961AEA" w:rsidRPr="00417745">
        <w:t xml:space="preserve">  </w:t>
      </w:r>
    </w:p>
    <w:p w:rsidR="00780621" w:rsidRDefault="00780621" w:rsidP="00417745"/>
    <w:p w:rsidR="00F00CA7" w:rsidRDefault="00780621" w:rsidP="00F00CA7">
      <w:r>
        <w:fldChar w:fldCharType="begin"/>
      </w:r>
      <w:r>
        <w:instrText xml:space="preserve"> AUTONUM  </w:instrText>
      </w:r>
      <w:r>
        <w:fldChar w:fldCharType="end"/>
      </w:r>
      <w:r>
        <w:tab/>
      </w:r>
      <w:r w:rsidR="00F00CA7" w:rsidRPr="00B23443">
        <w:t>M</w:t>
      </w:r>
      <w:r w:rsidR="00F00CA7">
        <w:t xml:space="preserve">ember State representatives </w:t>
      </w:r>
      <w:r w:rsidR="00F00CA7" w:rsidRPr="00591945">
        <w:t xml:space="preserve">shared their experience on </w:t>
      </w:r>
      <w:r w:rsidR="00F00CA7">
        <w:t>the monitoring and evaluation of TA activities</w:t>
      </w:r>
      <w:r w:rsidR="00C05DB9">
        <w:t xml:space="preserve"> and</w:t>
      </w:r>
      <w:r w:rsidR="00F00CA7">
        <w:t xml:space="preserve"> made the following observations.  First, that</w:t>
      </w:r>
      <w:r w:rsidR="00F00CA7" w:rsidRPr="00B23443">
        <w:t xml:space="preserve"> a flat index for monitoring and evaluation m</w:t>
      </w:r>
      <w:r w:rsidR="00F00CA7">
        <w:t>ight</w:t>
      </w:r>
      <w:r w:rsidR="00F00CA7" w:rsidRPr="00B23443">
        <w:t xml:space="preserve"> not serve the best interest of all the countries, taking into consideration their</w:t>
      </w:r>
      <w:r w:rsidR="00F00CA7">
        <w:t xml:space="preserve"> different level of development.  Second, that a useful </w:t>
      </w:r>
      <w:r w:rsidR="00F00CA7" w:rsidRPr="00B23443">
        <w:t xml:space="preserve">practice </w:t>
      </w:r>
      <w:r w:rsidR="00F00CA7">
        <w:t>to measure the success of a TA activity was to link it</w:t>
      </w:r>
      <w:r w:rsidR="00F00CA7" w:rsidRPr="00B23443">
        <w:t xml:space="preserve"> with the changes the participan</w:t>
      </w:r>
      <w:r w:rsidR="00F00CA7">
        <w:t xml:space="preserve">ts made in their institutions.  Third, that </w:t>
      </w:r>
      <w:r w:rsidR="00F00CA7" w:rsidRPr="00B1465A">
        <w:t xml:space="preserve">implementing national IP strategies in isolation from a country’s </w:t>
      </w:r>
      <w:r w:rsidR="00C05DB9" w:rsidRPr="00B1465A">
        <w:lastRenderedPageBreak/>
        <w:t xml:space="preserve">development strategy </w:t>
      </w:r>
      <w:r w:rsidR="00F00CA7" w:rsidRPr="00B1465A">
        <w:t>made it difficult to measure how it contributed to other national development activities</w:t>
      </w:r>
      <w:r w:rsidR="00F00CA7">
        <w:t>.</w:t>
      </w:r>
      <w:r w:rsidR="00EA2D78">
        <w:t xml:space="preserve">  </w:t>
      </w:r>
      <w:r w:rsidR="00F00CA7">
        <w:t>They also raised the following questions:</w:t>
      </w:r>
      <w:r w:rsidR="00921F8E">
        <w:t xml:space="preserve"> </w:t>
      </w:r>
      <w:r w:rsidR="00F00CA7">
        <w:t xml:space="preserve"> (</w:t>
      </w:r>
      <w:proofErr w:type="spellStart"/>
      <w:r w:rsidR="00F00CA7">
        <w:t>i</w:t>
      </w:r>
      <w:proofErr w:type="spellEnd"/>
      <w:r w:rsidR="00F00CA7">
        <w:t xml:space="preserve">) how to </w:t>
      </w:r>
      <w:r w:rsidR="00F00CA7" w:rsidRPr="00B23443">
        <w:t>encourage</w:t>
      </w:r>
      <w:r w:rsidR="00F00CA7">
        <w:t xml:space="preserve"> final</w:t>
      </w:r>
      <w:r w:rsidR="00F00CA7" w:rsidRPr="00B23443">
        <w:t xml:space="preserve"> beneficiaries to spread the</w:t>
      </w:r>
      <w:r w:rsidR="00F00CA7">
        <w:t xml:space="preserve"> gained knowledge; </w:t>
      </w:r>
      <w:r w:rsidR="00921F8E">
        <w:t xml:space="preserve"> (ii</w:t>
      </w:r>
      <w:r w:rsidR="00F00CA7">
        <w:t>) h</w:t>
      </w:r>
      <w:r w:rsidR="00F00CA7" w:rsidRPr="00B23443">
        <w:t xml:space="preserve">ow WIPO </w:t>
      </w:r>
      <w:r w:rsidR="00F00CA7">
        <w:t>measure</w:t>
      </w:r>
      <w:r w:rsidR="00C05DB9">
        <w:t>d</w:t>
      </w:r>
      <w:r w:rsidR="00F00CA7">
        <w:t xml:space="preserve"> results for activities limited in time when </w:t>
      </w:r>
      <w:r w:rsidR="00F00CA7" w:rsidRPr="00B23443">
        <w:t>the impact could be observed</w:t>
      </w:r>
      <w:r w:rsidR="00F00CA7">
        <w:t xml:space="preserve"> only</w:t>
      </w:r>
      <w:r w:rsidR="00F00CA7" w:rsidRPr="00B23443">
        <w:t xml:space="preserve"> beyond the</w:t>
      </w:r>
      <w:r w:rsidR="00F00CA7">
        <w:t>ir</w:t>
      </w:r>
      <w:r w:rsidR="00F00CA7" w:rsidRPr="00B23443">
        <w:t xml:space="preserve"> duration</w:t>
      </w:r>
      <w:r w:rsidR="00F00CA7">
        <w:t xml:space="preserve">; </w:t>
      </w:r>
      <w:r w:rsidR="00921F8E">
        <w:t xml:space="preserve"> </w:t>
      </w:r>
      <w:r w:rsidR="00F00CA7">
        <w:t>(ii</w:t>
      </w:r>
      <w:r w:rsidR="00921F8E">
        <w:t>i</w:t>
      </w:r>
      <w:r w:rsidR="00F00CA7">
        <w:t xml:space="preserve">) </w:t>
      </w:r>
      <w:r w:rsidR="00F00CA7" w:rsidRPr="00B23443">
        <w:t>how</w:t>
      </w:r>
      <w:r w:rsidR="00C05DB9">
        <w:t xml:space="preserve"> WIPO addressed</w:t>
      </w:r>
      <w:r w:rsidR="00F00CA7" w:rsidRPr="000E2348">
        <w:t xml:space="preserve"> the Development Agenda 2030 and incorporates the Sustainable Development </w:t>
      </w:r>
      <w:r w:rsidR="00F00CA7" w:rsidRPr="00F239B5">
        <w:t>Goals</w:t>
      </w:r>
      <w:r w:rsidR="00F00CA7">
        <w:t xml:space="preserve"> </w:t>
      </w:r>
      <w:r w:rsidR="005F1E24">
        <w:t xml:space="preserve">(SDGs) </w:t>
      </w:r>
      <w:r w:rsidR="00F00CA7">
        <w:t>indicators;</w:t>
      </w:r>
      <w:r w:rsidR="00921F8E">
        <w:t xml:space="preserve">  (iv</w:t>
      </w:r>
      <w:r w:rsidR="00F00CA7">
        <w:t xml:space="preserve">) whether the TA donator </w:t>
      </w:r>
      <w:r w:rsidR="00F00CA7" w:rsidRPr="00B23443">
        <w:t xml:space="preserve">could predict the </w:t>
      </w:r>
      <w:r w:rsidR="0094234B">
        <w:t>exact budget</w:t>
      </w:r>
      <w:r w:rsidR="00F00CA7" w:rsidRPr="00B23443">
        <w:t xml:space="preserve"> needed before </w:t>
      </w:r>
      <w:r w:rsidR="00F00CA7">
        <w:t>its de</w:t>
      </w:r>
      <w:r w:rsidR="00921F8E">
        <w:t>livery;  (</w:t>
      </w:r>
      <w:r w:rsidR="00F00CA7">
        <w:t>v) whether an approach</w:t>
      </w:r>
      <w:r w:rsidR="00F00CA7" w:rsidRPr="00B23443">
        <w:t xml:space="preserve"> similar to </w:t>
      </w:r>
      <w:r w:rsidR="00F00CA7">
        <w:t xml:space="preserve">the TISCs </w:t>
      </w:r>
      <w:r w:rsidR="00F00CA7" w:rsidRPr="00B23443">
        <w:t>was possible to implement in a Copyright Off</w:t>
      </w:r>
      <w:r w:rsidR="00F00CA7">
        <w:t xml:space="preserve">ice; </w:t>
      </w:r>
      <w:r w:rsidR="00921F8E">
        <w:t xml:space="preserve"> </w:t>
      </w:r>
      <w:r w:rsidR="00F00CA7">
        <w:t>(v</w:t>
      </w:r>
      <w:r w:rsidR="00921F8E">
        <w:t>i</w:t>
      </w:r>
      <w:r w:rsidR="00F00CA7">
        <w:t xml:space="preserve">) </w:t>
      </w:r>
      <w:r w:rsidR="00F00CA7" w:rsidRPr="0057026F">
        <w:t>how WIPO evaluated the real impact of a TA activity on the ground</w:t>
      </w:r>
      <w:r w:rsidR="00F00CA7">
        <w:t>;</w:t>
      </w:r>
      <w:r w:rsidR="00921F8E">
        <w:t xml:space="preserve"> </w:t>
      </w:r>
      <w:r w:rsidR="00F00CA7">
        <w:t xml:space="preserve"> (vi</w:t>
      </w:r>
      <w:r w:rsidR="00921F8E">
        <w:t>i</w:t>
      </w:r>
      <w:r w:rsidR="00F00CA7">
        <w:t>)</w:t>
      </w:r>
      <w:r w:rsidR="00F00CA7" w:rsidRPr="0057026F">
        <w:t xml:space="preserve"> whether benchmarking was used as a tool t</w:t>
      </w:r>
      <w:r w:rsidR="00F00CA7">
        <w:t>o measure TA success;</w:t>
      </w:r>
      <w:r w:rsidR="00921F8E">
        <w:t xml:space="preserve"> </w:t>
      </w:r>
      <w:r w:rsidR="00F00CA7" w:rsidRPr="00373A5D">
        <w:t xml:space="preserve"> </w:t>
      </w:r>
      <w:r w:rsidR="00F00CA7">
        <w:t>(vii</w:t>
      </w:r>
      <w:r w:rsidR="00921F8E">
        <w:t>i</w:t>
      </w:r>
      <w:r w:rsidR="00F00CA7">
        <w:t xml:space="preserve">) </w:t>
      </w:r>
      <w:r w:rsidR="00F00CA7" w:rsidRPr="00B1465A">
        <w:t xml:space="preserve">how WIPO </w:t>
      </w:r>
      <w:r w:rsidR="00F00CA7">
        <w:t>assess</w:t>
      </w:r>
      <w:r w:rsidR="00C05DB9">
        <w:t>ed</w:t>
      </w:r>
      <w:r w:rsidR="00F00CA7" w:rsidRPr="00B1465A">
        <w:t xml:space="preserve"> the sustainability of </w:t>
      </w:r>
      <w:r w:rsidR="00C05DB9">
        <w:t>TA</w:t>
      </w:r>
      <w:r w:rsidR="00F00CA7" w:rsidRPr="00B1465A">
        <w:t xml:space="preserve"> activities</w:t>
      </w:r>
      <w:r w:rsidR="00F00CA7">
        <w:t xml:space="preserve">, which might be </w:t>
      </w:r>
      <w:r w:rsidR="00F00CA7" w:rsidRPr="000E2348">
        <w:t>quantitatively</w:t>
      </w:r>
      <w:r w:rsidR="00F00CA7">
        <w:t xml:space="preserve"> but not qualitatively m</w:t>
      </w:r>
      <w:r w:rsidR="00F00CA7" w:rsidRPr="000E2348">
        <w:t>easurable.</w:t>
      </w:r>
      <w:r w:rsidR="00F00CA7">
        <w:t xml:space="preserve">   </w:t>
      </w:r>
    </w:p>
    <w:p w:rsidR="00F00CA7" w:rsidRDefault="00F00CA7" w:rsidP="00BA2A0E"/>
    <w:p w:rsidR="00573A62" w:rsidRDefault="00961AEA">
      <w:r>
        <w:fldChar w:fldCharType="begin"/>
      </w:r>
      <w:r>
        <w:instrText xml:space="preserve"> AUTONUM  </w:instrText>
      </w:r>
      <w:r>
        <w:fldChar w:fldCharType="end"/>
      </w:r>
      <w:r>
        <w:tab/>
      </w:r>
      <w:r w:rsidR="00B77973">
        <w:t xml:space="preserve"> Some of these observations were addressed during the presentations of </w:t>
      </w:r>
      <w:r w:rsidR="004D73CC">
        <w:t>WIPO</w:t>
      </w:r>
      <w:r w:rsidR="00B77973">
        <w:t xml:space="preserve"> contributors.  In addition, </w:t>
      </w:r>
      <w:r w:rsidR="004D73CC">
        <w:t xml:space="preserve">WIPO </w:t>
      </w:r>
      <w:r>
        <w:t>contributors</w:t>
      </w:r>
      <w:r w:rsidR="005E4D6F">
        <w:t xml:space="preserve"> </w:t>
      </w:r>
      <w:r w:rsidR="00B77973" w:rsidRPr="00417745">
        <w:t>mentioned that the TISCs approach could be applied to any field and any office or activity.</w:t>
      </w:r>
      <w:r w:rsidR="00B77973">
        <w:t xml:space="preserve">  They also </w:t>
      </w:r>
      <w:r w:rsidR="005E4D6F">
        <w:t xml:space="preserve">pointed out that </w:t>
      </w:r>
      <w:r w:rsidR="00573A62">
        <w:t>t</w:t>
      </w:r>
      <w:r w:rsidR="005E4D6F">
        <w:t xml:space="preserve">he implementation of an </w:t>
      </w:r>
      <w:r w:rsidR="005E4D6F" w:rsidRPr="00C8337B">
        <w:t>overarching</w:t>
      </w:r>
      <w:r w:rsidR="005E4D6F">
        <w:t xml:space="preserve"> national</w:t>
      </w:r>
      <w:r w:rsidR="005E4D6F" w:rsidRPr="00C8337B">
        <w:t xml:space="preserve"> </w:t>
      </w:r>
      <w:r w:rsidR="005E4D6F">
        <w:t>IP</w:t>
      </w:r>
      <w:r w:rsidR="005E4D6F" w:rsidRPr="00C8337B">
        <w:t xml:space="preserve"> </w:t>
      </w:r>
      <w:r w:rsidR="00C05DB9" w:rsidRPr="00C8337B">
        <w:t>strategy</w:t>
      </w:r>
      <w:r w:rsidR="00C05DB9">
        <w:t xml:space="preserve"> </w:t>
      </w:r>
      <w:r w:rsidR="005E4D6F">
        <w:t>involved multi-sector key partners gathered in a</w:t>
      </w:r>
      <w:r w:rsidR="005E4D6F" w:rsidRPr="000B53B3">
        <w:t xml:space="preserve"> </w:t>
      </w:r>
      <w:r w:rsidR="00A01272" w:rsidRPr="000B53B3">
        <w:t>steering committee</w:t>
      </w:r>
      <w:r w:rsidR="005E4D6F">
        <w:t>.  This Committee identified and brought onboard existing</w:t>
      </w:r>
      <w:r w:rsidR="005E4D6F" w:rsidRPr="000B53B3">
        <w:t xml:space="preserve"> stand-alone policies in place that dealt with inn</w:t>
      </w:r>
      <w:r w:rsidR="005E4D6F">
        <w:t>ovation, science and technology.</w:t>
      </w:r>
      <w:r w:rsidR="00C05DB9">
        <w:t xml:space="preserve">  They also underlined </w:t>
      </w:r>
      <w:r w:rsidR="00707FC5">
        <w:t>that the agreed</w:t>
      </w:r>
      <w:r w:rsidR="005F1E24">
        <w:t xml:space="preserve"> SDG</w:t>
      </w:r>
      <w:r w:rsidR="00CE780C" w:rsidRPr="00B85871">
        <w:t xml:space="preserve"> indicators and target</w:t>
      </w:r>
      <w:r w:rsidR="00CE780C">
        <w:t>s constitute</w:t>
      </w:r>
      <w:r w:rsidR="00A4035A">
        <w:t>d</w:t>
      </w:r>
      <w:r w:rsidR="00CE780C">
        <w:t xml:space="preserve"> </w:t>
      </w:r>
      <w:r w:rsidR="005F1E24">
        <w:t>a</w:t>
      </w:r>
      <w:r w:rsidR="00CE780C" w:rsidRPr="00B85871">
        <w:t xml:space="preserve"> globa</w:t>
      </w:r>
      <w:r w:rsidR="00CE780C">
        <w:t xml:space="preserve">l </w:t>
      </w:r>
      <w:r w:rsidR="00CE780C" w:rsidRPr="00B85871">
        <w:t>framework for monitoring and evaluating the progress made by Member States and contributing Organizations</w:t>
      </w:r>
      <w:r w:rsidR="00CE780C">
        <w:t>.</w:t>
      </w:r>
      <w:r w:rsidR="006F1401">
        <w:t xml:space="preserve">  </w:t>
      </w:r>
    </w:p>
    <w:p w:rsidR="00CE780C" w:rsidRDefault="00CE780C" w:rsidP="00CE780C"/>
    <w:p w:rsidR="00CE780C" w:rsidRPr="00921F8E" w:rsidRDefault="00CE780C" w:rsidP="00921F8E">
      <w:pPr>
        <w:pStyle w:val="Heading3"/>
      </w:pPr>
      <w:r w:rsidRPr="00921F8E">
        <w:t>Wrap-up</w:t>
      </w:r>
      <w:r w:rsidR="00A01272" w:rsidRPr="00921F8E">
        <w:t xml:space="preserve"> session</w:t>
      </w:r>
    </w:p>
    <w:p w:rsidR="00CE780C" w:rsidRPr="001D1845" w:rsidRDefault="00CE780C" w:rsidP="00CE780C">
      <w:pPr>
        <w:rPr>
          <w:b/>
          <w:u w:val="single"/>
        </w:rPr>
      </w:pPr>
    </w:p>
    <w:p w:rsidR="000F5E56" w:rsidRDefault="00CE780C" w:rsidP="00921F8E">
      <w:r>
        <w:fldChar w:fldCharType="begin"/>
      </w:r>
      <w:r>
        <w:instrText xml:space="preserve"> AUTONUM  </w:instrText>
      </w:r>
      <w:r>
        <w:fldChar w:fldCharType="end"/>
      </w:r>
      <w:r>
        <w:tab/>
        <w:t>Mr. Mario Matus, Deputy Director General, Development Sector of</w:t>
      </w:r>
      <w:r w:rsidR="00A01272">
        <w:t xml:space="preserve"> WIPO, concluded the roundtable.  He stated that </w:t>
      </w:r>
      <w:r>
        <w:t xml:space="preserve">Member States seemed to be generally satisfied with the way WIPO has been delivering TA activities.  He highlighted some ideas to make the delivery of TA more efficient and sustainable: </w:t>
      </w:r>
      <w:r w:rsidR="00921F8E">
        <w:t xml:space="preserve"> </w:t>
      </w:r>
      <w:r>
        <w:t>(</w:t>
      </w:r>
      <w:proofErr w:type="spellStart"/>
      <w:r>
        <w:t>i</w:t>
      </w:r>
      <w:proofErr w:type="spellEnd"/>
      <w:r>
        <w:t xml:space="preserve">) the importance of internal coordination within the recipient country but also its close collaboration with WIPO; </w:t>
      </w:r>
      <w:r w:rsidR="00921F8E">
        <w:t xml:space="preserve"> </w:t>
      </w:r>
      <w:r>
        <w:t xml:space="preserve">(ii) </w:t>
      </w:r>
      <w:r w:rsidRPr="000E2348">
        <w:t xml:space="preserve">the need to improve the way to provide the contact </w:t>
      </w:r>
      <w:r>
        <w:t xml:space="preserve">information </w:t>
      </w:r>
      <w:r w:rsidRPr="000E2348">
        <w:t>of different WIPO divisions to Member States</w:t>
      </w:r>
      <w:r>
        <w:t>; (ii</w:t>
      </w:r>
      <w:r w:rsidR="00921F8E">
        <w:t>i</w:t>
      </w:r>
      <w:r>
        <w:t xml:space="preserve">) the importance of interaction </w:t>
      </w:r>
      <w:r w:rsidR="005F1E24">
        <w:t>amongst</w:t>
      </w:r>
      <w:r>
        <w:t xml:space="preserve"> various IP stakeholders;</w:t>
      </w:r>
      <w:r w:rsidR="00921F8E">
        <w:t xml:space="preserve"> </w:t>
      </w:r>
      <w:r>
        <w:t xml:space="preserve"> (iv) the importance of raising awareness on issues related to IP and development, particularly in LDCs; </w:t>
      </w:r>
      <w:r w:rsidR="00921F8E">
        <w:t xml:space="preserve"> and (v)</w:t>
      </w:r>
      <w:r>
        <w:t xml:space="preserve"> the need to develop programs to engage youth in IP related-issues.  </w:t>
      </w:r>
      <w:r w:rsidR="00A01272">
        <w:t>With these observations, Mr.</w:t>
      </w:r>
      <w:r w:rsidR="00921F8E">
        <w:t> </w:t>
      </w:r>
      <w:r w:rsidR="00A01272">
        <w:t>Matus declared the Roundtable concluded.</w:t>
      </w:r>
    </w:p>
    <w:p w:rsidR="00D4477E" w:rsidRDefault="00D4477E" w:rsidP="00921F8E"/>
    <w:p w:rsidR="00D4477E" w:rsidRDefault="00D4477E" w:rsidP="00921F8E"/>
    <w:p w:rsidR="00D4477E" w:rsidRDefault="00D4477E" w:rsidP="00921F8E"/>
    <w:p w:rsidR="00D4477E" w:rsidRDefault="00D4477E" w:rsidP="00D4477E">
      <w:pPr>
        <w:pStyle w:val="Endofdocument-Annex"/>
      </w:pPr>
      <w:r>
        <w:t>[End of Annex and of document]</w:t>
      </w:r>
    </w:p>
    <w:sectPr w:rsidR="00D4477E" w:rsidSect="0035776B">
      <w:headerReference w:type="first" r:id="rId15"/>
      <w:footerReference w:type="first" r:id="rId16"/>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24A" w:rsidRDefault="0088424A" w:rsidP="00CE780C">
      <w:r>
        <w:separator/>
      </w:r>
    </w:p>
  </w:endnote>
  <w:endnote w:type="continuationSeparator" w:id="0">
    <w:p w:rsidR="0088424A" w:rsidRDefault="0088424A" w:rsidP="00CE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24A" w:rsidRDefault="0088424A" w:rsidP="00403688">
    <w:pPr>
      <w:pStyle w:val="Footer"/>
      <w:jc w:val="right"/>
    </w:pPr>
  </w:p>
  <w:p w:rsidR="0088424A" w:rsidRDefault="008842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B" w:rsidRDefault="00357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24A" w:rsidRDefault="0088424A" w:rsidP="00CE780C">
      <w:r>
        <w:separator/>
      </w:r>
    </w:p>
  </w:footnote>
  <w:footnote w:type="continuationSeparator" w:id="0">
    <w:p w:rsidR="0088424A" w:rsidRDefault="0088424A" w:rsidP="00CE780C">
      <w:r>
        <w:continuationSeparator/>
      </w:r>
    </w:p>
  </w:footnote>
  <w:footnote w:id="1">
    <w:p w:rsidR="0088424A" w:rsidRPr="001D0EA3" w:rsidRDefault="0088424A" w:rsidP="00AA1C9A">
      <w:pPr>
        <w:pStyle w:val="FootnoteText"/>
      </w:pPr>
      <w:r>
        <w:rPr>
          <w:rStyle w:val="FootnoteReference"/>
        </w:rPr>
        <w:footnoteRef/>
      </w:r>
      <w:r>
        <w:t xml:space="preserve"> According to the decision adopted by the Committee (paragraph 1 of Appendix I of Summary by the Chair of the nineteenth session), it was initially foreseen to organize a one-day seminar.  In consultations with Member States, it was decided that a roundtable would be a more suitable format for participants to engage in discussions.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B" w:rsidRDefault="0035776B" w:rsidP="0035776B">
    <w:pPr>
      <w:pStyle w:val="Header"/>
      <w:jc w:val="right"/>
    </w:pPr>
    <w:r>
      <w:t>CDIP/20/3</w:t>
    </w:r>
  </w:p>
  <w:p w:rsidR="0035776B" w:rsidRDefault="0035776B" w:rsidP="0035776B">
    <w:pPr>
      <w:pStyle w:val="Header"/>
      <w:jc w:val="right"/>
      <w:rPr>
        <w:noProof/>
      </w:rPr>
    </w:pPr>
    <w:r>
      <w:t xml:space="preserve">Annex, page </w:t>
    </w:r>
    <w:r>
      <w:fldChar w:fldCharType="begin"/>
    </w:r>
    <w:r>
      <w:instrText xml:space="preserve"> PAGE   \* MERGEFORMAT </w:instrText>
    </w:r>
    <w:r>
      <w:fldChar w:fldCharType="separate"/>
    </w:r>
    <w:r w:rsidR="00794F88">
      <w:rPr>
        <w:noProof/>
      </w:rPr>
      <w:t>7</w:t>
    </w:r>
    <w:r>
      <w:rPr>
        <w:noProof/>
      </w:rPr>
      <w:fldChar w:fldCharType="end"/>
    </w:r>
  </w:p>
  <w:p w:rsidR="0035776B" w:rsidRDefault="0035776B">
    <w:pPr>
      <w:pStyle w:val="Header"/>
      <w:rPr>
        <w:noProof/>
      </w:rPr>
    </w:pPr>
  </w:p>
  <w:p w:rsidR="0035776B" w:rsidRDefault="003577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76B" w:rsidRDefault="0035776B" w:rsidP="0035776B">
    <w:pPr>
      <w:pStyle w:val="Header"/>
      <w:jc w:val="right"/>
    </w:pPr>
    <w:r>
      <w:t>CDIP/20/3</w:t>
    </w:r>
  </w:p>
  <w:p w:rsidR="0035776B" w:rsidRDefault="0035776B" w:rsidP="0035776B">
    <w:pPr>
      <w:pStyle w:val="Header"/>
      <w:jc w:val="right"/>
    </w:pPr>
    <w:r>
      <w:t>ANNEX</w:t>
    </w:r>
  </w:p>
  <w:p w:rsidR="0035776B" w:rsidRDefault="0035776B">
    <w:pPr>
      <w:pStyle w:val="Header"/>
    </w:pPr>
  </w:p>
  <w:p w:rsidR="0035776B" w:rsidRDefault="003577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FFFFFF89"/>
    <w:multiLevelType w:val="singleLevel"/>
    <w:tmpl w:val="87868D0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D718E5"/>
    <w:multiLevelType w:val="hybridMultilevel"/>
    <w:tmpl w:val="5ADC3326"/>
    <w:lvl w:ilvl="0" w:tplc="DDB63F3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1B586A"/>
    <w:multiLevelType w:val="hybridMultilevel"/>
    <w:tmpl w:val="693CC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237AE"/>
    <w:multiLevelType w:val="hybridMultilevel"/>
    <w:tmpl w:val="741854E4"/>
    <w:lvl w:ilvl="0" w:tplc="9D88E4F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DAF3BD1"/>
    <w:multiLevelType w:val="hybridMultilevel"/>
    <w:tmpl w:val="16AAF416"/>
    <w:lvl w:ilvl="0" w:tplc="DDB63F34">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6BB84039"/>
    <w:multiLevelType w:val="hybridMultilevel"/>
    <w:tmpl w:val="0E4245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0A57B8"/>
    <w:multiLevelType w:val="hybridMultilevel"/>
    <w:tmpl w:val="FFB67B5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7B01170A"/>
    <w:multiLevelType w:val="hybridMultilevel"/>
    <w:tmpl w:val="B7D88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13"/>
  </w:num>
  <w:num w:numId="4">
    <w:abstractNumId w:val="10"/>
  </w:num>
  <w:num w:numId="5">
    <w:abstractNumId w:val="0"/>
  </w:num>
  <w:num w:numId="6">
    <w:abstractNumId w:val="9"/>
  </w:num>
  <w:num w:numId="7">
    <w:abstractNumId w:val="4"/>
  </w:num>
  <w:num w:numId="8">
    <w:abstractNumId w:val="12"/>
  </w:num>
  <w:num w:numId="9">
    <w:abstractNumId w:val="5"/>
  </w:num>
  <w:num w:numId="10">
    <w:abstractNumId w:val="11"/>
  </w:num>
  <w:num w:numId="11">
    <w:abstractNumId w:val="14"/>
  </w:num>
  <w:num w:numId="12">
    <w:abstractNumId w:val="1"/>
  </w:num>
  <w:num w:numId="13">
    <w:abstractNumId w:val="7"/>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B2"/>
    <w:rsid w:val="000032DC"/>
    <w:rsid w:val="00013BBB"/>
    <w:rsid w:val="00021EB1"/>
    <w:rsid w:val="000258B2"/>
    <w:rsid w:val="00031241"/>
    <w:rsid w:val="00040D0D"/>
    <w:rsid w:val="00090AFC"/>
    <w:rsid w:val="000A4F63"/>
    <w:rsid w:val="000E3651"/>
    <w:rsid w:val="000F5E56"/>
    <w:rsid w:val="00105881"/>
    <w:rsid w:val="0011045B"/>
    <w:rsid w:val="00124528"/>
    <w:rsid w:val="0015663C"/>
    <w:rsid w:val="001651C7"/>
    <w:rsid w:val="0017135C"/>
    <w:rsid w:val="0018039F"/>
    <w:rsid w:val="001813D3"/>
    <w:rsid w:val="001A04BF"/>
    <w:rsid w:val="001A4693"/>
    <w:rsid w:val="001B66B6"/>
    <w:rsid w:val="001D0EA3"/>
    <w:rsid w:val="001E3855"/>
    <w:rsid w:val="00201CF4"/>
    <w:rsid w:val="00210C2C"/>
    <w:rsid w:val="00216C33"/>
    <w:rsid w:val="00236E25"/>
    <w:rsid w:val="00240CF8"/>
    <w:rsid w:val="00243370"/>
    <w:rsid w:val="0025257C"/>
    <w:rsid w:val="00263EA7"/>
    <w:rsid w:val="00283E7A"/>
    <w:rsid w:val="00294B20"/>
    <w:rsid w:val="002D79EA"/>
    <w:rsid w:val="00314271"/>
    <w:rsid w:val="003322BF"/>
    <w:rsid w:val="003357DF"/>
    <w:rsid w:val="003357FC"/>
    <w:rsid w:val="0035776B"/>
    <w:rsid w:val="00361AC7"/>
    <w:rsid w:val="00363E42"/>
    <w:rsid w:val="003663B5"/>
    <w:rsid w:val="003807B6"/>
    <w:rsid w:val="00381FA8"/>
    <w:rsid w:val="00384D91"/>
    <w:rsid w:val="003B1896"/>
    <w:rsid w:val="003B21D5"/>
    <w:rsid w:val="003B2C1E"/>
    <w:rsid w:val="003B7621"/>
    <w:rsid w:val="00403688"/>
    <w:rsid w:val="004104B6"/>
    <w:rsid w:val="00417745"/>
    <w:rsid w:val="00431118"/>
    <w:rsid w:val="004443DD"/>
    <w:rsid w:val="0045460F"/>
    <w:rsid w:val="00462B6A"/>
    <w:rsid w:val="004640A7"/>
    <w:rsid w:val="004746C8"/>
    <w:rsid w:val="00484A41"/>
    <w:rsid w:val="004C09BC"/>
    <w:rsid w:val="004D73CC"/>
    <w:rsid w:val="005000BF"/>
    <w:rsid w:val="00511524"/>
    <w:rsid w:val="00515AE2"/>
    <w:rsid w:val="00534261"/>
    <w:rsid w:val="0054136C"/>
    <w:rsid w:val="005461EE"/>
    <w:rsid w:val="00550AE3"/>
    <w:rsid w:val="005724D1"/>
    <w:rsid w:val="0057257E"/>
    <w:rsid w:val="00573A62"/>
    <w:rsid w:val="005A413D"/>
    <w:rsid w:val="005C44D1"/>
    <w:rsid w:val="005E4D6F"/>
    <w:rsid w:val="005E615C"/>
    <w:rsid w:val="005F000F"/>
    <w:rsid w:val="005F1E24"/>
    <w:rsid w:val="005F7DC3"/>
    <w:rsid w:val="00613E06"/>
    <w:rsid w:val="006172D6"/>
    <w:rsid w:val="00632D80"/>
    <w:rsid w:val="0066305A"/>
    <w:rsid w:val="00667322"/>
    <w:rsid w:val="00686A33"/>
    <w:rsid w:val="006A336D"/>
    <w:rsid w:val="006B6D66"/>
    <w:rsid w:val="006D15F5"/>
    <w:rsid w:val="006E08D0"/>
    <w:rsid w:val="006E6844"/>
    <w:rsid w:val="006F1401"/>
    <w:rsid w:val="007075FD"/>
    <w:rsid w:val="00707FC5"/>
    <w:rsid w:val="00741B70"/>
    <w:rsid w:val="00780621"/>
    <w:rsid w:val="00782C3B"/>
    <w:rsid w:val="00792FFF"/>
    <w:rsid w:val="00794F88"/>
    <w:rsid w:val="007A2563"/>
    <w:rsid w:val="007B240C"/>
    <w:rsid w:val="007C3BD3"/>
    <w:rsid w:val="007C4BEF"/>
    <w:rsid w:val="007C4C4D"/>
    <w:rsid w:val="007D53C7"/>
    <w:rsid w:val="007E634B"/>
    <w:rsid w:val="00804DB7"/>
    <w:rsid w:val="00826E53"/>
    <w:rsid w:val="008801F4"/>
    <w:rsid w:val="0088424A"/>
    <w:rsid w:val="0089783D"/>
    <w:rsid w:val="008F035B"/>
    <w:rsid w:val="009057B6"/>
    <w:rsid w:val="00912430"/>
    <w:rsid w:val="009152EC"/>
    <w:rsid w:val="009162B8"/>
    <w:rsid w:val="00916381"/>
    <w:rsid w:val="00921F8E"/>
    <w:rsid w:val="009273B6"/>
    <w:rsid w:val="0094234B"/>
    <w:rsid w:val="00961AEA"/>
    <w:rsid w:val="00981682"/>
    <w:rsid w:val="00990653"/>
    <w:rsid w:val="009B3437"/>
    <w:rsid w:val="009B3791"/>
    <w:rsid w:val="009C5A1E"/>
    <w:rsid w:val="009D1C9C"/>
    <w:rsid w:val="009E4DC8"/>
    <w:rsid w:val="00A01272"/>
    <w:rsid w:val="00A4035A"/>
    <w:rsid w:val="00A43CA5"/>
    <w:rsid w:val="00A549A9"/>
    <w:rsid w:val="00A70BD8"/>
    <w:rsid w:val="00A72782"/>
    <w:rsid w:val="00A76C04"/>
    <w:rsid w:val="00A83A81"/>
    <w:rsid w:val="00AA1C9A"/>
    <w:rsid w:val="00AC1C78"/>
    <w:rsid w:val="00AC5E10"/>
    <w:rsid w:val="00AD3113"/>
    <w:rsid w:val="00AE5095"/>
    <w:rsid w:val="00AE6FD7"/>
    <w:rsid w:val="00AF1AA3"/>
    <w:rsid w:val="00AF7AFE"/>
    <w:rsid w:val="00B1197F"/>
    <w:rsid w:val="00B241C2"/>
    <w:rsid w:val="00B66F1C"/>
    <w:rsid w:val="00B74D37"/>
    <w:rsid w:val="00B77973"/>
    <w:rsid w:val="00BA2A0E"/>
    <w:rsid w:val="00BB4A58"/>
    <w:rsid w:val="00BD023C"/>
    <w:rsid w:val="00BE41EF"/>
    <w:rsid w:val="00BE65D0"/>
    <w:rsid w:val="00C04B07"/>
    <w:rsid w:val="00C05DB9"/>
    <w:rsid w:val="00C554EC"/>
    <w:rsid w:val="00C80725"/>
    <w:rsid w:val="00C85DC2"/>
    <w:rsid w:val="00C939D7"/>
    <w:rsid w:val="00C960C4"/>
    <w:rsid w:val="00CA5457"/>
    <w:rsid w:val="00CB36F0"/>
    <w:rsid w:val="00CC59AA"/>
    <w:rsid w:val="00CC7209"/>
    <w:rsid w:val="00CD0E3A"/>
    <w:rsid w:val="00CD6642"/>
    <w:rsid w:val="00CE48E6"/>
    <w:rsid w:val="00CE780C"/>
    <w:rsid w:val="00D05CA4"/>
    <w:rsid w:val="00D4477E"/>
    <w:rsid w:val="00D449FB"/>
    <w:rsid w:val="00D77281"/>
    <w:rsid w:val="00D84573"/>
    <w:rsid w:val="00D91AAF"/>
    <w:rsid w:val="00DA3DC8"/>
    <w:rsid w:val="00DB71BB"/>
    <w:rsid w:val="00DD0653"/>
    <w:rsid w:val="00DD1AD2"/>
    <w:rsid w:val="00E01C6A"/>
    <w:rsid w:val="00E1437E"/>
    <w:rsid w:val="00E413B0"/>
    <w:rsid w:val="00E55216"/>
    <w:rsid w:val="00E5532B"/>
    <w:rsid w:val="00E746D9"/>
    <w:rsid w:val="00E939EF"/>
    <w:rsid w:val="00EA2D78"/>
    <w:rsid w:val="00ED04CE"/>
    <w:rsid w:val="00ED6951"/>
    <w:rsid w:val="00EE17DD"/>
    <w:rsid w:val="00EE51B7"/>
    <w:rsid w:val="00EE759B"/>
    <w:rsid w:val="00F00CA7"/>
    <w:rsid w:val="00F14332"/>
    <w:rsid w:val="00F41835"/>
    <w:rsid w:val="00F472C8"/>
    <w:rsid w:val="00F638AE"/>
    <w:rsid w:val="00F83B0D"/>
    <w:rsid w:val="00F84EB1"/>
    <w:rsid w:val="00F87B22"/>
    <w:rsid w:val="00FA06F2"/>
    <w:rsid w:val="00FD3571"/>
    <w:rsid w:val="00FF1B59"/>
    <w:rsid w:val="00FF2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8B2"/>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link w:val="ONUMFSChar"/>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Annex">
    <w:name w:val="[End of document - Annex]"/>
    <w:basedOn w:val="Normal"/>
    <w:link w:val="Endofdocument-AnnexChar"/>
    <w:rsid w:val="000258B2"/>
    <w:pPr>
      <w:ind w:left="5534"/>
    </w:pPr>
  </w:style>
  <w:style w:type="character" w:customStyle="1" w:styleId="Endofdocument-AnnexChar">
    <w:name w:val="[End of document - Annex] Char"/>
    <w:link w:val="Endofdocument-Annex"/>
    <w:rsid w:val="000258B2"/>
    <w:rPr>
      <w:rFonts w:ascii="Arial" w:eastAsia="SimSun" w:hAnsi="Arial" w:cs="Arial"/>
      <w:sz w:val="22"/>
      <w:lang w:eastAsia="zh-CN"/>
    </w:rPr>
  </w:style>
  <w:style w:type="character" w:customStyle="1" w:styleId="ONUMFSChar">
    <w:name w:val="ONUM FS Char"/>
    <w:basedOn w:val="DefaultParagraphFont"/>
    <w:link w:val="ONUMFS"/>
    <w:rsid w:val="000258B2"/>
    <w:rPr>
      <w:rFonts w:ascii="Arial" w:hAnsi="Arial" w:cs="Arial"/>
      <w:sz w:val="22"/>
    </w:rPr>
  </w:style>
  <w:style w:type="paragraph" w:styleId="BalloonText">
    <w:name w:val="Balloon Text"/>
    <w:basedOn w:val="Normal"/>
    <w:link w:val="BalloonTextChar"/>
    <w:rsid w:val="000258B2"/>
    <w:rPr>
      <w:rFonts w:ascii="Tahoma" w:hAnsi="Tahoma" w:cs="Tahoma"/>
      <w:sz w:val="16"/>
      <w:szCs w:val="16"/>
    </w:rPr>
  </w:style>
  <w:style w:type="character" w:customStyle="1" w:styleId="BalloonTextChar">
    <w:name w:val="Balloon Text Char"/>
    <w:basedOn w:val="DefaultParagraphFont"/>
    <w:link w:val="BalloonText"/>
    <w:rsid w:val="000258B2"/>
    <w:rPr>
      <w:rFonts w:ascii="Tahoma" w:eastAsia="SimSun" w:hAnsi="Tahoma" w:cs="Tahoma"/>
      <w:sz w:val="16"/>
      <w:szCs w:val="16"/>
      <w:lang w:eastAsia="zh-CN"/>
    </w:rPr>
  </w:style>
  <w:style w:type="paragraph" w:styleId="ListParagraph">
    <w:name w:val="List Paragraph"/>
    <w:basedOn w:val="Normal"/>
    <w:uiPriority w:val="34"/>
    <w:qFormat/>
    <w:rsid w:val="004640A7"/>
    <w:pPr>
      <w:ind w:left="720"/>
      <w:contextualSpacing/>
    </w:pPr>
  </w:style>
  <w:style w:type="character" w:styleId="Hyperlink">
    <w:name w:val="Hyperlink"/>
    <w:basedOn w:val="DefaultParagraphFont"/>
    <w:uiPriority w:val="99"/>
    <w:rsid w:val="005724D1"/>
    <w:rPr>
      <w:color w:val="0000FF" w:themeColor="hyperlink"/>
      <w:u w:val="single"/>
    </w:rPr>
  </w:style>
  <w:style w:type="paragraph" w:styleId="ListBullet">
    <w:name w:val="List Bullet"/>
    <w:basedOn w:val="Normal"/>
    <w:rsid w:val="00363E42"/>
    <w:pPr>
      <w:numPr>
        <w:numId w:val="12"/>
      </w:numPr>
      <w:contextualSpacing/>
    </w:pPr>
  </w:style>
  <w:style w:type="character" w:customStyle="1" w:styleId="FootnoteTextChar">
    <w:name w:val="Footnote Text Char"/>
    <w:basedOn w:val="DefaultParagraphFont"/>
    <w:link w:val="FootnoteText"/>
    <w:uiPriority w:val="99"/>
    <w:semiHidden/>
    <w:rsid w:val="00CE780C"/>
    <w:rPr>
      <w:rFonts w:ascii="Arial" w:eastAsia="SimSun" w:hAnsi="Arial" w:cs="Arial"/>
      <w:sz w:val="18"/>
      <w:lang w:eastAsia="zh-CN"/>
    </w:rPr>
  </w:style>
  <w:style w:type="character" w:styleId="FootnoteReference">
    <w:name w:val="footnote reference"/>
    <w:basedOn w:val="DefaultParagraphFont"/>
    <w:uiPriority w:val="99"/>
    <w:unhideWhenUsed/>
    <w:rsid w:val="00CE780C"/>
    <w:rPr>
      <w:vertAlign w:val="superscript"/>
    </w:rPr>
  </w:style>
  <w:style w:type="character" w:styleId="Strong">
    <w:name w:val="Strong"/>
    <w:basedOn w:val="DefaultParagraphFont"/>
    <w:uiPriority w:val="22"/>
    <w:qFormat/>
    <w:rsid w:val="00CE780C"/>
    <w:rPr>
      <w:b/>
      <w:bCs/>
    </w:rPr>
  </w:style>
  <w:style w:type="character" w:customStyle="1" w:styleId="apple-converted-space">
    <w:name w:val="apple-converted-space"/>
    <w:basedOn w:val="DefaultParagraphFont"/>
    <w:rsid w:val="00C939D7"/>
  </w:style>
  <w:style w:type="character" w:customStyle="1" w:styleId="FooterChar">
    <w:name w:val="Footer Char"/>
    <w:basedOn w:val="DefaultParagraphFont"/>
    <w:link w:val="Footer"/>
    <w:uiPriority w:val="99"/>
    <w:rsid w:val="00D05CA4"/>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58B2"/>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uiPriority w:val="99"/>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link w:val="ONUMFSChar"/>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Annex">
    <w:name w:val="[End of document - Annex]"/>
    <w:basedOn w:val="Normal"/>
    <w:link w:val="Endofdocument-AnnexChar"/>
    <w:rsid w:val="000258B2"/>
    <w:pPr>
      <w:ind w:left="5534"/>
    </w:pPr>
  </w:style>
  <w:style w:type="character" w:customStyle="1" w:styleId="Endofdocument-AnnexChar">
    <w:name w:val="[End of document - Annex] Char"/>
    <w:link w:val="Endofdocument-Annex"/>
    <w:rsid w:val="000258B2"/>
    <w:rPr>
      <w:rFonts w:ascii="Arial" w:eastAsia="SimSun" w:hAnsi="Arial" w:cs="Arial"/>
      <w:sz w:val="22"/>
      <w:lang w:eastAsia="zh-CN"/>
    </w:rPr>
  </w:style>
  <w:style w:type="character" w:customStyle="1" w:styleId="ONUMFSChar">
    <w:name w:val="ONUM FS Char"/>
    <w:basedOn w:val="DefaultParagraphFont"/>
    <w:link w:val="ONUMFS"/>
    <w:rsid w:val="000258B2"/>
    <w:rPr>
      <w:rFonts w:ascii="Arial" w:hAnsi="Arial" w:cs="Arial"/>
      <w:sz w:val="22"/>
    </w:rPr>
  </w:style>
  <w:style w:type="paragraph" w:styleId="BalloonText">
    <w:name w:val="Balloon Text"/>
    <w:basedOn w:val="Normal"/>
    <w:link w:val="BalloonTextChar"/>
    <w:rsid w:val="000258B2"/>
    <w:rPr>
      <w:rFonts w:ascii="Tahoma" w:hAnsi="Tahoma" w:cs="Tahoma"/>
      <w:sz w:val="16"/>
      <w:szCs w:val="16"/>
    </w:rPr>
  </w:style>
  <w:style w:type="character" w:customStyle="1" w:styleId="BalloonTextChar">
    <w:name w:val="Balloon Text Char"/>
    <w:basedOn w:val="DefaultParagraphFont"/>
    <w:link w:val="BalloonText"/>
    <w:rsid w:val="000258B2"/>
    <w:rPr>
      <w:rFonts w:ascii="Tahoma" w:eastAsia="SimSun" w:hAnsi="Tahoma" w:cs="Tahoma"/>
      <w:sz w:val="16"/>
      <w:szCs w:val="16"/>
      <w:lang w:eastAsia="zh-CN"/>
    </w:rPr>
  </w:style>
  <w:style w:type="paragraph" w:styleId="ListParagraph">
    <w:name w:val="List Paragraph"/>
    <w:basedOn w:val="Normal"/>
    <w:uiPriority w:val="34"/>
    <w:qFormat/>
    <w:rsid w:val="004640A7"/>
    <w:pPr>
      <w:ind w:left="720"/>
      <w:contextualSpacing/>
    </w:pPr>
  </w:style>
  <w:style w:type="character" w:styleId="Hyperlink">
    <w:name w:val="Hyperlink"/>
    <w:basedOn w:val="DefaultParagraphFont"/>
    <w:uiPriority w:val="99"/>
    <w:rsid w:val="005724D1"/>
    <w:rPr>
      <w:color w:val="0000FF" w:themeColor="hyperlink"/>
      <w:u w:val="single"/>
    </w:rPr>
  </w:style>
  <w:style w:type="paragraph" w:styleId="ListBullet">
    <w:name w:val="List Bullet"/>
    <w:basedOn w:val="Normal"/>
    <w:rsid w:val="00363E42"/>
    <w:pPr>
      <w:numPr>
        <w:numId w:val="12"/>
      </w:numPr>
      <w:contextualSpacing/>
    </w:pPr>
  </w:style>
  <w:style w:type="character" w:customStyle="1" w:styleId="FootnoteTextChar">
    <w:name w:val="Footnote Text Char"/>
    <w:basedOn w:val="DefaultParagraphFont"/>
    <w:link w:val="FootnoteText"/>
    <w:uiPriority w:val="99"/>
    <w:semiHidden/>
    <w:rsid w:val="00CE780C"/>
    <w:rPr>
      <w:rFonts w:ascii="Arial" w:eastAsia="SimSun" w:hAnsi="Arial" w:cs="Arial"/>
      <w:sz w:val="18"/>
      <w:lang w:eastAsia="zh-CN"/>
    </w:rPr>
  </w:style>
  <w:style w:type="character" w:styleId="FootnoteReference">
    <w:name w:val="footnote reference"/>
    <w:basedOn w:val="DefaultParagraphFont"/>
    <w:uiPriority w:val="99"/>
    <w:unhideWhenUsed/>
    <w:rsid w:val="00CE780C"/>
    <w:rPr>
      <w:vertAlign w:val="superscript"/>
    </w:rPr>
  </w:style>
  <w:style w:type="character" w:styleId="Strong">
    <w:name w:val="Strong"/>
    <w:basedOn w:val="DefaultParagraphFont"/>
    <w:uiPriority w:val="22"/>
    <w:qFormat/>
    <w:rsid w:val="00CE780C"/>
    <w:rPr>
      <w:b/>
      <w:bCs/>
    </w:rPr>
  </w:style>
  <w:style w:type="character" w:customStyle="1" w:styleId="apple-converted-space">
    <w:name w:val="apple-converted-space"/>
    <w:basedOn w:val="DefaultParagraphFont"/>
    <w:rsid w:val="00C939D7"/>
  </w:style>
  <w:style w:type="character" w:customStyle="1" w:styleId="FooterChar">
    <w:name w:val="Footer Char"/>
    <w:basedOn w:val="DefaultParagraphFont"/>
    <w:link w:val="Footer"/>
    <w:uiPriority w:val="99"/>
    <w:rsid w:val="00D05CA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72171">
      <w:bodyDiv w:val="1"/>
      <w:marLeft w:val="0"/>
      <w:marRight w:val="0"/>
      <w:marTop w:val="0"/>
      <w:marBottom w:val="0"/>
      <w:divBdr>
        <w:top w:val="none" w:sz="0" w:space="0" w:color="auto"/>
        <w:left w:val="none" w:sz="0" w:space="0" w:color="auto"/>
        <w:bottom w:val="none" w:sz="0" w:space="0" w:color="auto"/>
        <w:right w:val="none" w:sz="0" w:space="0" w:color="auto"/>
      </w:divBdr>
    </w:div>
    <w:div w:id="772744662">
      <w:bodyDiv w:val="1"/>
      <w:marLeft w:val="0"/>
      <w:marRight w:val="0"/>
      <w:marTop w:val="0"/>
      <w:marBottom w:val="0"/>
      <w:divBdr>
        <w:top w:val="none" w:sz="0" w:space="0" w:color="auto"/>
        <w:left w:val="none" w:sz="0" w:space="0" w:color="auto"/>
        <w:bottom w:val="none" w:sz="0" w:space="0" w:color="auto"/>
        <w:right w:val="none" w:sz="0" w:space="0" w:color="auto"/>
      </w:divBdr>
    </w:div>
    <w:div w:id="169969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webcasting/en/index.j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meetings/en/details.jsp?meeting_id=4318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inguee.es/espanol-ingles/traduccion/tuberculos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8B58A-FD0A-44A0-8CA3-31F819673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5225</Words>
  <Characters>31189</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CERBARI Mihaela</dc:creator>
  <cp:lastModifiedBy>LIZARZABURU AGUILAR María Daniela</cp:lastModifiedBy>
  <cp:revision>28</cp:revision>
  <cp:lastPrinted>2017-09-28T12:44:00Z</cp:lastPrinted>
  <dcterms:created xsi:type="dcterms:W3CDTF">2017-09-28T08:52:00Z</dcterms:created>
  <dcterms:modified xsi:type="dcterms:W3CDTF">2017-10-02T07:41:00Z</dcterms:modified>
</cp:coreProperties>
</file>