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779C5" w:rsidRPr="008B2CC1" w14:paraId="0651F148" w14:textId="77777777" w:rsidTr="005779C5">
        <w:tc>
          <w:tcPr>
            <w:tcW w:w="4513" w:type="dxa"/>
            <w:tcBorders>
              <w:bottom w:val="single" w:sz="4" w:space="0" w:color="auto"/>
            </w:tcBorders>
            <w:tcMar>
              <w:bottom w:w="170" w:type="dxa"/>
            </w:tcMar>
          </w:tcPr>
          <w:p w14:paraId="0BDB7CA4" w14:textId="77777777" w:rsidR="005779C5" w:rsidRPr="008B2CC1" w:rsidRDefault="005779C5" w:rsidP="005779C5"/>
        </w:tc>
        <w:tc>
          <w:tcPr>
            <w:tcW w:w="4337" w:type="dxa"/>
            <w:tcBorders>
              <w:bottom w:val="single" w:sz="4" w:space="0" w:color="auto"/>
            </w:tcBorders>
            <w:tcMar>
              <w:left w:w="0" w:type="dxa"/>
              <w:right w:w="0" w:type="dxa"/>
            </w:tcMar>
          </w:tcPr>
          <w:p w14:paraId="7E495AFE" w14:textId="77777777" w:rsidR="005779C5" w:rsidRPr="008B2CC1" w:rsidRDefault="005779C5" w:rsidP="005779C5">
            <w:r>
              <w:rPr>
                <w:noProof/>
                <w:lang w:eastAsia="en-US"/>
              </w:rPr>
              <w:drawing>
                <wp:inline distT="0" distB="0" distL="0" distR="0" wp14:anchorId="11066E00" wp14:editId="3EB6BB16">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F34C40C" w14:textId="77777777" w:rsidR="005779C5" w:rsidRPr="008B2CC1" w:rsidRDefault="005779C5" w:rsidP="005779C5">
            <w:pPr>
              <w:jc w:val="right"/>
            </w:pPr>
            <w:r w:rsidRPr="00605827">
              <w:rPr>
                <w:b/>
                <w:sz w:val="40"/>
                <w:szCs w:val="40"/>
              </w:rPr>
              <w:t>E</w:t>
            </w:r>
          </w:p>
        </w:tc>
      </w:tr>
      <w:tr w:rsidR="005779C5" w:rsidRPr="001832A6" w14:paraId="31F4EC3E" w14:textId="77777777" w:rsidTr="00FA4E19">
        <w:trPr>
          <w:trHeight w:val="397"/>
        </w:trPr>
        <w:tc>
          <w:tcPr>
            <w:tcW w:w="9356" w:type="dxa"/>
            <w:gridSpan w:val="3"/>
            <w:tcBorders>
              <w:top w:val="single" w:sz="4" w:space="0" w:color="auto"/>
            </w:tcBorders>
            <w:tcMar>
              <w:top w:w="170" w:type="dxa"/>
              <w:left w:w="0" w:type="dxa"/>
              <w:right w:w="0" w:type="dxa"/>
            </w:tcMar>
            <w:vAlign w:val="bottom"/>
          </w:tcPr>
          <w:p w14:paraId="10A2005F" w14:textId="77777777" w:rsidR="005779C5" w:rsidRPr="0090731E" w:rsidRDefault="005779C5" w:rsidP="005779C5">
            <w:pPr>
              <w:jc w:val="right"/>
              <w:rPr>
                <w:rFonts w:ascii="Arial Black" w:hAnsi="Arial Black"/>
                <w:caps/>
                <w:sz w:val="15"/>
              </w:rPr>
            </w:pPr>
            <w:r>
              <w:rPr>
                <w:rFonts w:ascii="Arial Black" w:hAnsi="Arial Black"/>
                <w:caps/>
                <w:sz w:val="15"/>
              </w:rPr>
              <w:t>CDIP/19/</w:t>
            </w:r>
            <w:bookmarkStart w:id="0" w:name="Code"/>
            <w:bookmarkEnd w:id="0"/>
            <w:r>
              <w:rPr>
                <w:rFonts w:ascii="Arial Black" w:hAnsi="Arial Black"/>
                <w:caps/>
                <w:sz w:val="15"/>
              </w:rPr>
              <w:t xml:space="preserve">4 </w:t>
            </w:r>
            <w:r w:rsidRPr="0090731E">
              <w:rPr>
                <w:rFonts w:ascii="Arial Black" w:hAnsi="Arial Black"/>
                <w:caps/>
                <w:sz w:val="15"/>
              </w:rPr>
              <w:t xml:space="preserve">   </w:t>
            </w:r>
          </w:p>
        </w:tc>
      </w:tr>
      <w:tr w:rsidR="005779C5" w:rsidRPr="001832A6" w14:paraId="595514FC" w14:textId="77777777" w:rsidTr="005779C5">
        <w:trPr>
          <w:trHeight w:hRule="exact" w:val="170"/>
        </w:trPr>
        <w:tc>
          <w:tcPr>
            <w:tcW w:w="9356" w:type="dxa"/>
            <w:gridSpan w:val="3"/>
            <w:noWrap/>
            <w:tcMar>
              <w:left w:w="0" w:type="dxa"/>
              <w:right w:w="0" w:type="dxa"/>
            </w:tcMar>
            <w:vAlign w:val="bottom"/>
          </w:tcPr>
          <w:p w14:paraId="1C17D50D" w14:textId="77777777" w:rsidR="005779C5" w:rsidRPr="0090731E" w:rsidRDefault="005779C5" w:rsidP="005779C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5779C5" w:rsidRPr="001832A6" w14:paraId="6090F6CC" w14:textId="77777777" w:rsidTr="005779C5">
        <w:trPr>
          <w:trHeight w:hRule="exact" w:val="198"/>
        </w:trPr>
        <w:tc>
          <w:tcPr>
            <w:tcW w:w="9356" w:type="dxa"/>
            <w:gridSpan w:val="3"/>
            <w:tcMar>
              <w:left w:w="0" w:type="dxa"/>
              <w:right w:w="0" w:type="dxa"/>
            </w:tcMar>
            <w:vAlign w:val="bottom"/>
          </w:tcPr>
          <w:p w14:paraId="3012E968" w14:textId="1A105217" w:rsidR="005779C5" w:rsidRPr="0090731E" w:rsidRDefault="005779C5" w:rsidP="00440A3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7C3EA2">
              <w:rPr>
                <w:rFonts w:ascii="Arial Black" w:hAnsi="Arial Black"/>
                <w:caps/>
                <w:sz w:val="15"/>
              </w:rPr>
              <w:t>March 2</w:t>
            </w:r>
            <w:r w:rsidR="00440A3C">
              <w:rPr>
                <w:rFonts w:ascii="Arial Black" w:hAnsi="Arial Black"/>
                <w:caps/>
                <w:sz w:val="15"/>
              </w:rPr>
              <w:t>, 2017</w:t>
            </w:r>
          </w:p>
        </w:tc>
      </w:tr>
    </w:tbl>
    <w:p w14:paraId="3458DCE8" w14:textId="77777777" w:rsidR="005779C5" w:rsidRPr="008B2CC1" w:rsidRDefault="005779C5" w:rsidP="005779C5"/>
    <w:p w14:paraId="501F803B" w14:textId="77777777" w:rsidR="005779C5" w:rsidRPr="008B2CC1" w:rsidRDefault="005779C5" w:rsidP="005779C5"/>
    <w:p w14:paraId="63872A01" w14:textId="77777777" w:rsidR="005779C5" w:rsidRPr="008B2CC1" w:rsidRDefault="005779C5" w:rsidP="005779C5"/>
    <w:p w14:paraId="536348A5" w14:textId="77777777" w:rsidR="005779C5" w:rsidRPr="008B2CC1" w:rsidRDefault="005779C5" w:rsidP="005779C5"/>
    <w:p w14:paraId="22E6CB71" w14:textId="77777777" w:rsidR="005779C5" w:rsidRPr="008B2CC1" w:rsidRDefault="005779C5" w:rsidP="005779C5"/>
    <w:p w14:paraId="0B177E4D" w14:textId="77777777" w:rsidR="005779C5" w:rsidRPr="003845C1" w:rsidRDefault="005779C5" w:rsidP="005779C5">
      <w:pPr>
        <w:rPr>
          <w:b/>
          <w:sz w:val="28"/>
          <w:szCs w:val="28"/>
        </w:rPr>
      </w:pPr>
      <w:r w:rsidRPr="000366EA">
        <w:rPr>
          <w:b/>
          <w:sz w:val="28"/>
          <w:szCs w:val="28"/>
        </w:rPr>
        <w:t>Committee on Development and Intellectual Property (CDIP)</w:t>
      </w:r>
    </w:p>
    <w:p w14:paraId="1F55180E" w14:textId="77777777" w:rsidR="005779C5" w:rsidRDefault="005779C5" w:rsidP="005779C5"/>
    <w:p w14:paraId="1E88A0E3" w14:textId="77777777" w:rsidR="005779C5" w:rsidRDefault="005779C5" w:rsidP="005779C5"/>
    <w:p w14:paraId="7A90E919" w14:textId="77777777" w:rsidR="005779C5" w:rsidRPr="003845C1" w:rsidRDefault="005779C5" w:rsidP="005779C5">
      <w:pPr>
        <w:rPr>
          <w:b/>
          <w:sz w:val="24"/>
          <w:szCs w:val="24"/>
        </w:rPr>
      </w:pPr>
      <w:r>
        <w:rPr>
          <w:b/>
          <w:sz w:val="24"/>
          <w:szCs w:val="24"/>
        </w:rPr>
        <w:t>Nineteenth S</w:t>
      </w:r>
      <w:r w:rsidRPr="003845C1">
        <w:rPr>
          <w:b/>
          <w:sz w:val="24"/>
          <w:szCs w:val="24"/>
        </w:rPr>
        <w:t>ession</w:t>
      </w:r>
    </w:p>
    <w:p w14:paraId="244B4C9C" w14:textId="36E00F2F" w:rsidR="005779C5" w:rsidRPr="003845C1" w:rsidRDefault="005779C5" w:rsidP="005779C5">
      <w:pPr>
        <w:rPr>
          <w:b/>
          <w:sz w:val="24"/>
          <w:szCs w:val="24"/>
        </w:rPr>
      </w:pPr>
      <w:r w:rsidRPr="000366EA">
        <w:rPr>
          <w:b/>
          <w:sz w:val="24"/>
          <w:szCs w:val="24"/>
        </w:rPr>
        <w:t xml:space="preserve">Geneva, </w:t>
      </w:r>
      <w:r>
        <w:rPr>
          <w:b/>
          <w:sz w:val="24"/>
          <w:szCs w:val="24"/>
        </w:rPr>
        <w:t>May</w:t>
      </w:r>
      <w:r w:rsidRPr="000366EA">
        <w:rPr>
          <w:b/>
          <w:sz w:val="24"/>
          <w:szCs w:val="24"/>
        </w:rPr>
        <w:t xml:space="preserve"> </w:t>
      </w:r>
      <w:r>
        <w:rPr>
          <w:b/>
          <w:sz w:val="24"/>
          <w:szCs w:val="24"/>
        </w:rPr>
        <w:t>15</w:t>
      </w:r>
      <w:r w:rsidRPr="000366EA">
        <w:rPr>
          <w:b/>
          <w:sz w:val="24"/>
          <w:szCs w:val="24"/>
        </w:rPr>
        <w:t xml:space="preserve"> to </w:t>
      </w:r>
      <w:r w:rsidR="007C3EA2">
        <w:rPr>
          <w:b/>
          <w:sz w:val="24"/>
          <w:szCs w:val="24"/>
        </w:rPr>
        <w:t>19</w:t>
      </w:r>
      <w:r w:rsidRPr="000366EA">
        <w:rPr>
          <w:b/>
          <w:sz w:val="24"/>
          <w:szCs w:val="24"/>
        </w:rPr>
        <w:t>, 201</w:t>
      </w:r>
      <w:r>
        <w:rPr>
          <w:b/>
          <w:sz w:val="24"/>
          <w:szCs w:val="24"/>
        </w:rPr>
        <w:t>7</w:t>
      </w:r>
    </w:p>
    <w:p w14:paraId="77C6BF21" w14:textId="77777777" w:rsidR="005779C5" w:rsidRPr="008B2CC1" w:rsidRDefault="005779C5" w:rsidP="005779C5"/>
    <w:p w14:paraId="1E9F599D" w14:textId="77777777" w:rsidR="005779C5" w:rsidRPr="008B2CC1" w:rsidRDefault="005779C5" w:rsidP="005779C5"/>
    <w:p w14:paraId="623DA2D7" w14:textId="77777777" w:rsidR="005779C5" w:rsidRPr="008B2CC1" w:rsidRDefault="005779C5" w:rsidP="005779C5"/>
    <w:p w14:paraId="719D04E5" w14:textId="3CD8E320" w:rsidR="005779C5" w:rsidRPr="00526EA3" w:rsidRDefault="005779C5" w:rsidP="005779C5">
      <w:pPr>
        <w:rPr>
          <w:iCs/>
          <w:caps/>
          <w:sz w:val="24"/>
        </w:rPr>
      </w:pPr>
      <w:bookmarkStart w:id="3" w:name="TitleOfDoc"/>
      <w:bookmarkEnd w:id="3"/>
      <w:r w:rsidRPr="00526EA3">
        <w:rPr>
          <w:caps/>
          <w:sz w:val="24"/>
        </w:rPr>
        <w:t xml:space="preserve">evaluation report of the Project on Intellectual Property (IP) </w:t>
      </w:r>
      <w:r w:rsidRPr="00526EA3">
        <w:rPr>
          <w:iCs/>
          <w:caps/>
          <w:sz w:val="24"/>
        </w:rPr>
        <w:t>and Design Management for Business Development in Developing and Least Developed Countries (LDC</w:t>
      </w:r>
      <w:bookmarkStart w:id="4" w:name="_GoBack"/>
      <w:r w:rsidR="00C50EFA" w:rsidRPr="00526EA3">
        <w:rPr>
          <w:iCs/>
          <w:sz w:val="24"/>
        </w:rPr>
        <w:t>s</w:t>
      </w:r>
      <w:bookmarkEnd w:id="4"/>
      <w:r w:rsidRPr="00526EA3">
        <w:rPr>
          <w:iCs/>
          <w:caps/>
          <w:sz w:val="24"/>
        </w:rPr>
        <w:t>)</w:t>
      </w:r>
    </w:p>
    <w:p w14:paraId="2FD1A986" w14:textId="77777777" w:rsidR="005779C5" w:rsidRPr="008B2CC1" w:rsidRDefault="005779C5" w:rsidP="005779C5"/>
    <w:p w14:paraId="1961358D" w14:textId="77777777" w:rsidR="005779C5" w:rsidRPr="008B2CC1" w:rsidRDefault="005779C5" w:rsidP="005779C5">
      <w:pPr>
        <w:rPr>
          <w:i/>
        </w:rPr>
      </w:pPr>
      <w:bookmarkStart w:id="5" w:name="Prepared"/>
      <w:bookmarkEnd w:id="5"/>
      <w:proofErr w:type="gramStart"/>
      <w:r>
        <w:rPr>
          <w:i/>
        </w:rPr>
        <w:t>prepared</w:t>
      </w:r>
      <w:proofErr w:type="gramEnd"/>
      <w:r>
        <w:rPr>
          <w:i/>
        </w:rPr>
        <w:t xml:space="preserve"> by Mr. Daniel Keller, </w:t>
      </w:r>
      <w:r w:rsidRPr="00D46D17">
        <w:rPr>
          <w:i/>
        </w:rPr>
        <w:t xml:space="preserve">Consultant, </w:t>
      </w:r>
      <w:proofErr w:type="spellStart"/>
      <w:r w:rsidRPr="00D46D17">
        <w:rPr>
          <w:i/>
        </w:rPr>
        <w:t>Leubringen</w:t>
      </w:r>
      <w:proofErr w:type="spellEnd"/>
      <w:r w:rsidRPr="00D46D17">
        <w:rPr>
          <w:i/>
        </w:rPr>
        <w:t>, Switzerland</w:t>
      </w:r>
    </w:p>
    <w:p w14:paraId="41501AB8" w14:textId="77777777" w:rsidR="005779C5" w:rsidRPr="003B0B71" w:rsidRDefault="005779C5" w:rsidP="005779C5">
      <w:pPr>
        <w:rPr>
          <w:i/>
        </w:rPr>
      </w:pPr>
    </w:p>
    <w:p w14:paraId="391DDD09" w14:textId="77777777" w:rsidR="005779C5" w:rsidRDefault="005779C5" w:rsidP="005779C5"/>
    <w:p w14:paraId="49B57417" w14:textId="77777777" w:rsidR="005779C5" w:rsidRDefault="005779C5" w:rsidP="002A4B13">
      <w:pPr>
        <w:jc w:val="center"/>
      </w:pPr>
    </w:p>
    <w:p w14:paraId="51337DAE" w14:textId="77777777" w:rsidR="005779C5" w:rsidRDefault="005779C5" w:rsidP="005779C5"/>
    <w:p w14:paraId="3F69688F" w14:textId="77777777" w:rsidR="005779C5" w:rsidRPr="000E4925" w:rsidRDefault="005779C5" w:rsidP="005779C5"/>
    <w:p w14:paraId="49DD0273" w14:textId="78E59345" w:rsidR="005779C5" w:rsidRDefault="005779C5" w:rsidP="005779C5">
      <w:pPr>
        <w:rPr>
          <w:szCs w:val="22"/>
        </w:rPr>
      </w:pPr>
      <w:r>
        <w:fldChar w:fldCharType="begin"/>
      </w:r>
      <w:r>
        <w:instrText xml:space="preserve"> AUTONUM  </w:instrText>
      </w:r>
      <w:r>
        <w:fldChar w:fldCharType="end"/>
      </w:r>
      <w:r>
        <w:tab/>
        <w:t xml:space="preserve">The Annex to the document contains </w:t>
      </w:r>
      <w:r>
        <w:rPr>
          <w:szCs w:val="22"/>
        </w:rPr>
        <w:t>an i</w:t>
      </w:r>
      <w:r w:rsidRPr="00712C30">
        <w:rPr>
          <w:szCs w:val="22"/>
        </w:rPr>
        <w:t>ndepe</w:t>
      </w:r>
      <w:r>
        <w:rPr>
          <w:szCs w:val="22"/>
        </w:rPr>
        <w:t xml:space="preserve">ndent </w:t>
      </w:r>
      <w:r>
        <w:t xml:space="preserve">Evaluation Report of the Project on </w:t>
      </w:r>
      <w:r w:rsidRPr="003B0B71">
        <w:rPr>
          <w:i/>
          <w:iCs/>
        </w:rPr>
        <w:t>I</w:t>
      </w:r>
      <w:r w:rsidRPr="003B0B71">
        <w:rPr>
          <w:i/>
          <w:iCs/>
          <w:szCs w:val="22"/>
        </w:rPr>
        <w:t>ntellectual Property</w:t>
      </w:r>
      <w:r>
        <w:rPr>
          <w:i/>
          <w:iCs/>
          <w:szCs w:val="22"/>
        </w:rPr>
        <w:t xml:space="preserve"> (IP)</w:t>
      </w:r>
      <w:r w:rsidRPr="003B0B71">
        <w:rPr>
          <w:i/>
          <w:iCs/>
          <w:szCs w:val="22"/>
        </w:rPr>
        <w:t xml:space="preserve"> </w:t>
      </w:r>
      <w:r w:rsidRPr="00526EA3">
        <w:rPr>
          <w:i/>
          <w:iCs/>
          <w:szCs w:val="22"/>
        </w:rPr>
        <w:t>and Design Management for Business Development in Developing and Least Developed Countries (LDCs)</w:t>
      </w:r>
      <w:r>
        <w:rPr>
          <w:szCs w:val="22"/>
        </w:rPr>
        <w:t xml:space="preserve">, undertaken by Mr. Daniel Keller, Consultant, </w:t>
      </w:r>
      <w:proofErr w:type="spellStart"/>
      <w:r w:rsidRPr="000D23C2">
        <w:t>EvalCo</w:t>
      </w:r>
      <w:proofErr w:type="spellEnd"/>
      <w:r w:rsidRPr="000D23C2">
        <w:t xml:space="preserve"> </w:t>
      </w:r>
      <w:proofErr w:type="spellStart"/>
      <w:r w:rsidRPr="000D23C2">
        <w:t>Sàrl</w:t>
      </w:r>
      <w:proofErr w:type="spellEnd"/>
      <w:r>
        <w:rPr>
          <w:szCs w:val="22"/>
        </w:rPr>
        <w:t xml:space="preserve">, </w:t>
      </w:r>
      <w:proofErr w:type="spellStart"/>
      <w:r>
        <w:rPr>
          <w:szCs w:val="22"/>
        </w:rPr>
        <w:t>Leubringen</w:t>
      </w:r>
      <w:proofErr w:type="spellEnd"/>
      <w:r>
        <w:rPr>
          <w:szCs w:val="22"/>
        </w:rPr>
        <w:t>, Switzerland</w:t>
      </w:r>
      <w:r w:rsidRPr="003B0B71">
        <w:rPr>
          <w:bCs/>
          <w:szCs w:val="22"/>
        </w:rPr>
        <w:t xml:space="preserve">. </w:t>
      </w:r>
    </w:p>
    <w:p w14:paraId="3EB3E113" w14:textId="77777777" w:rsidR="005779C5" w:rsidRDefault="005779C5" w:rsidP="005779C5">
      <w:pPr>
        <w:rPr>
          <w:szCs w:val="22"/>
        </w:rPr>
      </w:pPr>
    </w:p>
    <w:p w14:paraId="2C429674" w14:textId="77777777" w:rsidR="005779C5" w:rsidRPr="004907DF" w:rsidRDefault="005779C5" w:rsidP="005779C5">
      <w:pPr>
        <w:pStyle w:val="Endofdocument-Annex"/>
        <w:tabs>
          <w:tab w:val="left" w:pos="567"/>
        </w:tabs>
        <w:ind w:left="4950"/>
        <w:rPr>
          <w:i/>
          <w:iCs/>
          <w:szCs w:val="22"/>
        </w:rPr>
      </w:pPr>
      <w:r>
        <w:rPr>
          <w:i/>
          <w:iCs/>
          <w:szCs w:val="22"/>
        </w:rPr>
        <w:t>2.</w:t>
      </w:r>
      <w:r>
        <w:rPr>
          <w:i/>
          <w:iCs/>
          <w:szCs w:val="22"/>
        </w:rPr>
        <w:tab/>
      </w:r>
      <w:r w:rsidRPr="004907DF">
        <w:rPr>
          <w:i/>
          <w:iCs/>
          <w:szCs w:val="22"/>
        </w:rPr>
        <w:t>The CDIP is invited to take note of the information contained in the Annex to this document.</w:t>
      </w:r>
    </w:p>
    <w:p w14:paraId="1192B8EF" w14:textId="77777777" w:rsidR="005779C5" w:rsidRPr="004907DF" w:rsidRDefault="005779C5" w:rsidP="005779C5"/>
    <w:p w14:paraId="44CD65AB" w14:textId="77777777" w:rsidR="005779C5" w:rsidRPr="004907DF" w:rsidRDefault="005779C5" w:rsidP="005779C5"/>
    <w:p w14:paraId="16C2177B" w14:textId="77777777" w:rsidR="005779C5" w:rsidRPr="004907DF" w:rsidRDefault="005779C5" w:rsidP="005779C5"/>
    <w:p w14:paraId="2F0B92AA" w14:textId="77777777" w:rsidR="005779C5" w:rsidRPr="004907DF" w:rsidRDefault="005779C5" w:rsidP="005779C5">
      <w:pPr>
        <w:tabs>
          <w:tab w:val="left" w:pos="4950"/>
        </w:tabs>
      </w:pPr>
      <w:r w:rsidRPr="004907DF">
        <w:tab/>
        <w:t>[</w:t>
      </w:r>
      <w:r w:rsidRPr="004907DF">
        <w:rPr>
          <w:rStyle w:val="Endofdocument-AnnexChar"/>
        </w:rPr>
        <w:t>Annex</w:t>
      </w:r>
      <w:r w:rsidRPr="004907DF">
        <w:t xml:space="preserve"> follows]</w:t>
      </w:r>
      <w:r>
        <w:t xml:space="preserve"> </w:t>
      </w:r>
    </w:p>
    <w:p w14:paraId="6A065A73" w14:textId="77777777" w:rsidR="005779C5" w:rsidRPr="008B2CC1" w:rsidRDefault="005779C5" w:rsidP="005779C5">
      <w:pPr>
        <w:rPr>
          <w:i/>
        </w:rPr>
      </w:pPr>
    </w:p>
    <w:p w14:paraId="10C8CDB0" w14:textId="77777777" w:rsidR="005779C5" w:rsidRDefault="005779C5" w:rsidP="005779C5"/>
    <w:p w14:paraId="02879F99" w14:textId="77777777" w:rsidR="005779C5" w:rsidRDefault="005779C5" w:rsidP="005779C5"/>
    <w:p w14:paraId="28026F13" w14:textId="77777777" w:rsidR="005779C5" w:rsidRDefault="005779C5" w:rsidP="005779C5"/>
    <w:p w14:paraId="006BF21E" w14:textId="77777777" w:rsidR="005779C5" w:rsidRDefault="005779C5" w:rsidP="005779C5"/>
    <w:p w14:paraId="48341495" w14:textId="77777777" w:rsidR="005779C5" w:rsidRDefault="005779C5" w:rsidP="005779C5"/>
    <w:p w14:paraId="077DA520" w14:textId="77777777" w:rsidR="005779C5" w:rsidRDefault="005779C5">
      <w:pPr>
        <w:rPr>
          <w:bCs/>
          <w:iCs/>
          <w:caps/>
        </w:rPr>
      </w:pPr>
    </w:p>
    <w:p w14:paraId="7A347EA2" w14:textId="77777777" w:rsidR="005779C5" w:rsidRDefault="005779C5">
      <w:pPr>
        <w:rPr>
          <w:bCs/>
          <w:iCs/>
          <w:caps/>
        </w:rPr>
      </w:pPr>
    </w:p>
    <w:p w14:paraId="10BEC856" w14:textId="77777777" w:rsidR="005779C5" w:rsidRDefault="005779C5">
      <w:pPr>
        <w:sectPr w:rsidR="005779C5" w:rsidSect="00440A3C">
          <w:headerReference w:type="default" r:id="rId10"/>
          <w:pgSz w:w="11907" w:h="16840" w:code="9"/>
          <w:pgMar w:top="567" w:right="1134" w:bottom="1418" w:left="1418" w:header="510" w:footer="1021" w:gutter="0"/>
          <w:cols w:space="720"/>
          <w:titlePg/>
        </w:sectPr>
      </w:pPr>
    </w:p>
    <w:p w14:paraId="485BDEC2" w14:textId="6E7EC7AA" w:rsidR="005779C5" w:rsidRDefault="005779C5"/>
    <w:p w14:paraId="24D05444" w14:textId="77777777" w:rsidR="000F5E56" w:rsidRPr="00624AA2" w:rsidRDefault="000F5E56"/>
    <w:p w14:paraId="673D894C" w14:textId="77777777" w:rsidR="00ED1A22" w:rsidRPr="00624AA2" w:rsidRDefault="00ED1A22"/>
    <w:p w14:paraId="3EC90539" w14:textId="77777777" w:rsidR="00C34E43" w:rsidRPr="00624AA2" w:rsidRDefault="00C34E43" w:rsidP="00C34E43">
      <w:pPr>
        <w:jc w:val="center"/>
        <w:rPr>
          <w:b/>
          <w:bCs/>
        </w:rPr>
      </w:pPr>
      <w:r w:rsidRPr="00624AA2">
        <w:rPr>
          <w:b/>
          <w:bCs/>
        </w:rPr>
        <w:t>TABLE OF CONTENT</w:t>
      </w:r>
    </w:p>
    <w:p w14:paraId="40DA22AA" w14:textId="77777777" w:rsidR="00C34E43" w:rsidRPr="00624AA2" w:rsidRDefault="00C34E43" w:rsidP="00C34E43">
      <w:pPr>
        <w:jc w:val="center"/>
        <w:rPr>
          <w:b/>
          <w:bCs/>
        </w:rPr>
      </w:pPr>
    </w:p>
    <w:p w14:paraId="0B70AE20" w14:textId="7D0C8238" w:rsidR="00A21EF8" w:rsidRPr="00F03917" w:rsidRDefault="00A409C3">
      <w:pPr>
        <w:pStyle w:val="TOC1"/>
        <w:tabs>
          <w:tab w:val="right" w:leader="dot" w:pos="9345"/>
        </w:tabs>
        <w:rPr>
          <w:rFonts w:ascii="Calibri" w:eastAsia="Times New Roman" w:hAnsi="Calibri"/>
          <w:b w:val="0"/>
          <w:caps w:val="0"/>
          <w:noProof/>
          <w:szCs w:val="22"/>
          <w:lang w:eastAsia="en-US"/>
        </w:rPr>
      </w:pPr>
      <w:r w:rsidRPr="00624AA2">
        <w:rPr>
          <w:bCs/>
          <w:caps w:val="0"/>
        </w:rPr>
        <w:fldChar w:fldCharType="begin"/>
      </w:r>
      <w:r w:rsidRPr="00624AA2">
        <w:rPr>
          <w:bCs/>
          <w:caps w:val="0"/>
        </w:rPr>
        <w:instrText xml:space="preserve"> TOC \o "1-3" \h \z \u </w:instrText>
      </w:r>
      <w:r w:rsidRPr="00624AA2">
        <w:rPr>
          <w:bCs/>
          <w:caps w:val="0"/>
        </w:rPr>
        <w:fldChar w:fldCharType="separate"/>
      </w:r>
      <w:hyperlink w:anchor="_Toc474988769" w:history="1">
        <w:r w:rsidR="00A21EF8" w:rsidRPr="004F3B7B">
          <w:rPr>
            <w:rStyle w:val="Hyperlink"/>
            <w:noProof/>
          </w:rPr>
          <w:t>LIST OF ACRONYMS</w:t>
        </w:r>
        <w:r w:rsidR="00A21EF8">
          <w:rPr>
            <w:noProof/>
            <w:webHidden/>
          </w:rPr>
          <w:tab/>
        </w:r>
        <w:r w:rsidR="00A21EF8">
          <w:rPr>
            <w:noProof/>
            <w:webHidden/>
          </w:rPr>
          <w:fldChar w:fldCharType="begin"/>
        </w:r>
        <w:r w:rsidR="00A21EF8">
          <w:rPr>
            <w:noProof/>
            <w:webHidden/>
          </w:rPr>
          <w:instrText xml:space="preserve"> PAGEREF _Toc474988769 \h </w:instrText>
        </w:r>
        <w:r w:rsidR="00A21EF8">
          <w:rPr>
            <w:noProof/>
            <w:webHidden/>
          </w:rPr>
        </w:r>
        <w:r w:rsidR="00A21EF8">
          <w:rPr>
            <w:noProof/>
            <w:webHidden/>
          </w:rPr>
          <w:fldChar w:fldCharType="separate"/>
        </w:r>
        <w:r w:rsidR="00A21332">
          <w:rPr>
            <w:noProof/>
            <w:webHidden/>
          </w:rPr>
          <w:t>2</w:t>
        </w:r>
        <w:r w:rsidR="00A21EF8">
          <w:rPr>
            <w:noProof/>
            <w:webHidden/>
          </w:rPr>
          <w:fldChar w:fldCharType="end"/>
        </w:r>
      </w:hyperlink>
    </w:p>
    <w:p w14:paraId="7CD4B758" w14:textId="4ACC8431" w:rsidR="00A21EF8" w:rsidRPr="00F03917" w:rsidRDefault="00C50EFA">
      <w:pPr>
        <w:pStyle w:val="TOC1"/>
        <w:tabs>
          <w:tab w:val="right" w:leader="dot" w:pos="9345"/>
        </w:tabs>
        <w:rPr>
          <w:rFonts w:ascii="Calibri" w:eastAsia="Times New Roman" w:hAnsi="Calibri"/>
          <w:b w:val="0"/>
          <w:caps w:val="0"/>
          <w:noProof/>
          <w:szCs w:val="22"/>
          <w:lang w:eastAsia="en-US"/>
        </w:rPr>
      </w:pPr>
      <w:hyperlink w:anchor="_Toc474988770" w:history="1">
        <w:r w:rsidR="00A21EF8" w:rsidRPr="004F3B7B">
          <w:rPr>
            <w:rStyle w:val="Hyperlink"/>
            <w:noProof/>
          </w:rPr>
          <w:t>EXECUTIVE SUMMARY</w:t>
        </w:r>
        <w:r w:rsidR="00A21EF8">
          <w:rPr>
            <w:noProof/>
            <w:webHidden/>
          </w:rPr>
          <w:tab/>
        </w:r>
        <w:r w:rsidR="00A21EF8">
          <w:rPr>
            <w:noProof/>
            <w:webHidden/>
          </w:rPr>
          <w:fldChar w:fldCharType="begin"/>
        </w:r>
        <w:r w:rsidR="00A21EF8">
          <w:rPr>
            <w:noProof/>
            <w:webHidden/>
          </w:rPr>
          <w:instrText xml:space="preserve"> PAGEREF _Toc474988770 \h </w:instrText>
        </w:r>
        <w:r w:rsidR="00A21EF8">
          <w:rPr>
            <w:noProof/>
            <w:webHidden/>
          </w:rPr>
        </w:r>
        <w:r w:rsidR="00A21EF8">
          <w:rPr>
            <w:noProof/>
            <w:webHidden/>
          </w:rPr>
          <w:fldChar w:fldCharType="separate"/>
        </w:r>
        <w:r w:rsidR="00A21332">
          <w:rPr>
            <w:noProof/>
            <w:webHidden/>
          </w:rPr>
          <w:t>3</w:t>
        </w:r>
        <w:r w:rsidR="00A21EF8">
          <w:rPr>
            <w:noProof/>
            <w:webHidden/>
          </w:rPr>
          <w:fldChar w:fldCharType="end"/>
        </w:r>
      </w:hyperlink>
    </w:p>
    <w:p w14:paraId="078AB43E" w14:textId="61C0E689" w:rsidR="00A21EF8" w:rsidRPr="00F03917" w:rsidRDefault="00C50EFA">
      <w:pPr>
        <w:pStyle w:val="TOC1"/>
        <w:tabs>
          <w:tab w:val="left" w:pos="440"/>
          <w:tab w:val="right" w:leader="dot" w:pos="9345"/>
        </w:tabs>
        <w:rPr>
          <w:rFonts w:ascii="Calibri" w:eastAsia="Times New Roman" w:hAnsi="Calibri"/>
          <w:b w:val="0"/>
          <w:caps w:val="0"/>
          <w:noProof/>
          <w:szCs w:val="22"/>
          <w:lang w:eastAsia="en-US"/>
        </w:rPr>
      </w:pPr>
      <w:hyperlink w:anchor="_Toc474988771" w:history="1">
        <w:r w:rsidR="00A21EF8" w:rsidRPr="004F3B7B">
          <w:rPr>
            <w:rStyle w:val="Hyperlink"/>
            <w:noProof/>
          </w:rPr>
          <w:t>1.</w:t>
        </w:r>
        <w:r w:rsidR="00A21EF8" w:rsidRPr="00F03917">
          <w:rPr>
            <w:rFonts w:ascii="Calibri" w:eastAsia="Times New Roman" w:hAnsi="Calibri"/>
            <w:b w:val="0"/>
            <w:caps w:val="0"/>
            <w:noProof/>
            <w:szCs w:val="22"/>
            <w:lang w:eastAsia="en-US"/>
          </w:rPr>
          <w:tab/>
        </w:r>
        <w:r w:rsidR="00A21EF8" w:rsidRPr="004F3B7B">
          <w:rPr>
            <w:rStyle w:val="Hyperlink"/>
            <w:noProof/>
          </w:rPr>
          <w:t>Introduction</w:t>
        </w:r>
        <w:r w:rsidR="00A21EF8">
          <w:rPr>
            <w:noProof/>
            <w:webHidden/>
          </w:rPr>
          <w:tab/>
        </w:r>
        <w:r w:rsidR="00A21EF8">
          <w:rPr>
            <w:noProof/>
            <w:webHidden/>
          </w:rPr>
          <w:fldChar w:fldCharType="begin"/>
        </w:r>
        <w:r w:rsidR="00A21EF8">
          <w:rPr>
            <w:noProof/>
            <w:webHidden/>
          </w:rPr>
          <w:instrText xml:space="preserve"> PAGEREF _Toc474988771 \h </w:instrText>
        </w:r>
        <w:r w:rsidR="00A21EF8">
          <w:rPr>
            <w:noProof/>
            <w:webHidden/>
          </w:rPr>
        </w:r>
        <w:r w:rsidR="00A21EF8">
          <w:rPr>
            <w:noProof/>
            <w:webHidden/>
          </w:rPr>
          <w:fldChar w:fldCharType="separate"/>
        </w:r>
        <w:r w:rsidR="00A21332">
          <w:rPr>
            <w:noProof/>
            <w:webHidden/>
          </w:rPr>
          <w:t>6</w:t>
        </w:r>
        <w:r w:rsidR="00A21EF8">
          <w:rPr>
            <w:noProof/>
            <w:webHidden/>
          </w:rPr>
          <w:fldChar w:fldCharType="end"/>
        </w:r>
      </w:hyperlink>
    </w:p>
    <w:p w14:paraId="6F315901" w14:textId="397FACDC"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772" w:history="1">
        <w:r w:rsidR="00A21EF8" w:rsidRPr="004F3B7B">
          <w:rPr>
            <w:rStyle w:val="Hyperlink"/>
            <w:noProof/>
          </w:rPr>
          <w:t>(A)</w:t>
        </w:r>
        <w:r w:rsidR="00A21EF8" w:rsidRPr="00F03917">
          <w:rPr>
            <w:rFonts w:ascii="Calibri" w:eastAsia="Times New Roman" w:hAnsi="Calibri"/>
            <w:caps w:val="0"/>
            <w:noProof/>
            <w:szCs w:val="22"/>
            <w:lang w:eastAsia="en-US"/>
          </w:rPr>
          <w:tab/>
        </w:r>
        <w:r w:rsidR="00A21EF8" w:rsidRPr="004F3B7B">
          <w:rPr>
            <w:rStyle w:val="Hyperlink"/>
            <w:noProof/>
          </w:rPr>
          <w:t>PROJECT BACKGROUND AND DESCRIPTION</w:t>
        </w:r>
        <w:r w:rsidR="00A21EF8">
          <w:rPr>
            <w:noProof/>
            <w:webHidden/>
          </w:rPr>
          <w:tab/>
        </w:r>
        <w:r w:rsidR="00A21EF8">
          <w:rPr>
            <w:noProof/>
            <w:webHidden/>
          </w:rPr>
          <w:fldChar w:fldCharType="begin"/>
        </w:r>
        <w:r w:rsidR="00A21EF8">
          <w:rPr>
            <w:noProof/>
            <w:webHidden/>
          </w:rPr>
          <w:instrText xml:space="preserve"> PAGEREF _Toc474988772 \h </w:instrText>
        </w:r>
        <w:r w:rsidR="00A21EF8">
          <w:rPr>
            <w:noProof/>
            <w:webHidden/>
          </w:rPr>
        </w:r>
        <w:r w:rsidR="00A21EF8">
          <w:rPr>
            <w:noProof/>
            <w:webHidden/>
          </w:rPr>
          <w:fldChar w:fldCharType="separate"/>
        </w:r>
        <w:r w:rsidR="00A21332">
          <w:rPr>
            <w:noProof/>
            <w:webHidden/>
          </w:rPr>
          <w:t>6</w:t>
        </w:r>
        <w:r w:rsidR="00A21EF8">
          <w:rPr>
            <w:noProof/>
            <w:webHidden/>
          </w:rPr>
          <w:fldChar w:fldCharType="end"/>
        </w:r>
      </w:hyperlink>
    </w:p>
    <w:p w14:paraId="53307B31" w14:textId="6BD57182"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773" w:history="1">
        <w:r w:rsidR="00A21EF8" w:rsidRPr="004F3B7B">
          <w:rPr>
            <w:rStyle w:val="Hyperlink"/>
            <w:noProof/>
          </w:rPr>
          <w:t>(B)</w:t>
        </w:r>
        <w:r w:rsidR="00A21EF8" w:rsidRPr="00F03917">
          <w:rPr>
            <w:rFonts w:ascii="Calibri" w:eastAsia="Times New Roman" w:hAnsi="Calibri"/>
            <w:caps w:val="0"/>
            <w:noProof/>
            <w:szCs w:val="22"/>
            <w:lang w:eastAsia="en-US"/>
          </w:rPr>
          <w:tab/>
        </w:r>
        <w:r w:rsidR="00A21EF8" w:rsidRPr="004F3B7B">
          <w:rPr>
            <w:rStyle w:val="Hyperlink"/>
            <w:noProof/>
          </w:rPr>
          <w:t>Scope, purpose, methodology and limitations of this evaluation</w:t>
        </w:r>
        <w:r w:rsidR="00A21EF8">
          <w:rPr>
            <w:noProof/>
            <w:webHidden/>
          </w:rPr>
          <w:tab/>
        </w:r>
        <w:r w:rsidR="00A21EF8">
          <w:rPr>
            <w:noProof/>
            <w:webHidden/>
          </w:rPr>
          <w:fldChar w:fldCharType="begin"/>
        </w:r>
        <w:r w:rsidR="00A21EF8">
          <w:rPr>
            <w:noProof/>
            <w:webHidden/>
          </w:rPr>
          <w:instrText xml:space="preserve"> PAGEREF _Toc474988773 \h </w:instrText>
        </w:r>
        <w:r w:rsidR="00A21EF8">
          <w:rPr>
            <w:noProof/>
            <w:webHidden/>
          </w:rPr>
        </w:r>
        <w:r w:rsidR="00A21EF8">
          <w:rPr>
            <w:noProof/>
            <w:webHidden/>
          </w:rPr>
          <w:fldChar w:fldCharType="separate"/>
        </w:r>
        <w:r w:rsidR="00A21332">
          <w:rPr>
            <w:noProof/>
            <w:webHidden/>
          </w:rPr>
          <w:t>7</w:t>
        </w:r>
        <w:r w:rsidR="00A21EF8">
          <w:rPr>
            <w:noProof/>
            <w:webHidden/>
          </w:rPr>
          <w:fldChar w:fldCharType="end"/>
        </w:r>
      </w:hyperlink>
    </w:p>
    <w:p w14:paraId="05F2DC26" w14:textId="7AEA4088" w:rsidR="00A21EF8" w:rsidRPr="00F03917" w:rsidRDefault="00C50EFA">
      <w:pPr>
        <w:pStyle w:val="TOC3"/>
        <w:rPr>
          <w:rFonts w:ascii="Calibri" w:eastAsia="Times New Roman" w:hAnsi="Calibri"/>
          <w:noProof/>
          <w:szCs w:val="22"/>
          <w:lang w:eastAsia="en-US"/>
        </w:rPr>
      </w:pPr>
      <w:hyperlink w:anchor="_Toc474988774" w:history="1">
        <w:r w:rsidR="00A21EF8" w:rsidRPr="004F3B7B">
          <w:rPr>
            <w:rStyle w:val="Hyperlink"/>
            <w:noProof/>
          </w:rPr>
          <w:t>(i)</w:t>
        </w:r>
        <w:r w:rsidR="00A21EF8" w:rsidRPr="00F03917">
          <w:rPr>
            <w:rFonts w:ascii="Calibri" w:eastAsia="Times New Roman" w:hAnsi="Calibri"/>
            <w:noProof/>
            <w:szCs w:val="22"/>
            <w:lang w:eastAsia="en-US"/>
          </w:rPr>
          <w:tab/>
        </w:r>
        <w:r w:rsidR="00A21EF8" w:rsidRPr="004F3B7B">
          <w:rPr>
            <w:rStyle w:val="Hyperlink"/>
            <w:noProof/>
          </w:rPr>
          <w:t>Scope</w:t>
        </w:r>
        <w:r w:rsidR="00A21EF8">
          <w:rPr>
            <w:noProof/>
            <w:webHidden/>
          </w:rPr>
          <w:tab/>
        </w:r>
        <w:r w:rsidR="00A21EF8">
          <w:rPr>
            <w:noProof/>
            <w:webHidden/>
          </w:rPr>
          <w:fldChar w:fldCharType="begin"/>
        </w:r>
        <w:r w:rsidR="00A21EF8">
          <w:rPr>
            <w:noProof/>
            <w:webHidden/>
          </w:rPr>
          <w:instrText xml:space="preserve"> PAGEREF _Toc474988774 \h </w:instrText>
        </w:r>
        <w:r w:rsidR="00A21EF8">
          <w:rPr>
            <w:noProof/>
            <w:webHidden/>
          </w:rPr>
        </w:r>
        <w:r w:rsidR="00A21EF8">
          <w:rPr>
            <w:noProof/>
            <w:webHidden/>
          </w:rPr>
          <w:fldChar w:fldCharType="separate"/>
        </w:r>
        <w:r w:rsidR="00A21332">
          <w:rPr>
            <w:noProof/>
            <w:webHidden/>
          </w:rPr>
          <w:t>7</w:t>
        </w:r>
        <w:r w:rsidR="00A21EF8">
          <w:rPr>
            <w:noProof/>
            <w:webHidden/>
          </w:rPr>
          <w:fldChar w:fldCharType="end"/>
        </w:r>
      </w:hyperlink>
    </w:p>
    <w:p w14:paraId="50F44D02" w14:textId="7BFFE452" w:rsidR="00A21EF8" w:rsidRPr="00F03917" w:rsidRDefault="00C50EFA">
      <w:pPr>
        <w:pStyle w:val="TOC3"/>
        <w:rPr>
          <w:rFonts w:ascii="Calibri" w:eastAsia="Times New Roman" w:hAnsi="Calibri"/>
          <w:noProof/>
          <w:szCs w:val="22"/>
          <w:lang w:eastAsia="en-US"/>
        </w:rPr>
      </w:pPr>
      <w:hyperlink w:anchor="_Toc474988775" w:history="1">
        <w:r w:rsidR="00A21EF8" w:rsidRPr="004F3B7B">
          <w:rPr>
            <w:rStyle w:val="Hyperlink"/>
            <w:noProof/>
          </w:rPr>
          <w:t>(ii)</w:t>
        </w:r>
        <w:r w:rsidR="00A21EF8" w:rsidRPr="00F03917">
          <w:rPr>
            <w:rFonts w:ascii="Calibri" w:eastAsia="Times New Roman" w:hAnsi="Calibri"/>
            <w:noProof/>
            <w:szCs w:val="22"/>
            <w:lang w:eastAsia="en-US"/>
          </w:rPr>
          <w:tab/>
        </w:r>
        <w:r w:rsidR="00A21EF8" w:rsidRPr="004F3B7B">
          <w:rPr>
            <w:rStyle w:val="Hyperlink"/>
            <w:noProof/>
          </w:rPr>
          <w:t>Key purpose</w:t>
        </w:r>
        <w:r w:rsidR="00A21EF8">
          <w:rPr>
            <w:noProof/>
            <w:webHidden/>
          </w:rPr>
          <w:tab/>
        </w:r>
        <w:r w:rsidR="00A21EF8">
          <w:rPr>
            <w:noProof/>
            <w:webHidden/>
          </w:rPr>
          <w:fldChar w:fldCharType="begin"/>
        </w:r>
        <w:r w:rsidR="00A21EF8">
          <w:rPr>
            <w:noProof/>
            <w:webHidden/>
          </w:rPr>
          <w:instrText xml:space="preserve"> PAGEREF _Toc474988775 \h </w:instrText>
        </w:r>
        <w:r w:rsidR="00A21EF8">
          <w:rPr>
            <w:noProof/>
            <w:webHidden/>
          </w:rPr>
        </w:r>
        <w:r w:rsidR="00A21EF8">
          <w:rPr>
            <w:noProof/>
            <w:webHidden/>
          </w:rPr>
          <w:fldChar w:fldCharType="separate"/>
        </w:r>
        <w:r w:rsidR="00A21332">
          <w:rPr>
            <w:noProof/>
            <w:webHidden/>
          </w:rPr>
          <w:t>7</w:t>
        </w:r>
        <w:r w:rsidR="00A21EF8">
          <w:rPr>
            <w:noProof/>
            <w:webHidden/>
          </w:rPr>
          <w:fldChar w:fldCharType="end"/>
        </w:r>
      </w:hyperlink>
    </w:p>
    <w:p w14:paraId="473B3033" w14:textId="1016E353" w:rsidR="00A21EF8" w:rsidRPr="00F03917" w:rsidRDefault="00C50EFA">
      <w:pPr>
        <w:pStyle w:val="TOC3"/>
        <w:rPr>
          <w:rFonts w:ascii="Calibri" w:eastAsia="Times New Roman" w:hAnsi="Calibri"/>
          <w:noProof/>
          <w:szCs w:val="22"/>
          <w:lang w:eastAsia="en-US"/>
        </w:rPr>
      </w:pPr>
      <w:hyperlink w:anchor="_Toc474988776" w:history="1">
        <w:r w:rsidR="00A21EF8" w:rsidRPr="004F3B7B">
          <w:rPr>
            <w:rStyle w:val="Hyperlink"/>
            <w:noProof/>
          </w:rPr>
          <w:t>(iii)</w:t>
        </w:r>
        <w:r w:rsidR="00A21EF8" w:rsidRPr="00F03917">
          <w:rPr>
            <w:rFonts w:ascii="Calibri" w:eastAsia="Times New Roman" w:hAnsi="Calibri"/>
            <w:noProof/>
            <w:szCs w:val="22"/>
            <w:lang w:eastAsia="en-US"/>
          </w:rPr>
          <w:tab/>
        </w:r>
        <w:r w:rsidR="00A21EF8" w:rsidRPr="004F3B7B">
          <w:rPr>
            <w:rStyle w:val="Hyperlink"/>
            <w:noProof/>
          </w:rPr>
          <w:t>Methodology</w:t>
        </w:r>
        <w:r w:rsidR="00A21EF8">
          <w:rPr>
            <w:noProof/>
            <w:webHidden/>
          </w:rPr>
          <w:tab/>
        </w:r>
        <w:r w:rsidR="00A21EF8">
          <w:rPr>
            <w:noProof/>
            <w:webHidden/>
          </w:rPr>
          <w:fldChar w:fldCharType="begin"/>
        </w:r>
        <w:r w:rsidR="00A21EF8">
          <w:rPr>
            <w:noProof/>
            <w:webHidden/>
          </w:rPr>
          <w:instrText xml:space="preserve"> PAGEREF _Toc474988776 \h </w:instrText>
        </w:r>
        <w:r w:rsidR="00A21EF8">
          <w:rPr>
            <w:noProof/>
            <w:webHidden/>
          </w:rPr>
        </w:r>
        <w:r w:rsidR="00A21EF8">
          <w:rPr>
            <w:noProof/>
            <w:webHidden/>
          </w:rPr>
          <w:fldChar w:fldCharType="separate"/>
        </w:r>
        <w:r w:rsidR="00A21332">
          <w:rPr>
            <w:noProof/>
            <w:webHidden/>
          </w:rPr>
          <w:t>8</w:t>
        </w:r>
        <w:r w:rsidR="00A21EF8">
          <w:rPr>
            <w:noProof/>
            <w:webHidden/>
          </w:rPr>
          <w:fldChar w:fldCharType="end"/>
        </w:r>
      </w:hyperlink>
    </w:p>
    <w:p w14:paraId="44B4F2A3" w14:textId="292D4208" w:rsidR="00A21EF8" w:rsidRPr="00F03917" w:rsidRDefault="00C50EFA">
      <w:pPr>
        <w:pStyle w:val="TOC3"/>
        <w:rPr>
          <w:rFonts w:ascii="Calibri" w:eastAsia="Times New Roman" w:hAnsi="Calibri"/>
          <w:noProof/>
          <w:szCs w:val="22"/>
          <w:lang w:eastAsia="en-US"/>
        </w:rPr>
      </w:pPr>
      <w:hyperlink w:anchor="_Toc474988777" w:history="1">
        <w:r w:rsidR="00A21EF8" w:rsidRPr="004F3B7B">
          <w:rPr>
            <w:rStyle w:val="Hyperlink"/>
            <w:noProof/>
          </w:rPr>
          <w:t>(iv)</w:t>
        </w:r>
        <w:r w:rsidR="00A21EF8" w:rsidRPr="00F03917">
          <w:rPr>
            <w:rFonts w:ascii="Calibri" w:eastAsia="Times New Roman" w:hAnsi="Calibri"/>
            <w:noProof/>
            <w:szCs w:val="22"/>
            <w:lang w:eastAsia="en-US"/>
          </w:rPr>
          <w:tab/>
        </w:r>
        <w:r w:rsidR="00A21EF8" w:rsidRPr="004F3B7B">
          <w:rPr>
            <w:rStyle w:val="Hyperlink"/>
            <w:noProof/>
          </w:rPr>
          <w:t>Main limitations to this evaluation</w:t>
        </w:r>
        <w:r w:rsidR="00A21EF8">
          <w:rPr>
            <w:noProof/>
            <w:webHidden/>
          </w:rPr>
          <w:tab/>
        </w:r>
        <w:r w:rsidR="00A21EF8">
          <w:rPr>
            <w:noProof/>
            <w:webHidden/>
          </w:rPr>
          <w:fldChar w:fldCharType="begin"/>
        </w:r>
        <w:r w:rsidR="00A21EF8">
          <w:rPr>
            <w:noProof/>
            <w:webHidden/>
          </w:rPr>
          <w:instrText xml:space="preserve"> PAGEREF _Toc474988777 \h </w:instrText>
        </w:r>
        <w:r w:rsidR="00A21EF8">
          <w:rPr>
            <w:noProof/>
            <w:webHidden/>
          </w:rPr>
        </w:r>
        <w:r w:rsidR="00A21EF8">
          <w:rPr>
            <w:noProof/>
            <w:webHidden/>
          </w:rPr>
          <w:fldChar w:fldCharType="separate"/>
        </w:r>
        <w:r w:rsidR="00A21332">
          <w:rPr>
            <w:noProof/>
            <w:webHidden/>
          </w:rPr>
          <w:t>9</w:t>
        </w:r>
        <w:r w:rsidR="00A21EF8">
          <w:rPr>
            <w:noProof/>
            <w:webHidden/>
          </w:rPr>
          <w:fldChar w:fldCharType="end"/>
        </w:r>
      </w:hyperlink>
    </w:p>
    <w:p w14:paraId="6CCD3672" w14:textId="6260B587" w:rsidR="00A21EF8" w:rsidRPr="00F03917" w:rsidRDefault="00C50EFA">
      <w:pPr>
        <w:pStyle w:val="TOC1"/>
        <w:tabs>
          <w:tab w:val="left" w:pos="440"/>
          <w:tab w:val="right" w:leader="dot" w:pos="9345"/>
        </w:tabs>
        <w:rPr>
          <w:rFonts w:ascii="Calibri" w:eastAsia="Times New Roman" w:hAnsi="Calibri"/>
          <w:b w:val="0"/>
          <w:caps w:val="0"/>
          <w:noProof/>
          <w:szCs w:val="22"/>
          <w:lang w:eastAsia="en-US"/>
        </w:rPr>
      </w:pPr>
      <w:hyperlink w:anchor="_Toc474988778" w:history="1">
        <w:r w:rsidR="00A21EF8" w:rsidRPr="004F3B7B">
          <w:rPr>
            <w:rStyle w:val="Hyperlink"/>
            <w:noProof/>
          </w:rPr>
          <w:t>2.</w:t>
        </w:r>
        <w:r w:rsidR="00A21EF8" w:rsidRPr="00F03917">
          <w:rPr>
            <w:rFonts w:ascii="Calibri" w:eastAsia="Times New Roman" w:hAnsi="Calibri"/>
            <w:b w:val="0"/>
            <w:caps w:val="0"/>
            <w:noProof/>
            <w:szCs w:val="22"/>
            <w:lang w:eastAsia="en-US"/>
          </w:rPr>
          <w:tab/>
        </w:r>
        <w:r w:rsidR="00A21EF8" w:rsidRPr="004F3B7B">
          <w:rPr>
            <w:rStyle w:val="Hyperlink"/>
            <w:noProof/>
          </w:rPr>
          <w:t>FINDINGS AND ASSESSMENT</w:t>
        </w:r>
        <w:r w:rsidR="00A21EF8">
          <w:rPr>
            <w:noProof/>
            <w:webHidden/>
          </w:rPr>
          <w:tab/>
        </w:r>
        <w:r w:rsidR="00A21EF8">
          <w:rPr>
            <w:noProof/>
            <w:webHidden/>
          </w:rPr>
          <w:fldChar w:fldCharType="begin"/>
        </w:r>
        <w:r w:rsidR="00A21EF8">
          <w:rPr>
            <w:noProof/>
            <w:webHidden/>
          </w:rPr>
          <w:instrText xml:space="preserve"> PAGEREF _Toc474988778 \h </w:instrText>
        </w:r>
        <w:r w:rsidR="00A21EF8">
          <w:rPr>
            <w:noProof/>
            <w:webHidden/>
          </w:rPr>
        </w:r>
        <w:r w:rsidR="00A21EF8">
          <w:rPr>
            <w:noProof/>
            <w:webHidden/>
          </w:rPr>
          <w:fldChar w:fldCharType="separate"/>
        </w:r>
        <w:r w:rsidR="00A21332">
          <w:rPr>
            <w:noProof/>
            <w:webHidden/>
          </w:rPr>
          <w:t>9</w:t>
        </w:r>
        <w:r w:rsidR="00A21EF8">
          <w:rPr>
            <w:noProof/>
            <w:webHidden/>
          </w:rPr>
          <w:fldChar w:fldCharType="end"/>
        </w:r>
      </w:hyperlink>
    </w:p>
    <w:p w14:paraId="17AEAE73" w14:textId="2C236C93"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779" w:history="1">
        <w:r w:rsidR="00A21EF8" w:rsidRPr="004F3B7B">
          <w:rPr>
            <w:rStyle w:val="Hyperlink"/>
            <w:noProof/>
          </w:rPr>
          <w:t>(A)</w:t>
        </w:r>
        <w:r w:rsidR="00A21EF8" w:rsidRPr="00F03917">
          <w:rPr>
            <w:rFonts w:ascii="Calibri" w:eastAsia="Times New Roman" w:hAnsi="Calibri"/>
            <w:caps w:val="0"/>
            <w:noProof/>
            <w:szCs w:val="22"/>
            <w:lang w:eastAsia="en-US"/>
          </w:rPr>
          <w:tab/>
        </w:r>
        <w:r w:rsidR="00A21EF8" w:rsidRPr="004F3B7B">
          <w:rPr>
            <w:rStyle w:val="Hyperlink"/>
            <w:noProof/>
          </w:rPr>
          <w:t>PROJECT PREPARATION AND MANAGEMENT</w:t>
        </w:r>
        <w:r w:rsidR="00A21EF8">
          <w:rPr>
            <w:noProof/>
            <w:webHidden/>
          </w:rPr>
          <w:tab/>
        </w:r>
        <w:r w:rsidR="00A21EF8">
          <w:rPr>
            <w:noProof/>
            <w:webHidden/>
          </w:rPr>
          <w:fldChar w:fldCharType="begin"/>
        </w:r>
        <w:r w:rsidR="00A21EF8">
          <w:rPr>
            <w:noProof/>
            <w:webHidden/>
          </w:rPr>
          <w:instrText xml:space="preserve"> PAGEREF _Toc474988779 \h </w:instrText>
        </w:r>
        <w:r w:rsidR="00A21EF8">
          <w:rPr>
            <w:noProof/>
            <w:webHidden/>
          </w:rPr>
        </w:r>
        <w:r w:rsidR="00A21EF8">
          <w:rPr>
            <w:noProof/>
            <w:webHidden/>
          </w:rPr>
          <w:fldChar w:fldCharType="separate"/>
        </w:r>
        <w:r w:rsidR="00A21332">
          <w:rPr>
            <w:noProof/>
            <w:webHidden/>
          </w:rPr>
          <w:t>9</w:t>
        </w:r>
        <w:r w:rsidR="00A21EF8">
          <w:rPr>
            <w:noProof/>
            <w:webHidden/>
          </w:rPr>
          <w:fldChar w:fldCharType="end"/>
        </w:r>
      </w:hyperlink>
    </w:p>
    <w:p w14:paraId="23672F25" w14:textId="3164D7BF" w:rsidR="00A21EF8" w:rsidRPr="00F03917" w:rsidRDefault="00C50EFA">
      <w:pPr>
        <w:pStyle w:val="TOC3"/>
        <w:rPr>
          <w:rFonts w:ascii="Calibri" w:eastAsia="Times New Roman" w:hAnsi="Calibri"/>
          <w:noProof/>
          <w:szCs w:val="22"/>
          <w:lang w:eastAsia="en-US"/>
        </w:rPr>
      </w:pPr>
      <w:hyperlink w:anchor="_Toc474988780" w:history="1">
        <w:r w:rsidR="00A21EF8" w:rsidRPr="004F3B7B">
          <w:rPr>
            <w:rStyle w:val="Hyperlink"/>
            <w:noProof/>
          </w:rPr>
          <w:t>(i)</w:t>
        </w:r>
        <w:r w:rsidR="00A21EF8" w:rsidRPr="00F03917">
          <w:rPr>
            <w:rFonts w:ascii="Calibri" w:eastAsia="Times New Roman" w:hAnsi="Calibri"/>
            <w:noProof/>
            <w:szCs w:val="22"/>
            <w:lang w:eastAsia="en-US"/>
          </w:rPr>
          <w:tab/>
        </w:r>
        <w:r w:rsidR="00A21EF8" w:rsidRPr="004F3B7B">
          <w:rPr>
            <w:rStyle w:val="Hyperlink"/>
            <w:noProof/>
          </w:rPr>
          <w:t>Project preparation</w:t>
        </w:r>
        <w:r w:rsidR="00A21EF8">
          <w:rPr>
            <w:noProof/>
            <w:webHidden/>
          </w:rPr>
          <w:tab/>
        </w:r>
        <w:r w:rsidR="00A21EF8">
          <w:rPr>
            <w:noProof/>
            <w:webHidden/>
          </w:rPr>
          <w:fldChar w:fldCharType="begin"/>
        </w:r>
        <w:r w:rsidR="00A21EF8">
          <w:rPr>
            <w:noProof/>
            <w:webHidden/>
          </w:rPr>
          <w:instrText xml:space="preserve"> PAGEREF _Toc474988780 \h </w:instrText>
        </w:r>
        <w:r w:rsidR="00A21EF8">
          <w:rPr>
            <w:noProof/>
            <w:webHidden/>
          </w:rPr>
        </w:r>
        <w:r w:rsidR="00A21EF8">
          <w:rPr>
            <w:noProof/>
            <w:webHidden/>
          </w:rPr>
          <w:fldChar w:fldCharType="separate"/>
        </w:r>
        <w:r w:rsidR="00A21332">
          <w:rPr>
            <w:noProof/>
            <w:webHidden/>
          </w:rPr>
          <w:t>9</w:t>
        </w:r>
        <w:r w:rsidR="00A21EF8">
          <w:rPr>
            <w:noProof/>
            <w:webHidden/>
          </w:rPr>
          <w:fldChar w:fldCharType="end"/>
        </w:r>
      </w:hyperlink>
    </w:p>
    <w:p w14:paraId="48886F37" w14:textId="20C1C763" w:rsidR="00A21EF8" w:rsidRPr="00F03917" w:rsidRDefault="00C50EFA">
      <w:pPr>
        <w:pStyle w:val="TOC3"/>
        <w:rPr>
          <w:rFonts w:ascii="Calibri" w:eastAsia="Times New Roman" w:hAnsi="Calibri"/>
          <w:noProof/>
          <w:szCs w:val="22"/>
          <w:lang w:eastAsia="en-US"/>
        </w:rPr>
      </w:pPr>
      <w:hyperlink w:anchor="_Toc474988781" w:history="1">
        <w:r w:rsidR="00A21EF8" w:rsidRPr="004F3B7B">
          <w:rPr>
            <w:rStyle w:val="Hyperlink"/>
            <w:noProof/>
          </w:rPr>
          <w:t>(ii)</w:t>
        </w:r>
        <w:r w:rsidR="00A21EF8" w:rsidRPr="00F03917">
          <w:rPr>
            <w:rFonts w:ascii="Calibri" w:eastAsia="Times New Roman" w:hAnsi="Calibri"/>
            <w:noProof/>
            <w:szCs w:val="22"/>
            <w:lang w:eastAsia="en-US"/>
          </w:rPr>
          <w:tab/>
        </w:r>
        <w:r w:rsidR="00A21EF8" w:rsidRPr="004F3B7B">
          <w:rPr>
            <w:rStyle w:val="Hyperlink"/>
            <w:noProof/>
          </w:rPr>
          <w:t>Use of project planning tools (at the planning stage)</w:t>
        </w:r>
        <w:r w:rsidR="00A21EF8">
          <w:rPr>
            <w:noProof/>
            <w:webHidden/>
          </w:rPr>
          <w:tab/>
        </w:r>
        <w:r w:rsidR="00A21EF8">
          <w:rPr>
            <w:noProof/>
            <w:webHidden/>
          </w:rPr>
          <w:fldChar w:fldCharType="begin"/>
        </w:r>
        <w:r w:rsidR="00A21EF8">
          <w:rPr>
            <w:noProof/>
            <w:webHidden/>
          </w:rPr>
          <w:instrText xml:space="preserve"> PAGEREF _Toc474988781 \h </w:instrText>
        </w:r>
        <w:r w:rsidR="00A21EF8">
          <w:rPr>
            <w:noProof/>
            <w:webHidden/>
          </w:rPr>
        </w:r>
        <w:r w:rsidR="00A21EF8">
          <w:rPr>
            <w:noProof/>
            <w:webHidden/>
          </w:rPr>
          <w:fldChar w:fldCharType="separate"/>
        </w:r>
        <w:r w:rsidR="00A21332">
          <w:rPr>
            <w:noProof/>
            <w:webHidden/>
          </w:rPr>
          <w:t>10</w:t>
        </w:r>
        <w:r w:rsidR="00A21EF8">
          <w:rPr>
            <w:noProof/>
            <w:webHidden/>
          </w:rPr>
          <w:fldChar w:fldCharType="end"/>
        </w:r>
      </w:hyperlink>
    </w:p>
    <w:p w14:paraId="351F637A" w14:textId="0E1CCC66" w:rsidR="00A21EF8" w:rsidRPr="00F03917" w:rsidRDefault="00C50EFA">
      <w:pPr>
        <w:pStyle w:val="TOC3"/>
        <w:rPr>
          <w:rFonts w:ascii="Calibri" w:eastAsia="Times New Roman" w:hAnsi="Calibri"/>
          <w:noProof/>
          <w:szCs w:val="22"/>
          <w:lang w:eastAsia="en-US"/>
        </w:rPr>
      </w:pPr>
      <w:hyperlink w:anchor="_Toc474988782" w:history="1">
        <w:r w:rsidR="00A21EF8" w:rsidRPr="004F3B7B">
          <w:rPr>
            <w:rStyle w:val="Hyperlink"/>
            <w:noProof/>
          </w:rPr>
          <w:t>(iii)</w:t>
        </w:r>
        <w:r w:rsidR="00A21EF8" w:rsidRPr="00F03917">
          <w:rPr>
            <w:rFonts w:ascii="Calibri" w:eastAsia="Times New Roman" w:hAnsi="Calibri"/>
            <w:noProof/>
            <w:szCs w:val="22"/>
            <w:lang w:eastAsia="en-US"/>
          </w:rPr>
          <w:tab/>
        </w:r>
        <w:r w:rsidR="00A21EF8" w:rsidRPr="004F3B7B">
          <w:rPr>
            <w:rStyle w:val="Hyperlink"/>
            <w:noProof/>
          </w:rPr>
          <w:t>Project Management</w:t>
        </w:r>
        <w:r w:rsidR="00A21EF8">
          <w:rPr>
            <w:noProof/>
            <w:webHidden/>
          </w:rPr>
          <w:tab/>
        </w:r>
        <w:r w:rsidR="00A21EF8">
          <w:rPr>
            <w:noProof/>
            <w:webHidden/>
          </w:rPr>
          <w:fldChar w:fldCharType="begin"/>
        </w:r>
        <w:r w:rsidR="00A21EF8">
          <w:rPr>
            <w:noProof/>
            <w:webHidden/>
          </w:rPr>
          <w:instrText xml:space="preserve"> PAGEREF _Toc474988782 \h </w:instrText>
        </w:r>
        <w:r w:rsidR="00A21EF8">
          <w:rPr>
            <w:noProof/>
            <w:webHidden/>
          </w:rPr>
        </w:r>
        <w:r w:rsidR="00A21EF8">
          <w:rPr>
            <w:noProof/>
            <w:webHidden/>
          </w:rPr>
          <w:fldChar w:fldCharType="separate"/>
        </w:r>
        <w:r w:rsidR="00A21332">
          <w:rPr>
            <w:noProof/>
            <w:webHidden/>
          </w:rPr>
          <w:t>11</w:t>
        </w:r>
        <w:r w:rsidR="00A21EF8">
          <w:rPr>
            <w:noProof/>
            <w:webHidden/>
          </w:rPr>
          <w:fldChar w:fldCharType="end"/>
        </w:r>
      </w:hyperlink>
    </w:p>
    <w:p w14:paraId="103818A3" w14:textId="0829379B"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783" w:history="1">
        <w:r w:rsidR="00A21EF8" w:rsidRPr="004F3B7B">
          <w:rPr>
            <w:rStyle w:val="Hyperlink"/>
            <w:noProof/>
          </w:rPr>
          <w:t>(B)</w:t>
        </w:r>
        <w:r w:rsidR="00A21EF8" w:rsidRPr="00F03917">
          <w:rPr>
            <w:rFonts w:ascii="Calibri" w:eastAsia="Times New Roman" w:hAnsi="Calibri"/>
            <w:caps w:val="0"/>
            <w:noProof/>
            <w:szCs w:val="22"/>
            <w:lang w:eastAsia="en-US"/>
          </w:rPr>
          <w:tab/>
        </w:r>
        <w:r w:rsidR="00A21EF8" w:rsidRPr="004F3B7B">
          <w:rPr>
            <w:rStyle w:val="Hyperlink"/>
            <w:noProof/>
          </w:rPr>
          <w:t>RELEVANCE</w:t>
        </w:r>
        <w:r w:rsidR="00A21EF8">
          <w:rPr>
            <w:noProof/>
            <w:webHidden/>
          </w:rPr>
          <w:tab/>
        </w:r>
        <w:r w:rsidR="00A21EF8">
          <w:rPr>
            <w:noProof/>
            <w:webHidden/>
          </w:rPr>
          <w:fldChar w:fldCharType="begin"/>
        </w:r>
        <w:r w:rsidR="00A21EF8">
          <w:rPr>
            <w:noProof/>
            <w:webHidden/>
          </w:rPr>
          <w:instrText xml:space="preserve"> PAGEREF _Toc474988783 \h </w:instrText>
        </w:r>
        <w:r w:rsidR="00A21EF8">
          <w:rPr>
            <w:noProof/>
            <w:webHidden/>
          </w:rPr>
        </w:r>
        <w:r w:rsidR="00A21EF8">
          <w:rPr>
            <w:noProof/>
            <w:webHidden/>
          </w:rPr>
          <w:fldChar w:fldCharType="separate"/>
        </w:r>
        <w:r w:rsidR="00A21332">
          <w:rPr>
            <w:noProof/>
            <w:webHidden/>
          </w:rPr>
          <w:t>12</w:t>
        </w:r>
        <w:r w:rsidR="00A21EF8">
          <w:rPr>
            <w:noProof/>
            <w:webHidden/>
          </w:rPr>
          <w:fldChar w:fldCharType="end"/>
        </w:r>
      </w:hyperlink>
    </w:p>
    <w:p w14:paraId="5315EC79" w14:textId="690B06C2" w:rsidR="00A21EF8" w:rsidRPr="00F03917" w:rsidRDefault="00C50EFA">
      <w:pPr>
        <w:pStyle w:val="TOC3"/>
        <w:rPr>
          <w:rFonts w:ascii="Calibri" w:eastAsia="Times New Roman" w:hAnsi="Calibri"/>
          <w:noProof/>
          <w:szCs w:val="22"/>
          <w:lang w:eastAsia="en-US"/>
        </w:rPr>
      </w:pPr>
      <w:hyperlink w:anchor="_Toc474988784" w:history="1">
        <w:r w:rsidR="00A21EF8" w:rsidRPr="004F3B7B">
          <w:rPr>
            <w:rStyle w:val="Hyperlink"/>
            <w:noProof/>
          </w:rPr>
          <w:t>(i)</w:t>
        </w:r>
        <w:r w:rsidR="00A21EF8" w:rsidRPr="00F03917">
          <w:rPr>
            <w:rFonts w:ascii="Calibri" w:eastAsia="Times New Roman" w:hAnsi="Calibri"/>
            <w:noProof/>
            <w:szCs w:val="22"/>
            <w:lang w:eastAsia="en-US"/>
          </w:rPr>
          <w:tab/>
        </w:r>
        <w:r w:rsidR="00A21EF8" w:rsidRPr="004F3B7B">
          <w:rPr>
            <w:rStyle w:val="Hyperlink"/>
            <w:noProof/>
          </w:rPr>
          <w:t>Policy relevance</w:t>
        </w:r>
        <w:r w:rsidR="00A21EF8">
          <w:rPr>
            <w:noProof/>
            <w:webHidden/>
          </w:rPr>
          <w:tab/>
        </w:r>
        <w:r w:rsidR="00A21EF8">
          <w:rPr>
            <w:noProof/>
            <w:webHidden/>
          </w:rPr>
          <w:fldChar w:fldCharType="begin"/>
        </w:r>
        <w:r w:rsidR="00A21EF8">
          <w:rPr>
            <w:noProof/>
            <w:webHidden/>
          </w:rPr>
          <w:instrText xml:space="preserve"> PAGEREF _Toc474988784 \h </w:instrText>
        </w:r>
        <w:r w:rsidR="00A21EF8">
          <w:rPr>
            <w:noProof/>
            <w:webHidden/>
          </w:rPr>
        </w:r>
        <w:r w:rsidR="00A21EF8">
          <w:rPr>
            <w:noProof/>
            <w:webHidden/>
          </w:rPr>
          <w:fldChar w:fldCharType="separate"/>
        </w:r>
        <w:r w:rsidR="00A21332">
          <w:rPr>
            <w:noProof/>
            <w:webHidden/>
          </w:rPr>
          <w:t>12</w:t>
        </w:r>
        <w:r w:rsidR="00A21EF8">
          <w:rPr>
            <w:noProof/>
            <w:webHidden/>
          </w:rPr>
          <w:fldChar w:fldCharType="end"/>
        </w:r>
      </w:hyperlink>
    </w:p>
    <w:p w14:paraId="0B1DADD6" w14:textId="5EA6A9C1" w:rsidR="00A21EF8" w:rsidRPr="00F03917" w:rsidRDefault="00C50EFA">
      <w:pPr>
        <w:pStyle w:val="TOC3"/>
        <w:rPr>
          <w:rFonts w:ascii="Calibri" w:eastAsia="Times New Roman" w:hAnsi="Calibri"/>
          <w:noProof/>
          <w:szCs w:val="22"/>
          <w:lang w:eastAsia="en-US"/>
        </w:rPr>
      </w:pPr>
      <w:hyperlink w:anchor="_Toc474988785" w:history="1">
        <w:r w:rsidR="00A21EF8" w:rsidRPr="004F3B7B">
          <w:rPr>
            <w:rStyle w:val="Hyperlink"/>
            <w:noProof/>
          </w:rPr>
          <w:t>(ii)</w:t>
        </w:r>
        <w:r w:rsidR="00A21EF8" w:rsidRPr="00F03917">
          <w:rPr>
            <w:rFonts w:ascii="Calibri" w:eastAsia="Times New Roman" w:hAnsi="Calibri"/>
            <w:noProof/>
            <w:szCs w:val="22"/>
            <w:lang w:eastAsia="en-US"/>
          </w:rPr>
          <w:tab/>
        </w:r>
        <w:r w:rsidR="00A21EF8" w:rsidRPr="004F3B7B">
          <w:rPr>
            <w:rStyle w:val="Hyperlink"/>
            <w:noProof/>
          </w:rPr>
          <w:t>Relevance to beneficiaries</w:t>
        </w:r>
        <w:r w:rsidR="00A21EF8">
          <w:rPr>
            <w:noProof/>
            <w:webHidden/>
          </w:rPr>
          <w:tab/>
        </w:r>
        <w:r w:rsidR="00A21EF8">
          <w:rPr>
            <w:noProof/>
            <w:webHidden/>
          </w:rPr>
          <w:fldChar w:fldCharType="begin"/>
        </w:r>
        <w:r w:rsidR="00A21EF8">
          <w:rPr>
            <w:noProof/>
            <w:webHidden/>
          </w:rPr>
          <w:instrText xml:space="preserve"> PAGEREF _Toc474988785 \h </w:instrText>
        </w:r>
        <w:r w:rsidR="00A21EF8">
          <w:rPr>
            <w:noProof/>
            <w:webHidden/>
          </w:rPr>
        </w:r>
        <w:r w:rsidR="00A21EF8">
          <w:rPr>
            <w:noProof/>
            <w:webHidden/>
          </w:rPr>
          <w:fldChar w:fldCharType="separate"/>
        </w:r>
        <w:r w:rsidR="00A21332">
          <w:rPr>
            <w:noProof/>
            <w:webHidden/>
          </w:rPr>
          <w:t>13</w:t>
        </w:r>
        <w:r w:rsidR="00A21EF8">
          <w:rPr>
            <w:noProof/>
            <w:webHidden/>
          </w:rPr>
          <w:fldChar w:fldCharType="end"/>
        </w:r>
      </w:hyperlink>
    </w:p>
    <w:p w14:paraId="0CA28FFC" w14:textId="16AA6CBE"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786" w:history="1">
        <w:r w:rsidR="00A21EF8" w:rsidRPr="004F3B7B">
          <w:rPr>
            <w:rStyle w:val="Hyperlink"/>
            <w:noProof/>
          </w:rPr>
          <w:t>(C)</w:t>
        </w:r>
        <w:r w:rsidR="00A21EF8" w:rsidRPr="00F03917">
          <w:rPr>
            <w:rFonts w:ascii="Calibri" w:eastAsia="Times New Roman" w:hAnsi="Calibri"/>
            <w:caps w:val="0"/>
            <w:noProof/>
            <w:szCs w:val="22"/>
            <w:lang w:eastAsia="en-US"/>
          </w:rPr>
          <w:tab/>
        </w:r>
        <w:r w:rsidR="00A21EF8" w:rsidRPr="004F3B7B">
          <w:rPr>
            <w:rStyle w:val="Hyperlink"/>
            <w:noProof/>
          </w:rPr>
          <w:t>EFFECTIVENESS</w:t>
        </w:r>
        <w:r w:rsidR="00A21EF8">
          <w:rPr>
            <w:noProof/>
            <w:webHidden/>
          </w:rPr>
          <w:tab/>
        </w:r>
        <w:r w:rsidR="00A21EF8">
          <w:rPr>
            <w:noProof/>
            <w:webHidden/>
          </w:rPr>
          <w:fldChar w:fldCharType="begin"/>
        </w:r>
        <w:r w:rsidR="00A21EF8">
          <w:rPr>
            <w:noProof/>
            <w:webHidden/>
          </w:rPr>
          <w:instrText xml:space="preserve"> PAGEREF _Toc474988786 \h </w:instrText>
        </w:r>
        <w:r w:rsidR="00A21EF8">
          <w:rPr>
            <w:noProof/>
            <w:webHidden/>
          </w:rPr>
        </w:r>
        <w:r w:rsidR="00A21EF8">
          <w:rPr>
            <w:noProof/>
            <w:webHidden/>
          </w:rPr>
          <w:fldChar w:fldCharType="separate"/>
        </w:r>
        <w:r w:rsidR="00A21332">
          <w:rPr>
            <w:noProof/>
            <w:webHidden/>
          </w:rPr>
          <w:t>13</w:t>
        </w:r>
        <w:r w:rsidR="00A21EF8">
          <w:rPr>
            <w:noProof/>
            <w:webHidden/>
          </w:rPr>
          <w:fldChar w:fldCharType="end"/>
        </w:r>
      </w:hyperlink>
    </w:p>
    <w:p w14:paraId="537A7496" w14:textId="758C3FBC" w:rsidR="00A21EF8" w:rsidRPr="00F03917" w:rsidRDefault="00C50EFA">
      <w:pPr>
        <w:pStyle w:val="TOC3"/>
        <w:rPr>
          <w:rFonts w:ascii="Calibri" w:eastAsia="Times New Roman" w:hAnsi="Calibri"/>
          <w:noProof/>
          <w:szCs w:val="22"/>
          <w:lang w:eastAsia="en-US"/>
        </w:rPr>
      </w:pPr>
      <w:hyperlink w:anchor="_Toc474988787" w:history="1">
        <w:r w:rsidR="00A21EF8" w:rsidRPr="004F3B7B">
          <w:rPr>
            <w:rStyle w:val="Hyperlink"/>
            <w:noProof/>
          </w:rPr>
          <w:t>(i)</w:t>
        </w:r>
        <w:r w:rsidR="00A21EF8" w:rsidRPr="00F03917">
          <w:rPr>
            <w:rFonts w:ascii="Calibri" w:eastAsia="Times New Roman" w:hAnsi="Calibri"/>
            <w:noProof/>
            <w:szCs w:val="22"/>
            <w:lang w:eastAsia="en-US"/>
          </w:rPr>
          <w:tab/>
        </w:r>
        <w:r w:rsidR="00A21EF8" w:rsidRPr="004F3B7B">
          <w:rPr>
            <w:rStyle w:val="Hyperlink"/>
            <w:noProof/>
          </w:rPr>
          <w:t>Project inception</w:t>
        </w:r>
        <w:r w:rsidR="00A21EF8">
          <w:rPr>
            <w:noProof/>
            <w:webHidden/>
          </w:rPr>
          <w:tab/>
        </w:r>
        <w:r w:rsidR="00A21EF8">
          <w:rPr>
            <w:noProof/>
            <w:webHidden/>
          </w:rPr>
          <w:fldChar w:fldCharType="begin"/>
        </w:r>
        <w:r w:rsidR="00A21EF8">
          <w:rPr>
            <w:noProof/>
            <w:webHidden/>
          </w:rPr>
          <w:instrText xml:space="preserve"> PAGEREF _Toc474988787 \h </w:instrText>
        </w:r>
        <w:r w:rsidR="00A21EF8">
          <w:rPr>
            <w:noProof/>
            <w:webHidden/>
          </w:rPr>
        </w:r>
        <w:r w:rsidR="00A21EF8">
          <w:rPr>
            <w:noProof/>
            <w:webHidden/>
          </w:rPr>
          <w:fldChar w:fldCharType="separate"/>
        </w:r>
        <w:r w:rsidR="00A21332">
          <w:rPr>
            <w:noProof/>
            <w:webHidden/>
          </w:rPr>
          <w:t>13</w:t>
        </w:r>
        <w:r w:rsidR="00A21EF8">
          <w:rPr>
            <w:noProof/>
            <w:webHidden/>
          </w:rPr>
          <w:fldChar w:fldCharType="end"/>
        </w:r>
      </w:hyperlink>
    </w:p>
    <w:p w14:paraId="1BD7879E" w14:textId="39AEF2FF" w:rsidR="00A21EF8" w:rsidRPr="00F03917" w:rsidRDefault="00C50EFA">
      <w:pPr>
        <w:pStyle w:val="TOC3"/>
        <w:rPr>
          <w:rFonts w:ascii="Calibri" w:eastAsia="Times New Roman" w:hAnsi="Calibri"/>
          <w:noProof/>
          <w:szCs w:val="22"/>
          <w:lang w:eastAsia="en-US"/>
        </w:rPr>
      </w:pPr>
      <w:hyperlink w:anchor="_Toc474988788" w:history="1">
        <w:r w:rsidR="00A21EF8" w:rsidRPr="004F3B7B">
          <w:rPr>
            <w:rStyle w:val="Hyperlink"/>
            <w:noProof/>
          </w:rPr>
          <w:t>(ii)</w:t>
        </w:r>
        <w:r w:rsidR="00A21EF8" w:rsidRPr="00F03917">
          <w:rPr>
            <w:rFonts w:ascii="Calibri" w:eastAsia="Times New Roman" w:hAnsi="Calibri"/>
            <w:noProof/>
            <w:szCs w:val="22"/>
            <w:lang w:eastAsia="en-US"/>
          </w:rPr>
          <w:tab/>
        </w:r>
        <w:r w:rsidR="00A21EF8" w:rsidRPr="004F3B7B">
          <w:rPr>
            <w:rStyle w:val="Hyperlink"/>
            <w:noProof/>
          </w:rPr>
          <w:t>Kick-off events in Argentina and Morocco</w:t>
        </w:r>
        <w:r w:rsidR="00A21EF8">
          <w:rPr>
            <w:noProof/>
            <w:webHidden/>
          </w:rPr>
          <w:tab/>
        </w:r>
        <w:r w:rsidR="00A21EF8">
          <w:rPr>
            <w:noProof/>
            <w:webHidden/>
          </w:rPr>
          <w:fldChar w:fldCharType="begin"/>
        </w:r>
        <w:r w:rsidR="00A21EF8">
          <w:rPr>
            <w:noProof/>
            <w:webHidden/>
          </w:rPr>
          <w:instrText xml:space="preserve"> PAGEREF _Toc474988788 \h </w:instrText>
        </w:r>
        <w:r w:rsidR="00A21EF8">
          <w:rPr>
            <w:noProof/>
            <w:webHidden/>
          </w:rPr>
        </w:r>
        <w:r w:rsidR="00A21EF8">
          <w:rPr>
            <w:noProof/>
            <w:webHidden/>
          </w:rPr>
          <w:fldChar w:fldCharType="separate"/>
        </w:r>
        <w:r w:rsidR="00A21332">
          <w:rPr>
            <w:noProof/>
            <w:webHidden/>
          </w:rPr>
          <w:t>14</w:t>
        </w:r>
        <w:r w:rsidR="00A21EF8">
          <w:rPr>
            <w:noProof/>
            <w:webHidden/>
          </w:rPr>
          <w:fldChar w:fldCharType="end"/>
        </w:r>
      </w:hyperlink>
    </w:p>
    <w:p w14:paraId="367A8C2B" w14:textId="1D64852B" w:rsidR="00A21EF8" w:rsidRPr="00F03917" w:rsidRDefault="00C50EFA">
      <w:pPr>
        <w:pStyle w:val="TOC3"/>
        <w:rPr>
          <w:rFonts w:ascii="Calibri" w:eastAsia="Times New Roman" w:hAnsi="Calibri"/>
          <w:noProof/>
          <w:szCs w:val="22"/>
          <w:lang w:eastAsia="en-US"/>
        </w:rPr>
      </w:pPr>
      <w:hyperlink w:anchor="_Toc474988789" w:history="1">
        <w:r w:rsidR="00A21EF8" w:rsidRPr="004F3B7B">
          <w:rPr>
            <w:rStyle w:val="Hyperlink"/>
            <w:noProof/>
          </w:rPr>
          <w:t>(iii)</w:t>
        </w:r>
        <w:r w:rsidR="00A21EF8" w:rsidRPr="00F03917">
          <w:rPr>
            <w:rFonts w:ascii="Calibri" w:eastAsia="Times New Roman" w:hAnsi="Calibri"/>
            <w:noProof/>
            <w:szCs w:val="22"/>
            <w:lang w:eastAsia="en-US"/>
          </w:rPr>
          <w:tab/>
        </w:r>
        <w:r w:rsidR="00A21EF8" w:rsidRPr="004F3B7B">
          <w:rPr>
            <w:rStyle w:val="Hyperlink"/>
            <w:noProof/>
          </w:rPr>
          <w:t>Selection of companies</w:t>
        </w:r>
        <w:r w:rsidR="00A21EF8">
          <w:rPr>
            <w:noProof/>
            <w:webHidden/>
          </w:rPr>
          <w:tab/>
        </w:r>
        <w:r w:rsidR="00A21EF8">
          <w:rPr>
            <w:noProof/>
            <w:webHidden/>
          </w:rPr>
          <w:fldChar w:fldCharType="begin"/>
        </w:r>
        <w:r w:rsidR="00A21EF8">
          <w:rPr>
            <w:noProof/>
            <w:webHidden/>
          </w:rPr>
          <w:instrText xml:space="preserve"> PAGEREF _Toc474988789 \h </w:instrText>
        </w:r>
        <w:r w:rsidR="00A21EF8">
          <w:rPr>
            <w:noProof/>
            <w:webHidden/>
          </w:rPr>
        </w:r>
        <w:r w:rsidR="00A21EF8">
          <w:rPr>
            <w:noProof/>
            <w:webHidden/>
          </w:rPr>
          <w:fldChar w:fldCharType="separate"/>
        </w:r>
        <w:r w:rsidR="00A21332">
          <w:rPr>
            <w:noProof/>
            <w:webHidden/>
          </w:rPr>
          <w:t>14</w:t>
        </w:r>
        <w:r w:rsidR="00A21EF8">
          <w:rPr>
            <w:noProof/>
            <w:webHidden/>
          </w:rPr>
          <w:fldChar w:fldCharType="end"/>
        </w:r>
      </w:hyperlink>
    </w:p>
    <w:p w14:paraId="16602A4F" w14:textId="4625CCF5" w:rsidR="00A21EF8" w:rsidRPr="00F03917" w:rsidRDefault="00C50EFA">
      <w:pPr>
        <w:pStyle w:val="TOC3"/>
        <w:rPr>
          <w:rFonts w:ascii="Calibri" w:eastAsia="Times New Roman" w:hAnsi="Calibri"/>
          <w:noProof/>
          <w:szCs w:val="22"/>
          <w:lang w:eastAsia="en-US"/>
        </w:rPr>
      </w:pPr>
      <w:hyperlink w:anchor="_Toc474988790" w:history="1">
        <w:r w:rsidR="00A21EF8" w:rsidRPr="004F3B7B">
          <w:rPr>
            <w:rStyle w:val="Hyperlink"/>
            <w:noProof/>
          </w:rPr>
          <w:t>(iv)</w:t>
        </w:r>
        <w:r w:rsidR="00A21EF8" w:rsidRPr="00F03917">
          <w:rPr>
            <w:rFonts w:ascii="Calibri" w:eastAsia="Times New Roman" w:hAnsi="Calibri"/>
            <w:noProof/>
            <w:szCs w:val="22"/>
            <w:lang w:eastAsia="en-US"/>
          </w:rPr>
          <w:tab/>
        </w:r>
        <w:r w:rsidR="00A21EF8" w:rsidRPr="004F3B7B">
          <w:rPr>
            <w:rStyle w:val="Hyperlink"/>
            <w:noProof/>
          </w:rPr>
          <w:t>Preparation of tools</w:t>
        </w:r>
        <w:r w:rsidR="00A21EF8">
          <w:rPr>
            <w:noProof/>
            <w:webHidden/>
          </w:rPr>
          <w:tab/>
        </w:r>
        <w:r w:rsidR="00A21EF8">
          <w:rPr>
            <w:noProof/>
            <w:webHidden/>
          </w:rPr>
          <w:fldChar w:fldCharType="begin"/>
        </w:r>
        <w:r w:rsidR="00A21EF8">
          <w:rPr>
            <w:noProof/>
            <w:webHidden/>
          </w:rPr>
          <w:instrText xml:space="preserve"> PAGEREF _Toc474988790 \h </w:instrText>
        </w:r>
        <w:r w:rsidR="00A21EF8">
          <w:rPr>
            <w:noProof/>
            <w:webHidden/>
          </w:rPr>
        </w:r>
        <w:r w:rsidR="00A21EF8">
          <w:rPr>
            <w:noProof/>
            <w:webHidden/>
          </w:rPr>
          <w:fldChar w:fldCharType="separate"/>
        </w:r>
        <w:r w:rsidR="00A21332">
          <w:rPr>
            <w:noProof/>
            <w:webHidden/>
          </w:rPr>
          <w:t>14</w:t>
        </w:r>
        <w:r w:rsidR="00A21EF8">
          <w:rPr>
            <w:noProof/>
            <w:webHidden/>
          </w:rPr>
          <w:fldChar w:fldCharType="end"/>
        </w:r>
      </w:hyperlink>
    </w:p>
    <w:p w14:paraId="0243E6A1" w14:textId="1B31F4AF" w:rsidR="00A21EF8" w:rsidRPr="00F03917" w:rsidRDefault="00C50EFA">
      <w:pPr>
        <w:pStyle w:val="TOC3"/>
        <w:rPr>
          <w:rFonts w:ascii="Calibri" w:eastAsia="Times New Roman" w:hAnsi="Calibri"/>
          <w:noProof/>
          <w:szCs w:val="22"/>
          <w:lang w:eastAsia="en-US"/>
        </w:rPr>
      </w:pPr>
      <w:hyperlink w:anchor="_Toc474988791" w:history="1">
        <w:r w:rsidR="00A21EF8" w:rsidRPr="004F3B7B">
          <w:rPr>
            <w:rStyle w:val="Hyperlink"/>
            <w:noProof/>
          </w:rPr>
          <w:t>(v)</w:t>
        </w:r>
        <w:r w:rsidR="00A21EF8" w:rsidRPr="00F03917">
          <w:rPr>
            <w:rFonts w:ascii="Calibri" w:eastAsia="Times New Roman" w:hAnsi="Calibri"/>
            <w:noProof/>
            <w:szCs w:val="22"/>
            <w:lang w:eastAsia="en-US"/>
          </w:rPr>
          <w:tab/>
        </w:r>
        <w:r w:rsidR="00A21EF8" w:rsidRPr="004F3B7B">
          <w:rPr>
            <w:rStyle w:val="Hyperlink"/>
            <w:noProof/>
          </w:rPr>
          <w:t>Project launch events training of national experts</w:t>
        </w:r>
        <w:r w:rsidR="00A21EF8">
          <w:rPr>
            <w:noProof/>
            <w:webHidden/>
          </w:rPr>
          <w:tab/>
        </w:r>
        <w:r w:rsidR="00A21EF8">
          <w:rPr>
            <w:noProof/>
            <w:webHidden/>
          </w:rPr>
          <w:fldChar w:fldCharType="begin"/>
        </w:r>
        <w:r w:rsidR="00A21EF8">
          <w:rPr>
            <w:noProof/>
            <w:webHidden/>
          </w:rPr>
          <w:instrText xml:space="preserve"> PAGEREF _Toc474988791 \h </w:instrText>
        </w:r>
        <w:r w:rsidR="00A21EF8">
          <w:rPr>
            <w:noProof/>
            <w:webHidden/>
          </w:rPr>
        </w:r>
        <w:r w:rsidR="00A21EF8">
          <w:rPr>
            <w:noProof/>
            <w:webHidden/>
          </w:rPr>
          <w:fldChar w:fldCharType="separate"/>
        </w:r>
        <w:r w:rsidR="00A21332">
          <w:rPr>
            <w:noProof/>
            <w:webHidden/>
          </w:rPr>
          <w:t>14</w:t>
        </w:r>
        <w:r w:rsidR="00A21EF8">
          <w:rPr>
            <w:noProof/>
            <w:webHidden/>
          </w:rPr>
          <w:fldChar w:fldCharType="end"/>
        </w:r>
      </w:hyperlink>
    </w:p>
    <w:p w14:paraId="01F35E5F" w14:textId="02F09F24" w:rsidR="00A21EF8" w:rsidRPr="00F03917" w:rsidRDefault="00C50EFA">
      <w:pPr>
        <w:pStyle w:val="TOC3"/>
        <w:rPr>
          <w:rFonts w:ascii="Calibri" w:eastAsia="Times New Roman" w:hAnsi="Calibri"/>
          <w:noProof/>
          <w:szCs w:val="22"/>
          <w:lang w:eastAsia="en-US"/>
        </w:rPr>
      </w:pPr>
      <w:hyperlink w:anchor="_Toc474988792" w:history="1">
        <w:r w:rsidR="00A21EF8" w:rsidRPr="004F3B7B">
          <w:rPr>
            <w:rStyle w:val="Hyperlink"/>
            <w:noProof/>
          </w:rPr>
          <w:t>(vi)</w:t>
        </w:r>
        <w:r w:rsidR="00A21EF8" w:rsidRPr="00F03917">
          <w:rPr>
            <w:rFonts w:ascii="Calibri" w:eastAsia="Times New Roman" w:hAnsi="Calibri"/>
            <w:noProof/>
            <w:szCs w:val="22"/>
            <w:lang w:eastAsia="en-US"/>
          </w:rPr>
          <w:tab/>
        </w:r>
        <w:r w:rsidR="00A21EF8" w:rsidRPr="004F3B7B">
          <w:rPr>
            <w:rStyle w:val="Hyperlink"/>
            <w:noProof/>
          </w:rPr>
          <w:t>Direct support to companies</w:t>
        </w:r>
        <w:r w:rsidR="00A21EF8">
          <w:rPr>
            <w:noProof/>
            <w:webHidden/>
          </w:rPr>
          <w:tab/>
        </w:r>
        <w:r w:rsidR="00A21EF8">
          <w:rPr>
            <w:noProof/>
            <w:webHidden/>
          </w:rPr>
          <w:fldChar w:fldCharType="begin"/>
        </w:r>
        <w:r w:rsidR="00A21EF8">
          <w:rPr>
            <w:noProof/>
            <w:webHidden/>
          </w:rPr>
          <w:instrText xml:space="preserve"> PAGEREF _Toc474988792 \h </w:instrText>
        </w:r>
        <w:r w:rsidR="00A21EF8">
          <w:rPr>
            <w:noProof/>
            <w:webHidden/>
          </w:rPr>
        </w:r>
        <w:r w:rsidR="00A21EF8">
          <w:rPr>
            <w:noProof/>
            <w:webHidden/>
          </w:rPr>
          <w:fldChar w:fldCharType="separate"/>
        </w:r>
        <w:r w:rsidR="00A21332">
          <w:rPr>
            <w:noProof/>
            <w:webHidden/>
          </w:rPr>
          <w:t>14</w:t>
        </w:r>
        <w:r w:rsidR="00A21EF8">
          <w:rPr>
            <w:noProof/>
            <w:webHidden/>
          </w:rPr>
          <w:fldChar w:fldCharType="end"/>
        </w:r>
      </w:hyperlink>
    </w:p>
    <w:p w14:paraId="7078189C" w14:textId="73ED1D8D" w:rsidR="00A21EF8" w:rsidRPr="00F03917" w:rsidRDefault="00C50EFA">
      <w:pPr>
        <w:pStyle w:val="TOC3"/>
        <w:rPr>
          <w:rFonts w:ascii="Calibri" w:eastAsia="Times New Roman" w:hAnsi="Calibri"/>
          <w:noProof/>
          <w:szCs w:val="22"/>
          <w:lang w:eastAsia="en-US"/>
        </w:rPr>
      </w:pPr>
      <w:hyperlink w:anchor="_Toc474988793" w:history="1">
        <w:r w:rsidR="00A21EF8" w:rsidRPr="004F3B7B">
          <w:rPr>
            <w:rStyle w:val="Hyperlink"/>
            <w:noProof/>
          </w:rPr>
          <w:t>(vii)</w:t>
        </w:r>
        <w:r w:rsidR="00A21EF8" w:rsidRPr="00F03917">
          <w:rPr>
            <w:rFonts w:ascii="Calibri" w:eastAsia="Times New Roman" w:hAnsi="Calibri"/>
            <w:noProof/>
            <w:szCs w:val="22"/>
            <w:lang w:eastAsia="en-US"/>
          </w:rPr>
          <w:tab/>
        </w:r>
        <w:r w:rsidR="00A21EF8" w:rsidRPr="004F3B7B">
          <w:rPr>
            <w:rStyle w:val="Hyperlink"/>
            <w:noProof/>
          </w:rPr>
          <w:t>Project closing events and awards</w:t>
        </w:r>
        <w:r w:rsidR="00A21EF8">
          <w:rPr>
            <w:noProof/>
            <w:webHidden/>
          </w:rPr>
          <w:tab/>
        </w:r>
        <w:r w:rsidR="00A21EF8">
          <w:rPr>
            <w:noProof/>
            <w:webHidden/>
          </w:rPr>
          <w:fldChar w:fldCharType="begin"/>
        </w:r>
        <w:r w:rsidR="00A21EF8">
          <w:rPr>
            <w:noProof/>
            <w:webHidden/>
          </w:rPr>
          <w:instrText xml:space="preserve"> PAGEREF _Toc474988793 \h </w:instrText>
        </w:r>
        <w:r w:rsidR="00A21EF8">
          <w:rPr>
            <w:noProof/>
            <w:webHidden/>
          </w:rPr>
        </w:r>
        <w:r w:rsidR="00A21EF8">
          <w:rPr>
            <w:noProof/>
            <w:webHidden/>
          </w:rPr>
          <w:fldChar w:fldCharType="separate"/>
        </w:r>
        <w:r w:rsidR="00A21332">
          <w:rPr>
            <w:noProof/>
            <w:webHidden/>
          </w:rPr>
          <w:t>15</w:t>
        </w:r>
        <w:r w:rsidR="00A21EF8">
          <w:rPr>
            <w:noProof/>
            <w:webHidden/>
          </w:rPr>
          <w:fldChar w:fldCharType="end"/>
        </w:r>
      </w:hyperlink>
    </w:p>
    <w:p w14:paraId="4A550F0E" w14:textId="0E519973" w:rsidR="00A21EF8" w:rsidRPr="00F03917" w:rsidRDefault="00C50EFA">
      <w:pPr>
        <w:pStyle w:val="TOC3"/>
        <w:rPr>
          <w:rFonts w:ascii="Calibri" w:eastAsia="Times New Roman" w:hAnsi="Calibri"/>
          <w:noProof/>
          <w:szCs w:val="22"/>
          <w:lang w:eastAsia="en-US"/>
        </w:rPr>
      </w:pPr>
      <w:hyperlink w:anchor="_Toc474988794" w:history="1">
        <w:r w:rsidR="00A21EF8" w:rsidRPr="004F3B7B">
          <w:rPr>
            <w:rStyle w:val="Hyperlink"/>
            <w:noProof/>
          </w:rPr>
          <w:t>(viii)</w:t>
        </w:r>
        <w:r w:rsidR="00A21EF8" w:rsidRPr="00F03917">
          <w:rPr>
            <w:rFonts w:ascii="Calibri" w:eastAsia="Times New Roman" w:hAnsi="Calibri"/>
            <w:noProof/>
            <w:szCs w:val="22"/>
            <w:lang w:eastAsia="en-US"/>
          </w:rPr>
          <w:tab/>
        </w:r>
        <w:r w:rsidR="00A21EF8" w:rsidRPr="004F3B7B">
          <w:rPr>
            <w:rStyle w:val="Hyperlink"/>
            <w:noProof/>
          </w:rPr>
          <w:t>Awareness raising internationally</w:t>
        </w:r>
        <w:r w:rsidR="00A21EF8">
          <w:rPr>
            <w:noProof/>
            <w:webHidden/>
          </w:rPr>
          <w:tab/>
        </w:r>
        <w:r w:rsidR="00A21EF8">
          <w:rPr>
            <w:noProof/>
            <w:webHidden/>
          </w:rPr>
          <w:fldChar w:fldCharType="begin"/>
        </w:r>
        <w:r w:rsidR="00A21EF8">
          <w:rPr>
            <w:noProof/>
            <w:webHidden/>
          </w:rPr>
          <w:instrText xml:space="preserve"> PAGEREF _Toc474988794 \h </w:instrText>
        </w:r>
        <w:r w:rsidR="00A21EF8">
          <w:rPr>
            <w:noProof/>
            <w:webHidden/>
          </w:rPr>
        </w:r>
        <w:r w:rsidR="00A21EF8">
          <w:rPr>
            <w:noProof/>
            <w:webHidden/>
          </w:rPr>
          <w:fldChar w:fldCharType="separate"/>
        </w:r>
        <w:r w:rsidR="00A21332">
          <w:rPr>
            <w:noProof/>
            <w:webHidden/>
          </w:rPr>
          <w:t>15</w:t>
        </w:r>
        <w:r w:rsidR="00A21EF8">
          <w:rPr>
            <w:noProof/>
            <w:webHidden/>
          </w:rPr>
          <w:fldChar w:fldCharType="end"/>
        </w:r>
      </w:hyperlink>
    </w:p>
    <w:p w14:paraId="3C2F5E22" w14:textId="796F887F" w:rsidR="00A21EF8" w:rsidRPr="00F03917" w:rsidRDefault="00C50EFA">
      <w:pPr>
        <w:pStyle w:val="TOC3"/>
        <w:rPr>
          <w:rFonts w:ascii="Calibri" w:eastAsia="Times New Roman" w:hAnsi="Calibri"/>
          <w:noProof/>
          <w:szCs w:val="22"/>
          <w:lang w:eastAsia="en-US"/>
        </w:rPr>
      </w:pPr>
      <w:hyperlink w:anchor="_Toc474988795" w:history="1">
        <w:r w:rsidR="00A21EF8" w:rsidRPr="004F3B7B">
          <w:rPr>
            <w:rStyle w:val="Hyperlink"/>
            <w:noProof/>
          </w:rPr>
          <w:t>(ix)</w:t>
        </w:r>
        <w:r w:rsidR="00A21EF8" w:rsidRPr="00F03917">
          <w:rPr>
            <w:rFonts w:ascii="Calibri" w:eastAsia="Times New Roman" w:hAnsi="Calibri"/>
            <w:noProof/>
            <w:szCs w:val="22"/>
            <w:lang w:eastAsia="en-US"/>
          </w:rPr>
          <w:tab/>
        </w:r>
        <w:r w:rsidR="00A21EF8" w:rsidRPr="004F3B7B">
          <w:rPr>
            <w:rStyle w:val="Hyperlink"/>
            <w:noProof/>
          </w:rPr>
          <w:t>Initial outcomes observed</w:t>
        </w:r>
        <w:r w:rsidR="00A21EF8">
          <w:rPr>
            <w:noProof/>
            <w:webHidden/>
          </w:rPr>
          <w:tab/>
        </w:r>
        <w:r w:rsidR="00A21EF8">
          <w:rPr>
            <w:noProof/>
            <w:webHidden/>
          </w:rPr>
          <w:fldChar w:fldCharType="begin"/>
        </w:r>
        <w:r w:rsidR="00A21EF8">
          <w:rPr>
            <w:noProof/>
            <w:webHidden/>
          </w:rPr>
          <w:instrText xml:space="preserve"> PAGEREF _Toc474988795 \h </w:instrText>
        </w:r>
        <w:r w:rsidR="00A21EF8">
          <w:rPr>
            <w:noProof/>
            <w:webHidden/>
          </w:rPr>
        </w:r>
        <w:r w:rsidR="00A21EF8">
          <w:rPr>
            <w:noProof/>
            <w:webHidden/>
          </w:rPr>
          <w:fldChar w:fldCharType="separate"/>
        </w:r>
        <w:r w:rsidR="00A21332">
          <w:rPr>
            <w:noProof/>
            <w:webHidden/>
          </w:rPr>
          <w:t>15</w:t>
        </w:r>
        <w:r w:rsidR="00A21EF8">
          <w:rPr>
            <w:noProof/>
            <w:webHidden/>
          </w:rPr>
          <w:fldChar w:fldCharType="end"/>
        </w:r>
      </w:hyperlink>
    </w:p>
    <w:p w14:paraId="003B1439" w14:textId="47EA2CD7" w:rsidR="00A21EF8" w:rsidRPr="00F03917" w:rsidRDefault="00C50EFA">
      <w:pPr>
        <w:pStyle w:val="TOC3"/>
        <w:rPr>
          <w:rFonts w:ascii="Calibri" w:eastAsia="Times New Roman" w:hAnsi="Calibri"/>
          <w:noProof/>
          <w:szCs w:val="22"/>
          <w:lang w:eastAsia="en-US"/>
        </w:rPr>
      </w:pPr>
      <w:hyperlink w:anchor="_Toc474988796" w:history="1">
        <w:r w:rsidR="00A21EF8" w:rsidRPr="004F3B7B">
          <w:rPr>
            <w:rStyle w:val="Hyperlink"/>
            <w:noProof/>
          </w:rPr>
          <w:t>(x)</w:t>
        </w:r>
        <w:r w:rsidR="00A21EF8" w:rsidRPr="00F03917">
          <w:rPr>
            <w:rFonts w:ascii="Calibri" w:eastAsia="Times New Roman" w:hAnsi="Calibri"/>
            <w:noProof/>
            <w:szCs w:val="22"/>
            <w:lang w:eastAsia="en-US"/>
          </w:rPr>
          <w:tab/>
        </w:r>
        <w:r w:rsidR="00A21EF8" w:rsidRPr="004F3B7B">
          <w:rPr>
            <w:rStyle w:val="Hyperlink"/>
            <w:noProof/>
          </w:rPr>
          <w:t>Impact</w:t>
        </w:r>
        <w:r w:rsidR="00A21EF8">
          <w:rPr>
            <w:noProof/>
            <w:webHidden/>
          </w:rPr>
          <w:tab/>
        </w:r>
        <w:r w:rsidR="00A21EF8">
          <w:rPr>
            <w:noProof/>
            <w:webHidden/>
          </w:rPr>
          <w:fldChar w:fldCharType="begin"/>
        </w:r>
        <w:r w:rsidR="00A21EF8">
          <w:rPr>
            <w:noProof/>
            <w:webHidden/>
          </w:rPr>
          <w:instrText xml:space="preserve"> PAGEREF _Toc474988796 \h </w:instrText>
        </w:r>
        <w:r w:rsidR="00A21EF8">
          <w:rPr>
            <w:noProof/>
            <w:webHidden/>
          </w:rPr>
        </w:r>
        <w:r w:rsidR="00A21EF8">
          <w:rPr>
            <w:noProof/>
            <w:webHidden/>
          </w:rPr>
          <w:fldChar w:fldCharType="separate"/>
        </w:r>
        <w:r w:rsidR="00A21332">
          <w:rPr>
            <w:noProof/>
            <w:webHidden/>
          </w:rPr>
          <w:t>15</w:t>
        </w:r>
        <w:r w:rsidR="00A21EF8">
          <w:rPr>
            <w:noProof/>
            <w:webHidden/>
          </w:rPr>
          <w:fldChar w:fldCharType="end"/>
        </w:r>
      </w:hyperlink>
    </w:p>
    <w:p w14:paraId="75838853" w14:textId="04D0517A"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797" w:history="1">
        <w:r w:rsidR="00A21EF8" w:rsidRPr="004F3B7B">
          <w:rPr>
            <w:rStyle w:val="Hyperlink"/>
            <w:noProof/>
          </w:rPr>
          <w:t>(D)</w:t>
        </w:r>
        <w:r w:rsidR="00A21EF8" w:rsidRPr="00F03917">
          <w:rPr>
            <w:rFonts w:ascii="Calibri" w:eastAsia="Times New Roman" w:hAnsi="Calibri"/>
            <w:caps w:val="0"/>
            <w:noProof/>
            <w:szCs w:val="22"/>
            <w:lang w:eastAsia="en-US"/>
          </w:rPr>
          <w:tab/>
        </w:r>
        <w:r w:rsidR="00A21EF8" w:rsidRPr="004F3B7B">
          <w:rPr>
            <w:rStyle w:val="Hyperlink"/>
            <w:noProof/>
          </w:rPr>
          <w:t>Efficiency</w:t>
        </w:r>
        <w:r w:rsidR="00A21EF8">
          <w:rPr>
            <w:noProof/>
            <w:webHidden/>
          </w:rPr>
          <w:tab/>
        </w:r>
        <w:r w:rsidR="00A21EF8">
          <w:rPr>
            <w:noProof/>
            <w:webHidden/>
          </w:rPr>
          <w:fldChar w:fldCharType="begin"/>
        </w:r>
        <w:r w:rsidR="00A21EF8">
          <w:rPr>
            <w:noProof/>
            <w:webHidden/>
          </w:rPr>
          <w:instrText xml:space="preserve"> PAGEREF _Toc474988797 \h </w:instrText>
        </w:r>
        <w:r w:rsidR="00A21EF8">
          <w:rPr>
            <w:noProof/>
            <w:webHidden/>
          </w:rPr>
        </w:r>
        <w:r w:rsidR="00A21EF8">
          <w:rPr>
            <w:noProof/>
            <w:webHidden/>
          </w:rPr>
          <w:fldChar w:fldCharType="separate"/>
        </w:r>
        <w:r w:rsidR="00A21332">
          <w:rPr>
            <w:noProof/>
            <w:webHidden/>
          </w:rPr>
          <w:t>16</w:t>
        </w:r>
        <w:r w:rsidR="00A21EF8">
          <w:rPr>
            <w:noProof/>
            <w:webHidden/>
          </w:rPr>
          <w:fldChar w:fldCharType="end"/>
        </w:r>
      </w:hyperlink>
    </w:p>
    <w:p w14:paraId="5211CC24" w14:textId="6F05E1F5" w:rsidR="00A21EF8" w:rsidRPr="00F03917" w:rsidRDefault="00C50EFA">
      <w:pPr>
        <w:pStyle w:val="TOC3"/>
        <w:rPr>
          <w:rFonts w:ascii="Calibri" w:eastAsia="Times New Roman" w:hAnsi="Calibri"/>
          <w:noProof/>
          <w:szCs w:val="22"/>
          <w:lang w:eastAsia="en-US"/>
        </w:rPr>
      </w:pPr>
      <w:hyperlink w:anchor="_Toc474988798" w:history="1">
        <w:r w:rsidR="00A21EF8" w:rsidRPr="004F3B7B">
          <w:rPr>
            <w:rStyle w:val="Hyperlink"/>
            <w:noProof/>
          </w:rPr>
          <w:t>(i)</w:t>
        </w:r>
        <w:r w:rsidR="00A21EF8" w:rsidRPr="00F03917">
          <w:rPr>
            <w:rFonts w:ascii="Calibri" w:eastAsia="Times New Roman" w:hAnsi="Calibri"/>
            <w:noProof/>
            <w:szCs w:val="22"/>
            <w:lang w:eastAsia="en-US"/>
          </w:rPr>
          <w:tab/>
        </w:r>
        <w:r w:rsidR="00A21EF8" w:rsidRPr="004F3B7B">
          <w:rPr>
            <w:rStyle w:val="Hyperlink"/>
            <w:noProof/>
          </w:rPr>
          <w:t>Financial implementation</w:t>
        </w:r>
        <w:r w:rsidR="00A21EF8">
          <w:rPr>
            <w:noProof/>
            <w:webHidden/>
          </w:rPr>
          <w:tab/>
        </w:r>
        <w:r w:rsidR="00A21EF8">
          <w:rPr>
            <w:noProof/>
            <w:webHidden/>
          </w:rPr>
          <w:fldChar w:fldCharType="begin"/>
        </w:r>
        <w:r w:rsidR="00A21EF8">
          <w:rPr>
            <w:noProof/>
            <w:webHidden/>
          </w:rPr>
          <w:instrText xml:space="preserve"> PAGEREF _Toc474988798 \h </w:instrText>
        </w:r>
        <w:r w:rsidR="00A21EF8">
          <w:rPr>
            <w:noProof/>
            <w:webHidden/>
          </w:rPr>
        </w:r>
        <w:r w:rsidR="00A21EF8">
          <w:rPr>
            <w:noProof/>
            <w:webHidden/>
          </w:rPr>
          <w:fldChar w:fldCharType="separate"/>
        </w:r>
        <w:r w:rsidR="00A21332">
          <w:rPr>
            <w:noProof/>
            <w:webHidden/>
          </w:rPr>
          <w:t>16</w:t>
        </w:r>
        <w:r w:rsidR="00A21EF8">
          <w:rPr>
            <w:noProof/>
            <w:webHidden/>
          </w:rPr>
          <w:fldChar w:fldCharType="end"/>
        </w:r>
      </w:hyperlink>
    </w:p>
    <w:p w14:paraId="0FD17033" w14:textId="0CAC72ED" w:rsidR="00A21EF8" w:rsidRPr="00F03917" w:rsidRDefault="00C50EFA">
      <w:pPr>
        <w:pStyle w:val="TOC3"/>
        <w:rPr>
          <w:rFonts w:ascii="Calibri" w:eastAsia="Times New Roman" w:hAnsi="Calibri"/>
          <w:noProof/>
          <w:szCs w:val="22"/>
          <w:lang w:eastAsia="en-US"/>
        </w:rPr>
      </w:pPr>
      <w:hyperlink w:anchor="_Toc474988799" w:history="1">
        <w:r w:rsidR="00A21EF8" w:rsidRPr="004F3B7B">
          <w:rPr>
            <w:rStyle w:val="Hyperlink"/>
            <w:noProof/>
          </w:rPr>
          <w:t>(ii)</w:t>
        </w:r>
        <w:r w:rsidR="00A21EF8" w:rsidRPr="00F03917">
          <w:rPr>
            <w:rFonts w:ascii="Calibri" w:eastAsia="Times New Roman" w:hAnsi="Calibri"/>
            <w:noProof/>
            <w:szCs w:val="22"/>
            <w:lang w:eastAsia="en-US"/>
          </w:rPr>
          <w:tab/>
        </w:r>
        <w:r w:rsidR="00A21EF8" w:rsidRPr="004F3B7B">
          <w:rPr>
            <w:rStyle w:val="Hyperlink"/>
            <w:noProof/>
          </w:rPr>
          <w:t>Assessment of approach</w:t>
        </w:r>
        <w:r w:rsidR="00A21EF8">
          <w:rPr>
            <w:noProof/>
            <w:webHidden/>
          </w:rPr>
          <w:tab/>
        </w:r>
        <w:r w:rsidR="00A21EF8">
          <w:rPr>
            <w:noProof/>
            <w:webHidden/>
          </w:rPr>
          <w:fldChar w:fldCharType="begin"/>
        </w:r>
        <w:r w:rsidR="00A21EF8">
          <w:rPr>
            <w:noProof/>
            <w:webHidden/>
          </w:rPr>
          <w:instrText xml:space="preserve"> PAGEREF _Toc474988799 \h </w:instrText>
        </w:r>
        <w:r w:rsidR="00A21EF8">
          <w:rPr>
            <w:noProof/>
            <w:webHidden/>
          </w:rPr>
        </w:r>
        <w:r w:rsidR="00A21EF8">
          <w:rPr>
            <w:noProof/>
            <w:webHidden/>
          </w:rPr>
          <w:fldChar w:fldCharType="separate"/>
        </w:r>
        <w:r w:rsidR="00A21332">
          <w:rPr>
            <w:noProof/>
            <w:webHidden/>
          </w:rPr>
          <w:t>16</w:t>
        </w:r>
        <w:r w:rsidR="00A21EF8">
          <w:rPr>
            <w:noProof/>
            <w:webHidden/>
          </w:rPr>
          <w:fldChar w:fldCharType="end"/>
        </w:r>
      </w:hyperlink>
    </w:p>
    <w:p w14:paraId="70CA1650" w14:textId="33905911" w:rsidR="00A21EF8" w:rsidRPr="00F03917" w:rsidRDefault="00C50EFA">
      <w:pPr>
        <w:pStyle w:val="TOC3"/>
        <w:rPr>
          <w:rFonts w:ascii="Calibri" w:eastAsia="Times New Roman" w:hAnsi="Calibri"/>
          <w:noProof/>
          <w:szCs w:val="22"/>
          <w:lang w:eastAsia="en-US"/>
        </w:rPr>
      </w:pPr>
      <w:hyperlink w:anchor="_Toc474988800" w:history="1">
        <w:r w:rsidR="00A21EF8" w:rsidRPr="004F3B7B">
          <w:rPr>
            <w:rStyle w:val="Hyperlink"/>
            <w:noProof/>
          </w:rPr>
          <w:t>(iii)</w:t>
        </w:r>
        <w:r w:rsidR="00A21EF8" w:rsidRPr="00F03917">
          <w:rPr>
            <w:rFonts w:ascii="Calibri" w:eastAsia="Times New Roman" w:hAnsi="Calibri"/>
            <w:noProof/>
            <w:szCs w:val="22"/>
            <w:lang w:eastAsia="en-US"/>
          </w:rPr>
          <w:tab/>
        </w:r>
        <w:r w:rsidR="00A21EF8" w:rsidRPr="004F3B7B">
          <w:rPr>
            <w:rStyle w:val="Hyperlink"/>
            <w:noProof/>
          </w:rPr>
          <w:t>Assessment of quality of outputs</w:t>
        </w:r>
        <w:r w:rsidR="00A21EF8">
          <w:rPr>
            <w:noProof/>
            <w:webHidden/>
          </w:rPr>
          <w:tab/>
        </w:r>
        <w:r w:rsidR="00A21EF8">
          <w:rPr>
            <w:noProof/>
            <w:webHidden/>
          </w:rPr>
          <w:fldChar w:fldCharType="begin"/>
        </w:r>
        <w:r w:rsidR="00A21EF8">
          <w:rPr>
            <w:noProof/>
            <w:webHidden/>
          </w:rPr>
          <w:instrText xml:space="preserve"> PAGEREF _Toc474988800 \h </w:instrText>
        </w:r>
        <w:r w:rsidR="00A21EF8">
          <w:rPr>
            <w:noProof/>
            <w:webHidden/>
          </w:rPr>
        </w:r>
        <w:r w:rsidR="00A21EF8">
          <w:rPr>
            <w:noProof/>
            <w:webHidden/>
          </w:rPr>
          <w:fldChar w:fldCharType="separate"/>
        </w:r>
        <w:r w:rsidR="00A21332">
          <w:rPr>
            <w:noProof/>
            <w:webHidden/>
          </w:rPr>
          <w:t>16</w:t>
        </w:r>
        <w:r w:rsidR="00A21EF8">
          <w:rPr>
            <w:noProof/>
            <w:webHidden/>
          </w:rPr>
          <w:fldChar w:fldCharType="end"/>
        </w:r>
      </w:hyperlink>
    </w:p>
    <w:p w14:paraId="13C6E756" w14:textId="50913FC3" w:rsidR="00A21EF8" w:rsidRPr="00F03917" w:rsidRDefault="00C50EFA">
      <w:pPr>
        <w:pStyle w:val="TOC3"/>
        <w:rPr>
          <w:rFonts w:ascii="Calibri" w:eastAsia="Times New Roman" w:hAnsi="Calibri"/>
          <w:noProof/>
          <w:szCs w:val="22"/>
          <w:lang w:eastAsia="en-US"/>
        </w:rPr>
      </w:pPr>
      <w:hyperlink w:anchor="_Toc474988801" w:history="1">
        <w:r w:rsidR="00A21EF8" w:rsidRPr="004F3B7B">
          <w:rPr>
            <w:rStyle w:val="Hyperlink"/>
            <w:noProof/>
          </w:rPr>
          <w:t>(iv)</w:t>
        </w:r>
        <w:r w:rsidR="00A21EF8" w:rsidRPr="00F03917">
          <w:rPr>
            <w:rFonts w:ascii="Calibri" w:eastAsia="Times New Roman" w:hAnsi="Calibri"/>
            <w:noProof/>
            <w:szCs w:val="22"/>
            <w:lang w:eastAsia="en-US"/>
          </w:rPr>
          <w:tab/>
        </w:r>
        <w:r w:rsidR="00A21EF8" w:rsidRPr="004F3B7B">
          <w:rPr>
            <w:rStyle w:val="Hyperlink"/>
            <w:noProof/>
          </w:rPr>
          <w:t>Synergies with other activities conducted by the Secretariat</w:t>
        </w:r>
        <w:r w:rsidR="00A21EF8">
          <w:rPr>
            <w:noProof/>
            <w:webHidden/>
          </w:rPr>
          <w:tab/>
        </w:r>
        <w:r w:rsidR="00A21EF8">
          <w:rPr>
            <w:noProof/>
            <w:webHidden/>
          </w:rPr>
          <w:fldChar w:fldCharType="begin"/>
        </w:r>
        <w:r w:rsidR="00A21EF8">
          <w:rPr>
            <w:noProof/>
            <w:webHidden/>
          </w:rPr>
          <w:instrText xml:space="preserve"> PAGEREF _Toc474988801 \h </w:instrText>
        </w:r>
        <w:r w:rsidR="00A21EF8">
          <w:rPr>
            <w:noProof/>
            <w:webHidden/>
          </w:rPr>
        </w:r>
        <w:r w:rsidR="00A21EF8">
          <w:rPr>
            <w:noProof/>
            <w:webHidden/>
          </w:rPr>
          <w:fldChar w:fldCharType="separate"/>
        </w:r>
        <w:r w:rsidR="00A21332">
          <w:rPr>
            <w:noProof/>
            <w:webHidden/>
          </w:rPr>
          <w:t>16</w:t>
        </w:r>
        <w:r w:rsidR="00A21EF8">
          <w:rPr>
            <w:noProof/>
            <w:webHidden/>
          </w:rPr>
          <w:fldChar w:fldCharType="end"/>
        </w:r>
      </w:hyperlink>
    </w:p>
    <w:p w14:paraId="50A593DA" w14:textId="02B41F46"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802" w:history="1">
        <w:r w:rsidR="00A21EF8" w:rsidRPr="004F3B7B">
          <w:rPr>
            <w:rStyle w:val="Hyperlink"/>
            <w:noProof/>
          </w:rPr>
          <w:t>(E)</w:t>
        </w:r>
        <w:r w:rsidR="00A21EF8" w:rsidRPr="00F03917">
          <w:rPr>
            <w:rFonts w:ascii="Calibri" w:eastAsia="Times New Roman" w:hAnsi="Calibri"/>
            <w:caps w:val="0"/>
            <w:noProof/>
            <w:szCs w:val="22"/>
            <w:lang w:eastAsia="en-US"/>
          </w:rPr>
          <w:tab/>
        </w:r>
        <w:r w:rsidR="00A21EF8" w:rsidRPr="004F3B7B">
          <w:rPr>
            <w:rStyle w:val="Hyperlink"/>
            <w:noProof/>
          </w:rPr>
          <w:t>Likelihood of Sustainability of Results</w:t>
        </w:r>
        <w:r w:rsidR="00A21EF8">
          <w:rPr>
            <w:noProof/>
            <w:webHidden/>
          </w:rPr>
          <w:tab/>
        </w:r>
        <w:r w:rsidR="00A21EF8">
          <w:rPr>
            <w:noProof/>
            <w:webHidden/>
          </w:rPr>
          <w:fldChar w:fldCharType="begin"/>
        </w:r>
        <w:r w:rsidR="00A21EF8">
          <w:rPr>
            <w:noProof/>
            <w:webHidden/>
          </w:rPr>
          <w:instrText xml:space="preserve"> PAGEREF _Toc474988802 \h </w:instrText>
        </w:r>
        <w:r w:rsidR="00A21EF8">
          <w:rPr>
            <w:noProof/>
            <w:webHidden/>
          </w:rPr>
        </w:r>
        <w:r w:rsidR="00A21EF8">
          <w:rPr>
            <w:noProof/>
            <w:webHidden/>
          </w:rPr>
          <w:fldChar w:fldCharType="separate"/>
        </w:r>
        <w:r w:rsidR="00A21332">
          <w:rPr>
            <w:noProof/>
            <w:webHidden/>
          </w:rPr>
          <w:t>17</w:t>
        </w:r>
        <w:r w:rsidR="00A21EF8">
          <w:rPr>
            <w:noProof/>
            <w:webHidden/>
          </w:rPr>
          <w:fldChar w:fldCharType="end"/>
        </w:r>
      </w:hyperlink>
    </w:p>
    <w:p w14:paraId="7B25E237" w14:textId="3FC95952" w:rsidR="00A21EF8" w:rsidRPr="00F03917" w:rsidRDefault="00C50EFA">
      <w:pPr>
        <w:pStyle w:val="TOC2"/>
        <w:tabs>
          <w:tab w:val="left" w:pos="880"/>
          <w:tab w:val="right" w:leader="dot" w:pos="9345"/>
        </w:tabs>
        <w:rPr>
          <w:rFonts w:ascii="Calibri" w:eastAsia="Times New Roman" w:hAnsi="Calibri"/>
          <w:caps w:val="0"/>
          <w:noProof/>
          <w:szCs w:val="22"/>
          <w:lang w:eastAsia="en-US"/>
        </w:rPr>
      </w:pPr>
      <w:hyperlink w:anchor="_Toc474988803" w:history="1">
        <w:r w:rsidR="00A21EF8" w:rsidRPr="004F3B7B">
          <w:rPr>
            <w:rStyle w:val="Hyperlink"/>
            <w:noProof/>
          </w:rPr>
          <w:t>(F)</w:t>
        </w:r>
        <w:r w:rsidR="00A21EF8" w:rsidRPr="00F03917">
          <w:rPr>
            <w:rFonts w:ascii="Calibri" w:eastAsia="Times New Roman" w:hAnsi="Calibri"/>
            <w:caps w:val="0"/>
            <w:noProof/>
            <w:szCs w:val="22"/>
            <w:lang w:eastAsia="en-US"/>
          </w:rPr>
          <w:tab/>
        </w:r>
        <w:r w:rsidR="00A21EF8" w:rsidRPr="004F3B7B">
          <w:rPr>
            <w:rStyle w:val="Hyperlink"/>
            <w:noProof/>
          </w:rPr>
          <w:t>gender</w:t>
        </w:r>
        <w:r w:rsidR="00A21EF8">
          <w:rPr>
            <w:noProof/>
            <w:webHidden/>
          </w:rPr>
          <w:tab/>
        </w:r>
        <w:r w:rsidR="00A21EF8">
          <w:rPr>
            <w:noProof/>
            <w:webHidden/>
          </w:rPr>
          <w:fldChar w:fldCharType="begin"/>
        </w:r>
        <w:r w:rsidR="00A21EF8">
          <w:rPr>
            <w:noProof/>
            <w:webHidden/>
          </w:rPr>
          <w:instrText xml:space="preserve"> PAGEREF _Toc474988803 \h </w:instrText>
        </w:r>
        <w:r w:rsidR="00A21EF8">
          <w:rPr>
            <w:noProof/>
            <w:webHidden/>
          </w:rPr>
        </w:r>
        <w:r w:rsidR="00A21EF8">
          <w:rPr>
            <w:noProof/>
            <w:webHidden/>
          </w:rPr>
          <w:fldChar w:fldCharType="separate"/>
        </w:r>
        <w:r w:rsidR="00A21332">
          <w:rPr>
            <w:noProof/>
            <w:webHidden/>
          </w:rPr>
          <w:t>17</w:t>
        </w:r>
        <w:r w:rsidR="00A21EF8">
          <w:rPr>
            <w:noProof/>
            <w:webHidden/>
          </w:rPr>
          <w:fldChar w:fldCharType="end"/>
        </w:r>
      </w:hyperlink>
    </w:p>
    <w:p w14:paraId="776457E1" w14:textId="75136BF3" w:rsidR="00A21EF8" w:rsidRPr="00F03917" w:rsidRDefault="00C50EFA">
      <w:pPr>
        <w:pStyle w:val="TOC1"/>
        <w:tabs>
          <w:tab w:val="left" w:pos="440"/>
          <w:tab w:val="right" w:leader="dot" w:pos="9345"/>
        </w:tabs>
        <w:rPr>
          <w:rFonts w:ascii="Calibri" w:eastAsia="Times New Roman" w:hAnsi="Calibri"/>
          <w:b w:val="0"/>
          <w:caps w:val="0"/>
          <w:noProof/>
          <w:szCs w:val="22"/>
          <w:lang w:eastAsia="en-US"/>
        </w:rPr>
      </w:pPr>
      <w:hyperlink w:anchor="_Toc474988804" w:history="1">
        <w:r w:rsidR="00A21EF8" w:rsidRPr="004F3B7B">
          <w:rPr>
            <w:rStyle w:val="Hyperlink"/>
            <w:noProof/>
          </w:rPr>
          <w:t>3.</w:t>
        </w:r>
        <w:r w:rsidR="00A21EF8" w:rsidRPr="00F03917">
          <w:rPr>
            <w:rFonts w:ascii="Calibri" w:eastAsia="Times New Roman" w:hAnsi="Calibri"/>
            <w:b w:val="0"/>
            <w:caps w:val="0"/>
            <w:noProof/>
            <w:szCs w:val="22"/>
            <w:lang w:eastAsia="en-US"/>
          </w:rPr>
          <w:tab/>
        </w:r>
        <w:r w:rsidR="00A21EF8" w:rsidRPr="004F3B7B">
          <w:rPr>
            <w:rStyle w:val="Hyperlink"/>
            <w:noProof/>
          </w:rPr>
          <w:t>CONCLUSIONS</w:t>
        </w:r>
        <w:r w:rsidR="00A21EF8">
          <w:rPr>
            <w:noProof/>
            <w:webHidden/>
          </w:rPr>
          <w:tab/>
        </w:r>
        <w:r w:rsidR="00A21EF8">
          <w:rPr>
            <w:noProof/>
            <w:webHidden/>
          </w:rPr>
          <w:fldChar w:fldCharType="begin"/>
        </w:r>
        <w:r w:rsidR="00A21EF8">
          <w:rPr>
            <w:noProof/>
            <w:webHidden/>
          </w:rPr>
          <w:instrText xml:space="preserve"> PAGEREF _Toc474988804 \h </w:instrText>
        </w:r>
        <w:r w:rsidR="00A21EF8">
          <w:rPr>
            <w:noProof/>
            <w:webHidden/>
          </w:rPr>
        </w:r>
        <w:r w:rsidR="00A21EF8">
          <w:rPr>
            <w:noProof/>
            <w:webHidden/>
          </w:rPr>
          <w:fldChar w:fldCharType="separate"/>
        </w:r>
        <w:r w:rsidR="00A21332">
          <w:rPr>
            <w:noProof/>
            <w:webHidden/>
          </w:rPr>
          <w:t>18</w:t>
        </w:r>
        <w:r w:rsidR="00A21EF8">
          <w:rPr>
            <w:noProof/>
            <w:webHidden/>
          </w:rPr>
          <w:fldChar w:fldCharType="end"/>
        </w:r>
      </w:hyperlink>
    </w:p>
    <w:p w14:paraId="5F8C5556" w14:textId="3848129F" w:rsidR="00A21EF8" w:rsidRPr="00F03917" w:rsidRDefault="00C50EFA">
      <w:pPr>
        <w:pStyle w:val="TOC1"/>
        <w:tabs>
          <w:tab w:val="left" w:pos="440"/>
          <w:tab w:val="right" w:leader="dot" w:pos="9345"/>
        </w:tabs>
        <w:rPr>
          <w:rFonts w:ascii="Calibri" w:eastAsia="Times New Roman" w:hAnsi="Calibri"/>
          <w:b w:val="0"/>
          <w:caps w:val="0"/>
          <w:noProof/>
          <w:szCs w:val="22"/>
          <w:lang w:eastAsia="en-US"/>
        </w:rPr>
      </w:pPr>
      <w:hyperlink w:anchor="_Toc474988805" w:history="1">
        <w:r w:rsidR="00A21EF8" w:rsidRPr="004F3B7B">
          <w:rPr>
            <w:rStyle w:val="Hyperlink"/>
            <w:noProof/>
          </w:rPr>
          <w:t>4.</w:t>
        </w:r>
        <w:r w:rsidR="00A21EF8" w:rsidRPr="00F03917">
          <w:rPr>
            <w:rFonts w:ascii="Calibri" w:eastAsia="Times New Roman" w:hAnsi="Calibri"/>
            <w:b w:val="0"/>
            <w:caps w:val="0"/>
            <w:noProof/>
            <w:szCs w:val="22"/>
            <w:lang w:eastAsia="en-US"/>
          </w:rPr>
          <w:tab/>
        </w:r>
        <w:r w:rsidR="00A21EF8" w:rsidRPr="004F3B7B">
          <w:rPr>
            <w:rStyle w:val="Hyperlink"/>
            <w:noProof/>
          </w:rPr>
          <w:t>Recommendations</w:t>
        </w:r>
        <w:r w:rsidR="00A21EF8">
          <w:rPr>
            <w:noProof/>
            <w:webHidden/>
          </w:rPr>
          <w:tab/>
        </w:r>
        <w:r w:rsidR="00A21EF8">
          <w:rPr>
            <w:noProof/>
            <w:webHidden/>
          </w:rPr>
          <w:fldChar w:fldCharType="begin"/>
        </w:r>
        <w:r w:rsidR="00A21EF8">
          <w:rPr>
            <w:noProof/>
            <w:webHidden/>
          </w:rPr>
          <w:instrText xml:space="preserve"> PAGEREF _Toc474988805 \h </w:instrText>
        </w:r>
        <w:r w:rsidR="00A21EF8">
          <w:rPr>
            <w:noProof/>
            <w:webHidden/>
          </w:rPr>
        </w:r>
        <w:r w:rsidR="00A21EF8">
          <w:rPr>
            <w:noProof/>
            <w:webHidden/>
          </w:rPr>
          <w:fldChar w:fldCharType="separate"/>
        </w:r>
        <w:r w:rsidR="00A21332">
          <w:rPr>
            <w:noProof/>
            <w:webHidden/>
          </w:rPr>
          <w:t>19</w:t>
        </w:r>
        <w:r w:rsidR="00A21EF8">
          <w:rPr>
            <w:noProof/>
            <w:webHidden/>
          </w:rPr>
          <w:fldChar w:fldCharType="end"/>
        </w:r>
      </w:hyperlink>
    </w:p>
    <w:p w14:paraId="25B2B529" w14:textId="77777777" w:rsidR="00ED1A22" w:rsidRPr="00624AA2" w:rsidRDefault="00A409C3" w:rsidP="00C34E43">
      <w:pPr>
        <w:jc w:val="center"/>
        <w:rPr>
          <w:b/>
          <w:bCs/>
        </w:rPr>
      </w:pPr>
      <w:r w:rsidRPr="00624AA2">
        <w:rPr>
          <w:rFonts w:ascii="arial bold" w:hAnsi="arial bold"/>
          <w:bCs/>
          <w:caps/>
        </w:rPr>
        <w:fldChar w:fldCharType="end"/>
      </w:r>
    </w:p>
    <w:p w14:paraId="53DCB578" w14:textId="77777777" w:rsidR="008968E7" w:rsidRPr="00624AA2" w:rsidRDefault="00C34E43" w:rsidP="006075D7">
      <w:pPr>
        <w:pStyle w:val="Heading1"/>
        <w:numPr>
          <w:ilvl w:val="0"/>
          <w:numId w:val="0"/>
        </w:numPr>
        <w:jc w:val="both"/>
      </w:pPr>
      <w:r w:rsidRPr="00624AA2">
        <w:br w:type="page"/>
      </w:r>
      <w:bookmarkStart w:id="6" w:name="_Toc335712747"/>
      <w:bookmarkStart w:id="7" w:name="_Toc474988769"/>
      <w:r w:rsidR="008968E7" w:rsidRPr="00624AA2">
        <w:lastRenderedPageBreak/>
        <w:t>LIST OF ACRONYMS</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BF7BB3" w:rsidRPr="00624AA2" w14:paraId="0364EE7F" w14:textId="77777777" w:rsidTr="00B72613">
        <w:tc>
          <w:tcPr>
            <w:tcW w:w="2376" w:type="dxa"/>
          </w:tcPr>
          <w:p w14:paraId="552A92AF" w14:textId="77777777" w:rsidR="00BF7BB3" w:rsidRPr="00624AA2" w:rsidRDefault="00BF7BB3" w:rsidP="006075D7">
            <w:pPr>
              <w:jc w:val="both"/>
              <w:rPr>
                <w:b/>
                <w:bCs/>
              </w:rPr>
            </w:pPr>
            <w:r w:rsidRPr="00624AA2">
              <w:rPr>
                <w:b/>
                <w:bCs/>
              </w:rPr>
              <w:t>CDIP</w:t>
            </w:r>
          </w:p>
        </w:tc>
        <w:tc>
          <w:tcPr>
            <w:tcW w:w="7195" w:type="dxa"/>
          </w:tcPr>
          <w:p w14:paraId="5D4A3876" w14:textId="77777777" w:rsidR="00BF7BB3" w:rsidRPr="00624AA2" w:rsidRDefault="00BF7BB3" w:rsidP="006075D7">
            <w:pPr>
              <w:jc w:val="both"/>
            </w:pPr>
            <w:r w:rsidRPr="00624AA2">
              <w:t>Committee on Development and Intellectual Property</w:t>
            </w:r>
          </w:p>
        </w:tc>
      </w:tr>
      <w:tr w:rsidR="00BF7BB3" w:rsidRPr="00624AA2" w14:paraId="46BBAC72" w14:textId="77777777" w:rsidTr="00B72613">
        <w:tc>
          <w:tcPr>
            <w:tcW w:w="2376" w:type="dxa"/>
          </w:tcPr>
          <w:p w14:paraId="521E39A1" w14:textId="77777777" w:rsidR="00BF7BB3" w:rsidRPr="00624AA2" w:rsidRDefault="00BF7BB3" w:rsidP="006075D7">
            <w:pPr>
              <w:jc w:val="both"/>
              <w:rPr>
                <w:b/>
                <w:bCs/>
              </w:rPr>
            </w:pPr>
            <w:r w:rsidRPr="00624AA2">
              <w:rPr>
                <w:b/>
                <w:bCs/>
              </w:rPr>
              <w:t>CHF</w:t>
            </w:r>
          </w:p>
        </w:tc>
        <w:tc>
          <w:tcPr>
            <w:tcW w:w="7195" w:type="dxa"/>
          </w:tcPr>
          <w:p w14:paraId="6C95B7DE" w14:textId="0F4256AB" w:rsidR="00BF7BB3" w:rsidRPr="00624AA2" w:rsidRDefault="00BF4C1B" w:rsidP="00217DC1">
            <w:pPr>
              <w:jc w:val="both"/>
            </w:pPr>
            <w:r>
              <w:t>Swiss f</w:t>
            </w:r>
            <w:r w:rsidR="00BF7BB3" w:rsidRPr="00624AA2">
              <w:t>rancs</w:t>
            </w:r>
          </w:p>
        </w:tc>
      </w:tr>
      <w:tr w:rsidR="00BF7BB3" w:rsidRPr="00624AA2" w14:paraId="68332657" w14:textId="77777777" w:rsidTr="00B72613">
        <w:tc>
          <w:tcPr>
            <w:tcW w:w="2376" w:type="dxa"/>
          </w:tcPr>
          <w:p w14:paraId="28D3615D" w14:textId="77777777" w:rsidR="00BF7BB3" w:rsidRPr="00624AA2" w:rsidRDefault="00BF7BB3" w:rsidP="006075D7">
            <w:pPr>
              <w:jc w:val="both"/>
              <w:rPr>
                <w:b/>
                <w:bCs/>
              </w:rPr>
            </w:pPr>
            <w:r w:rsidRPr="00624AA2">
              <w:rPr>
                <w:b/>
                <w:bCs/>
              </w:rPr>
              <w:t>DA</w:t>
            </w:r>
          </w:p>
        </w:tc>
        <w:tc>
          <w:tcPr>
            <w:tcW w:w="7195" w:type="dxa"/>
          </w:tcPr>
          <w:p w14:paraId="504AFF5B" w14:textId="77777777" w:rsidR="00BF7BB3" w:rsidRPr="00624AA2" w:rsidRDefault="00BF7BB3" w:rsidP="006075D7">
            <w:pPr>
              <w:jc w:val="both"/>
            </w:pPr>
            <w:r w:rsidRPr="00624AA2">
              <w:t>Development Agenda</w:t>
            </w:r>
          </w:p>
        </w:tc>
      </w:tr>
      <w:tr w:rsidR="00BF7BB3" w:rsidRPr="00624AA2" w14:paraId="7E4D7C87" w14:textId="77777777" w:rsidTr="00B72613">
        <w:tc>
          <w:tcPr>
            <w:tcW w:w="2376" w:type="dxa"/>
          </w:tcPr>
          <w:p w14:paraId="0D52C11C" w14:textId="77777777" w:rsidR="00BF7BB3" w:rsidRPr="00624AA2" w:rsidRDefault="00BF7BB3" w:rsidP="006075D7">
            <w:pPr>
              <w:jc w:val="both"/>
              <w:rPr>
                <w:b/>
                <w:bCs/>
              </w:rPr>
            </w:pPr>
            <w:r w:rsidRPr="00624AA2">
              <w:rPr>
                <w:b/>
                <w:bCs/>
              </w:rPr>
              <w:t>DAC</w:t>
            </w:r>
          </w:p>
        </w:tc>
        <w:tc>
          <w:tcPr>
            <w:tcW w:w="7195" w:type="dxa"/>
          </w:tcPr>
          <w:p w14:paraId="3AC6F90F" w14:textId="77777777" w:rsidR="00BF7BB3" w:rsidRPr="00624AA2" w:rsidRDefault="00BF7BB3" w:rsidP="006075D7">
            <w:pPr>
              <w:jc w:val="both"/>
            </w:pPr>
            <w:r w:rsidRPr="00624AA2">
              <w:t>Development Assistance Committee (of the OECD)</w:t>
            </w:r>
          </w:p>
        </w:tc>
      </w:tr>
      <w:tr w:rsidR="00BF7BB3" w:rsidRPr="00624AA2" w14:paraId="163572F0" w14:textId="77777777" w:rsidTr="00B72613">
        <w:tc>
          <w:tcPr>
            <w:tcW w:w="2376" w:type="dxa"/>
          </w:tcPr>
          <w:p w14:paraId="7DAF3D34" w14:textId="77777777" w:rsidR="00BF7BB3" w:rsidRPr="00624AA2" w:rsidRDefault="00BF7BB3" w:rsidP="006075D7">
            <w:pPr>
              <w:jc w:val="both"/>
              <w:rPr>
                <w:b/>
                <w:bCs/>
              </w:rPr>
            </w:pPr>
            <w:r w:rsidRPr="00624AA2">
              <w:rPr>
                <w:b/>
                <w:bCs/>
              </w:rPr>
              <w:t>DACD</w:t>
            </w:r>
          </w:p>
        </w:tc>
        <w:tc>
          <w:tcPr>
            <w:tcW w:w="7195" w:type="dxa"/>
          </w:tcPr>
          <w:p w14:paraId="46CBDEF7" w14:textId="77777777" w:rsidR="00BF7BB3" w:rsidRPr="00624AA2" w:rsidRDefault="00BF7BB3" w:rsidP="006075D7">
            <w:pPr>
              <w:jc w:val="both"/>
            </w:pPr>
            <w:r w:rsidRPr="00624AA2">
              <w:t>Development Agenda Coordination Division</w:t>
            </w:r>
          </w:p>
        </w:tc>
      </w:tr>
      <w:tr w:rsidR="00BF7BB3" w:rsidRPr="00624AA2" w14:paraId="012B5071" w14:textId="77777777" w:rsidTr="00B72613">
        <w:tc>
          <w:tcPr>
            <w:tcW w:w="2376" w:type="dxa"/>
          </w:tcPr>
          <w:p w14:paraId="1B87266C" w14:textId="77777777" w:rsidR="00BF7BB3" w:rsidRPr="00624AA2" w:rsidRDefault="00BF7BB3" w:rsidP="006075D7">
            <w:pPr>
              <w:jc w:val="both"/>
              <w:rPr>
                <w:b/>
                <w:bCs/>
              </w:rPr>
            </w:pPr>
            <w:r w:rsidRPr="00624AA2">
              <w:rPr>
                <w:b/>
                <w:bCs/>
              </w:rPr>
              <w:t>IP</w:t>
            </w:r>
          </w:p>
        </w:tc>
        <w:tc>
          <w:tcPr>
            <w:tcW w:w="7195" w:type="dxa"/>
          </w:tcPr>
          <w:p w14:paraId="2AD9D0C8" w14:textId="77777777" w:rsidR="00BF7BB3" w:rsidRPr="00624AA2" w:rsidRDefault="00BF7BB3" w:rsidP="00B660BB">
            <w:pPr>
              <w:jc w:val="both"/>
            </w:pPr>
            <w:r w:rsidRPr="00624AA2">
              <w:t xml:space="preserve">Intellectual </w:t>
            </w:r>
            <w:r w:rsidR="00B660BB">
              <w:t>P</w:t>
            </w:r>
            <w:r w:rsidRPr="00624AA2">
              <w:t>roperty</w:t>
            </w:r>
          </w:p>
        </w:tc>
      </w:tr>
      <w:tr w:rsidR="00840990" w:rsidRPr="00624AA2" w14:paraId="48CEEAC1" w14:textId="77777777" w:rsidTr="00B72613">
        <w:tc>
          <w:tcPr>
            <w:tcW w:w="2376" w:type="dxa"/>
          </w:tcPr>
          <w:p w14:paraId="75B9B2F9" w14:textId="77777777" w:rsidR="00840990" w:rsidRPr="004C2853" w:rsidRDefault="00840990" w:rsidP="006075D7">
            <w:pPr>
              <w:jc w:val="both"/>
              <w:rPr>
                <w:b/>
                <w:bCs/>
              </w:rPr>
            </w:pPr>
            <w:r>
              <w:rPr>
                <w:b/>
                <w:bCs/>
              </w:rPr>
              <w:t>IPR(s)</w:t>
            </w:r>
          </w:p>
        </w:tc>
        <w:tc>
          <w:tcPr>
            <w:tcW w:w="7195" w:type="dxa"/>
          </w:tcPr>
          <w:p w14:paraId="7013F5F0" w14:textId="77777777" w:rsidR="00840990" w:rsidRPr="004C2853" w:rsidRDefault="00840990" w:rsidP="00B660BB">
            <w:pPr>
              <w:jc w:val="both"/>
            </w:pPr>
            <w:r>
              <w:t xml:space="preserve">Intellectual </w:t>
            </w:r>
            <w:r w:rsidR="00B660BB">
              <w:t>P</w:t>
            </w:r>
            <w:r>
              <w:t xml:space="preserve">roperty </w:t>
            </w:r>
            <w:r w:rsidR="00B660BB">
              <w:t>R</w:t>
            </w:r>
            <w:r>
              <w:t>ights</w:t>
            </w:r>
          </w:p>
        </w:tc>
      </w:tr>
      <w:tr w:rsidR="00BF7BB3" w:rsidRPr="00624AA2" w14:paraId="74B79A8A" w14:textId="77777777" w:rsidTr="00B72613">
        <w:tc>
          <w:tcPr>
            <w:tcW w:w="2376" w:type="dxa"/>
          </w:tcPr>
          <w:p w14:paraId="4510BD9D" w14:textId="77777777" w:rsidR="00BF7BB3" w:rsidRPr="00624AA2" w:rsidRDefault="00BF7BB3" w:rsidP="006075D7">
            <w:pPr>
              <w:jc w:val="both"/>
              <w:rPr>
                <w:b/>
                <w:bCs/>
              </w:rPr>
            </w:pPr>
            <w:r w:rsidRPr="00624AA2">
              <w:rPr>
                <w:b/>
                <w:bCs/>
              </w:rPr>
              <w:t>LDCs</w:t>
            </w:r>
          </w:p>
        </w:tc>
        <w:tc>
          <w:tcPr>
            <w:tcW w:w="7195" w:type="dxa"/>
          </w:tcPr>
          <w:p w14:paraId="2E46FF29" w14:textId="77777777" w:rsidR="00BF7BB3" w:rsidRPr="00624AA2" w:rsidRDefault="00BF7BB3" w:rsidP="006075D7">
            <w:pPr>
              <w:jc w:val="both"/>
            </w:pPr>
            <w:r w:rsidRPr="00624AA2">
              <w:t>Least Developed Countries</w:t>
            </w:r>
          </w:p>
        </w:tc>
      </w:tr>
      <w:tr w:rsidR="00BF7BB3" w:rsidRPr="00624AA2" w14:paraId="7579F08B" w14:textId="77777777" w:rsidTr="00B72613">
        <w:tc>
          <w:tcPr>
            <w:tcW w:w="2376" w:type="dxa"/>
          </w:tcPr>
          <w:p w14:paraId="42B08762" w14:textId="77777777" w:rsidR="00BF7BB3" w:rsidRPr="00624AA2" w:rsidRDefault="00BF7BB3" w:rsidP="006075D7">
            <w:pPr>
              <w:jc w:val="both"/>
              <w:rPr>
                <w:b/>
                <w:bCs/>
              </w:rPr>
            </w:pPr>
            <w:r w:rsidRPr="00624AA2">
              <w:rPr>
                <w:b/>
                <w:bCs/>
              </w:rPr>
              <w:t>OECD</w:t>
            </w:r>
          </w:p>
        </w:tc>
        <w:tc>
          <w:tcPr>
            <w:tcW w:w="7195" w:type="dxa"/>
          </w:tcPr>
          <w:p w14:paraId="0946A022" w14:textId="77777777" w:rsidR="00BF7BB3" w:rsidRPr="00624AA2" w:rsidRDefault="00BF7BB3" w:rsidP="006075D7">
            <w:pPr>
              <w:jc w:val="both"/>
            </w:pPr>
            <w:r w:rsidRPr="00624AA2">
              <w:t>Organization for Economic Co-operation</w:t>
            </w:r>
            <w:r w:rsidR="008D2152" w:rsidRPr="00624AA2">
              <w:t xml:space="preserve"> and Development</w:t>
            </w:r>
          </w:p>
        </w:tc>
      </w:tr>
      <w:tr w:rsidR="000E6D2A" w:rsidRPr="00624AA2" w14:paraId="01531364" w14:textId="77777777" w:rsidTr="00B72613">
        <w:tc>
          <w:tcPr>
            <w:tcW w:w="2376" w:type="dxa"/>
          </w:tcPr>
          <w:p w14:paraId="620E0D8A" w14:textId="77777777" w:rsidR="000E6D2A" w:rsidRPr="00624AA2" w:rsidRDefault="000E6D2A" w:rsidP="006075D7">
            <w:pPr>
              <w:jc w:val="both"/>
              <w:rPr>
                <w:b/>
                <w:bCs/>
              </w:rPr>
            </w:pPr>
            <w:r>
              <w:rPr>
                <w:b/>
                <w:bCs/>
              </w:rPr>
              <w:t>RBM</w:t>
            </w:r>
          </w:p>
        </w:tc>
        <w:tc>
          <w:tcPr>
            <w:tcW w:w="7195" w:type="dxa"/>
          </w:tcPr>
          <w:p w14:paraId="502A4983" w14:textId="77777777" w:rsidR="000E6D2A" w:rsidRPr="00624AA2" w:rsidRDefault="000E6D2A" w:rsidP="006075D7">
            <w:pPr>
              <w:jc w:val="both"/>
            </w:pPr>
            <w:r>
              <w:t>Results-based management</w:t>
            </w:r>
          </w:p>
        </w:tc>
      </w:tr>
      <w:tr w:rsidR="00BF7BB3" w:rsidRPr="00624AA2" w14:paraId="7A377C96" w14:textId="77777777" w:rsidTr="00B72613">
        <w:tc>
          <w:tcPr>
            <w:tcW w:w="2376" w:type="dxa"/>
          </w:tcPr>
          <w:p w14:paraId="6B1B8CE9" w14:textId="77777777" w:rsidR="00BF7BB3" w:rsidRPr="00624AA2" w:rsidRDefault="00BF7BB3" w:rsidP="006075D7">
            <w:pPr>
              <w:jc w:val="both"/>
              <w:rPr>
                <w:b/>
                <w:bCs/>
              </w:rPr>
            </w:pPr>
            <w:r w:rsidRPr="00624AA2">
              <w:rPr>
                <w:b/>
                <w:bCs/>
              </w:rPr>
              <w:t>SMART</w:t>
            </w:r>
            <w:r w:rsidR="00F478FD" w:rsidRPr="00624AA2">
              <w:rPr>
                <w:b/>
                <w:bCs/>
              </w:rPr>
              <w:t xml:space="preserve"> (indicators)</w:t>
            </w:r>
          </w:p>
        </w:tc>
        <w:tc>
          <w:tcPr>
            <w:tcW w:w="7195" w:type="dxa"/>
          </w:tcPr>
          <w:p w14:paraId="1AF9BF95" w14:textId="77777777" w:rsidR="00BF7BB3" w:rsidRPr="00624AA2" w:rsidRDefault="00BF7BB3" w:rsidP="006075D7">
            <w:pPr>
              <w:jc w:val="both"/>
            </w:pPr>
            <w:r w:rsidRPr="00624AA2">
              <w:t xml:space="preserve">Specific, Measurable, </w:t>
            </w:r>
            <w:r w:rsidR="00912CBA">
              <w:t>Achievable</w:t>
            </w:r>
            <w:r w:rsidRPr="00624AA2">
              <w:t>, Relevant and Time-bound</w:t>
            </w:r>
          </w:p>
        </w:tc>
      </w:tr>
      <w:tr w:rsidR="00C51D35" w:rsidRPr="00624AA2" w14:paraId="3DDD5909" w14:textId="77777777" w:rsidTr="00B72613">
        <w:tc>
          <w:tcPr>
            <w:tcW w:w="2376" w:type="dxa"/>
          </w:tcPr>
          <w:p w14:paraId="3DB36EF1" w14:textId="77777777" w:rsidR="00C51D35" w:rsidRPr="00624AA2" w:rsidRDefault="00625DC5" w:rsidP="006075D7">
            <w:pPr>
              <w:jc w:val="both"/>
              <w:rPr>
                <w:b/>
                <w:bCs/>
              </w:rPr>
            </w:pPr>
            <w:r>
              <w:rPr>
                <w:b/>
                <w:bCs/>
              </w:rPr>
              <w:t>SME(s)</w:t>
            </w:r>
          </w:p>
        </w:tc>
        <w:tc>
          <w:tcPr>
            <w:tcW w:w="7195" w:type="dxa"/>
          </w:tcPr>
          <w:p w14:paraId="27B3F57C" w14:textId="77777777" w:rsidR="00C51D35" w:rsidRPr="00624AA2" w:rsidRDefault="00625DC5" w:rsidP="00C51D35">
            <w:pPr>
              <w:jc w:val="both"/>
            </w:pPr>
            <w:r>
              <w:t>Small- and Medium-Sized Enterprises</w:t>
            </w:r>
          </w:p>
        </w:tc>
      </w:tr>
      <w:tr w:rsidR="00BF7BB3" w:rsidRPr="00624AA2" w14:paraId="79173530" w14:textId="77777777" w:rsidTr="00B72613">
        <w:tc>
          <w:tcPr>
            <w:tcW w:w="2376" w:type="dxa"/>
          </w:tcPr>
          <w:p w14:paraId="6FAD7094" w14:textId="77777777" w:rsidR="00BF7BB3" w:rsidRPr="00624AA2" w:rsidRDefault="00BF7BB3" w:rsidP="006075D7">
            <w:pPr>
              <w:jc w:val="both"/>
              <w:rPr>
                <w:b/>
                <w:bCs/>
              </w:rPr>
            </w:pPr>
            <w:proofErr w:type="spellStart"/>
            <w:r w:rsidRPr="00624AA2">
              <w:rPr>
                <w:b/>
                <w:bCs/>
              </w:rPr>
              <w:t>ToRs</w:t>
            </w:r>
            <w:proofErr w:type="spellEnd"/>
          </w:p>
        </w:tc>
        <w:tc>
          <w:tcPr>
            <w:tcW w:w="7195" w:type="dxa"/>
          </w:tcPr>
          <w:p w14:paraId="6BC4D473" w14:textId="77777777" w:rsidR="00BF7BB3" w:rsidRPr="00624AA2" w:rsidRDefault="00BF7BB3" w:rsidP="006075D7">
            <w:pPr>
              <w:jc w:val="both"/>
            </w:pPr>
            <w:r w:rsidRPr="00624AA2">
              <w:t>Terms of Reference (of this evaluation)</w:t>
            </w:r>
          </w:p>
        </w:tc>
      </w:tr>
      <w:tr w:rsidR="00BF7BB3" w:rsidRPr="00624AA2" w14:paraId="70DAC010" w14:textId="77777777" w:rsidTr="00B72613">
        <w:tc>
          <w:tcPr>
            <w:tcW w:w="2376" w:type="dxa"/>
          </w:tcPr>
          <w:p w14:paraId="0A60648F" w14:textId="77777777" w:rsidR="00BF7BB3" w:rsidRPr="00624AA2" w:rsidRDefault="00BF7BB3" w:rsidP="006075D7">
            <w:pPr>
              <w:jc w:val="both"/>
              <w:rPr>
                <w:b/>
                <w:bCs/>
              </w:rPr>
            </w:pPr>
            <w:r w:rsidRPr="00624AA2">
              <w:rPr>
                <w:b/>
                <w:bCs/>
              </w:rPr>
              <w:t>UN</w:t>
            </w:r>
          </w:p>
        </w:tc>
        <w:tc>
          <w:tcPr>
            <w:tcW w:w="7195" w:type="dxa"/>
          </w:tcPr>
          <w:p w14:paraId="2EFE67A4" w14:textId="77777777" w:rsidR="00BF7BB3" w:rsidRPr="00624AA2" w:rsidRDefault="00BF7BB3" w:rsidP="006075D7">
            <w:pPr>
              <w:jc w:val="both"/>
            </w:pPr>
            <w:r w:rsidRPr="00624AA2">
              <w:t>United Nations</w:t>
            </w:r>
          </w:p>
        </w:tc>
      </w:tr>
      <w:tr w:rsidR="00DE0B4F" w:rsidRPr="00624AA2" w14:paraId="37D91BAA" w14:textId="77777777" w:rsidTr="00B72613">
        <w:tc>
          <w:tcPr>
            <w:tcW w:w="2376" w:type="dxa"/>
          </w:tcPr>
          <w:p w14:paraId="13071C94" w14:textId="77777777" w:rsidR="00DE0B4F" w:rsidRPr="00624AA2" w:rsidRDefault="00DE0B4F" w:rsidP="006075D7">
            <w:pPr>
              <w:jc w:val="both"/>
              <w:rPr>
                <w:b/>
                <w:bCs/>
              </w:rPr>
            </w:pPr>
            <w:r>
              <w:rPr>
                <w:b/>
                <w:bCs/>
              </w:rPr>
              <w:t>UNEG</w:t>
            </w:r>
          </w:p>
        </w:tc>
        <w:tc>
          <w:tcPr>
            <w:tcW w:w="7195" w:type="dxa"/>
          </w:tcPr>
          <w:p w14:paraId="12E0097F" w14:textId="77777777" w:rsidR="00DE0B4F" w:rsidRPr="00624AA2" w:rsidRDefault="00DE0B4F" w:rsidP="006075D7">
            <w:pPr>
              <w:jc w:val="both"/>
            </w:pPr>
            <w:r w:rsidRPr="00DE0B4F">
              <w:t>Unite</w:t>
            </w:r>
            <w:r>
              <w:t>d Nations Evaluation Group</w:t>
            </w:r>
          </w:p>
        </w:tc>
      </w:tr>
      <w:tr w:rsidR="00BF7BB3" w:rsidRPr="00624AA2" w14:paraId="79E8FFDD" w14:textId="77777777" w:rsidTr="00B72613">
        <w:tc>
          <w:tcPr>
            <w:tcW w:w="2376" w:type="dxa"/>
          </w:tcPr>
          <w:p w14:paraId="1F070A06" w14:textId="77777777" w:rsidR="00BF7BB3" w:rsidRPr="00624AA2" w:rsidRDefault="00BF7BB3" w:rsidP="006075D7">
            <w:pPr>
              <w:jc w:val="both"/>
              <w:rPr>
                <w:b/>
                <w:bCs/>
              </w:rPr>
            </w:pPr>
            <w:r w:rsidRPr="00624AA2">
              <w:rPr>
                <w:b/>
                <w:bCs/>
              </w:rPr>
              <w:t>WIPO</w:t>
            </w:r>
          </w:p>
        </w:tc>
        <w:tc>
          <w:tcPr>
            <w:tcW w:w="7195" w:type="dxa"/>
          </w:tcPr>
          <w:p w14:paraId="6C1843AC" w14:textId="77777777" w:rsidR="00BF7BB3" w:rsidRPr="00624AA2" w:rsidRDefault="00BF7BB3" w:rsidP="006075D7">
            <w:pPr>
              <w:jc w:val="both"/>
            </w:pPr>
            <w:r w:rsidRPr="00624AA2">
              <w:t>World Intellectual Property Organization</w:t>
            </w:r>
          </w:p>
        </w:tc>
      </w:tr>
    </w:tbl>
    <w:p w14:paraId="7AACAE27" w14:textId="77777777" w:rsidR="008968E7" w:rsidRPr="00624AA2" w:rsidRDefault="008968E7" w:rsidP="006075D7">
      <w:pPr>
        <w:jc w:val="both"/>
      </w:pPr>
    </w:p>
    <w:p w14:paraId="4DA20B86" w14:textId="77777777" w:rsidR="008968E7" w:rsidRPr="00624AA2" w:rsidRDefault="008968E7" w:rsidP="006075D7">
      <w:pPr>
        <w:jc w:val="both"/>
      </w:pPr>
      <w:r w:rsidRPr="00624AA2">
        <w:br w:type="page"/>
      </w:r>
    </w:p>
    <w:p w14:paraId="5CA0E92C" w14:textId="77777777" w:rsidR="008968E7" w:rsidRPr="00624AA2" w:rsidRDefault="00C34E43" w:rsidP="006075D7">
      <w:pPr>
        <w:pStyle w:val="Heading1"/>
        <w:numPr>
          <w:ilvl w:val="0"/>
          <w:numId w:val="0"/>
        </w:numPr>
        <w:jc w:val="both"/>
      </w:pPr>
      <w:bookmarkStart w:id="8" w:name="_Toc474988770"/>
      <w:r w:rsidRPr="00624AA2">
        <w:lastRenderedPageBreak/>
        <w:t>EXECUTIVE SUMMARY</w:t>
      </w:r>
      <w:bookmarkEnd w:id="8"/>
    </w:p>
    <w:p w14:paraId="241E207E" w14:textId="77777777" w:rsidR="00DB56EC" w:rsidRDefault="003008EE" w:rsidP="00802701">
      <w:pPr>
        <w:spacing w:after="120"/>
        <w:rPr>
          <w:iCs/>
        </w:rPr>
      </w:pPr>
      <w:r>
        <w:t>This</w:t>
      </w:r>
      <w:r w:rsidR="00DB56EC">
        <w:t xml:space="preserve"> </w:t>
      </w:r>
      <w:r>
        <w:t>independent final evaluation</w:t>
      </w:r>
      <w:r w:rsidR="00705B4C">
        <w:rPr>
          <w:iCs/>
        </w:rPr>
        <w:t xml:space="preserve"> covered the “</w:t>
      </w:r>
      <w:r w:rsidR="00705B4C" w:rsidRPr="00705B4C">
        <w:rPr>
          <w:iCs/>
        </w:rPr>
        <w:t>Pilot Project on Intellectual Property (IP) and Design Management for Business Development in Developing and Least Developed Countries (LDCs)”</w:t>
      </w:r>
      <w:r w:rsidR="00705B4C">
        <w:rPr>
          <w:iCs/>
        </w:rPr>
        <w:t xml:space="preserve"> </w:t>
      </w:r>
      <w:r w:rsidR="00705B4C" w:rsidRPr="00705B4C">
        <w:rPr>
          <w:iCs/>
        </w:rPr>
        <w:t>(Project Code: DA_04_10_02)</w:t>
      </w:r>
      <w:r w:rsidR="00705B4C">
        <w:rPr>
          <w:iCs/>
        </w:rPr>
        <w:t>.</w:t>
      </w:r>
    </w:p>
    <w:p w14:paraId="32D13DA4" w14:textId="20D7DA7E" w:rsidR="00A409C3" w:rsidRDefault="00EF1B7F" w:rsidP="00EF1B7F">
      <w:pPr>
        <w:spacing w:after="120"/>
        <w:jc w:val="both"/>
      </w:pPr>
      <w:r>
        <w:t xml:space="preserve">The evaluation work was conducted </w:t>
      </w:r>
      <w:r w:rsidR="000260CE">
        <w:t xml:space="preserve">from November 15, 2016 and May 30, 2017 </w:t>
      </w:r>
      <w:r>
        <w:t>by</w:t>
      </w:r>
      <w:r w:rsidR="00960A8F">
        <w:t xml:space="preserve"> Daniel P. Keller, Senior Evaluator, </w:t>
      </w:r>
      <w:proofErr w:type="spellStart"/>
      <w:r w:rsidR="00960A8F">
        <w:t>Evilard</w:t>
      </w:r>
      <w:proofErr w:type="spellEnd"/>
      <w:r w:rsidR="00960A8F">
        <w:t>/</w:t>
      </w:r>
      <w:proofErr w:type="spellStart"/>
      <w:r w:rsidR="00960A8F">
        <w:t>Leubringen</w:t>
      </w:r>
      <w:proofErr w:type="spellEnd"/>
      <w:r>
        <w:t xml:space="preserve"> </w:t>
      </w:r>
      <w:r w:rsidRPr="00624AA2">
        <w:t>in close coordination with the Development Agenda Coordination Division (DA</w:t>
      </w:r>
      <w:r>
        <w:t xml:space="preserve">CD) and </w:t>
      </w:r>
      <w:r w:rsidR="00A409C3" w:rsidRPr="00624AA2">
        <w:t>resulted in the following conclusions:</w:t>
      </w:r>
    </w:p>
    <w:p w14:paraId="69F5EFE0" w14:textId="4A78C21F" w:rsidR="00705B4C" w:rsidRPr="007C7313" w:rsidRDefault="00705B4C" w:rsidP="00802701">
      <w:pPr>
        <w:spacing w:after="220"/>
        <w:rPr>
          <w:b/>
          <w:bCs/>
        </w:rPr>
      </w:pPr>
      <w:r w:rsidRPr="007C7313">
        <w:rPr>
          <w:b/>
          <w:bCs/>
        </w:rPr>
        <w:t>Conclusion 1</w:t>
      </w:r>
      <w:r>
        <w:rPr>
          <w:b/>
          <w:bCs/>
        </w:rPr>
        <w:t xml:space="preserve"> on project preparation and relevance: </w:t>
      </w:r>
      <w:r w:rsidR="00802701">
        <w:rPr>
          <w:b/>
          <w:bCs/>
        </w:rPr>
        <w:t xml:space="preserve"> </w:t>
      </w:r>
      <w:r>
        <w:rPr>
          <w:b/>
          <w:bCs/>
        </w:rPr>
        <w:t xml:space="preserve">The Project prepared by the Secretariat addresses the promotion of the strategic use and protection of industrial designs by SMEs in an appropriate way. </w:t>
      </w:r>
      <w:r w:rsidR="00802701">
        <w:rPr>
          <w:b/>
          <w:bCs/>
        </w:rPr>
        <w:t xml:space="preserve"> </w:t>
      </w:r>
      <w:r>
        <w:rPr>
          <w:b/>
          <w:bCs/>
        </w:rPr>
        <w:t>Excellent preparation in close cooperation with key stakeholders in the two beneficiary countries led to a high degree of relevance.</w:t>
      </w:r>
    </w:p>
    <w:p w14:paraId="1B005C90" w14:textId="68D9FA66" w:rsidR="00705B4C" w:rsidRPr="001066BF" w:rsidRDefault="00705B4C" w:rsidP="00705B4C">
      <w:pPr>
        <w:pStyle w:val="ONUME"/>
        <w:numPr>
          <w:ilvl w:val="0"/>
          <w:numId w:val="0"/>
        </w:numPr>
        <w:rPr>
          <w:bCs/>
        </w:rPr>
      </w:pPr>
      <w:r w:rsidRPr="001066BF">
        <w:rPr>
          <w:bCs/>
        </w:rPr>
        <w:t>The</w:t>
      </w:r>
      <w:r>
        <w:rPr>
          <w:bCs/>
        </w:rPr>
        <w:t xml:space="preserve"> Secretariat did a good job in translating the</w:t>
      </w:r>
      <w:r w:rsidRPr="001066BF">
        <w:rPr>
          <w:bCs/>
        </w:rPr>
        <w:t xml:space="preserve"> relatively open proposal submitted by the Republic of Korea </w:t>
      </w:r>
      <w:r>
        <w:rPr>
          <w:bCs/>
        </w:rPr>
        <w:t>into a</w:t>
      </w:r>
      <w:r w:rsidRPr="001066BF">
        <w:rPr>
          <w:bCs/>
        </w:rPr>
        <w:t xml:space="preserve"> clearly formulated project concept, which aligns well to WIPO’s mandate and the DA recommendations it intends to address.</w:t>
      </w:r>
      <w:r>
        <w:rPr>
          <w:bCs/>
        </w:rPr>
        <w:t xml:space="preserve"> </w:t>
      </w:r>
      <w:r w:rsidR="00802701">
        <w:rPr>
          <w:bCs/>
        </w:rPr>
        <w:t xml:space="preserve"> </w:t>
      </w:r>
      <w:r>
        <w:rPr>
          <w:bCs/>
        </w:rPr>
        <w:t>Project objectives are fully aligned to the needs of key beneficiaries (IP Offices and companies).</w:t>
      </w:r>
      <w:r w:rsidR="00802701">
        <w:rPr>
          <w:bCs/>
        </w:rPr>
        <w:t xml:space="preserve"> </w:t>
      </w:r>
      <w:r>
        <w:rPr>
          <w:bCs/>
        </w:rPr>
        <w:t xml:space="preserve"> </w:t>
      </w:r>
      <w:r>
        <w:t>The Project targeted those countries, industries and sectors for which designs are relevant.</w:t>
      </w:r>
    </w:p>
    <w:p w14:paraId="77EBC146" w14:textId="0D67FF50" w:rsidR="00705B4C" w:rsidRDefault="00705B4C" w:rsidP="00705B4C">
      <w:pPr>
        <w:pStyle w:val="ONUME"/>
        <w:numPr>
          <w:ilvl w:val="0"/>
          <w:numId w:val="0"/>
        </w:numPr>
        <w:rPr>
          <w:bCs/>
        </w:rPr>
      </w:pPr>
      <w:r>
        <w:rPr>
          <w:bCs/>
        </w:rPr>
        <w:t>Objectives are clearly defined, although the separation between deliverables of the Secretariat and their use (outcomes) is not always clear</w:t>
      </w:r>
      <w:r w:rsidRPr="002A100B">
        <w:rPr>
          <w:bCs/>
        </w:rPr>
        <w:t>.</w:t>
      </w:r>
      <w:r w:rsidR="00802701">
        <w:rPr>
          <w:bCs/>
        </w:rPr>
        <w:t xml:space="preserve"> </w:t>
      </w:r>
      <w:r w:rsidRPr="002A100B">
        <w:rPr>
          <w:bCs/>
        </w:rPr>
        <w:t xml:space="preserve"> </w:t>
      </w:r>
      <w:r>
        <w:rPr>
          <w:bCs/>
        </w:rPr>
        <w:t>Indicators for each objective are defined, but not all of them are specific, measurable, ambitious, relevant and time-bound.</w:t>
      </w:r>
    </w:p>
    <w:p w14:paraId="2A6286C7" w14:textId="69BA54E2" w:rsidR="00705B4C" w:rsidRPr="002A100B" w:rsidRDefault="00705B4C" w:rsidP="00705B4C">
      <w:pPr>
        <w:pStyle w:val="ONUME"/>
        <w:numPr>
          <w:ilvl w:val="0"/>
          <w:numId w:val="0"/>
        </w:numPr>
        <w:rPr>
          <w:bCs/>
        </w:rPr>
      </w:pPr>
      <w:r w:rsidRPr="002A100B">
        <w:rPr>
          <w:bCs/>
        </w:rPr>
        <w:t xml:space="preserve">The implementation plan and budgets are ambitious, but realistic. The sequencing of activities is logical and enabling to the achievement of objectives. </w:t>
      </w:r>
      <w:r w:rsidR="00802701">
        <w:rPr>
          <w:bCs/>
        </w:rPr>
        <w:t xml:space="preserve"> </w:t>
      </w:r>
      <w:r>
        <w:rPr>
          <w:bCs/>
        </w:rPr>
        <w:t>The</w:t>
      </w:r>
      <w:r w:rsidRPr="002A100B">
        <w:rPr>
          <w:bCs/>
        </w:rPr>
        <w:t xml:space="preserve"> implementation structure, whic</w:t>
      </w:r>
      <w:r>
        <w:rPr>
          <w:bCs/>
        </w:rPr>
        <w:t>h featured Steering Committees (</w:t>
      </w:r>
      <w:r w:rsidR="000540B8">
        <w:rPr>
          <w:bCs/>
        </w:rPr>
        <w:t xml:space="preserve">for </w:t>
      </w:r>
      <w:r>
        <w:rPr>
          <w:bCs/>
        </w:rPr>
        <w:t xml:space="preserve">strategic management) </w:t>
      </w:r>
      <w:r w:rsidRPr="002A100B">
        <w:rPr>
          <w:bCs/>
        </w:rPr>
        <w:t xml:space="preserve">and project teams (for operational </w:t>
      </w:r>
      <w:r>
        <w:rPr>
          <w:bCs/>
        </w:rPr>
        <w:t xml:space="preserve">management) in each beneficiary </w:t>
      </w:r>
      <w:proofErr w:type="gramStart"/>
      <w:r>
        <w:rPr>
          <w:bCs/>
        </w:rPr>
        <w:t>country</w:t>
      </w:r>
      <w:proofErr w:type="gramEnd"/>
      <w:r>
        <w:rPr>
          <w:bCs/>
        </w:rPr>
        <w:t xml:space="preserve"> is conducive to the achievement of objectives.</w:t>
      </w:r>
    </w:p>
    <w:p w14:paraId="20D94CF2" w14:textId="2C57647A" w:rsidR="00705B4C" w:rsidRPr="006B0C81" w:rsidRDefault="00705B4C" w:rsidP="00705B4C">
      <w:pPr>
        <w:pStyle w:val="ONUME"/>
        <w:numPr>
          <w:ilvl w:val="0"/>
          <w:numId w:val="0"/>
        </w:numPr>
        <w:rPr>
          <w:bCs/>
        </w:rPr>
      </w:pPr>
      <w:r>
        <w:rPr>
          <w:bCs/>
        </w:rPr>
        <w:t>WIPO’s standard templates for planning, monitoring and reporting do not use the logical framework tool, which has become the key instrument for the management of technical cooperation projects.</w:t>
      </w:r>
      <w:r w:rsidR="00802701">
        <w:rPr>
          <w:bCs/>
        </w:rPr>
        <w:t xml:space="preserve"> </w:t>
      </w:r>
      <w:r>
        <w:rPr>
          <w:bCs/>
        </w:rPr>
        <w:t xml:space="preserve"> Detailed guidelines on project cycle management are not available, but would be useful.</w:t>
      </w:r>
    </w:p>
    <w:p w14:paraId="4B69B2C9" w14:textId="063050F3" w:rsidR="00705B4C" w:rsidRPr="00624AA2" w:rsidRDefault="00705B4C" w:rsidP="00802701">
      <w:pPr>
        <w:pStyle w:val="ONUME"/>
        <w:numPr>
          <w:ilvl w:val="0"/>
          <w:numId w:val="0"/>
        </w:numPr>
        <w:rPr>
          <w:b/>
        </w:rPr>
      </w:pPr>
      <w:r w:rsidRPr="00A6688F">
        <w:rPr>
          <w:b/>
        </w:rPr>
        <w:t xml:space="preserve">Conclusion 2 on </w:t>
      </w:r>
      <w:r>
        <w:rPr>
          <w:b/>
        </w:rPr>
        <w:t>management, efficiency and effectiveness</w:t>
      </w:r>
      <w:r w:rsidRPr="00A6688F">
        <w:rPr>
          <w:b/>
        </w:rPr>
        <w:t xml:space="preserve">: </w:t>
      </w:r>
      <w:r>
        <w:rPr>
          <w:b/>
        </w:rPr>
        <w:t xml:space="preserve">Project management was highly satisfactory. </w:t>
      </w:r>
      <w:r w:rsidR="00802701">
        <w:rPr>
          <w:b/>
        </w:rPr>
        <w:t xml:space="preserve"> </w:t>
      </w:r>
      <w:r>
        <w:rPr>
          <w:b/>
        </w:rPr>
        <w:t>The Secretariat delivered all outputs timely and in good quality</w:t>
      </w:r>
      <w:r w:rsidRPr="00A6688F">
        <w:rPr>
          <w:b/>
        </w:rPr>
        <w:t>.</w:t>
      </w:r>
      <w:r>
        <w:rPr>
          <w:b/>
        </w:rPr>
        <w:t xml:space="preserve"> Resources were used economically. </w:t>
      </w:r>
      <w:r w:rsidR="00802701">
        <w:rPr>
          <w:b/>
        </w:rPr>
        <w:t xml:space="preserve"> </w:t>
      </w:r>
      <w:r>
        <w:rPr>
          <w:b/>
        </w:rPr>
        <w:t>The Project provided good value for money.</w:t>
      </w:r>
    </w:p>
    <w:p w14:paraId="30FC9ED0" w14:textId="1C341EC1" w:rsidR="00705B4C" w:rsidRDefault="00705B4C" w:rsidP="00B43C1D">
      <w:pPr>
        <w:pStyle w:val="ONUME"/>
        <w:numPr>
          <w:ilvl w:val="0"/>
          <w:numId w:val="0"/>
        </w:numPr>
      </w:pPr>
      <w:r>
        <w:t>The Project was well managed</w:t>
      </w:r>
      <w:r w:rsidRPr="006B0C81">
        <w:t>.</w:t>
      </w:r>
      <w:r>
        <w:t xml:space="preserve"> </w:t>
      </w:r>
      <w:r w:rsidR="000C2C1A">
        <w:t xml:space="preserve"> </w:t>
      </w:r>
      <w:r>
        <w:t xml:space="preserve">The set-up of a local implementation structure (project Steering Committees, project teams) in the two beneficiary countries was instrumental. </w:t>
      </w:r>
      <w:r w:rsidR="000C2C1A">
        <w:t xml:space="preserve"> </w:t>
      </w:r>
      <w:r>
        <w:t xml:space="preserve">A key success factor was also the recruitment of a full-time Project Officer with a technical cooperation background and sound project management skills. </w:t>
      </w:r>
      <w:r w:rsidR="000C2C1A">
        <w:t xml:space="preserve"> </w:t>
      </w:r>
      <w:r>
        <w:t>Management was flexible and responsive to the needs of beneficiaries.</w:t>
      </w:r>
    </w:p>
    <w:p w14:paraId="66656A93" w14:textId="7CC7EBDE" w:rsidR="00705B4C" w:rsidRDefault="00705B4C" w:rsidP="00B43C1D">
      <w:pPr>
        <w:pStyle w:val="ONUME"/>
        <w:numPr>
          <w:ilvl w:val="0"/>
          <w:numId w:val="0"/>
        </w:numPr>
      </w:pPr>
      <w:r>
        <w:t xml:space="preserve">The evaluation endorses the project completion report. </w:t>
      </w:r>
      <w:r w:rsidR="000C2C1A">
        <w:t xml:space="preserve"> </w:t>
      </w:r>
      <w:r>
        <w:t>Most planned outputs were delivered timely and all in good quality. It would be too early to assess broader outcomes.</w:t>
      </w:r>
      <w:r w:rsidR="000C2C1A">
        <w:t xml:space="preserve"> </w:t>
      </w:r>
      <w:r>
        <w:t xml:space="preserve"> Nevertheless, t</w:t>
      </w:r>
      <w:r w:rsidRPr="003F3996">
        <w:t>he Project seem</w:t>
      </w:r>
      <w:r w:rsidR="000540B8">
        <w:t>s</w:t>
      </w:r>
      <w:r w:rsidRPr="003F3996">
        <w:t xml:space="preserve"> to have created a high visibility and demonstration effect within key stakeholders in the two beneficiary countries. </w:t>
      </w:r>
      <w:r w:rsidR="000C2C1A">
        <w:t xml:space="preserve"> </w:t>
      </w:r>
      <w:r w:rsidRPr="003F3996">
        <w:t xml:space="preserve">The two IP Offices highlighted a closer link to key IP users through the project, including through networking at different events. </w:t>
      </w:r>
      <w:r w:rsidR="000C2C1A">
        <w:t xml:space="preserve"> </w:t>
      </w:r>
      <w:r w:rsidRPr="003F3996">
        <w:t xml:space="preserve">Awareness </w:t>
      </w:r>
      <w:proofErr w:type="gramStart"/>
      <w:r w:rsidRPr="003F3996">
        <w:t>raising</w:t>
      </w:r>
      <w:proofErr w:type="gramEnd"/>
      <w:r w:rsidRPr="003F3996">
        <w:t xml:space="preserve"> seems to have been successful to inform right holders on the benefits of obtaining protection for their designs through registration.</w:t>
      </w:r>
      <w:r>
        <w:t xml:space="preserve"> </w:t>
      </w:r>
      <w:r w:rsidR="000C2C1A">
        <w:t xml:space="preserve"> </w:t>
      </w:r>
      <w:r>
        <w:t>Both countries report increased design and trademark registrations.</w:t>
      </w:r>
    </w:p>
    <w:p w14:paraId="5BB68183" w14:textId="77777777" w:rsidR="00705B4C" w:rsidRPr="003F3996" w:rsidRDefault="00705B4C" w:rsidP="00B43C1D">
      <w:pPr>
        <w:pStyle w:val="ONUME"/>
        <w:numPr>
          <w:ilvl w:val="0"/>
          <w:numId w:val="0"/>
        </w:numPr>
      </w:pPr>
      <w:r>
        <w:t>Besides some visibility and interest generated through events in Geneva, achieving the intended broader outcomes at the international level (replication and upscaling) would require significant additional efforts through a second project phase.</w:t>
      </w:r>
    </w:p>
    <w:p w14:paraId="03935EF4" w14:textId="32AC4942" w:rsidR="00705B4C" w:rsidRPr="006B0C81" w:rsidRDefault="00705B4C" w:rsidP="00B43C1D">
      <w:pPr>
        <w:pStyle w:val="ONUME"/>
        <w:numPr>
          <w:ilvl w:val="0"/>
          <w:numId w:val="0"/>
        </w:numPr>
      </w:pPr>
      <w:r>
        <w:lastRenderedPageBreak/>
        <w:t xml:space="preserve">Funds were used economically. </w:t>
      </w:r>
      <w:r w:rsidR="005C7BE7">
        <w:t xml:space="preserve"> </w:t>
      </w:r>
      <w:r>
        <w:t>Comparing deliverables with the rather tight budget, the Project provided good value for money, even though financial figures do not account the significant in-kind contributions of national stakeholders as inputs.</w:t>
      </w:r>
    </w:p>
    <w:p w14:paraId="47AE5A62" w14:textId="5AA3C466" w:rsidR="00705B4C" w:rsidRPr="00A6688F" w:rsidRDefault="00705B4C" w:rsidP="000540B8">
      <w:pPr>
        <w:pStyle w:val="ONUME"/>
        <w:numPr>
          <w:ilvl w:val="0"/>
          <w:numId w:val="0"/>
        </w:numPr>
        <w:rPr>
          <w:b/>
        </w:rPr>
      </w:pPr>
      <w:r>
        <w:rPr>
          <w:b/>
        </w:rPr>
        <w:t>Conclusion 3</w:t>
      </w:r>
      <w:r w:rsidRPr="00A6688F">
        <w:rPr>
          <w:b/>
        </w:rPr>
        <w:t xml:space="preserve"> </w:t>
      </w:r>
      <w:r>
        <w:rPr>
          <w:b/>
        </w:rPr>
        <w:t xml:space="preserve">on sustainability of results: </w:t>
      </w:r>
      <w:r w:rsidR="005C7BE7">
        <w:rPr>
          <w:b/>
        </w:rPr>
        <w:t xml:space="preserve"> </w:t>
      </w:r>
      <w:r>
        <w:rPr>
          <w:b/>
        </w:rPr>
        <w:t xml:space="preserve">Activities in Morocco under OMPIC are ongoing beyond the project. </w:t>
      </w:r>
      <w:r w:rsidR="005C7BE7">
        <w:rPr>
          <w:b/>
        </w:rPr>
        <w:t xml:space="preserve"> </w:t>
      </w:r>
      <w:r>
        <w:rPr>
          <w:b/>
        </w:rPr>
        <w:t>Argentina plans to continue activities to promote the valorization of IPRs.</w:t>
      </w:r>
      <w:r w:rsidR="005C7BE7">
        <w:rPr>
          <w:b/>
        </w:rPr>
        <w:t xml:space="preserve"> </w:t>
      </w:r>
      <w:r>
        <w:rPr>
          <w:b/>
        </w:rPr>
        <w:t xml:space="preserve"> Generating and maintaining benefits at the international level requires a follow-up phase.</w:t>
      </w:r>
    </w:p>
    <w:p w14:paraId="06CE2DBC" w14:textId="467036A6" w:rsidR="00705B4C" w:rsidRDefault="00705B4C" w:rsidP="005C7BE7">
      <w:pPr>
        <w:pStyle w:val="ONUME"/>
        <w:numPr>
          <w:ilvl w:val="0"/>
          <w:numId w:val="0"/>
        </w:numPr>
      </w:pPr>
      <w:r>
        <w:t xml:space="preserve">An attempt assessing the likelihood of longer-term sustainability of results at the country level would be premature, as a continuation of benefits depends largely on a follow-up by the respective IP Offices. </w:t>
      </w:r>
      <w:r w:rsidR="005C7BE7">
        <w:t xml:space="preserve"> </w:t>
      </w:r>
      <w:r>
        <w:t>Following upon their commitments during the selection process, both IP</w:t>
      </w:r>
      <w:r w:rsidR="005C7BE7">
        <w:t> </w:t>
      </w:r>
      <w:r>
        <w:t>Offices expressed their willingness to continue similar activities geared towards promoting designs as a tool to add value to products.</w:t>
      </w:r>
      <w:r w:rsidR="005C7BE7">
        <w:t xml:space="preserve"> </w:t>
      </w:r>
      <w:r>
        <w:t xml:space="preserve"> Activities in Morocco under the lead of OMPIC are currently ongoing.</w:t>
      </w:r>
    </w:p>
    <w:p w14:paraId="2EBD2764" w14:textId="59ED4749" w:rsidR="00705B4C" w:rsidRDefault="00705B4C" w:rsidP="00B43C1D">
      <w:pPr>
        <w:pStyle w:val="ONUME"/>
        <w:numPr>
          <w:ilvl w:val="0"/>
          <w:numId w:val="0"/>
        </w:numPr>
      </w:pPr>
      <w:r>
        <w:t xml:space="preserve">The likelihood of maintaining the limited benefits at the international level (interest and visibility) is low without a follow-up intervention. </w:t>
      </w:r>
      <w:r w:rsidR="005C7BE7">
        <w:t xml:space="preserve"> </w:t>
      </w:r>
      <w:r>
        <w:t>An expansion of this overall successful pilot to more, especially less advanced countries if possible also from other regions, would provide the necessary additional experience to draw conclusions on how the Secretariat could continue the strengthening of IP Offices to provide further similar support to companies on a longer-term.</w:t>
      </w:r>
    </w:p>
    <w:p w14:paraId="299CF39B" w14:textId="7ED49235" w:rsidR="00705B4C" w:rsidRDefault="00705B4C" w:rsidP="00705B4C">
      <w:pPr>
        <w:pStyle w:val="ONUME"/>
        <w:numPr>
          <w:ilvl w:val="0"/>
          <w:numId w:val="0"/>
        </w:numPr>
        <w:rPr>
          <w:b/>
        </w:rPr>
      </w:pPr>
      <w:r>
        <w:rPr>
          <w:b/>
        </w:rPr>
        <w:t>Conclusion 4</w:t>
      </w:r>
      <w:r w:rsidRPr="00A6688F">
        <w:rPr>
          <w:b/>
        </w:rPr>
        <w:t xml:space="preserve"> </w:t>
      </w:r>
      <w:r>
        <w:rPr>
          <w:b/>
        </w:rPr>
        <w:t xml:space="preserve">on mainstreaming gender: </w:t>
      </w:r>
      <w:r w:rsidR="005C7BE7">
        <w:rPr>
          <w:b/>
        </w:rPr>
        <w:t xml:space="preserve"> </w:t>
      </w:r>
      <w:r>
        <w:rPr>
          <w:b/>
        </w:rPr>
        <w:t xml:space="preserve">While project implementation took gender issues actively into account, this was </w:t>
      </w:r>
      <w:r w:rsidR="00DA3453">
        <w:rPr>
          <w:b/>
        </w:rPr>
        <w:t xml:space="preserve">not </w:t>
      </w:r>
      <w:r>
        <w:rPr>
          <w:b/>
        </w:rPr>
        <w:t xml:space="preserve">done following a clear </w:t>
      </w:r>
      <w:r w:rsidR="006A1332">
        <w:rPr>
          <w:b/>
        </w:rPr>
        <w:t xml:space="preserve">WIPO </w:t>
      </w:r>
      <w:r>
        <w:rPr>
          <w:b/>
        </w:rPr>
        <w:t>methodology.</w:t>
      </w:r>
      <w:r w:rsidR="00485B83">
        <w:rPr>
          <w:b/>
        </w:rPr>
        <w:t xml:space="preserve"> </w:t>
      </w:r>
      <w:r>
        <w:rPr>
          <w:b/>
        </w:rPr>
        <w:t xml:space="preserve"> Gender equality is a priority for WIPO, but there is no guidance to project managers on how to mainstream gender into DA projects.</w:t>
      </w:r>
    </w:p>
    <w:p w14:paraId="053A57B4" w14:textId="1A1C8ECD" w:rsidR="00705B4C" w:rsidRDefault="00705B4C" w:rsidP="00B43C1D">
      <w:pPr>
        <w:pStyle w:val="ONUME"/>
        <w:numPr>
          <w:ilvl w:val="0"/>
          <w:numId w:val="0"/>
        </w:numPr>
      </w:pPr>
      <w:r>
        <w:t xml:space="preserve">Project management undertook significant efforts to address gender aspects. </w:t>
      </w:r>
      <w:r w:rsidR="00521716">
        <w:t xml:space="preserve"> </w:t>
      </w:r>
      <w:r>
        <w:t>The evaluation found no indication whatsoever of insufficient involvement of women into the project.</w:t>
      </w:r>
      <w:r w:rsidR="00B43C1D">
        <w:t xml:space="preserve"> </w:t>
      </w:r>
      <w:r w:rsidR="00521716">
        <w:t xml:space="preserve"> </w:t>
      </w:r>
      <w:r>
        <w:t xml:space="preserve">The Project tried actively to live up to WIPO’s commitment to gender equality, although not from the beginning. </w:t>
      </w:r>
      <w:r w:rsidR="00521716">
        <w:t xml:space="preserve"> </w:t>
      </w:r>
      <w:r w:rsidR="00545F69">
        <w:t>G</w:t>
      </w:r>
      <w:r w:rsidR="003E0F37">
        <w:t>ender mainstreaming</w:t>
      </w:r>
      <w:r w:rsidR="00CA661C">
        <w:t xml:space="preserve"> activities</w:t>
      </w:r>
      <w:r w:rsidR="003E0F37">
        <w:t xml:space="preserve"> </w:t>
      </w:r>
      <w:r w:rsidR="00545F69">
        <w:t>followed an approach developed by the Project</w:t>
      </w:r>
      <w:r w:rsidR="00157B01">
        <w:t xml:space="preserve"> during implementation</w:t>
      </w:r>
      <w:r w:rsidR="00545F69">
        <w:t>.</w:t>
      </w:r>
      <w:r w:rsidR="00521716">
        <w:t xml:space="preserve"> </w:t>
      </w:r>
      <w:r w:rsidR="00545F69">
        <w:t xml:space="preserve"> </w:t>
      </w:r>
      <w:r>
        <w:t xml:space="preserve">Consistent mainstreaming of gender issues in </w:t>
      </w:r>
      <w:r w:rsidR="00545F69">
        <w:t xml:space="preserve">all </w:t>
      </w:r>
      <w:r>
        <w:t>DA Projects requires clear guidelines and training for all project managers.</w:t>
      </w:r>
    </w:p>
    <w:p w14:paraId="74A424BD" w14:textId="77777777" w:rsidR="00705B4C" w:rsidRPr="00705B4C" w:rsidRDefault="00705B4C" w:rsidP="00705B4C">
      <w:pPr>
        <w:pStyle w:val="Heading1"/>
        <w:numPr>
          <w:ilvl w:val="0"/>
          <w:numId w:val="0"/>
        </w:numPr>
        <w:spacing w:before="0" w:after="220"/>
        <w:jc w:val="both"/>
        <w:rPr>
          <w:b w:val="0"/>
        </w:rPr>
      </w:pPr>
      <w:r w:rsidRPr="00705B4C">
        <w:rPr>
          <w:b w:val="0"/>
        </w:rPr>
        <w:t>Recommendations</w:t>
      </w:r>
    </w:p>
    <w:p w14:paraId="58224A04" w14:textId="77777777" w:rsidR="00705B4C" w:rsidRPr="00624AA2" w:rsidRDefault="00705B4C" w:rsidP="00B43C1D">
      <w:pPr>
        <w:pStyle w:val="ONUME"/>
        <w:numPr>
          <w:ilvl w:val="0"/>
          <w:numId w:val="0"/>
        </w:numPr>
        <w:jc w:val="both"/>
      </w:pPr>
      <w:r w:rsidRPr="00624AA2">
        <w:t>From the conclusions above, the evaluation derives the following recommendations</w:t>
      </w:r>
      <w:r>
        <w:t>:</w:t>
      </w:r>
    </w:p>
    <w:p w14:paraId="367E4FE6" w14:textId="77777777" w:rsidR="00705B4C" w:rsidRPr="003A2179" w:rsidRDefault="00705B4C" w:rsidP="00521716">
      <w:pPr>
        <w:spacing w:after="220"/>
        <w:rPr>
          <w:b/>
          <w:bCs/>
        </w:rPr>
      </w:pPr>
      <w:r w:rsidRPr="003A2179">
        <w:rPr>
          <w:b/>
          <w:bCs/>
        </w:rPr>
        <w:t>Re</w:t>
      </w:r>
      <w:r>
        <w:rPr>
          <w:b/>
          <w:bCs/>
        </w:rPr>
        <w:t xml:space="preserve">commendation 1 (from conclusions 2 and </w:t>
      </w:r>
      <w:r w:rsidRPr="003A2179">
        <w:rPr>
          <w:b/>
          <w:bCs/>
        </w:rPr>
        <w:t xml:space="preserve">3) to the WIPO Secretariat on </w:t>
      </w:r>
      <w:r>
        <w:rPr>
          <w:b/>
          <w:bCs/>
        </w:rPr>
        <w:t>proposing a phase 2 of the Project to the CDIP to gain additional experience and in case of a broader interest, prepare for an upscaling and replication of the approach.</w:t>
      </w:r>
    </w:p>
    <w:p w14:paraId="26CBF93B" w14:textId="549F198D" w:rsidR="00B37984" w:rsidRPr="00B37984" w:rsidRDefault="00705B4C" w:rsidP="00521716">
      <w:pPr>
        <w:pStyle w:val="ONUME"/>
        <w:numPr>
          <w:ilvl w:val="1"/>
          <w:numId w:val="2"/>
        </w:numPr>
        <w:rPr>
          <w:b/>
          <w:bCs/>
        </w:rPr>
      </w:pPr>
      <w:r w:rsidRPr="00B43C1D">
        <w:rPr>
          <w:bCs/>
        </w:rPr>
        <w:t xml:space="preserve">Propose a second project phase to the CDIP to pilot the approach in additional countries from different regions. </w:t>
      </w:r>
      <w:r w:rsidR="00521716">
        <w:rPr>
          <w:bCs/>
        </w:rPr>
        <w:t xml:space="preserve"> </w:t>
      </w:r>
      <w:r w:rsidRPr="00B43C1D">
        <w:rPr>
          <w:bCs/>
        </w:rPr>
        <w:t xml:space="preserve">Tailor the approach to specific country needs, where appropriate. </w:t>
      </w:r>
    </w:p>
    <w:p w14:paraId="7A251BA1" w14:textId="77777777" w:rsidR="00B37984" w:rsidRPr="00B37984" w:rsidRDefault="00705B4C" w:rsidP="00B37984">
      <w:pPr>
        <w:pStyle w:val="ONUME"/>
        <w:numPr>
          <w:ilvl w:val="1"/>
          <w:numId w:val="2"/>
        </w:numPr>
        <w:jc w:val="both"/>
        <w:rPr>
          <w:b/>
          <w:bCs/>
        </w:rPr>
      </w:pPr>
      <w:r w:rsidRPr="00B37984">
        <w:rPr>
          <w:bCs/>
        </w:rPr>
        <w:t>Involve the bureaus in determining possible new target countries.</w:t>
      </w:r>
    </w:p>
    <w:p w14:paraId="7CA1EF76" w14:textId="36B06B8B" w:rsidR="00B37984" w:rsidRPr="00B37984" w:rsidRDefault="00705B4C" w:rsidP="00521716">
      <w:pPr>
        <w:pStyle w:val="ONUME"/>
        <w:numPr>
          <w:ilvl w:val="1"/>
          <w:numId w:val="2"/>
        </w:numPr>
        <w:rPr>
          <w:b/>
          <w:bCs/>
        </w:rPr>
      </w:pPr>
      <w:r w:rsidRPr="00B37984">
        <w:rPr>
          <w:bCs/>
        </w:rPr>
        <w:t xml:space="preserve">While maintaining the commitment of national counterparts </w:t>
      </w:r>
      <w:proofErr w:type="gramStart"/>
      <w:r w:rsidRPr="00B37984">
        <w:rPr>
          <w:bCs/>
        </w:rPr>
        <w:t>as a key selection criteria</w:t>
      </w:r>
      <w:proofErr w:type="gramEnd"/>
      <w:r w:rsidRPr="00B37984">
        <w:rPr>
          <w:bCs/>
        </w:rPr>
        <w:t>, ensure a balanced selection of beneficiary</w:t>
      </w:r>
      <w:r w:rsidR="00C00863">
        <w:rPr>
          <w:bCs/>
        </w:rPr>
        <w:t xml:space="preserve"> countries</w:t>
      </w:r>
      <w:r w:rsidRPr="00B37984">
        <w:rPr>
          <w:bCs/>
        </w:rPr>
        <w:t xml:space="preserve"> at different stages of IP system development.</w:t>
      </w:r>
    </w:p>
    <w:p w14:paraId="6B6C8B5C" w14:textId="77777777" w:rsidR="00B37984" w:rsidRPr="00B37984" w:rsidRDefault="00705B4C" w:rsidP="00521716">
      <w:pPr>
        <w:pStyle w:val="ONUME"/>
        <w:numPr>
          <w:ilvl w:val="1"/>
          <w:numId w:val="2"/>
        </w:numPr>
        <w:rPr>
          <w:b/>
          <w:bCs/>
        </w:rPr>
      </w:pPr>
      <w:r w:rsidRPr="00B37984">
        <w:rPr>
          <w:bCs/>
        </w:rPr>
        <w:t>Consider using the Project’s experts in the new beneficiary countries where appropriate.</w:t>
      </w:r>
    </w:p>
    <w:p w14:paraId="3E2B2E40" w14:textId="77777777" w:rsidR="00B37984" w:rsidRPr="00B37984" w:rsidRDefault="00705B4C" w:rsidP="00521716">
      <w:pPr>
        <w:pStyle w:val="ONUME"/>
        <w:numPr>
          <w:ilvl w:val="1"/>
          <w:numId w:val="2"/>
        </w:numPr>
        <w:rPr>
          <w:b/>
          <w:bCs/>
        </w:rPr>
      </w:pPr>
      <w:r w:rsidRPr="00B37984">
        <w:rPr>
          <w:bCs/>
        </w:rPr>
        <w:t>Support the IP Offices of Argentina and Morocco to assess wider project outcomes.</w:t>
      </w:r>
    </w:p>
    <w:p w14:paraId="199A2166" w14:textId="297548C0" w:rsidR="00705B4C" w:rsidRPr="00B37984" w:rsidRDefault="00705B4C" w:rsidP="00521716">
      <w:pPr>
        <w:pStyle w:val="ONUME"/>
        <w:numPr>
          <w:ilvl w:val="1"/>
          <w:numId w:val="2"/>
        </w:numPr>
        <w:rPr>
          <w:b/>
          <w:bCs/>
        </w:rPr>
      </w:pPr>
      <w:r w:rsidRPr="00B37984">
        <w:rPr>
          <w:bCs/>
        </w:rPr>
        <w:lastRenderedPageBreak/>
        <w:t xml:space="preserve">If the mid-term review of </w:t>
      </w:r>
      <w:r w:rsidR="0049417A">
        <w:rPr>
          <w:bCs/>
        </w:rPr>
        <w:t xml:space="preserve">a </w:t>
      </w:r>
      <w:r w:rsidRPr="00B37984">
        <w:rPr>
          <w:bCs/>
        </w:rPr>
        <w:t>phase II shows positive results, develop a detailed strategy on how to ensure replication of similar projects in other countries.</w:t>
      </w:r>
    </w:p>
    <w:p w14:paraId="48FFF8DB" w14:textId="156577B2" w:rsidR="00705B4C" w:rsidRPr="003A2179" w:rsidRDefault="00705B4C" w:rsidP="00521716">
      <w:pPr>
        <w:spacing w:after="220"/>
        <w:rPr>
          <w:b/>
          <w:bCs/>
        </w:rPr>
      </w:pPr>
      <w:r>
        <w:rPr>
          <w:b/>
          <w:bCs/>
        </w:rPr>
        <w:t>Recommendation 3 (from conclusion</w:t>
      </w:r>
      <w:r w:rsidRPr="003A2179">
        <w:rPr>
          <w:b/>
          <w:bCs/>
        </w:rPr>
        <w:t xml:space="preserve"> </w:t>
      </w:r>
      <w:r>
        <w:rPr>
          <w:b/>
          <w:bCs/>
        </w:rPr>
        <w:t>2</w:t>
      </w:r>
      <w:r w:rsidRPr="003A2179">
        <w:rPr>
          <w:b/>
          <w:bCs/>
        </w:rPr>
        <w:t xml:space="preserve">) to the WIPO Secretariat on </w:t>
      </w:r>
      <w:r>
        <w:rPr>
          <w:b/>
          <w:bCs/>
        </w:rPr>
        <w:t>systematically assessing management input needed for new DA project</w:t>
      </w:r>
      <w:r w:rsidR="004B1C18">
        <w:rPr>
          <w:b/>
          <w:bCs/>
        </w:rPr>
        <w:t>s</w:t>
      </w:r>
      <w:r>
        <w:rPr>
          <w:b/>
          <w:bCs/>
        </w:rPr>
        <w:t xml:space="preserve"> and where appropriate, ensure support for day-to-day implementation of projects.</w:t>
      </w:r>
    </w:p>
    <w:p w14:paraId="1EFAC93F" w14:textId="76A41035" w:rsidR="00705B4C" w:rsidRPr="00313A99" w:rsidRDefault="00705B4C" w:rsidP="00521716">
      <w:pPr>
        <w:pStyle w:val="ONUME"/>
        <w:numPr>
          <w:ilvl w:val="0"/>
          <w:numId w:val="0"/>
        </w:numPr>
      </w:pPr>
      <w:r>
        <w:rPr>
          <w:bCs/>
        </w:rPr>
        <w:t xml:space="preserve">For new projects, the Secretariat should systematically assess management input needed versus the workload of project managers. </w:t>
      </w:r>
      <w:r w:rsidR="00521716">
        <w:rPr>
          <w:bCs/>
        </w:rPr>
        <w:t xml:space="preserve"> </w:t>
      </w:r>
      <w:r>
        <w:rPr>
          <w:bCs/>
        </w:rPr>
        <w:t>Where appropriate, the Secretariat should budget for the recruitment of a Project Officer who is responsible for day-to-day project management.</w:t>
      </w:r>
    </w:p>
    <w:p w14:paraId="160727A4" w14:textId="64B59FFC" w:rsidR="00705B4C" w:rsidRPr="00313A99" w:rsidRDefault="00705B4C" w:rsidP="00521716">
      <w:pPr>
        <w:pStyle w:val="ONUME"/>
        <w:numPr>
          <w:ilvl w:val="0"/>
          <w:numId w:val="0"/>
        </w:numPr>
      </w:pPr>
      <w:r>
        <w:rPr>
          <w:bCs/>
        </w:rPr>
        <w:t>To complement the technical expertise of the Project Manager, the Project Officer should primarily be a proven development specialist with field experience and excellent project management skills.</w:t>
      </w:r>
      <w:r w:rsidR="00485B83">
        <w:rPr>
          <w:bCs/>
        </w:rPr>
        <w:t xml:space="preserve"> </w:t>
      </w:r>
    </w:p>
    <w:p w14:paraId="2B88896F" w14:textId="77777777" w:rsidR="00705B4C" w:rsidRPr="003A2179" w:rsidRDefault="00705B4C" w:rsidP="00521716">
      <w:pPr>
        <w:pStyle w:val="ONUME"/>
        <w:numPr>
          <w:ilvl w:val="0"/>
          <w:numId w:val="0"/>
        </w:numPr>
      </w:pPr>
      <w:r>
        <w:rPr>
          <w:bCs/>
        </w:rPr>
        <w:t>Ensure that the delegation of management responsibilities to externally recruited temporary staff does not lead to the loss of organizational know-how.</w:t>
      </w:r>
    </w:p>
    <w:p w14:paraId="300D2C69" w14:textId="44FDCD38" w:rsidR="00705B4C" w:rsidRDefault="00705B4C" w:rsidP="00521716">
      <w:pPr>
        <w:spacing w:after="220"/>
        <w:rPr>
          <w:b/>
          <w:bCs/>
        </w:rPr>
      </w:pPr>
      <w:proofErr w:type="gramStart"/>
      <w:r w:rsidRPr="003A2179">
        <w:rPr>
          <w:b/>
          <w:bCs/>
        </w:rPr>
        <w:t>Recommendation 4 (from conclusion</w:t>
      </w:r>
      <w:r>
        <w:rPr>
          <w:b/>
          <w:bCs/>
        </w:rPr>
        <w:t>s 1 and</w:t>
      </w:r>
      <w:r w:rsidRPr="003A2179">
        <w:rPr>
          <w:b/>
          <w:bCs/>
        </w:rPr>
        <w:t xml:space="preserve"> 2) </w:t>
      </w:r>
      <w:r>
        <w:rPr>
          <w:b/>
          <w:bCs/>
        </w:rPr>
        <w:t>t</w:t>
      </w:r>
      <w:r w:rsidRPr="003A2179">
        <w:rPr>
          <w:b/>
          <w:bCs/>
        </w:rPr>
        <w:t xml:space="preserve">o the </w:t>
      </w:r>
      <w:r>
        <w:rPr>
          <w:b/>
          <w:bCs/>
        </w:rPr>
        <w:t xml:space="preserve">WIPO </w:t>
      </w:r>
      <w:r w:rsidRPr="003A2179">
        <w:rPr>
          <w:b/>
          <w:bCs/>
        </w:rPr>
        <w:t>Secretariat</w:t>
      </w:r>
      <w:r>
        <w:rPr>
          <w:b/>
          <w:bCs/>
        </w:rPr>
        <w:t xml:space="preserve"> to propose a DA</w:t>
      </w:r>
      <w:r w:rsidR="00521716">
        <w:rPr>
          <w:b/>
          <w:bCs/>
        </w:rPr>
        <w:t> </w:t>
      </w:r>
      <w:r>
        <w:rPr>
          <w:b/>
          <w:bCs/>
        </w:rPr>
        <w:t>project to the CDIP which aims at</w:t>
      </w:r>
      <w:r w:rsidRPr="003A2179">
        <w:rPr>
          <w:b/>
          <w:bCs/>
        </w:rPr>
        <w:t xml:space="preserve"> </w:t>
      </w:r>
      <w:r>
        <w:rPr>
          <w:b/>
          <w:bCs/>
        </w:rPr>
        <w:t>the development of specific tools for the planning and implementation of DA Projects, including the mainstreaming of gender.</w:t>
      </w:r>
      <w:proofErr w:type="gramEnd"/>
    </w:p>
    <w:p w14:paraId="046D7DC2" w14:textId="77777777" w:rsidR="00705B4C" w:rsidRPr="00313A99" w:rsidRDefault="00705B4C" w:rsidP="00521716">
      <w:pPr>
        <w:pStyle w:val="ONUME"/>
        <w:numPr>
          <w:ilvl w:val="0"/>
          <w:numId w:val="0"/>
        </w:numPr>
        <w:rPr>
          <w:b/>
          <w:bCs/>
        </w:rPr>
      </w:pPr>
      <w:r>
        <w:rPr>
          <w:bCs/>
        </w:rPr>
        <w:t>To ensure the consistent application of good practices in DA projects, the WIPO Secretariat should consider proposing a new DA project to the CDIP that specifically focuses on the development and introduction of project management tools for DA projects.</w:t>
      </w:r>
    </w:p>
    <w:p w14:paraId="777E2522" w14:textId="77777777" w:rsidR="00705B4C" w:rsidRPr="00FB592E" w:rsidRDefault="00705B4C" w:rsidP="00B43C1D">
      <w:pPr>
        <w:pStyle w:val="ONUME"/>
        <w:numPr>
          <w:ilvl w:val="0"/>
          <w:numId w:val="0"/>
        </w:numPr>
        <w:jc w:val="both"/>
        <w:rPr>
          <w:b/>
          <w:bCs/>
        </w:rPr>
      </w:pPr>
      <w:r>
        <w:rPr>
          <w:bCs/>
        </w:rPr>
        <w:t>Deliverables should inter alia include:</w:t>
      </w:r>
    </w:p>
    <w:p w14:paraId="3D638941" w14:textId="26C78241" w:rsidR="00705B4C" w:rsidRDefault="00705B4C" w:rsidP="00521716">
      <w:pPr>
        <w:pStyle w:val="ONUME"/>
        <w:numPr>
          <w:ilvl w:val="1"/>
          <w:numId w:val="21"/>
        </w:numPr>
        <w:rPr>
          <w:b/>
          <w:bCs/>
        </w:rPr>
      </w:pPr>
      <w:r>
        <w:rPr>
          <w:bCs/>
        </w:rPr>
        <w:t xml:space="preserve">The identification of existing good practices </w:t>
      </w:r>
      <w:r w:rsidR="00040CC3">
        <w:rPr>
          <w:bCs/>
        </w:rPr>
        <w:t>in planning and monitoring (including tools)</w:t>
      </w:r>
      <w:r>
        <w:rPr>
          <w:bCs/>
        </w:rPr>
        <w:t xml:space="preserve"> within the UN family.</w:t>
      </w:r>
    </w:p>
    <w:p w14:paraId="2E955EDA" w14:textId="0890F2B7" w:rsidR="00705B4C" w:rsidRPr="00D622F0" w:rsidRDefault="00705B4C" w:rsidP="00521716">
      <w:pPr>
        <w:pStyle w:val="ONUME"/>
        <w:numPr>
          <w:ilvl w:val="1"/>
          <w:numId w:val="2"/>
        </w:numPr>
        <w:rPr>
          <w:b/>
          <w:bCs/>
        </w:rPr>
      </w:pPr>
      <w:r w:rsidRPr="00D622F0">
        <w:rPr>
          <w:bCs/>
        </w:rPr>
        <w:t>Building upon what already exists, develop a tool</w:t>
      </w:r>
      <w:r w:rsidR="000540B8">
        <w:rPr>
          <w:bCs/>
        </w:rPr>
        <w:t xml:space="preserve"> </w:t>
      </w:r>
      <w:r w:rsidRPr="00D622F0">
        <w:rPr>
          <w:bCs/>
        </w:rPr>
        <w:t xml:space="preserve">kit for the design and monitoring of DA projects (including </w:t>
      </w:r>
      <w:r>
        <w:rPr>
          <w:bCs/>
        </w:rPr>
        <w:t xml:space="preserve">on how to mainstream </w:t>
      </w:r>
      <w:r w:rsidRPr="00D622F0">
        <w:rPr>
          <w:bCs/>
        </w:rPr>
        <w:t>gender related aspects</w:t>
      </w:r>
      <w:r>
        <w:rPr>
          <w:bCs/>
        </w:rPr>
        <w:t xml:space="preserve"> into all DA projects).</w:t>
      </w:r>
    </w:p>
    <w:p w14:paraId="33649BAD" w14:textId="57B6AC51" w:rsidR="00705B4C" w:rsidRPr="00D622F0" w:rsidRDefault="00705B4C" w:rsidP="00521716">
      <w:pPr>
        <w:pStyle w:val="ONUME"/>
        <w:numPr>
          <w:ilvl w:val="1"/>
          <w:numId w:val="2"/>
        </w:numPr>
        <w:rPr>
          <w:b/>
          <w:bCs/>
        </w:rPr>
      </w:pPr>
      <w:r w:rsidRPr="00D622F0">
        <w:rPr>
          <w:bCs/>
        </w:rPr>
        <w:t>The tool kit must include clear processes and responsibilities for implementation.</w:t>
      </w:r>
      <w:r>
        <w:rPr>
          <w:bCs/>
        </w:rPr>
        <w:t xml:space="preserve"> </w:t>
      </w:r>
      <w:r w:rsidRPr="00D622F0">
        <w:rPr>
          <w:bCs/>
        </w:rPr>
        <w:t>The logical framework should be the basis of planning, monitoring and evaluation (project cycle management).</w:t>
      </w:r>
      <w:r>
        <w:rPr>
          <w:bCs/>
        </w:rPr>
        <w:t xml:space="preserve"> </w:t>
      </w:r>
      <w:r w:rsidR="00521716">
        <w:rPr>
          <w:bCs/>
        </w:rPr>
        <w:t xml:space="preserve"> </w:t>
      </w:r>
      <w:r>
        <w:rPr>
          <w:bCs/>
        </w:rPr>
        <w:t>While building upon existing good practices in other organizations, the tool kit must be tailored</w:t>
      </w:r>
      <w:r w:rsidRPr="00D622F0">
        <w:rPr>
          <w:bCs/>
        </w:rPr>
        <w:t xml:space="preserve"> to </w:t>
      </w:r>
      <w:r>
        <w:rPr>
          <w:bCs/>
        </w:rPr>
        <w:t>WIPO’s specific technical cooperation activities.</w:t>
      </w:r>
    </w:p>
    <w:p w14:paraId="35B50474" w14:textId="77777777" w:rsidR="00705B4C" w:rsidRPr="00FB592E" w:rsidRDefault="00705B4C" w:rsidP="00521716">
      <w:pPr>
        <w:pStyle w:val="ONUME"/>
        <w:numPr>
          <w:ilvl w:val="1"/>
          <w:numId w:val="2"/>
        </w:numPr>
        <w:rPr>
          <w:b/>
          <w:bCs/>
        </w:rPr>
      </w:pPr>
      <w:r>
        <w:rPr>
          <w:bCs/>
        </w:rPr>
        <w:t>Develop short training courses in project cycle management for new Project Managers (using the tool kit).</w:t>
      </w:r>
    </w:p>
    <w:p w14:paraId="7C78B05A" w14:textId="15FD8A80" w:rsidR="00C53CD5" w:rsidRPr="00B37984" w:rsidRDefault="00705B4C" w:rsidP="00521716">
      <w:pPr>
        <w:pStyle w:val="ONUME"/>
        <w:numPr>
          <w:ilvl w:val="1"/>
          <w:numId w:val="2"/>
        </w:numPr>
        <w:rPr>
          <w:b/>
          <w:bCs/>
        </w:rPr>
      </w:pPr>
      <w:r>
        <w:rPr>
          <w:bCs/>
        </w:rPr>
        <w:t>Pilot these documents and the course.</w:t>
      </w:r>
      <w:r w:rsidR="00521716">
        <w:rPr>
          <w:bCs/>
        </w:rPr>
        <w:t xml:space="preserve"> </w:t>
      </w:r>
      <w:r>
        <w:rPr>
          <w:bCs/>
        </w:rPr>
        <w:t xml:space="preserve"> If successful, consider applying them for all technical cooperation projects/programs ac</w:t>
      </w:r>
      <w:r w:rsidR="00B37984">
        <w:rPr>
          <w:bCs/>
        </w:rPr>
        <w:t>ross the organization</w:t>
      </w:r>
      <w:r w:rsidR="00775D8B" w:rsidRPr="00775D8B">
        <w:t>.</w:t>
      </w:r>
    </w:p>
    <w:p w14:paraId="3D126136" w14:textId="77777777" w:rsidR="00064757" w:rsidRPr="00624AA2" w:rsidRDefault="007D2E71" w:rsidP="00064757">
      <w:pPr>
        <w:pStyle w:val="Heading1"/>
        <w:spacing w:before="0" w:after="220"/>
        <w:jc w:val="both"/>
      </w:pPr>
      <w:r w:rsidRPr="00624AA2">
        <w:br w:type="page"/>
      </w:r>
      <w:bookmarkStart w:id="9" w:name="_Toc474988771"/>
      <w:r w:rsidR="00064757">
        <w:lastRenderedPageBreak/>
        <w:t>Introduction</w:t>
      </w:r>
      <w:bookmarkEnd w:id="9"/>
    </w:p>
    <w:p w14:paraId="0528197B" w14:textId="77777777" w:rsidR="00912CBA" w:rsidRDefault="00B11346" w:rsidP="00782F0F">
      <w:pPr>
        <w:pStyle w:val="ONUME"/>
        <w:numPr>
          <w:ilvl w:val="0"/>
          <w:numId w:val="20"/>
        </w:numPr>
      </w:pPr>
      <w:r w:rsidRPr="00B11346">
        <w:t xml:space="preserve">This independent final evaluation </w:t>
      </w:r>
      <w:r w:rsidR="00C86DCA">
        <w:t xml:space="preserve">commissioned by the Secretariat </w:t>
      </w:r>
      <w:r w:rsidR="00D443CF" w:rsidRPr="00B11346">
        <w:t>covers the “</w:t>
      </w:r>
      <w:r w:rsidR="00D443CF">
        <w:t>Pilot Project on Intellectual Property (IP) and Design Management for Business Development in Developing and Least Developed Countries (LDCs)</w:t>
      </w:r>
      <w:r w:rsidR="00D443CF" w:rsidRPr="00B11346">
        <w:t>” (Project Code: DA_</w:t>
      </w:r>
      <w:r w:rsidR="00D443CF">
        <w:t>04_10_02</w:t>
      </w:r>
      <w:r w:rsidR="00D443CF" w:rsidRPr="00B11346">
        <w:t>, “the Project”) under the Development Agenda (DA)</w:t>
      </w:r>
      <w:r w:rsidR="00D443CF">
        <w:t>.</w:t>
      </w:r>
    </w:p>
    <w:p w14:paraId="6E663462" w14:textId="6A813A1E" w:rsidR="00C86DCA" w:rsidRDefault="00BA3967" w:rsidP="003A7059">
      <w:pPr>
        <w:pStyle w:val="ONUME"/>
      </w:pPr>
      <w:r>
        <w:t>G</w:t>
      </w:r>
      <w:r w:rsidR="00C86DCA">
        <w:t xml:space="preserve">uided by the </w:t>
      </w:r>
      <w:r w:rsidR="00C86DCA" w:rsidRPr="00B11346">
        <w:t>Terms of Reference (</w:t>
      </w:r>
      <w:proofErr w:type="spellStart"/>
      <w:r w:rsidR="00C86DCA" w:rsidRPr="00B11346">
        <w:t>ToRs</w:t>
      </w:r>
      <w:proofErr w:type="spellEnd"/>
      <w:r w:rsidR="00C86DCA" w:rsidRPr="00B11346">
        <w:t xml:space="preserve">) dated </w:t>
      </w:r>
      <w:r w:rsidR="001968E2">
        <w:t xml:space="preserve">October </w:t>
      </w:r>
      <w:r w:rsidR="00C86DCA">
        <w:t>26</w:t>
      </w:r>
      <w:r w:rsidR="001968E2">
        <w:t>, 2</w:t>
      </w:r>
      <w:r w:rsidR="00C86DCA">
        <w:t>016 (</w:t>
      </w:r>
      <w:r w:rsidR="003A7059" w:rsidRPr="003A7059">
        <w:t>Appendix II</w:t>
      </w:r>
      <w:r w:rsidR="00C86DCA" w:rsidRPr="003A7059">
        <w:t>)</w:t>
      </w:r>
      <w:r>
        <w:t xml:space="preserve">, the work was undertaken </w:t>
      </w:r>
      <w:r w:rsidR="00C86DCA">
        <w:t xml:space="preserve">between </w:t>
      </w:r>
      <w:r w:rsidR="001968E2">
        <w:t xml:space="preserve">November </w:t>
      </w:r>
      <w:r w:rsidR="00C86DCA">
        <w:t>15</w:t>
      </w:r>
      <w:r w:rsidR="001968E2">
        <w:t xml:space="preserve">, </w:t>
      </w:r>
      <w:r w:rsidR="00C86DCA">
        <w:t xml:space="preserve">2016 and </w:t>
      </w:r>
      <w:r w:rsidR="001968E2">
        <w:t xml:space="preserve">May </w:t>
      </w:r>
      <w:r w:rsidR="00C86DCA">
        <w:t>30</w:t>
      </w:r>
      <w:r w:rsidR="001968E2">
        <w:t>, 2</w:t>
      </w:r>
      <w:r w:rsidR="00C86DCA">
        <w:t>017</w:t>
      </w:r>
      <w:r w:rsidR="00912CBA">
        <w:t xml:space="preserve"> by an independent evaluator</w:t>
      </w:r>
      <w:r w:rsidR="00912CBA" w:rsidRPr="00B11346">
        <w:rPr>
          <w:vertAlign w:val="superscript"/>
        </w:rPr>
        <w:footnoteReference w:id="2"/>
      </w:r>
      <w:r w:rsidR="00912CBA">
        <w:t xml:space="preserve"> </w:t>
      </w:r>
      <w:r w:rsidR="00A21EF8">
        <w:t>in close coordination</w:t>
      </w:r>
      <w:r w:rsidR="00C86DCA">
        <w:t xml:space="preserve"> </w:t>
      </w:r>
      <w:r w:rsidR="00C86DCA" w:rsidRPr="00B11346">
        <w:t>with the Development Agenda Coordination Division (DACD)</w:t>
      </w:r>
      <w:r w:rsidR="00C86DCA">
        <w:t>.</w:t>
      </w:r>
    </w:p>
    <w:p w14:paraId="61F4965A" w14:textId="77777777" w:rsidR="00C34E43" w:rsidRPr="00624AA2" w:rsidRDefault="00321245" w:rsidP="00782F0F">
      <w:pPr>
        <w:pStyle w:val="Heading2"/>
        <w:spacing w:before="0" w:after="220"/>
      </w:pPr>
      <w:bookmarkStart w:id="10" w:name="_Toc474988772"/>
      <w:r w:rsidRPr="00624AA2">
        <w:t>PROJECT BACKGROUND AND DESCRIPTION</w:t>
      </w:r>
      <w:bookmarkEnd w:id="10"/>
    </w:p>
    <w:p w14:paraId="7F38D32F" w14:textId="1A2B4571" w:rsidR="00AA54BA" w:rsidRDefault="00753C3A" w:rsidP="00782F0F">
      <w:pPr>
        <w:pStyle w:val="ONUME"/>
      </w:pPr>
      <w:r>
        <w:t>A</w:t>
      </w:r>
      <w:r w:rsidR="00FE3DDD">
        <w:t>dopted by the 12</w:t>
      </w:r>
      <w:r w:rsidR="006838B8" w:rsidRPr="00AA54BA">
        <w:rPr>
          <w:vertAlign w:val="superscript"/>
        </w:rPr>
        <w:t>th</w:t>
      </w:r>
      <w:r w:rsidR="006838B8" w:rsidRPr="006838B8">
        <w:t xml:space="preserve"> session of the Committee on Development and Intellectual Property (CDIP) in Geneva (</w:t>
      </w:r>
      <w:r w:rsidR="001968E2">
        <w:t xml:space="preserve">November </w:t>
      </w:r>
      <w:r w:rsidR="00FE3DDD">
        <w:t>18</w:t>
      </w:r>
      <w:r w:rsidR="001968E2">
        <w:t xml:space="preserve">-21, </w:t>
      </w:r>
      <w:r w:rsidR="00625DC5">
        <w:t>2013)</w:t>
      </w:r>
      <w:r w:rsidRPr="00753C3A">
        <w:rPr>
          <w:rStyle w:val="FootnoteReference"/>
        </w:rPr>
        <w:t xml:space="preserve"> </w:t>
      </w:r>
      <w:r>
        <w:rPr>
          <w:rStyle w:val="FootnoteReference"/>
        </w:rPr>
        <w:footnoteReference w:id="3"/>
      </w:r>
      <w:r>
        <w:t xml:space="preserve">, </w:t>
      </w:r>
      <w:r w:rsidR="00D46A71">
        <w:t>the</w:t>
      </w:r>
      <w:r>
        <w:t xml:space="preserve"> Project </w:t>
      </w:r>
      <w:r w:rsidR="00FE3DDD">
        <w:t xml:space="preserve">was </w:t>
      </w:r>
      <w:r w:rsidR="00C36996">
        <w:t>prepared by the Secretariat</w:t>
      </w:r>
      <w:r w:rsidR="00FE3DDD">
        <w:t xml:space="preserve"> based on a proposal submitted by the Republic of Korea at the 11</w:t>
      </w:r>
      <w:r w:rsidR="00FE3DDD" w:rsidRPr="00AA54BA">
        <w:rPr>
          <w:vertAlign w:val="superscript"/>
        </w:rPr>
        <w:t>th</w:t>
      </w:r>
      <w:r w:rsidR="00FE3DDD">
        <w:t xml:space="preserve"> session of the CDIP</w:t>
      </w:r>
      <w:r w:rsidR="00FE3DDD">
        <w:rPr>
          <w:rStyle w:val="FootnoteReference"/>
        </w:rPr>
        <w:footnoteReference w:id="4"/>
      </w:r>
      <w:r w:rsidR="00AA54BA">
        <w:t>.</w:t>
      </w:r>
      <w:r w:rsidR="007E4E59">
        <w:t xml:space="preserve"> </w:t>
      </w:r>
      <w:r w:rsidR="00782F0F">
        <w:t xml:space="preserve"> </w:t>
      </w:r>
      <w:r w:rsidR="00785B02">
        <w:t xml:space="preserve">The planned project duration was 24 months starting from January 1, </w:t>
      </w:r>
      <w:proofErr w:type="gramStart"/>
      <w:r w:rsidR="00785B02">
        <w:t>2014.</w:t>
      </w:r>
      <w:proofErr w:type="gramEnd"/>
    </w:p>
    <w:p w14:paraId="420A9FC5" w14:textId="563C784C" w:rsidR="004D34BD" w:rsidRDefault="00D05A45" w:rsidP="00782F0F">
      <w:pPr>
        <w:pStyle w:val="ONUME"/>
      </w:pPr>
      <w:r>
        <w:t>P</w:t>
      </w:r>
      <w:r w:rsidR="004D34BD">
        <w:t>reparatory activities started in April 2014, after the recruitment of the Project Officer. Following a systematic selection process</w:t>
      </w:r>
      <w:r w:rsidR="000260CE">
        <w:t>,</w:t>
      </w:r>
      <w:r w:rsidR="004D34BD">
        <w:t xml:space="preserve"> Argentina and Morocco </w:t>
      </w:r>
      <w:r>
        <w:t xml:space="preserve">were selected </w:t>
      </w:r>
      <w:r w:rsidR="004D34BD">
        <w:t xml:space="preserve">as beneficiary countries. </w:t>
      </w:r>
      <w:r w:rsidR="00782F0F">
        <w:t xml:space="preserve"> </w:t>
      </w:r>
      <w:r>
        <w:t>The delivery of technical assistance to companies</w:t>
      </w:r>
      <w:r w:rsidR="004D34BD">
        <w:t xml:space="preserve"> started in late </w:t>
      </w:r>
      <w:r>
        <w:t xml:space="preserve">2014 </w:t>
      </w:r>
      <w:r w:rsidR="004D34BD">
        <w:t>and ended in December 2016</w:t>
      </w:r>
      <w:r>
        <w:rPr>
          <w:rStyle w:val="FootnoteReference"/>
        </w:rPr>
        <w:footnoteReference w:id="5"/>
      </w:r>
      <w:r w:rsidR="004D34BD">
        <w:t>.</w:t>
      </w:r>
      <w:r w:rsidR="00573D8C">
        <w:t xml:space="preserve"> </w:t>
      </w:r>
      <w:r w:rsidR="00782F0F">
        <w:t xml:space="preserve"> </w:t>
      </w:r>
      <w:r>
        <w:t>A</w:t>
      </w:r>
      <w:r w:rsidR="004D34BD">
        <w:t xml:space="preserve"> mid-term self-evaluation</w:t>
      </w:r>
      <w:r w:rsidR="009546A8">
        <w:rPr>
          <w:rStyle w:val="FootnoteReference"/>
        </w:rPr>
        <w:footnoteReference w:id="6"/>
      </w:r>
      <w:r w:rsidR="004D34BD">
        <w:t xml:space="preserve"> </w:t>
      </w:r>
      <w:r>
        <w:t xml:space="preserve">was conducted in the second half of </w:t>
      </w:r>
      <w:r w:rsidR="004D34BD">
        <w:t>2015</w:t>
      </w:r>
      <w:r w:rsidR="00573D8C">
        <w:t>.</w:t>
      </w:r>
    </w:p>
    <w:p w14:paraId="2CA01F69" w14:textId="68DFDDB0" w:rsidR="00D67398" w:rsidRDefault="00980E0C" w:rsidP="00782F0F">
      <w:pPr>
        <w:pStyle w:val="ONUME"/>
      </w:pPr>
      <w:r>
        <w:t xml:space="preserve">Within the broader objectives of </w:t>
      </w:r>
      <w:r w:rsidRPr="006838B8">
        <w:t>DA Recommendation</w:t>
      </w:r>
      <w:r>
        <w:t>s 4</w:t>
      </w:r>
      <w:r>
        <w:rPr>
          <w:rStyle w:val="FootnoteReference"/>
        </w:rPr>
        <w:footnoteReference w:id="7"/>
      </w:r>
      <w:r>
        <w:t xml:space="preserve"> and 10</w:t>
      </w:r>
      <w:r>
        <w:rPr>
          <w:rStyle w:val="FootnoteReference"/>
        </w:rPr>
        <w:footnoteReference w:id="8"/>
      </w:r>
      <w:r w:rsidR="004F1045">
        <w:t>,</w:t>
      </w:r>
      <w:r>
        <w:t xml:space="preserve"> the Project promoted the strategic use and protection of industrial designs by Small- and Medium-Sized Enterprises (SMEs) in</w:t>
      </w:r>
      <w:r w:rsidR="00D67398">
        <w:t xml:space="preserve"> two target countries. </w:t>
      </w:r>
      <w:r w:rsidR="00782F0F">
        <w:t xml:space="preserve"> </w:t>
      </w:r>
      <w:r w:rsidR="00D05A45">
        <w:t xml:space="preserve">Further upscaling and replication of this approach </w:t>
      </w:r>
      <w:r>
        <w:t xml:space="preserve">aimed </w:t>
      </w:r>
      <w:r w:rsidR="00733043">
        <w:t>at</w:t>
      </w:r>
      <w:r>
        <w:t xml:space="preserve"> address</w:t>
      </w:r>
      <w:r w:rsidR="00733043">
        <w:t>ing</w:t>
      </w:r>
      <w:r>
        <w:t xml:space="preserve"> challenges of</w:t>
      </w:r>
      <w:r w:rsidR="00AA54BA">
        <w:t xml:space="preserve"> </w:t>
      </w:r>
      <w:r>
        <w:t>d</w:t>
      </w:r>
      <w:r w:rsidR="002F4A79">
        <w:t xml:space="preserve">eveloping countries and LDCs to valorize their </w:t>
      </w:r>
      <w:r>
        <w:t>industrial designs</w:t>
      </w:r>
      <w:r w:rsidR="00733043">
        <w:t>.</w:t>
      </w:r>
    </w:p>
    <w:p w14:paraId="15E1C6A1" w14:textId="6F48A039" w:rsidR="00D67398" w:rsidRDefault="00D67398" w:rsidP="00782F0F">
      <w:pPr>
        <w:pStyle w:val="ONUME"/>
      </w:pPr>
      <w:r>
        <w:t>Design characteristics play an important role in creating prestige and recognition for products, thus increasing value addition and market demand.</w:t>
      </w:r>
      <w:r w:rsidR="00782F0F">
        <w:t xml:space="preserve"> </w:t>
      </w:r>
      <w:r>
        <w:t xml:space="preserve"> Designs are also an excellent way for companies to gain a comparative advantage through differentiation.</w:t>
      </w:r>
    </w:p>
    <w:p w14:paraId="118DCCE8" w14:textId="7DE1B539" w:rsidR="00D67398" w:rsidRDefault="00AA54BA" w:rsidP="00782F0F">
      <w:pPr>
        <w:pStyle w:val="ONUME"/>
      </w:pPr>
      <w:r>
        <w:t xml:space="preserve">The </w:t>
      </w:r>
      <w:r w:rsidR="00D67398">
        <w:t xml:space="preserve">key challenges </w:t>
      </w:r>
      <w:r w:rsidR="00980E0C">
        <w:t xml:space="preserve">identified during project preparation were </w:t>
      </w:r>
      <w:r>
        <w:t>o</w:t>
      </w:r>
      <w:r w:rsidR="002F4A79">
        <w:t>n the one hand</w:t>
      </w:r>
      <w:r>
        <w:t xml:space="preserve"> a low public awareness</w:t>
      </w:r>
      <w:r w:rsidR="002F4A79">
        <w:t>.</w:t>
      </w:r>
      <w:r w:rsidR="00782F0F">
        <w:t xml:space="preserve"> </w:t>
      </w:r>
      <w:r w:rsidR="002F4A79">
        <w:t xml:space="preserve"> Companies are unaware on how to capitalize on the benefits of their designs.</w:t>
      </w:r>
      <w:r w:rsidR="00782F0F">
        <w:t xml:space="preserve"> </w:t>
      </w:r>
      <w:r w:rsidR="002F4A79">
        <w:t xml:space="preserve"> </w:t>
      </w:r>
      <w:r w:rsidR="00980E0C">
        <w:t>The second challenge was the still weak capacity</w:t>
      </w:r>
      <w:r w:rsidR="00D05A45">
        <w:t xml:space="preserve"> of IP Offices, courts and enforcement agencies.</w:t>
      </w:r>
    </w:p>
    <w:p w14:paraId="07FA9F86" w14:textId="77777777" w:rsidR="00D05A45" w:rsidRDefault="00D05A45" w:rsidP="00782F0F">
      <w:pPr>
        <w:pStyle w:val="ONUME"/>
      </w:pPr>
      <w:r>
        <w:t>Key elements of the</w:t>
      </w:r>
      <w:r w:rsidR="005B0C7E">
        <w:t xml:space="preserve"> intervention strategy </w:t>
      </w:r>
      <w:r>
        <w:t>were</w:t>
      </w:r>
      <w:r w:rsidR="005B0C7E">
        <w:t xml:space="preserve"> to raise awareness, demonstrate benefits and enhance practical knowledge among SMEs on how to protect and manage their design rights</w:t>
      </w:r>
      <w:r w:rsidR="005B0C7E">
        <w:rPr>
          <w:rStyle w:val="FootnoteReference"/>
        </w:rPr>
        <w:footnoteReference w:id="9"/>
      </w:r>
      <w:r w:rsidR="00733043">
        <w:t>,</w:t>
      </w:r>
      <w:r w:rsidR="005B0C7E">
        <w:t xml:space="preserve"> </w:t>
      </w:r>
      <w:r w:rsidR="00D67398">
        <w:t xml:space="preserve">while in parallel enhancing capacities </w:t>
      </w:r>
      <w:r w:rsidR="00733043">
        <w:t xml:space="preserve">of IP institutions </w:t>
      </w:r>
      <w:r w:rsidR="00D67398">
        <w:t xml:space="preserve">to </w:t>
      </w:r>
      <w:r>
        <w:t xml:space="preserve">support companies in protecting their designs. </w:t>
      </w:r>
    </w:p>
    <w:p w14:paraId="34C696D8" w14:textId="7D42716A" w:rsidR="007E4138" w:rsidRDefault="005819D0" w:rsidP="00174F94">
      <w:pPr>
        <w:pStyle w:val="ONUME"/>
      </w:pPr>
      <w:r>
        <w:lastRenderedPageBreak/>
        <w:t>The core methodological approach</w:t>
      </w:r>
      <w:r w:rsidR="00C466D1">
        <w:t xml:space="preserve"> of capacity building at company level</w:t>
      </w:r>
      <w:r>
        <w:t xml:space="preserve"> was to pilot an entire design protection process from application to registration.</w:t>
      </w:r>
      <w:r w:rsidR="001372A9" w:rsidRPr="008E14DD">
        <w:rPr>
          <w:vertAlign w:val="superscript"/>
        </w:rPr>
        <w:footnoteReference w:id="10"/>
      </w:r>
      <w:r w:rsidR="00D05A45">
        <w:t xml:space="preserve"> </w:t>
      </w:r>
      <w:r w:rsidR="00174F94">
        <w:t xml:space="preserve"> </w:t>
      </w:r>
      <w:r w:rsidR="007E4138">
        <w:t xml:space="preserve">Technical assistance included awareness </w:t>
      </w:r>
      <w:proofErr w:type="gramStart"/>
      <w:r w:rsidR="007E4138">
        <w:t>raising</w:t>
      </w:r>
      <w:proofErr w:type="gramEnd"/>
      <w:r w:rsidR="007E4138">
        <w:t xml:space="preserve"> (both at the national level as well as among participants of the CDIP), the development of training tools, training activities and direct support to companies. </w:t>
      </w:r>
      <w:r w:rsidR="00174F94">
        <w:t xml:space="preserve"> </w:t>
      </w:r>
      <w:r w:rsidR="00D95133">
        <w:t>Moreover, b</w:t>
      </w:r>
      <w:r w:rsidR="007E4138">
        <w:t xml:space="preserve">oth beneficiary countries received support in drafting a national design protection strategy and an outreach plan. </w:t>
      </w:r>
      <w:r w:rsidR="00174F94">
        <w:t xml:space="preserve"> </w:t>
      </w:r>
      <w:r w:rsidR="007E4138">
        <w:t>Regulatory and institutional constrain</w:t>
      </w:r>
      <w:r w:rsidR="00D95133">
        <w:t>t</w:t>
      </w:r>
      <w:r w:rsidR="007E4138">
        <w:t>s</w:t>
      </w:r>
      <w:r w:rsidR="00D95133">
        <w:t xml:space="preserve"> to design </w:t>
      </w:r>
      <w:r w:rsidR="007E4138">
        <w:t>were only marginally covered.</w:t>
      </w:r>
    </w:p>
    <w:p w14:paraId="4195BB07" w14:textId="70FB4B31" w:rsidR="00AA54BA" w:rsidRDefault="00AA54BA" w:rsidP="00174F94">
      <w:pPr>
        <w:pStyle w:val="ONUME"/>
      </w:pPr>
      <w:r>
        <w:t xml:space="preserve">Operationally, the Project was coordinated by </w:t>
      </w:r>
      <w:r w:rsidR="00766DF8">
        <w:t xml:space="preserve">a </w:t>
      </w:r>
      <w:r>
        <w:t xml:space="preserve">full-time Project Officer </w:t>
      </w:r>
      <w:r w:rsidR="00766DF8">
        <w:t>with a technical cooperation background who was specifically recruited to support project implementation.</w:t>
      </w:r>
      <w:r w:rsidR="00174F94">
        <w:t xml:space="preserve"> </w:t>
      </w:r>
      <w:r w:rsidR="00766DF8">
        <w:t xml:space="preserve"> She </w:t>
      </w:r>
      <w:r w:rsidR="002C504F">
        <w:t>was supervised by</w:t>
      </w:r>
      <w:r w:rsidR="00766DF8">
        <w:t xml:space="preserve"> the Director of the Brands and Design Sector who was formally the Project Manager.</w:t>
      </w:r>
      <w:r w:rsidR="00174F94">
        <w:t xml:space="preserve"> </w:t>
      </w:r>
      <w:r w:rsidR="00D05A45">
        <w:t xml:space="preserve"> To build national capacities and ensure sustainability, the Secretariat worked primarily through the two national IP Offices</w:t>
      </w:r>
      <w:r w:rsidR="00D05A45">
        <w:rPr>
          <w:rStyle w:val="FootnoteReference"/>
        </w:rPr>
        <w:footnoteReference w:id="11"/>
      </w:r>
      <w:r w:rsidR="00D05A45">
        <w:t>.</w:t>
      </w:r>
    </w:p>
    <w:p w14:paraId="2834DE3A" w14:textId="77777777" w:rsidR="00A70FEA" w:rsidRDefault="008269D0" w:rsidP="00174F94">
      <w:pPr>
        <w:pStyle w:val="ONUME"/>
      </w:pPr>
      <w:r w:rsidRPr="008269D0">
        <w:t>Target beneficiaries included</w:t>
      </w:r>
      <w:r w:rsidR="00753C3A">
        <w:t xml:space="preserve"> mainly the</w:t>
      </w:r>
      <w:r w:rsidR="00795BB7">
        <w:t xml:space="preserve"> governments of Argentina and Morocco </w:t>
      </w:r>
      <w:r w:rsidR="00753C3A">
        <w:t>and the private sector (</w:t>
      </w:r>
      <w:r w:rsidR="00576E5A">
        <w:t>creators, design users and local service provider</w:t>
      </w:r>
      <w:r w:rsidR="00795BB7">
        <w:t>s</w:t>
      </w:r>
      <w:r w:rsidR="00576E5A">
        <w:t xml:space="preserve"> supporting them).</w:t>
      </w:r>
      <w:r w:rsidR="00E60556">
        <w:t xml:space="preserve"> </w:t>
      </w:r>
    </w:p>
    <w:p w14:paraId="0F3E1304" w14:textId="7380980D" w:rsidR="008269D0" w:rsidRDefault="00E60556" w:rsidP="00174F94">
      <w:pPr>
        <w:pStyle w:val="ONUME"/>
      </w:pPr>
      <w:r>
        <w:t>Beyond a national long-term impact in the beneficiary countries, the Project’s aim was a replication of similar initiative</w:t>
      </w:r>
      <w:r w:rsidR="0086606E">
        <w:t>s</w:t>
      </w:r>
      <w:r>
        <w:t xml:space="preserve"> in other Member States. </w:t>
      </w:r>
      <w:r w:rsidR="00174F94">
        <w:t xml:space="preserve"> </w:t>
      </w:r>
      <w:r w:rsidR="00D05A45">
        <w:t>A</w:t>
      </w:r>
      <w:r>
        <w:t xml:space="preserve"> </w:t>
      </w:r>
      <w:r w:rsidR="00D05A45">
        <w:t xml:space="preserve">roadmap for this </w:t>
      </w:r>
      <w:r w:rsidR="00DF227C">
        <w:t xml:space="preserve">beyond </w:t>
      </w:r>
      <w:r w:rsidR="00A70FEA">
        <w:t>creating visibility</w:t>
      </w:r>
      <w:r w:rsidR="00DF227C">
        <w:t xml:space="preserve"> for the Project’s achievements</w:t>
      </w:r>
      <w:r>
        <w:t xml:space="preserve"> was not defined.</w:t>
      </w:r>
    </w:p>
    <w:p w14:paraId="5B6C3FEB" w14:textId="48DF4253" w:rsidR="00AF00BA" w:rsidRDefault="006D0736" w:rsidP="00174F94">
      <w:pPr>
        <w:pStyle w:val="ONUME"/>
        <w:rPr>
          <w:iCs/>
        </w:rPr>
      </w:pPr>
      <w:r>
        <w:rPr>
          <w:iCs/>
        </w:rPr>
        <w:t>T</w:t>
      </w:r>
      <w:r w:rsidR="00DF227C">
        <w:rPr>
          <w:iCs/>
        </w:rPr>
        <w:t>he</w:t>
      </w:r>
      <w:r w:rsidR="00584BA8">
        <w:rPr>
          <w:iCs/>
        </w:rPr>
        <w:t xml:space="preserve"> 16</w:t>
      </w:r>
      <w:r w:rsidR="00584BA8" w:rsidRPr="00584BA8">
        <w:rPr>
          <w:iCs/>
          <w:vertAlign w:val="superscript"/>
        </w:rPr>
        <w:t>th</w:t>
      </w:r>
      <w:r w:rsidR="00584BA8">
        <w:rPr>
          <w:iCs/>
        </w:rPr>
        <w:t xml:space="preserve"> CDIP Meeting granted a project extension u</w:t>
      </w:r>
      <w:r w:rsidR="00AF00BA" w:rsidRPr="002305A1">
        <w:rPr>
          <w:iCs/>
        </w:rPr>
        <w:t>ntil May</w:t>
      </w:r>
      <w:r w:rsidR="000602A6">
        <w:rPr>
          <w:iCs/>
        </w:rPr>
        <w:t xml:space="preserve"> 14,</w:t>
      </w:r>
      <w:r>
        <w:rPr>
          <w:iCs/>
        </w:rPr>
        <w:t xml:space="preserve"> 2016</w:t>
      </w:r>
      <w:r w:rsidR="00174F94">
        <w:rPr>
          <w:iCs/>
        </w:rPr>
        <w:t>,</w:t>
      </w:r>
      <w:r w:rsidR="00D95133">
        <w:rPr>
          <w:iCs/>
        </w:rPr>
        <w:t xml:space="preserve"> to complete remaining activities and to e</w:t>
      </w:r>
      <w:r w:rsidR="00584BA8">
        <w:rPr>
          <w:iCs/>
        </w:rPr>
        <w:t xml:space="preserve">nsure the contribution of the Project </w:t>
      </w:r>
      <w:r w:rsidR="00485B83">
        <w:rPr>
          <w:iCs/>
        </w:rPr>
        <w:t xml:space="preserve">Officer </w:t>
      </w:r>
      <w:r w:rsidR="00584BA8">
        <w:rPr>
          <w:iCs/>
        </w:rPr>
        <w:t>to this final evaluation (see CDIP 16/2</w:t>
      </w:r>
      <w:r w:rsidR="003A7059">
        <w:rPr>
          <w:iCs/>
        </w:rPr>
        <w:t>, Annex II,</w:t>
      </w:r>
      <w:r w:rsidR="000602A6">
        <w:rPr>
          <w:iCs/>
        </w:rPr>
        <w:t xml:space="preserve"> p. 6</w:t>
      </w:r>
      <w:r w:rsidR="00584BA8">
        <w:rPr>
          <w:iCs/>
        </w:rPr>
        <w:t>).</w:t>
      </w:r>
      <w:r w:rsidR="000602A6">
        <w:rPr>
          <w:iCs/>
        </w:rPr>
        <w:t xml:space="preserve"> </w:t>
      </w:r>
      <w:r w:rsidR="00174F94">
        <w:rPr>
          <w:iCs/>
        </w:rPr>
        <w:t xml:space="preserve"> </w:t>
      </w:r>
      <w:r w:rsidR="000602A6">
        <w:rPr>
          <w:iCs/>
        </w:rPr>
        <w:t xml:space="preserve">During the extension phase, the Secretariat </w:t>
      </w:r>
      <w:r w:rsidR="000602A6" w:rsidRPr="002305A1">
        <w:rPr>
          <w:iCs/>
        </w:rPr>
        <w:t xml:space="preserve">provided </w:t>
      </w:r>
      <w:r w:rsidR="000602A6">
        <w:rPr>
          <w:iCs/>
        </w:rPr>
        <w:t xml:space="preserve">additional </w:t>
      </w:r>
      <w:r w:rsidR="000602A6" w:rsidRPr="002305A1">
        <w:rPr>
          <w:iCs/>
        </w:rPr>
        <w:t xml:space="preserve">technical </w:t>
      </w:r>
      <w:r w:rsidR="000602A6" w:rsidRPr="002305A1">
        <w:rPr>
          <w:iCs/>
          <w:szCs w:val="22"/>
          <w:lang w:eastAsia="en-GB"/>
        </w:rPr>
        <w:t>assistance to both pilot countries including for</w:t>
      </w:r>
      <w:r w:rsidR="000602A6" w:rsidRPr="002305A1">
        <w:rPr>
          <w:iCs/>
        </w:rPr>
        <w:t xml:space="preserve"> their exit strategies and closing events</w:t>
      </w:r>
      <w:r w:rsidR="000602A6">
        <w:rPr>
          <w:iCs/>
        </w:rPr>
        <w:t>.</w:t>
      </w:r>
    </w:p>
    <w:p w14:paraId="62DCEE70" w14:textId="700F7EC5" w:rsidR="00C466D1" w:rsidRDefault="001968E2" w:rsidP="00174F94">
      <w:pPr>
        <w:pStyle w:val="ONUME"/>
        <w:rPr>
          <w:iCs/>
        </w:rPr>
      </w:pPr>
      <w:r>
        <w:rPr>
          <w:iCs/>
        </w:rPr>
        <w:t>As reported by the</w:t>
      </w:r>
      <w:r w:rsidR="00C466D1">
        <w:rPr>
          <w:iCs/>
        </w:rPr>
        <w:t xml:space="preserve"> Secretariat to the CDIP </w:t>
      </w:r>
      <w:r>
        <w:rPr>
          <w:iCs/>
        </w:rPr>
        <w:t>and validated by the evaluator in January</w:t>
      </w:r>
      <w:r w:rsidR="00174F94">
        <w:rPr>
          <w:iCs/>
        </w:rPr>
        <w:t> </w:t>
      </w:r>
      <w:r>
        <w:rPr>
          <w:iCs/>
        </w:rPr>
        <w:t xml:space="preserve">2017, </w:t>
      </w:r>
      <w:r w:rsidR="00C466D1">
        <w:rPr>
          <w:iCs/>
        </w:rPr>
        <w:t xml:space="preserve">all </w:t>
      </w:r>
      <w:r w:rsidR="00811C9B">
        <w:rPr>
          <w:iCs/>
        </w:rPr>
        <w:t xml:space="preserve">planned </w:t>
      </w:r>
      <w:r w:rsidR="00C466D1">
        <w:rPr>
          <w:iCs/>
        </w:rPr>
        <w:t>activities have been fully delivered</w:t>
      </w:r>
      <w:r>
        <w:rPr>
          <w:iCs/>
        </w:rPr>
        <w:t>. Section 2.C</w:t>
      </w:r>
      <w:r w:rsidR="00A70FEA">
        <w:rPr>
          <w:iCs/>
        </w:rPr>
        <w:t xml:space="preserve"> </w:t>
      </w:r>
      <w:r>
        <w:rPr>
          <w:iCs/>
        </w:rPr>
        <w:t>on effectiveness below provide</w:t>
      </w:r>
      <w:r w:rsidR="00785B02">
        <w:rPr>
          <w:iCs/>
        </w:rPr>
        <w:t>s</w:t>
      </w:r>
      <w:r>
        <w:rPr>
          <w:iCs/>
        </w:rPr>
        <w:t xml:space="preserve"> a detailed assessment.</w:t>
      </w:r>
    </w:p>
    <w:p w14:paraId="50B4373F" w14:textId="2991065F" w:rsidR="00811C9B" w:rsidRPr="00811C9B" w:rsidRDefault="00B2214F" w:rsidP="00174F94">
      <w:pPr>
        <w:pStyle w:val="ONUME"/>
        <w:rPr>
          <w:iCs/>
        </w:rPr>
      </w:pPr>
      <w:r>
        <w:rPr>
          <w:iCs/>
        </w:rPr>
        <w:t xml:space="preserve">This </w:t>
      </w:r>
      <w:r w:rsidR="00811C9B">
        <w:rPr>
          <w:iCs/>
        </w:rPr>
        <w:t xml:space="preserve">final evaluation experienced delays as the expert </w:t>
      </w:r>
      <w:r>
        <w:rPr>
          <w:iCs/>
        </w:rPr>
        <w:t xml:space="preserve">originally </w:t>
      </w:r>
      <w:r w:rsidR="00811C9B">
        <w:rPr>
          <w:iCs/>
        </w:rPr>
        <w:t>appointed by the Secretariat decided to terminate her contract.</w:t>
      </w:r>
    </w:p>
    <w:p w14:paraId="2CB84FB1" w14:textId="073BF16F" w:rsidR="005F44EC" w:rsidRPr="007274E8" w:rsidRDefault="00DF227C" w:rsidP="00174F94">
      <w:pPr>
        <w:pStyle w:val="ONUME"/>
        <w:rPr>
          <w:iCs/>
        </w:rPr>
      </w:pPr>
      <w:r w:rsidRPr="007274E8">
        <w:rPr>
          <w:iCs/>
        </w:rPr>
        <w:t>The approved overall project budget was 487,000 Swiss francs (CHF)</w:t>
      </w:r>
      <w:r w:rsidR="00174F94">
        <w:rPr>
          <w:iCs/>
        </w:rPr>
        <w:t>,</w:t>
      </w:r>
      <w:r w:rsidRPr="007274E8">
        <w:rPr>
          <w:iCs/>
        </w:rPr>
        <w:t xml:space="preserve"> 250,000</w:t>
      </w:r>
      <w:r w:rsidR="001E0004">
        <w:rPr>
          <w:iCs/>
        </w:rPr>
        <w:t xml:space="preserve"> of </w:t>
      </w:r>
      <w:r w:rsidR="00FF56DF">
        <w:rPr>
          <w:iCs/>
        </w:rPr>
        <w:t xml:space="preserve">which </w:t>
      </w:r>
      <w:r w:rsidR="00FF56DF" w:rsidRPr="007274E8">
        <w:rPr>
          <w:iCs/>
        </w:rPr>
        <w:t>for</w:t>
      </w:r>
      <w:r w:rsidRPr="007274E8">
        <w:rPr>
          <w:iCs/>
        </w:rPr>
        <w:t xml:space="preserve"> non-personnel costs and 237,000 </w:t>
      </w:r>
      <w:r w:rsidR="00174F94" w:rsidRPr="007274E8">
        <w:rPr>
          <w:iCs/>
        </w:rPr>
        <w:t>Swiss francs</w:t>
      </w:r>
      <w:r w:rsidRPr="007274E8">
        <w:rPr>
          <w:iCs/>
        </w:rPr>
        <w:t xml:space="preserve"> for personnel costs</w:t>
      </w:r>
      <w:r w:rsidR="001E0004">
        <w:rPr>
          <w:iCs/>
        </w:rPr>
        <w:t xml:space="preserve"> (mainly </w:t>
      </w:r>
      <w:r w:rsidR="007274E8" w:rsidRPr="007274E8">
        <w:rPr>
          <w:iCs/>
        </w:rPr>
        <w:t>for the Project Officer</w:t>
      </w:r>
      <w:r w:rsidR="00FF56DF">
        <w:rPr>
          <w:iCs/>
        </w:rPr>
        <w:t>)</w:t>
      </w:r>
      <w:r w:rsidR="007274E8" w:rsidRPr="007274E8">
        <w:rPr>
          <w:iCs/>
        </w:rPr>
        <w:t xml:space="preserve">. </w:t>
      </w:r>
      <w:r w:rsidRPr="007274E8">
        <w:rPr>
          <w:iCs/>
        </w:rPr>
        <w:t>As per July 15, 2016,</w:t>
      </w:r>
      <w:r w:rsidR="00AA54BA" w:rsidRPr="007274E8">
        <w:rPr>
          <w:iCs/>
        </w:rPr>
        <w:t xml:space="preserve"> </w:t>
      </w:r>
      <w:r w:rsidRPr="007274E8">
        <w:rPr>
          <w:iCs/>
        </w:rPr>
        <w:t>the Project reported a budget utilization rate of 86%</w:t>
      </w:r>
      <w:r>
        <w:rPr>
          <w:rStyle w:val="FootnoteReference"/>
          <w:iCs/>
        </w:rPr>
        <w:footnoteReference w:id="12"/>
      </w:r>
      <w:r w:rsidR="00FF56DF">
        <w:rPr>
          <w:iCs/>
        </w:rPr>
        <w:t>.</w:t>
      </w:r>
    </w:p>
    <w:p w14:paraId="35D6110B" w14:textId="77777777" w:rsidR="00ED1A22" w:rsidRPr="00624AA2" w:rsidRDefault="003B6141" w:rsidP="00174F94">
      <w:pPr>
        <w:pStyle w:val="Heading2"/>
        <w:spacing w:before="0" w:after="220"/>
      </w:pPr>
      <w:bookmarkStart w:id="11" w:name="_Toc474988773"/>
      <w:r>
        <w:t xml:space="preserve">Scope, </w:t>
      </w:r>
      <w:r w:rsidR="00321245" w:rsidRPr="00624AA2">
        <w:t>purpose, methodology and limitations of this evaluation</w:t>
      </w:r>
      <w:bookmarkEnd w:id="11"/>
    </w:p>
    <w:p w14:paraId="7058A15E" w14:textId="77777777" w:rsidR="003B6141" w:rsidRDefault="003B6141" w:rsidP="00174F94">
      <w:pPr>
        <w:pStyle w:val="Heading3"/>
        <w:spacing w:before="0" w:after="220"/>
      </w:pPr>
      <w:bookmarkStart w:id="12" w:name="_Toc474988774"/>
      <w:r>
        <w:t>Scope</w:t>
      </w:r>
      <w:bookmarkEnd w:id="12"/>
    </w:p>
    <w:p w14:paraId="13339334" w14:textId="21A9DF5B" w:rsidR="003B6141" w:rsidRDefault="000602A6" w:rsidP="00174F94">
      <w:pPr>
        <w:pStyle w:val="ONUME"/>
      </w:pPr>
      <w:r>
        <w:t>T</w:t>
      </w:r>
      <w:r w:rsidR="00D46A71">
        <w:t>he evaluation covers</w:t>
      </w:r>
      <w:r w:rsidR="003B6141" w:rsidRPr="00624AA2">
        <w:t xml:space="preserve"> the period from January</w:t>
      </w:r>
      <w:r w:rsidR="00D46A71">
        <w:t xml:space="preserve"> 1, 2014</w:t>
      </w:r>
      <w:r w:rsidR="003B6141" w:rsidRPr="00624AA2">
        <w:t xml:space="preserve"> to </w:t>
      </w:r>
      <w:r>
        <w:t xml:space="preserve">December </w:t>
      </w:r>
      <w:r w:rsidR="00D46A71">
        <w:t>31</w:t>
      </w:r>
      <w:r>
        <w:t>, 2016</w:t>
      </w:r>
      <w:r w:rsidR="00811C9B">
        <w:t xml:space="preserve"> plus the preparation time</w:t>
      </w:r>
      <w:r w:rsidR="00D46A71">
        <w:t xml:space="preserve">. </w:t>
      </w:r>
      <w:r w:rsidR="00174F94">
        <w:t xml:space="preserve"> </w:t>
      </w:r>
      <w:r w:rsidR="003B6141">
        <w:t>Relevant s</w:t>
      </w:r>
      <w:r w:rsidR="003B6141" w:rsidRPr="00624AA2">
        <w:t xml:space="preserve">ubsequent developments </w:t>
      </w:r>
      <w:r w:rsidR="003B6141">
        <w:t>until the end of t</w:t>
      </w:r>
      <w:r w:rsidR="00D46A71">
        <w:t>he field mission in January 2017</w:t>
      </w:r>
      <w:r w:rsidR="00811C9B">
        <w:t xml:space="preserve"> </w:t>
      </w:r>
      <w:r w:rsidR="00D46A71">
        <w:t xml:space="preserve">are </w:t>
      </w:r>
      <w:r>
        <w:t>included as contextual information.</w:t>
      </w:r>
    </w:p>
    <w:p w14:paraId="3CA2F5B4" w14:textId="77777777" w:rsidR="00321245" w:rsidRPr="00624AA2" w:rsidRDefault="00321245" w:rsidP="00174F94">
      <w:pPr>
        <w:pStyle w:val="Heading3"/>
        <w:spacing w:before="0" w:after="220"/>
      </w:pPr>
      <w:bookmarkStart w:id="13" w:name="_Toc474988775"/>
      <w:r w:rsidRPr="00624AA2">
        <w:t>Key purpose</w:t>
      </w:r>
      <w:bookmarkEnd w:id="13"/>
    </w:p>
    <w:p w14:paraId="52B8BCA0" w14:textId="77777777" w:rsidR="002D4EDE" w:rsidRDefault="00B17F12" w:rsidP="00174F94">
      <w:pPr>
        <w:pStyle w:val="ONUME"/>
      </w:pPr>
      <w:r>
        <w:t>T</w:t>
      </w:r>
      <w:r w:rsidRPr="00B17F12">
        <w:t>he main purpose of this evaluation</w:t>
      </w:r>
      <w:r>
        <w:t xml:space="preserve"> given by the </w:t>
      </w:r>
      <w:proofErr w:type="spellStart"/>
      <w:r>
        <w:t>ToRs</w:t>
      </w:r>
      <w:proofErr w:type="spellEnd"/>
      <w:r w:rsidRPr="00B17F12">
        <w:t xml:space="preserve"> </w:t>
      </w:r>
      <w:r>
        <w:t>was</w:t>
      </w:r>
      <w:r w:rsidRPr="00B17F12">
        <w:t xml:space="preserve"> to assess whether the Project provided the right type of support to achieve its </w:t>
      </w:r>
      <w:r w:rsidR="00805D03">
        <w:t>key objectives in the right way</w:t>
      </w:r>
      <w:r w:rsidR="00785B02">
        <w:t>,</w:t>
      </w:r>
      <w:r w:rsidR="00805D03">
        <w:t xml:space="preserve"> mainly</w:t>
      </w:r>
      <w:r w:rsidRPr="00B17F12">
        <w:t xml:space="preserve"> to draw lessons learned for possible further WIPO activities</w:t>
      </w:r>
      <w:r w:rsidR="000133E8">
        <w:t>.</w:t>
      </w:r>
    </w:p>
    <w:p w14:paraId="142935D9" w14:textId="77777777" w:rsidR="002D4EDE" w:rsidRDefault="002D4EDE" w:rsidP="00EF3D7F">
      <w:pPr>
        <w:pStyle w:val="ONUME"/>
      </w:pPr>
      <w:r>
        <w:lastRenderedPageBreak/>
        <w:t>Balancing</w:t>
      </w:r>
      <w:r w:rsidRPr="00B17F12">
        <w:t xml:space="preserve"> the need for organizational learning with the purpose of ensuring accountability of the Secretariat towards the</w:t>
      </w:r>
      <w:r>
        <w:t xml:space="preserve"> Member States, the specific evaluation objectives were two-fold:</w:t>
      </w:r>
    </w:p>
    <w:p w14:paraId="0C0372A5" w14:textId="77777777" w:rsidR="002D4EDE" w:rsidRDefault="002D4EDE" w:rsidP="00EF3D7F">
      <w:pPr>
        <w:pStyle w:val="ONUME"/>
        <w:numPr>
          <w:ilvl w:val="1"/>
          <w:numId w:val="2"/>
        </w:numPr>
      </w:pPr>
      <w:r>
        <w:t>To ensure l</w:t>
      </w:r>
      <w:r w:rsidRPr="00B17F12">
        <w:t xml:space="preserve">earning from experiences during the Project’s implementation, what worked well and what did not work well for the benefit of continuing </w:t>
      </w:r>
      <w:r>
        <w:t>support to SMEs in capitalizing on designs and IPRs in general.</w:t>
      </w:r>
    </w:p>
    <w:p w14:paraId="7B51C8E1" w14:textId="77777777" w:rsidR="002D4EDE" w:rsidRPr="00B17F12" w:rsidRDefault="002D4EDE" w:rsidP="00EF3D7F">
      <w:pPr>
        <w:pStyle w:val="ONUME"/>
        <w:numPr>
          <w:ilvl w:val="1"/>
          <w:numId w:val="2"/>
        </w:numPr>
      </w:pPr>
      <w:r>
        <w:t>To provide</w:t>
      </w:r>
      <w:r w:rsidRPr="00B17F12">
        <w:t xml:space="preserve"> an evidence-based assessment</w:t>
      </w:r>
      <w:r>
        <w:t xml:space="preserve"> of the Project</w:t>
      </w:r>
      <w:r w:rsidRPr="00B17F12">
        <w:t xml:space="preserve"> to support the CDIP’s decision making process.</w:t>
      </w:r>
    </w:p>
    <w:p w14:paraId="0B944EA3" w14:textId="77777777" w:rsidR="00B17F12" w:rsidRPr="00B17F12" w:rsidRDefault="002D4EDE" w:rsidP="00EF3D7F">
      <w:pPr>
        <w:pStyle w:val="ONUME"/>
      </w:pPr>
      <w:r>
        <w:t>Since the</w:t>
      </w:r>
      <w:r w:rsidR="00FB1582">
        <w:t xml:space="preserve"> Project ended without a specific roadmap for the way forward, the</w:t>
      </w:r>
      <w:r w:rsidR="00C81A62">
        <w:t xml:space="preserve"> evaluator </w:t>
      </w:r>
      <w:r w:rsidR="00FB1582">
        <w:t xml:space="preserve">explored </w:t>
      </w:r>
      <w:r w:rsidR="00C81A62">
        <w:t xml:space="preserve">specifically </w:t>
      </w:r>
      <w:r>
        <w:t>whether</w:t>
      </w:r>
      <w:r w:rsidR="00C81A62">
        <w:t xml:space="preserve"> </w:t>
      </w:r>
      <w:r w:rsidR="00D46A71">
        <w:t xml:space="preserve">follow up </w:t>
      </w:r>
      <w:r w:rsidR="00805D03">
        <w:t>activities</w:t>
      </w:r>
      <w:r>
        <w:t xml:space="preserve"> are needed to achieve the wider objectives</w:t>
      </w:r>
      <w:r w:rsidR="00805D03">
        <w:t xml:space="preserve">, </w:t>
      </w:r>
      <w:r w:rsidR="00D46A71">
        <w:t xml:space="preserve">either through a </w:t>
      </w:r>
      <w:r>
        <w:t>phase II</w:t>
      </w:r>
      <w:r w:rsidR="00D46A71">
        <w:t xml:space="preserve"> or </w:t>
      </w:r>
      <w:r>
        <w:t xml:space="preserve">the </w:t>
      </w:r>
      <w:r w:rsidR="00D46A71">
        <w:t>incorporation of activities into relevant WIPO Programs.</w:t>
      </w:r>
    </w:p>
    <w:p w14:paraId="53997019" w14:textId="77777777" w:rsidR="003B6141" w:rsidRPr="00624AA2" w:rsidRDefault="003B6141" w:rsidP="00EF3D7F">
      <w:pPr>
        <w:pStyle w:val="Heading3"/>
        <w:spacing w:before="0" w:after="220"/>
      </w:pPr>
      <w:bookmarkStart w:id="14" w:name="_Toc474988776"/>
      <w:r>
        <w:t>Methodology</w:t>
      </w:r>
      <w:bookmarkEnd w:id="14"/>
    </w:p>
    <w:p w14:paraId="406E415B" w14:textId="7C277317" w:rsidR="00DE0B4F" w:rsidRPr="00DE0B4F" w:rsidRDefault="005C7AB4" w:rsidP="00EF3D7F">
      <w:pPr>
        <w:pStyle w:val="ONUME"/>
      </w:pPr>
      <w:r>
        <w:t xml:space="preserve"> </w:t>
      </w:r>
      <w:r w:rsidR="00DE0B4F" w:rsidRPr="00DE0B4F">
        <w:rPr>
          <w:iCs/>
        </w:rPr>
        <w:t xml:space="preserve">The evaluation is guided by the </w:t>
      </w:r>
      <w:proofErr w:type="spellStart"/>
      <w:r w:rsidR="00DE0B4F" w:rsidRPr="00DE0B4F">
        <w:rPr>
          <w:iCs/>
        </w:rPr>
        <w:t>ToR</w:t>
      </w:r>
      <w:r w:rsidR="00DE0B4F">
        <w:rPr>
          <w:iCs/>
        </w:rPr>
        <w:t>s</w:t>
      </w:r>
      <w:proofErr w:type="spellEnd"/>
      <w:r w:rsidR="00DE0B4F" w:rsidRPr="00DE0B4F">
        <w:rPr>
          <w:iCs/>
        </w:rPr>
        <w:t xml:space="preserve"> and </w:t>
      </w:r>
      <w:r w:rsidR="00DE0B4F" w:rsidRPr="003B6141">
        <w:t>WIPO’s Evaluation Policy</w:t>
      </w:r>
      <w:r w:rsidR="00DE0B4F" w:rsidRPr="003B6141">
        <w:rPr>
          <w:vertAlign w:val="superscript"/>
        </w:rPr>
        <w:footnoteReference w:id="13"/>
      </w:r>
      <w:r w:rsidR="00DE0B4F" w:rsidRPr="00DE0B4F">
        <w:rPr>
          <w:iCs/>
        </w:rPr>
        <w:t xml:space="preserve">, which applies the general principles of the United Nations Evaluation Group (UNEG) Norms and Standards for Evaluation (latest version: June 2016). </w:t>
      </w:r>
      <w:r w:rsidR="00EF3D7F">
        <w:rPr>
          <w:iCs/>
        </w:rPr>
        <w:t xml:space="preserve"> </w:t>
      </w:r>
      <w:r w:rsidR="00DE0B4F" w:rsidRPr="00DE0B4F">
        <w:rPr>
          <w:iCs/>
        </w:rPr>
        <w:t>The UNEG methodological framework refers to</w:t>
      </w:r>
      <w:r w:rsidR="00DE0B4F">
        <w:rPr>
          <w:iCs/>
        </w:rPr>
        <w:t xml:space="preserve"> the </w:t>
      </w:r>
      <w:r w:rsidR="00DE0B4F" w:rsidRPr="003B6141">
        <w:t>key principles of the evaluation criteria and quality standards issued by the Development Assistance Committee of</w:t>
      </w:r>
      <w:r w:rsidR="00DE0B4F">
        <w:t xml:space="preserve"> the</w:t>
      </w:r>
      <w:r w:rsidR="00DE0B4F" w:rsidRPr="003B6141">
        <w:t xml:space="preserve"> Organization for Economic Co-operation </w:t>
      </w:r>
      <w:r w:rsidR="00DE0B4F">
        <w:t xml:space="preserve">and Development </w:t>
      </w:r>
      <w:r w:rsidR="00DE0B4F" w:rsidRPr="003B6141">
        <w:t>(OECD-DAC)</w:t>
      </w:r>
      <w:r w:rsidR="00752C7B">
        <w:t>.</w:t>
      </w:r>
      <w:r w:rsidR="00DE0B4F" w:rsidRPr="003B6141">
        <w:rPr>
          <w:vertAlign w:val="superscript"/>
        </w:rPr>
        <w:footnoteReference w:id="14"/>
      </w:r>
      <w:r w:rsidR="00DE0B4F" w:rsidRPr="00DE0B4F">
        <w:rPr>
          <w:iCs/>
        </w:rPr>
        <w:t xml:space="preserve"> </w:t>
      </w:r>
    </w:p>
    <w:p w14:paraId="60CE0477" w14:textId="77777777" w:rsidR="00B105E2" w:rsidRPr="00624AA2" w:rsidRDefault="00B26EF9" w:rsidP="00EF3D7F">
      <w:pPr>
        <w:pStyle w:val="ONUME"/>
      </w:pPr>
      <w:r w:rsidRPr="00624AA2">
        <w:t xml:space="preserve">The </w:t>
      </w:r>
      <w:proofErr w:type="spellStart"/>
      <w:r w:rsidRPr="00624AA2">
        <w:t>ToRs</w:t>
      </w:r>
      <w:proofErr w:type="spellEnd"/>
      <w:r w:rsidRPr="00624AA2">
        <w:t xml:space="preserve"> </w:t>
      </w:r>
      <w:r>
        <w:t>requested</w:t>
      </w:r>
      <w:r w:rsidRPr="00624AA2">
        <w:t xml:space="preserve"> an assessment of </w:t>
      </w:r>
      <w:r>
        <w:t>project</w:t>
      </w:r>
      <w:r w:rsidRPr="00624AA2">
        <w:t xml:space="preserve"> quality, </w:t>
      </w:r>
      <w:r>
        <w:t>including its</w:t>
      </w:r>
      <w:r w:rsidRPr="00624AA2">
        <w:t xml:space="preserve"> design</w:t>
      </w:r>
      <w:r>
        <w:t xml:space="preserve"> and management. </w:t>
      </w:r>
      <w:r w:rsidR="00956EA8" w:rsidRPr="00624AA2">
        <w:t xml:space="preserve">In line with </w:t>
      </w:r>
      <w:r w:rsidR="004075A6">
        <w:t xml:space="preserve">the </w:t>
      </w:r>
      <w:proofErr w:type="spellStart"/>
      <w:r w:rsidR="004075A6">
        <w:t>ToRs</w:t>
      </w:r>
      <w:proofErr w:type="spellEnd"/>
      <w:r w:rsidR="004075A6">
        <w:t xml:space="preserve"> and </w:t>
      </w:r>
      <w:r w:rsidR="00AD2362">
        <w:t xml:space="preserve">applying </w:t>
      </w:r>
      <w:r w:rsidR="00956EA8" w:rsidRPr="00624AA2">
        <w:t>standard evaluation practices, t</w:t>
      </w:r>
      <w:r w:rsidR="009C0DDA" w:rsidRPr="00624AA2">
        <w:t xml:space="preserve">he assessment was </w:t>
      </w:r>
      <w:r w:rsidR="009A0955">
        <w:t xml:space="preserve">conducted </w:t>
      </w:r>
      <w:r w:rsidR="00321245" w:rsidRPr="00624AA2">
        <w:t xml:space="preserve">based on </w:t>
      </w:r>
      <w:r w:rsidR="004075A6">
        <w:t>the following five</w:t>
      </w:r>
      <w:r w:rsidR="00321245" w:rsidRPr="00624AA2">
        <w:t xml:space="preserve"> criteria</w:t>
      </w:r>
      <w:r w:rsidR="00956EA8" w:rsidRPr="00624AA2">
        <w:rPr>
          <w:rStyle w:val="FootnoteReference"/>
        </w:rPr>
        <w:footnoteReference w:id="15"/>
      </w:r>
      <w:r w:rsidR="00321245" w:rsidRPr="00624AA2">
        <w:t>:</w:t>
      </w:r>
    </w:p>
    <w:p w14:paraId="5A8E4336" w14:textId="1077372A" w:rsidR="004075A6" w:rsidRDefault="004075A6" w:rsidP="00EF3D7F">
      <w:pPr>
        <w:pStyle w:val="ONUME"/>
        <w:numPr>
          <w:ilvl w:val="1"/>
          <w:numId w:val="2"/>
        </w:numPr>
      </w:pPr>
      <w:r>
        <w:t>Project preparation and management</w:t>
      </w:r>
      <w:r w:rsidR="002669A1">
        <w:rPr>
          <w:rStyle w:val="FootnoteReference"/>
        </w:rPr>
        <w:footnoteReference w:id="16"/>
      </w:r>
      <w:r>
        <w:t xml:space="preserve">: </w:t>
      </w:r>
      <w:r w:rsidR="00EF3D7F">
        <w:t xml:space="preserve"> </w:t>
      </w:r>
      <w:r w:rsidR="00AD2362">
        <w:t>The degree to which</w:t>
      </w:r>
      <w:r w:rsidR="00595234">
        <w:t xml:space="preserve"> </w:t>
      </w:r>
      <w:r w:rsidR="00AD2362">
        <w:t>p</w:t>
      </w:r>
      <w:r>
        <w:t>roj</w:t>
      </w:r>
      <w:r w:rsidR="00AD2362">
        <w:t xml:space="preserve">ect preparation and management </w:t>
      </w:r>
      <w:r w:rsidR="00595234">
        <w:t xml:space="preserve">followed </w:t>
      </w:r>
      <w:r>
        <w:t>good practices, including</w:t>
      </w:r>
      <w:r w:rsidR="00595234">
        <w:t xml:space="preserve"> applying</w:t>
      </w:r>
      <w:r>
        <w:t xml:space="preserve"> to</w:t>
      </w:r>
      <w:r w:rsidR="000E6D2A">
        <w:t>ols of results-based management (RBM).</w:t>
      </w:r>
    </w:p>
    <w:p w14:paraId="1EB563BC" w14:textId="488BF8D6" w:rsidR="00B105E2" w:rsidRPr="00624AA2" w:rsidRDefault="00146045" w:rsidP="00EF3D7F">
      <w:pPr>
        <w:pStyle w:val="ONUME"/>
        <w:numPr>
          <w:ilvl w:val="1"/>
          <w:numId w:val="2"/>
        </w:numPr>
      </w:pPr>
      <w:r w:rsidRPr="00624AA2">
        <w:t>Relevance:</w:t>
      </w:r>
      <w:r w:rsidR="00EF3D7F">
        <w:t xml:space="preserve"> </w:t>
      </w:r>
      <w:r w:rsidRPr="00624AA2">
        <w:t xml:space="preserve"> </w:t>
      </w:r>
      <w:r w:rsidR="00321245" w:rsidRPr="00624AA2">
        <w:t>The extent to which project objectives were consistent wit</w:t>
      </w:r>
      <w:r w:rsidR="007B2713">
        <w:t>h beneficiaries’ requirements, the Member C</w:t>
      </w:r>
      <w:r w:rsidR="00321245" w:rsidRPr="00624AA2">
        <w:t xml:space="preserve">ountries’ </w:t>
      </w:r>
      <w:r w:rsidR="007B2713" w:rsidRPr="00624AA2">
        <w:t>needs</w:t>
      </w:r>
      <w:r w:rsidR="007B2713">
        <w:t>,</w:t>
      </w:r>
      <w:r w:rsidR="00321245" w:rsidRPr="00624AA2">
        <w:t xml:space="preserve"> global priorities and policies.</w:t>
      </w:r>
    </w:p>
    <w:p w14:paraId="2FBFD31A" w14:textId="3CD5F485" w:rsidR="00B105E2" w:rsidRPr="00624AA2" w:rsidRDefault="00146045" w:rsidP="00EF3D7F">
      <w:pPr>
        <w:pStyle w:val="ONUME"/>
        <w:numPr>
          <w:ilvl w:val="1"/>
          <w:numId w:val="2"/>
        </w:numPr>
      </w:pPr>
      <w:r w:rsidRPr="00624AA2">
        <w:t xml:space="preserve">Efficiency: </w:t>
      </w:r>
      <w:r w:rsidR="00321245" w:rsidRPr="00624AA2">
        <w:t>How e</w:t>
      </w:r>
      <w:r w:rsidR="00456C85" w:rsidRPr="00624AA2">
        <w:t xml:space="preserve">fficiently </w:t>
      </w:r>
      <w:r w:rsidR="00321245" w:rsidRPr="00624AA2">
        <w:t>inputs (e.g. funds, expertise, and ti</w:t>
      </w:r>
      <w:r w:rsidR="00956EA8" w:rsidRPr="00624AA2">
        <w:t xml:space="preserve">me) were converted into results. </w:t>
      </w:r>
      <w:r w:rsidR="00EF3D7F">
        <w:t xml:space="preserve"> </w:t>
      </w:r>
      <w:r w:rsidR="00956EA8" w:rsidRPr="00624AA2">
        <w:t>The evaluation mainly looked at the Project’s approach.</w:t>
      </w:r>
    </w:p>
    <w:p w14:paraId="6D1261F0" w14:textId="77777777" w:rsidR="00B105E2" w:rsidRPr="00624AA2" w:rsidRDefault="00321245" w:rsidP="00EF3D7F">
      <w:pPr>
        <w:pStyle w:val="ONUME"/>
        <w:numPr>
          <w:ilvl w:val="1"/>
          <w:numId w:val="2"/>
        </w:numPr>
      </w:pPr>
      <w:r w:rsidRPr="00624AA2">
        <w:t>Effectiveness:</w:t>
      </w:r>
      <w:r w:rsidR="00B105E2" w:rsidRPr="00624AA2">
        <w:t xml:space="preserve"> </w:t>
      </w:r>
      <w:r w:rsidRPr="00624AA2">
        <w:t xml:space="preserve"> The extent to which objectives were achieved or are expected to be achieved, taking into account their relative importance.</w:t>
      </w:r>
    </w:p>
    <w:p w14:paraId="754417B0" w14:textId="771276CB" w:rsidR="00321245" w:rsidRPr="00624AA2" w:rsidRDefault="00321245" w:rsidP="00EF3D7F">
      <w:pPr>
        <w:pStyle w:val="ONUME"/>
        <w:numPr>
          <w:ilvl w:val="1"/>
          <w:numId w:val="2"/>
        </w:numPr>
      </w:pPr>
      <w:r w:rsidRPr="00624AA2">
        <w:t xml:space="preserve">Sustainability: </w:t>
      </w:r>
      <w:r w:rsidR="00EF3D7F">
        <w:t xml:space="preserve"> </w:t>
      </w:r>
      <w:r w:rsidR="00A30090" w:rsidRPr="00624AA2">
        <w:t>T</w:t>
      </w:r>
      <w:r w:rsidRPr="00624AA2">
        <w:t>he likelihood of continuation of project benefits after the assistance has been completed.</w:t>
      </w:r>
    </w:p>
    <w:p w14:paraId="504DC388" w14:textId="77777777" w:rsidR="002669A1" w:rsidRDefault="004864A6" w:rsidP="00EF3D7F">
      <w:pPr>
        <w:pStyle w:val="ONUME"/>
      </w:pPr>
      <w:r>
        <w:t>Beyond the four criteria, t</w:t>
      </w:r>
      <w:r w:rsidR="002669A1">
        <w:t>he evaluator was requested to assess the degree to which gender aspects were mainstreamed into project preparation and implementation.</w:t>
      </w:r>
    </w:p>
    <w:p w14:paraId="52531757" w14:textId="67A35E2F" w:rsidR="00146045" w:rsidRPr="00624AA2" w:rsidRDefault="00A91CE8" w:rsidP="00EF3D7F">
      <w:pPr>
        <w:pStyle w:val="ONUME"/>
      </w:pPr>
      <w:r>
        <w:t>The evaluation combined d</w:t>
      </w:r>
      <w:r w:rsidR="0089047D" w:rsidRPr="00624AA2">
        <w:t xml:space="preserve">ifferent </w:t>
      </w:r>
      <w:r w:rsidR="00883BFB">
        <w:t xml:space="preserve">data collection </w:t>
      </w:r>
      <w:r w:rsidR="0089047D" w:rsidRPr="00624AA2">
        <w:t>tools to ensure an evidence-based qualitative and quantitative assessment.</w:t>
      </w:r>
      <w:r w:rsidR="00883BFB">
        <w:t xml:space="preserve"> </w:t>
      </w:r>
      <w:r w:rsidR="00EF3D7F">
        <w:t xml:space="preserve"> </w:t>
      </w:r>
      <w:r w:rsidR="00883BFB" w:rsidRPr="00624AA2">
        <w:t xml:space="preserve">The </w:t>
      </w:r>
      <w:r w:rsidR="00883BFB">
        <w:t>mix</w:t>
      </w:r>
      <w:r w:rsidR="00883BFB" w:rsidRPr="00624AA2">
        <w:t xml:space="preserve"> </w:t>
      </w:r>
      <w:r w:rsidR="00883BFB">
        <w:t xml:space="preserve">applied </w:t>
      </w:r>
      <w:r w:rsidR="00883BFB" w:rsidRPr="00624AA2">
        <w:t xml:space="preserve">included desk studies, </w:t>
      </w:r>
      <w:r w:rsidR="00883BFB">
        <w:t xml:space="preserve">individual </w:t>
      </w:r>
      <w:r w:rsidR="00883BFB" w:rsidRPr="00624AA2">
        <w:t>interviews and direct</w:t>
      </w:r>
      <w:r w:rsidR="00883BFB">
        <w:t xml:space="preserve"> observation. </w:t>
      </w:r>
      <w:r w:rsidR="00EF3D7F">
        <w:t xml:space="preserve"> </w:t>
      </w:r>
      <w:r w:rsidR="00883BFB">
        <w:t>Key aspects of the methodology included a triangulation of</w:t>
      </w:r>
      <w:r w:rsidR="00B833F2" w:rsidRPr="00624AA2">
        <w:t xml:space="preserve"> data and </w:t>
      </w:r>
      <w:r w:rsidR="00883BFB">
        <w:t>an assessment of their</w:t>
      </w:r>
      <w:r w:rsidR="00B833F2" w:rsidRPr="00624AA2">
        <w:t xml:space="preserve"> plausi</w:t>
      </w:r>
      <w:r w:rsidR="00B833F2">
        <w:t>bility.</w:t>
      </w:r>
      <w:r w:rsidR="00B376D4">
        <w:t xml:space="preserve"> </w:t>
      </w:r>
      <w:r w:rsidR="00EF3D7F">
        <w:t xml:space="preserve"> </w:t>
      </w:r>
      <w:r w:rsidR="00852F61">
        <w:t xml:space="preserve">The list of persons interviewed and documents consulted are presented in </w:t>
      </w:r>
      <w:r w:rsidR="003A7059" w:rsidRPr="003A7059">
        <w:t>Appendi</w:t>
      </w:r>
      <w:r w:rsidR="003A7059">
        <w:t>xes III</w:t>
      </w:r>
      <w:r w:rsidR="00852F61" w:rsidRPr="003A7059">
        <w:t xml:space="preserve"> and </w:t>
      </w:r>
      <w:r w:rsidR="003A7059">
        <w:t>IV</w:t>
      </w:r>
      <w:r w:rsidR="00852F61" w:rsidRPr="00852F61">
        <w:t xml:space="preserve"> to this report.</w:t>
      </w:r>
    </w:p>
    <w:p w14:paraId="58B343C3" w14:textId="77777777" w:rsidR="00883BFB" w:rsidRDefault="00883BFB" w:rsidP="0054403E">
      <w:pPr>
        <w:pStyle w:val="ONUME"/>
      </w:pPr>
      <w:r>
        <w:lastRenderedPageBreak/>
        <w:t>While maintaining his independence, the evaluator</w:t>
      </w:r>
      <w:r w:rsidRPr="00624AA2">
        <w:t xml:space="preserve"> applied a pa</w:t>
      </w:r>
      <w:r>
        <w:t xml:space="preserve">rticipatory evaluation approach by </w:t>
      </w:r>
      <w:r w:rsidRPr="00624AA2">
        <w:t xml:space="preserve">seeking the views of </w:t>
      </w:r>
      <w:r>
        <w:t xml:space="preserve">representatives of </w:t>
      </w:r>
      <w:r w:rsidRPr="00624AA2">
        <w:t xml:space="preserve">all </w:t>
      </w:r>
      <w:r w:rsidR="001066BF">
        <w:t>key project stakeholder groups</w:t>
      </w:r>
      <w:r>
        <w:t>.</w:t>
      </w:r>
    </w:p>
    <w:p w14:paraId="703B83E7" w14:textId="77777777" w:rsidR="001D54CE" w:rsidRDefault="00883BFB" w:rsidP="0054403E">
      <w:pPr>
        <w:pStyle w:val="ONUME"/>
      </w:pPr>
      <w:r w:rsidRPr="00624AA2">
        <w:t xml:space="preserve">The evaluation process itself </w:t>
      </w:r>
      <w:r>
        <w:t>was designed in a way to facilitate</w:t>
      </w:r>
      <w:r w:rsidRPr="00624AA2">
        <w:t xml:space="preserve"> organizational learning. </w:t>
      </w:r>
      <w:r>
        <w:t xml:space="preserve">The evaluator attempted to enroll WIPO staff members into the process and where possible to obtain their buy-in on key findings, conclusions and recommendations. </w:t>
      </w:r>
    </w:p>
    <w:p w14:paraId="36401C9F" w14:textId="77777777" w:rsidR="004864A6" w:rsidRDefault="00775F8E" w:rsidP="0054403E">
      <w:pPr>
        <w:pStyle w:val="ONUME"/>
      </w:pPr>
      <w:r>
        <w:t xml:space="preserve">The evaluator </w:t>
      </w:r>
      <w:r w:rsidR="00632A82">
        <w:t>work</w:t>
      </w:r>
      <w:r w:rsidR="00883BFB">
        <w:t>ed</w:t>
      </w:r>
      <w:r w:rsidR="00632A82">
        <w:t xml:space="preserve"> f</w:t>
      </w:r>
      <w:r>
        <w:t>reely and without interference.</w:t>
      </w:r>
      <w:r w:rsidR="00883BFB">
        <w:t xml:space="preserve"> All stakeholders interviewed were ready to openly share their views.</w:t>
      </w:r>
      <w:r>
        <w:t xml:space="preserve"> </w:t>
      </w:r>
      <w:r w:rsidR="00883BFB" w:rsidRPr="00624AA2">
        <w:t>Information</w:t>
      </w:r>
      <w:r w:rsidR="00623993" w:rsidRPr="00624AA2">
        <w:t xml:space="preserve"> </w:t>
      </w:r>
      <w:r w:rsidR="00F10452">
        <w:t xml:space="preserve">obtained </w:t>
      </w:r>
      <w:r>
        <w:t xml:space="preserve">during data collection </w:t>
      </w:r>
      <w:r w:rsidR="00623993" w:rsidRPr="00624AA2">
        <w:t xml:space="preserve">was </w:t>
      </w:r>
      <w:r w:rsidR="00883BFB">
        <w:t xml:space="preserve">comprehensive, consistent and </w:t>
      </w:r>
      <w:r w:rsidR="00632A82">
        <w:t>clear</w:t>
      </w:r>
      <w:r w:rsidR="00623993" w:rsidRPr="00624AA2">
        <w:t>.</w:t>
      </w:r>
      <w:r w:rsidR="004864A6">
        <w:t xml:space="preserve"> </w:t>
      </w:r>
    </w:p>
    <w:p w14:paraId="5496C239" w14:textId="77777777" w:rsidR="00623993" w:rsidRPr="00624AA2" w:rsidRDefault="004864A6" w:rsidP="0054403E">
      <w:pPr>
        <w:pStyle w:val="ONUME"/>
      </w:pPr>
      <w:r>
        <w:t>The Secretariat facilitated the evaluation process including through collecting the necessary documents and arranging interviews.</w:t>
      </w:r>
    </w:p>
    <w:p w14:paraId="36A5E2F8" w14:textId="77777777" w:rsidR="005567E4" w:rsidRPr="00624AA2" w:rsidRDefault="005567E4" w:rsidP="0054403E">
      <w:pPr>
        <w:pStyle w:val="ONUME"/>
      </w:pPr>
      <w:r w:rsidRPr="00624AA2">
        <w:t xml:space="preserve">The presentation of the evaluation report at </w:t>
      </w:r>
      <w:r w:rsidR="002346DD" w:rsidRPr="00624AA2">
        <w:t xml:space="preserve">the </w:t>
      </w:r>
      <w:r w:rsidR="00656E9C">
        <w:t>1</w:t>
      </w:r>
      <w:r w:rsidR="00685485">
        <w:t>9</w:t>
      </w:r>
      <w:r w:rsidRPr="00624AA2">
        <w:rPr>
          <w:vertAlign w:val="superscript"/>
        </w:rPr>
        <w:t>th</w:t>
      </w:r>
      <w:r w:rsidR="00685485">
        <w:t xml:space="preserve"> session of the CDIP in May 2017</w:t>
      </w:r>
      <w:r w:rsidRPr="00624AA2">
        <w:t xml:space="preserve"> </w:t>
      </w:r>
      <w:r w:rsidR="00393603">
        <w:t xml:space="preserve">aims at ensuring the </w:t>
      </w:r>
      <w:r w:rsidRPr="00624AA2">
        <w:t>dissemination of information</w:t>
      </w:r>
      <w:r w:rsidR="00393603">
        <w:t xml:space="preserve">, providing </w:t>
      </w:r>
      <w:r w:rsidRPr="00624AA2">
        <w:t>input to the CDIP’s decision making process</w:t>
      </w:r>
      <w:r w:rsidR="00393603">
        <w:t xml:space="preserve">, and </w:t>
      </w:r>
      <w:r w:rsidR="00393603">
        <w:rPr>
          <w:color w:val="000000"/>
          <w:szCs w:val="22"/>
        </w:rPr>
        <w:t>contributing</w:t>
      </w:r>
      <w:r w:rsidR="0023002A" w:rsidRPr="00624AA2">
        <w:rPr>
          <w:color w:val="000000"/>
          <w:szCs w:val="22"/>
        </w:rPr>
        <w:t xml:space="preserve"> to </w:t>
      </w:r>
      <w:r w:rsidR="00393603">
        <w:rPr>
          <w:color w:val="000000"/>
          <w:szCs w:val="22"/>
        </w:rPr>
        <w:t xml:space="preserve">the </w:t>
      </w:r>
      <w:r w:rsidR="0023002A" w:rsidRPr="00624AA2">
        <w:rPr>
          <w:color w:val="000000"/>
          <w:szCs w:val="22"/>
        </w:rPr>
        <w:t>accountability of WIPO towards its Member States.</w:t>
      </w:r>
    </w:p>
    <w:p w14:paraId="15010AE7" w14:textId="77777777" w:rsidR="00321245" w:rsidRPr="00624AA2" w:rsidRDefault="00321245" w:rsidP="0054403E">
      <w:pPr>
        <w:pStyle w:val="Heading3"/>
        <w:spacing w:before="0" w:after="220"/>
      </w:pPr>
      <w:bookmarkStart w:id="15" w:name="_Toc474988777"/>
      <w:r w:rsidRPr="00624AA2">
        <w:t>Main limitations to this evaluation</w:t>
      </w:r>
      <w:bookmarkEnd w:id="15"/>
    </w:p>
    <w:p w14:paraId="640C0C58" w14:textId="41690E0F" w:rsidR="00A365CD" w:rsidRDefault="002F7BE7" w:rsidP="0054403E">
      <w:pPr>
        <w:pStyle w:val="ONUME"/>
      </w:pPr>
      <w:r w:rsidRPr="00624AA2">
        <w:t xml:space="preserve">Experience shows that </w:t>
      </w:r>
      <w:r w:rsidR="000B23E2" w:rsidRPr="00624AA2">
        <w:t>it</w:t>
      </w:r>
      <w:r w:rsidRPr="00624AA2">
        <w:t xml:space="preserve"> takes time</w:t>
      </w:r>
      <w:r w:rsidR="004864A6">
        <w:t xml:space="preserve"> </w:t>
      </w:r>
      <w:r w:rsidR="000B23E2" w:rsidRPr="00624AA2">
        <w:t xml:space="preserve">before </w:t>
      </w:r>
      <w:r w:rsidR="004A4B71">
        <w:t>capacity building</w:t>
      </w:r>
      <w:r w:rsidR="000B23E2" w:rsidRPr="00624AA2">
        <w:t xml:space="preserve">, through </w:t>
      </w:r>
      <w:r w:rsidR="004A4B71">
        <w:t>its</w:t>
      </w:r>
      <w:r w:rsidR="000B23E2" w:rsidRPr="00624AA2">
        <w:t xml:space="preserve"> use</w:t>
      </w:r>
      <w:r w:rsidR="004A4B71">
        <w:t xml:space="preserve"> by beneficiaries</w:t>
      </w:r>
      <w:r w:rsidR="000B23E2" w:rsidRPr="00624AA2">
        <w:t xml:space="preserve">, </w:t>
      </w:r>
      <w:r w:rsidR="00272510">
        <w:t>translate</w:t>
      </w:r>
      <w:r w:rsidR="004A4B71">
        <w:t>s</w:t>
      </w:r>
      <w:r w:rsidR="00272510">
        <w:t xml:space="preserve"> into</w:t>
      </w:r>
      <w:r w:rsidR="005B6682" w:rsidRPr="00624AA2">
        <w:t xml:space="preserve"> measurable </w:t>
      </w:r>
      <w:r w:rsidR="000B23E2" w:rsidRPr="00624AA2">
        <w:t>effects</w:t>
      </w:r>
      <w:r w:rsidR="004A4B71">
        <w:t>.</w:t>
      </w:r>
      <w:r w:rsidR="00A365CD">
        <w:t xml:space="preserve"> </w:t>
      </w:r>
      <w:r w:rsidR="0054403E">
        <w:t xml:space="preserve"> </w:t>
      </w:r>
      <w:r w:rsidR="00595234">
        <w:t>For example, t</w:t>
      </w:r>
      <w:r w:rsidR="00A365CD">
        <w:t xml:space="preserve">he process of registering an industrial design </w:t>
      </w:r>
      <w:r w:rsidR="00595234">
        <w:t xml:space="preserve">following the Project’s assistance </w:t>
      </w:r>
      <w:r w:rsidR="001066BF">
        <w:t>may take</w:t>
      </w:r>
      <w:r w:rsidR="00A365CD">
        <w:t xml:space="preserve"> more than one year. It is thus not </w:t>
      </w:r>
      <w:r w:rsidR="00595234">
        <w:t xml:space="preserve">yet </w:t>
      </w:r>
      <w:r w:rsidR="00A365CD">
        <w:t xml:space="preserve">possible to measure the effects of design registrations on </w:t>
      </w:r>
      <w:r w:rsidR="00595234">
        <w:t>company performance</w:t>
      </w:r>
      <w:r w:rsidR="008E3458">
        <w:t>.</w:t>
      </w:r>
    </w:p>
    <w:p w14:paraId="3D42704C" w14:textId="0AB73493" w:rsidR="002F7BE7" w:rsidRPr="00624AA2" w:rsidRDefault="00A365CD" w:rsidP="0054403E">
      <w:pPr>
        <w:pStyle w:val="ONUME"/>
      </w:pPr>
      <w:r>
        <w:t xml:space="preserve">Even less would it be </w:t>
      </w:r>
      <w:r w:rsidR="002F7BE7" w:rsidRPr="00624AA2">
        <w:t xml:space="preserve">plausible to assume </w:t>
      </w:r>
      <w:r w:rsidR="00FC1AD1">
        <w:t>a contribution of</w:t>
      </w:r>
      <w:r w:rsidR="002F7BE7" w:rsidRPr="00624AA2">
        <w:t xml:space="preserve"> </w:t>
      </w:r>
      <w:r w:rsidR="004A4B71">
        <w:t>project deliverables</w:t>
      </w:r>
      <w:r w:rsidR="007B2713">
        <w:t xml:space="preserve"> </w:t>
      </w:r>
      <w:r w:rsidR="00FC1AD1">
        <w:t>to</w:t>
      </w:r>
      <w:r w:rsidR="007B2713">
        <w:t xml:space="preserve"> </w:t>
      </w:r>
      <w:r w:rsidR="004A4B71">
        <w:t xml:space="preserve">broader </w:t>
      </w:r>
      <w:r w:rsidR="003C3D35">
        <w:t xml:space="preserve">socio-economic </w:t>
      </w:r>
      <w:r w:rsidR="007B2713">
        <w:t>changes observed</w:t>
      </w:r>
      <w:r>
        <w:t xml:space="preserve"> in </w:t>
      </w:r>
      <w:r w:rsidR="00FC1AD1">
        <w:t xml:space="preserve">the two </w:t>
      </w:r>
      <w:r>
        <w:t>beneficiary countries</w:t>
      </w:r>
      <w:r w:rsidR="00FC1AD1">
        <w:t xml:space="preserve"> or even beyond</w:t>
      </w:r>
      <w:r w:rsidR="007B2713">
        <w:t>.</w:t>
      </w:r>
      <w:r w:rsidR="00C94EF1">
        <w:t xml:space="preserve"> </w:t>
      </w:r>
      <w:r w:rsidR="0054403E">
        <w:t xml:space="preserve"> </w:t>
      </w:r>
      <w:r w:rsidR="007B2713">
        <w:t>An attempt</w:t>
      </w:r>
      <w:r>
        <w:t xml:space="preserve"> to assess wider </w:t>
      </w:r>
      <w:r w:rsidR="00C94EF1" w:rsidRPr="00624AA2">
        <w:t xml:space="preserve">outcomes of even impact would </w:t>
      </w:r>
      <w:r w:rsidR="007B2713">
        <w:t xml:space="preserve">thus </w:t>
      </w:r>
      <w:r w:rsidR="00C94EF1" w:rsidRPr="00624AA2">
        <w:t>be premature</w:t>
      </w:r>
      <w:r w:rsidR="00C94EF1">
        <w:t>.</w:t>
      </w:r>
      <w:r w:rsidR="0054403E">
        <w:t xml:space="preserve"> </w:t>
      </w:r>
      <w:r w:rsidR="004A4B71">
        <w:t xml:space="preserve"> The evaluation </w:t>
      </w:r>
      <w:r>
        <w:t xml:space="preserve">however did </w:t>
      </w:r>
      <w:r w:rsidR="004A4B71">
        <w:t>explore more direct outcomes</w:t>
      </w:r>
      <w:r>
        <w:t xml:space="preserve"> to which</w:t>
      </w:r>
      <w:r w:rsidR="004A4B71">
        <w:t xml:space="preserve"> the Project contributed to.</w:t>
      </w:r>
    </w:p>
    <w:p w14:paraId="38DAF5C4" w14:textId="278C1E0A" w:rsidR="00272510" w:rsidRDefault="00A365CD" w:rsidP="0054403E">
      <w:pPr>
        <w:pStyle w:val="ONUME"/>
      </w:pPr>
      <w:r>
        <w:t>F</w:t>
      </w:r>
      <w:r w:rsidR="00272510" w:rsidRPr="00624AA2">
        <w:t xml:space="preserve">act finding </w:t>
      </w:r>
      <w:r w:rsidR="00FC1AD1">
        <w:t>was limited to</w:t>
      </w:r>
      <w:r w:rsidR="00272510" w:rsidRPr="00624AA2">
        <w:t xml:space="preserve"> </w:t>
      </w:r>
      <w:r w:rsidR="00B26EF9">
        <w:t>desk study</w:t>
      </w:r>
      <w:r w:rsidR="00305434">
        <w:t xml:space="preserve"> of documents provided by the Secretariat</w:t>
      </w:r>
      <w:r w:rsidR="00B26EF9">
        <w:t xml:space="preserve"> and</w:t>
      </w:r>
      <w:r w:rsidR="00305434">
        <w:t xml:space="preserve"> on interviewing</w:t>
      </w:r>
      <w:r w:rsidR="00B26EF9">
        <w:t xml:space="preserve"> those </w:t>
      </w:r>
      <w:r w:rsidR="00272510" w:rsidRPr="00624AA2">
        <w:t xml:space="preserve">actors </w:t>
      </w:r>
      <w:r w:rsidR="00272510">
        <w:t xml:space="preserve">who </w:t>
      </w:r>
      <w:r w:rsidR="00272510" w:rsidRPr="00624AA2">
        <w:t xml:space="preserve">directly </w:t>
      </w:r>
      <w:r w:rsidR="00FC1AD1">
        <w:t xml:space="preserve">participated in </w:t>
      </w:r>
      <w:r>
        <w:t xml:space="preserve">project </w:t>
      </w:r>
      <w:r w:rsidR="00A97EC8">
        <w:t>activities</w:t>
      </w:r>
      <w:r w:rsidR="002669A1">
        <w:t xml:space="preserve">. </w:t>
      </w:r>
      <w:r w:rsidR="0054403E">
        <w:t xml:space="preserve"> </w:t>
      </w:r>
      <w:r w:rsidR="00FC1AD1">
        <w:t xml:space="preserve">This </w:t>
      </w:r>
      <w:r w:rsidR="002669A1">
        <w:t xml:space="preserve">included the two </w:t>
      </w:r>
      <w:r w:rsidR="00FC1AD1">
        <w:t xml:space="preserve">beneficiary </w:t>
      </w:r>
      <w:r w:rsidR="002669A1">
        <w:t>IP Offices, the Secretariat</w:t>
      </w:r>
      <w:r w:rsidR="00272510">
        <w:t xml:space="preserve">, </w:t>
      </w:r>
      <w:r w:rsidR="002669A1">
        <w:t xml:space="preserve">a sample of national </w:t>
      </w:r>
      <w:r w:rsidR="00272510">
        <w:t>experts</w:t>
      </w:r>
      <w:r w:rsidR="002669A1">
        <w:t xml:space="preserve"> who provided support to SMEs and a small sample of SMEs.</w:t>
      </w:r>
      <w:r w:rsidR="0054403E">
        <w:t xml:space="preserve"> </w:t>
      </w:r>
      <w:r w:rsidR="002669A1">
        <w:t xml:space="preserve"> Within the Secretariat, the evaluator </w:t>
      </w:r>
      <w:r w:rsidR="004A4B71">
        <w:t>conducted in-depth discussions</w:t>
      </w:r>
      <w:r w:rsidR="002669A1">
        <w:t xml:space="preserve"> </w:t>
      </w:r>
      <w:r w:rsidR="00FC1AD1">
        <w:t>with the</w:t>
      </w:r>
      <w:r w:rsidR="002669A1">
        <w:t xml:space="preserve"> DACD, the project team, functional sections that provided specific input, and </w:t>
      </w:r>
      <w:r w:rsidR="00FC1AD1">
        <w:t xml:space="preserve">the </w:t>
      </w:r>
      <w:r w:rsidR="004A4B71">
        <w:t xml:space="preserve">WIPO </w:t>
      </w:r>
      <w:r w:rsidR="002669A1">
        <w:t>Programs the Project aimed at creating synergies with.</w:t>
      </w:r>
      <w:r w:rsidR="00FC1AD1">
        <w:t xml:space="preserve"> </w:t>
      </w:r>
      <w:r w:rsidR="0054403E">
        <w:t xml:space="preserve"> </w:t>
      </w:r>
      <w:r w:rsidR="001066BF">
        <w:t xml:space="preserve">No </w:t>
      </w:r>
      <w:r w:rsidR="00305434">
        <w:t>visits to</w:t>
      </w:r>
      <w:r w:rsidR="001066BF">
        <w:t xml:space="preserve"> the two beneficiary countries were conducted.</w:t>
      </w:r>
    </w:p>
    <w:p w14:paraId="43133818" w14:textId="77777777" w:rsidR="00321245" w:rsidRPr="00624AA2" w:rsidRDefault="005B6682" w:rsidP="0054403E">
      <w:pPr>
        <w:pStyle w:val="ONUME"/>
      </w:pPr>
      <w:r w:rsidRPr="00624AA2">
        <w:t>T</w:t>
      </w:r>
      <w:r w:rsidR="0013616D" w:rsidRPr="00624AA2">
        <w:t xml:space="preserve">he findings and assessment in </w:t>
      </w:r>
      <w:r w:rsidR="001066BF">
        <w:t>chapter</w:t>
      </w:r>
      <w:r w:rsidR="0013616D" w:rsidRPr="00624AA2">
        <w:t xml:space="preserve"> 2 below should </w:t>
      </w:r>
      <w:r w:rsidR="00C94EF1">
        <w:t>be read in considering</w:t>
      </w:r>
      <w:r w:rsidR="00155206">
        <w:t xml:space="preserve"> that</w:t>
      </w:r>
      <w:r w:rsidR="002F7BE7" w:rsidRPr="00624AA2">
        <w:t xml:space="preserve"> </w:t>
      </w:r>
      <w:r w:rsidR="00155206">
        <w:t>t</w:t>
      </w:r>
      <w:r w:rsidR="00C94EF1">
        <w:t>he</w:t>
      </w:r>
      <w:r w:rsidR="00155206">
        <w:t xml:space="preserve">se constraints </w:t>
      </w:r>
      <w:r w:rsidR="00C94EF1">
        <w:t>necessarily</w:t>
      </w:r>
      <w:r w:rsidR="00C94EF1" w:rsidRPr="00624AA2">
        <w:t xml:space="preserve"> limited the scope and depth of the evaluation.</w:t>
      </w:r>
    </w:p>
    <w:p w14:paraId="535BCD08" w14:textId="77777777" w:rsidR="00704429" w:rsidRPr="00624AA2" w:rsidRDefault="00704429" w:rsidP="0054403E">
      <w:pPr>
        <w:pStyle w:val="ONUME"/>
        <w:numPr>
          <w:ilvl w:val="0"/>
          <w:numId w:val="0"/>
        </w:numPr>
      </w:pPr>
    </w:p>
    <w:p w14:paraId="03D57D5B" w14:textId="77777777" w:rsidR="00321245" w:rsidRPr="00624AA2" w:rsidRDefault="00B105E2" w:rsidP="0054403E">
      <w:pPr>
        <w:pStyle w:val="Heading1"/>
        <w:spacing w:before="0" w:after="220"/>
      </w:pPr>
      <w:bookmarkStart w:id="16" w:name="_Toc474988778"/>
      <w:r w:rsidRPr="00624AA2">
        <w:t>FINDINGS AND ASSESSMENT</w:t>
      </w:r>
      <w:bookmarkEnd w:id="16"/>
    </w:p>
    <w:p w14:paraId="3036D08B" w14:textId="77777777" w:rsidR="00B105E2" w:rsidRDefault="00B105E2" w:rsidP="0054403E">
      <w:pPr>
        <w:spacing w:after="220"/>
        <w:rPr>
          <w:bCs/>
        </w:rPr>
      </w:pPr>
      <w:r w:rsidRPr="00624AA2">
        <w:rPr>
          <w:bCs/>
        </w:rPr>
        <w:t xml:space="preserve">This section presents the findings of the evaluation and provides an assessment of </w:t>
      </w:r>
      <w:r w:rsidR="00FA1C18">
        <w:rPr>
          <w:bCs/>
        </w:rPr>
        <w:t>project quality</w:t>
      </w:r>
      <w:r w:rsidRPr="00624AA2">
        <w:rPr>
          <w:bCs/>
        </w:rPr>
        <w:t xml:space="preserve"> against the evaluation criteria.</w:t>
      </w:r>
    </w:p>
    <w:p w14:paraId="45693176" w14:textId="77777777" w:rsidR="0054403E" w:rsidRPr="00624AA2" w:rsidRDefault="0054403E" w:rsidP="0054403E">
      <w:pPr>
        <w:spacing w:after="220"/>
        <w:rPr>
          <w:bCs/>
        </w:rPr>
      </w:pPr>
    </w:p>
    <w:p w14:paraId="41EB3F16" w14:textId="77777777" w:rsidR="00B105E2" w:rsidRPr="00624AA2" w:rsidRDefault="00B105E2" w:rsidP="0054403E">
      <w:pPr>
        <w:pStyle w:val="Heading2"/>
        <w:spacing w:before="0" w:after="220"/>
        <w:ind w:left="567"/>
      </w:pPr>
      <w:bookmarkStart w:id="17" w:name="_Toc474988779"/>
      <w:r w:rsidRPr="00624AA2">
        <w:t>PROJECT PREPARATION AND MANAGEMENT</w:t>
      </w:r>
      <w:bookmarkEnd w:id="17"/>
    </w:p>
    <w:p w14:paraId="78DFF99E" w14:textId="77777777" w:rsidR="00B105E2" w:rsidRPr="00624AA2" w:rsidRDefault="00363940" w:rsidP="0054403E">
      <w:pPr>
        <w:pStyle w:val="Heading3"/>
        <w:spacing w:before="0" w:after="220"/>
      </w:pPr>
      <w:bookmarkStart w:id="18" w:name="_Toc474988780"/>
      <w:r w:rsidRPr="00624AA2">
        <w:t xml:space="preserve">Project </w:t>
      </w:r>
      <w:r w:rsidR="005B6682" w:rsidRPr="00624AA2">
        <w:t>preparation</w:t>
      </w:r>
      <w:bookmarkEnd w:id="18"/>
    </w:p>
    <w:p w14:paraId="43781F4E" w14:textId="342B5E53" w:rsidR="00575624" w:rsidRDefault="004406A0" w:rsidP="0054403E">
      <w:pPr>
        <w:pStyle w:val="ONUME"/>
      </w:pPr>
      <w:r>
        <w:t>T</w:t>
      </w:r>
      <w:r w:rsidR="00575624">
        <w:t xml:space="preserve">he </w:t>
      </w:r>
      <w:r w:rsidR="0059563C">
        <w:t xml:space="preserve">relatively open </w:t>
      </w:r>
      <w:r w:rsidR="0088391F">
        <w:t xml:space="preserve">proposal submitted by the Republic of Korea </w:t>
      </w:r>
      <w:r>
        <w:t xml:space="preserve">was translated </w:t>
      </w:r>
      <w:r w:rsidR="0088391F">
        <w:t>into a specific, clearly formulated project concept, which aligns well to WIPO’s mandate and the DA</w:t>
      </w:r>
      <w:r w:rsidR="0054403E">
        <w:t> </w:t>
      </w:r>
      <w:r w:rsidR="0088391F">
        <w:t>recomme</w:t>
      </w:r>
      <w:r>
        <w:t>ndations it intends to address.</w:t>
      </w:r>
    </w:p>
    <w:p w14:paraId="7255C561" w14:textId="41808873" w:rsidR="00BB6D81" w:rsidRDefault="0088391F" w:rsidP="0054403E">
      <w:pPr>
        <w:pStyle w:val="ONUME"/>
      </w:pPr>
      <w:r>
        <w:lastRenderedPageBreak/>
        <w:t xml:space="preserve">The project design includes clear deliverables and a strategy towards achieving objectives at the national level. </w:t>
      </w:r>
      <w:r w:rsidR="0054403E">
        <w:t xml:space="preserve"> </w:t>
      </w:r>
      <w:r w:rsidR="00575624">
        <w:t>The planned implementation plan was ambitious, but realistic.</w:t>
      </w:r>
      <w:r w:rsidR="0054403E">
        <w:t xml:space="preserve"> </w:t>
      </w:r>
      <w:r w:rsidR="00575624">
        <w:t xml:space="preserve"> </w:t>
      </w:r>
      <w:r w:rsidR="00914999">
        <w:t xml:space="preserve">The Project was adequately budgeted. </w:t>
      </w:r>
      <w:r w:rsidR="0054403E">
        <w:t xml:space="preserve"> </w:t>
      </w:r>
      <w:r w:rsidR="00914999">
        <w:t>A</w:t>
      </w:r>
      <w:r w:rsidR="00575624" w:rsidRPr="00624AA2">
        <w:t xml:space="preserve">ctivities </w:t>
      </w:r>
      <w:r w:rsidR="00914999">
        <w:t>are sequenced</w:t>
      </w:r>
      <w:r w:rsidR="00575624" w:rsidRPr="00624AA2">
        <w:t xml:space="preserve"> </w:t>
      </w:r>
      <w:r w:rsidR="00575624">
        <w:t>logical</w:t>
      </w:r>
      <w:r w:rsidR="00914999">
        <w:t>ly</w:t>
      </w:r>
      <w:r w:rsidR="00575624">
        <w:t xml:space="preserve"> and enabling to the achievement of o</w:t>
      </w:r>
      <w:r w:rsidR="00575624" w:rsidRPr="00624AA2">
        <w:t>bjectives.</w:t>
      </w:r>
      <w:r w:rsidR="00914999">
        <w:t xml:space="preserve"> </w:t>
      </w:r>
    </w:p>
    <w:p w14:paraId="5F821678" w14:textId="3903EB3B" w:rsidR="00B46314" w:rsidRDefault="00B46314" w:rsidP="0054403E">
      <w:pPr>
        <w:pStyle w:val="ONUME"/>
      </w:pPr>
      <w:r>
        <w:t>The</w:t>
      </w:r>
      <w:r w:rsidR="002B20E1">
        <w:t xml:space="preserve"> Secretariat proposed a </w:t>
      </w:r>
      <w:proofErr w:type="gramStart"/>
      <w:r w:rsidR="002B20E1">
        <w:t>conducive</w:t>
      </w:r>
      <w:proofErr w:type="gramEnd"/>
      <w:r>
        <w:t xml:space="preserve"> </w:t>
      </w:r>
      <w:r w:rsidR="002B20E1">
        <w:t>implementation structure, which featured Steering Committees (and project teams for operational level) in each beneficiary country.</w:t>
      </w:r>
      <w:r w:rsidR="00485B83">
        <w:t xml:space="preserve"> </w:t>
      </w:r>
      <w:r w:rsidR="0054403E">
        <w:t xml:space="preserve"> </w:t>
      </w:r>
      <w:r w:rsidR="00B00391">
        <w:t>A public-p</w:t>
      </w:r>
      <w:r w:rsidR="00485B83">
        <w:t xml:space="preserve">rivate platform </w:t>
      </w:r>
      <w:r w:rsidR="00B00391">
        <w:t xml:space="preserve">(Advisory Board in Argentina or National Steering Committee in Morocco) </w:t>
      </w:r>
      <w:r w:rsidR="00485B83">
        <w:t>was also crated</w:t>
      </w:r>
      <w:r w:rsidR="00B00391">
        <w:t xml:space="preserve"> in each country</w:t>
      </w:r>
      <w:r w:rsidR="00485B83">
        <w:t xml:space="preserve"> </w:t>
      </w:r>
      <w:r w:rsidR="00B00391">
        <w:t>involving</w:t>
      </w:r>
      <w:r w:rsidR="00485B83">
        <w:t xml:space="preserve"> ministries, professional associations, chambers </w:t>
      </w:r>
      <w:r w:rsidR="00B00391">
        <w:t xml:space="preserve">of commerce, schools and universities. </w:t>
      </w:r>
      <w:r w:rsidR="0054403E">
        <w:t xml:space="preserve"> </w:t>
      </w:r>
      <w:r w:rsidR="00B00391">
        <w:t xml:space="preserve">A project charter was signed in each country to ensure the involvement of all key </w:t>
      </w:r>
      <w:r w:rsidR="00515B01">
        <w:t xml:space="preserve">national </w:t>
      </w:r>
      <w:r w:rsidR="00B00391">
        <w:t xml:space="preserve">stakeholders to achieve common goals. </w:t>
      </w:r>
    </w:p>
    <w:p w14:paraId="1CA4D9BB" w14:textId="77777777" w:rsidR="00575624" w:rsidRDefault="00914999" w:rsidP="0054403E">
      <w:pPr>
        <w:pStyle w:val="ONUME"/>
      </w:pPr>
      <w:r>
        <w:t>The assessment of management input at the design stage identified the need to obtain support</w:t>
      </w:r>
      <w:r w:rsidR="00B46314">
        <w:t xml:space="preserve"> of a full-time Project Officer, which was a pivotal success factor for the Project.</w:t>
      </w:r>
    </w:p>
    <w:p w14:paraId="7B419021" w14:textId="6664119F" w:rsidR="00575624" w:rsidRDefault="001A16F8" w:rsidP="0054403E">
      <w:pPr>
        <w:pStyle w:val="ONUME"/>
      </w:pPr>
      <w:r>
        <w:t>T</w:t>
      </w:r>
      <w:r w:rsidR="004F1045">
        <w:t>he Project</w:t>
      </w:r>
      <w:r>
        <w:t xml:space="preserve"> was operationalized during an inception </w:t>
      </w:r>
      <w:r w:rsidR="00B46314">
        <w:t>phase</w:t>
      </w:r>
      <w:r>
        <w:t xml:space="preserve">. </w:t>
      </w:r>
      <w:r w:rsidR="0054403E">
        <w:t xml:space="preserve"> </w:t>
      </w:r>
      <w:r>
        <w:t xml:space="preserve">Work undertaken included </w:t>
      </w:r>
      <w:r w:rsidR="00575624">
        <w:t>the recruitment of a Project Officer, the selection of beneficiary countries and detailed planning</w:t>
      </w:r>
      <w:r w:rsidR="004F1045">
        <w:t xml:space="preserve">. </w:t>
      </w:r>
      <w:r w:rsidR="00A41AF8">
        <w:t xml:space="preserve">The design of a national design protection strategy and an outreach plan </w:t>
      </w:r>
      <w:r>
        <w:t xml:space="preserve">in the two countries </w:t>
      </w:r>
      <w:r w:rsidR="00A41AF8">
        <w:t>served at the same time as a preparatory activity.</w:t>
      </w:r>
    </w:p>
    <w:p w14:paraId="1D4340D8" w14:textId="2804DCC7" w:rsidR="00BB6D81" w:rsidRDefault="001A16F8" w:rsidP="0054403E">
      <w:pPr>
        <w:pStyle w:val="ONUME"/>
      </w:pPr>
      <w:r>
        <w:t>Not included into the project document</w:t>
      </w:r>
      <w:r w:rsidR="00BB6D81">
        <w:t xml:space="preserve"> is a clear strategy for the way forward, thus the planned replication of the pilot approach to expand benefits beyond the two pilot beneficiary countries. </w:t>
      </w:r>
      <w:r w:rsidR="0054403E">
        <w:t xml:space="preserve"> </w:t>
      </w:r>
      <w:r>
        <w:t>The development of an</w:t>
      </w:r>
      <w:r w:rsidR="00BB6D81">
        <w:t xml:space="preserve"> exit strategy</w:t>
      </w:r>
      <w:r>
        <w:t xml:space="preserve"> for WIPO</w:t>
      </w:r>
      <w:r w:rsidR="00BB6D81">
        <w:t xml:space="preserve"> </w:t>
      </w:r>
      <w:r>
        <w:t xml:space="preserve">at the national level </w:t>
      </w:r>
      <w:r w:rsidR="00BB6D81">
        <w:t>was originally not planned, but added during implementation.</w:t>
      </w:r>
    </w:p>
    <w:p w14:paraId="381B65E0" w14:textId="77777777" w:rsidR="008F3E6F" w:rsidRPr="00624AA2" w:rsidRDefault="008F3E6F" w:rsidP="0054403E">
      <w:pPr>
        <w:pStyle w:val="Heading3"/>
        <w:spacing w:before="0" w:after="220"/>
      </w:pPr>
      <w:bookmarkStart w:id="19" w:name="_Toc335712733"/>
      <w:bookmarkStart w:id="20" w:name="_Toc474988781"/>
      <w:r w:rsidRPr="00624AA2">
        <w:t>Use of project planning tools</w:t>
      </w:r>
      <w:bookmarkEnd w:id="19"/>
      <w:r w:rsidR="007F5BAA">
        <w:t xml:space="preserve"> (at the planning stage)</w:t>
      </w:r>
      <w:bookmarkEnd w:id="20"/>
    </w:p>
    <w:p w14:paraId="0E202030" w14:textId="5AB2C5AA" w:rsidR="00A41AF8" w:rsidRDefault="00F44A17" w:rsidP="0054403E">
      <w:pPr>
        <w:pStyle w:val="ONUME"/>
      </w:pPr>
      <w:r>
        <w:t>Detailed written</w:t>
      </w:r>
      <w:r w:rsidR="00A41AF8">
        <w:t xml:space="preserve"> guidelines on </w:t>
      </w:r>
      <w:r w:rsidR="006062D3">
        <w:t xml:space="preserve">how to apply </w:t>
      </w:r>
      <w:r w:rsidR="00A41AF8">
        <w:t>RBM standards</w:t>
      </w:r>
      <w:r>
        <w:t xml:space="preserve"> in planning and monitoring are not available</w:t>
      </w:r>
      <w:r w:rsidR="00A41AF8">
        <w:t>.</w:t>
      </w:r>
      <w:r w:rsidR="00733A01">
        <w:t xml:space="preserve"> </w:t>
      </w:r>
      <w:r w:rsidR="00192049">
        <w:t xml:space="preserve"> </w:t>
      </w:r>
      <w:r w:rsidR="00342942">
        <w:t>The</w:t>
      </w:r>
      <w:r w:rsidR="00026082">
        <w:t xml:space="preserve"> </w:t>
      </w:r>
      <w:r>
        <w:t xml:space="preserve">project document </w:t>
      </w:r>
      <w:r w:rsidR="009B53C8">
        <w:t xml:space="preserve">CDIP/12/6 </w:t>
      </w:r>
      <w:r>
        <w:t xml:space="preserve">follows </w:t>
      </w:r>
      <w:r w:rsidR="00026082">
        <w:t xml:space="preserve">WIPO’s standard </w:t>
      </w:r>
      <w:r w:rsidR="00BF02BB">
        <w:t>templates</w:t>
      </w:r>
      <w:r w:rsidR="006062D3">
        <w:t xml:space="preserve"> for project preparation and reporting, which do</w:t>
      </w:r>
      <w:r w:rsidR="00BF02BB">
        <w:t xml:space="preserve"> not </w:t>
      </w:r>
      <w:r w:rsidR="006062D3">
        <w:t>apply</w:t>
      </w:r>
      <w:r w:rsidR="00BF02BB">
        <w:t xml:space="preserve"> the logical framework approach.</w:t>
      </w:r>
      <w:r w:rsidR="00733A01">
        <w:t xml:space="preserve"> </w:t>
      </w:r>
      <w:r w:rsidR="00BF02BB">
        <w:t xml:space="preserve"> Logical frameworks are now</w:t>
      </w:r>
      <w:r w:rsidR="006E65BE">
        <w:t xml:space="preserve"> commonly used as a tool for </w:t>
      </w:r>
      <w:r w:rsidR="006062D3">
        <w:t xml:space="preserve">the </w:t>
      </w:r>
      <w:r w:rsidR="007F1316" w:rsidRPr="00624AA2">
        <w:t>planning, monitoring and evaluations of development assistance projects</w:t>
      </w:r>
      <w:r w:rsidR="00BF02BB">
        <w:t>, including within the UN System.</w:t>
      </w:r>
    </w:p>
    <w:p w14:paraId="017F94CD" w14:textId="1EBA8AC0" w:rsidR="00F208F0" w:rsidRDefault="006062D3" w:rsidP="0054403E">
      <w:pPr>
        <w:pStyle w:val="ONUME"/>
      </w:pPr>
      <w:r>
        <w:t>Project o</w:t>
      </w:r>
      <w:r w:rsidR="00F208F0" w:rsidRPr="00624AA2">
        <w:t>bjectives</w:t>
      </w:r>
      <w:r w:rsidR="00F208F0">
        <w:t xml:space="preserve"> at output level</w:t>
      </w:r>
      <w:r w:rsidR="00F208F0" w:rsidRPr="00624AA2">
        <w:rPr>
          <w:rStyle w:val="FootnoteReference"/>
          <w:rFonts w:cs="Arial"/>
        </w:rPr>
        <w:footnoteReference w:id="17"/>
      </w:r>
      <w:r w:rsidR="00F208F0">
        <w:t xml:space="preserve"> are reasonably clear, although some of the “outputs” defined would rather be considered as “outcomes”.  Output and outcome</w:t>
      </w:r>
      <w:r w:rsidR="00F208F0" w:rsidRPr="00624AA2">
        <w:rPr>
          <w:rStyle w:val="FootnoteReference"/>
          <w:rFonts w:cs="Arial"/>
        </w:rPr>
        <w:footnoteReference w:id="18"/>
      </w:r>
      <w:r w:rsidR="00F208F0">
        <w:t xml:space="preserve"> levels are partially mixed. </w:t>
      </w:r>
      <w:r w:rsidR="00733A01">
        <w:t xml:space="preserve"> </w:t>
      </w:r>
      <w:r w:rsidR="00F208F0">
        <w:t>The filing of applications for industrial design protection by participating businesses (not be the Secretariat) is an effect of support provided and not a project deliverable.</w:t>
      </w:r>
      <w:r w:rsidR="00733A01">
        <w:t xml:space="preserve"> </w:t>
      </w:r>
      <w:r w:rsidR="00F208F0">
        <w:t xml:space="preserve"> Similarly, outreach to international markets (evidenced by participation in trade fairs not funded by the Project</w:t>
      </w:r>
      <w:r w:rsidR="00777427">
        <w:t>)</w:t>
      </w:r>
      <w:r w:rsidR="00F208F0">
        <w:t xml:space="preserve"> </w:t>
      </w:r>
      <w:r w:rsidR="00777427">
        <w:t>would be</w:t>
      </w:r>
      <w:r w:rsidR="00F208F0">
        <w:t xml:space="preserve"> an outcome of project activities (awareness raising, trainings, etc.) an</w:t>
      </w:r>
      <w:r w:rsidR="00777427">
        <w:t xml:space="preserve">d not a deliverable (output). </w:t>
      </w:r>
      <w:r w:rsidR="00733A01">
        <w:t xml:space="preserve"> </w:t>
      </w:r>
      <w:r w:rsidR="00F208F0">
        <w:t>The project document outlines the broader positive changes to which the Project is expected to contribute (overall development objectives, impact level).</w:t>
      </w:r>
      <w:r w:rsidR="00F208F0" w:rsidRPr="00624AA2">
        <w:rPr>
          <w:vertAlign w:val="superscript"/>
        </w:rPr>
        <w:footnoteReference w:id="19"/>
      </w:r>
    </w:p>
    <w:p w14:paraId="167C3B44" w14:textId="7569996D" w:rsidR="00277618" w:rsidRPr="00277618" w:rsidRDefault="00BF02BB" w:rsidP="0054403E">
      <w:pPr>
        <w:pStyle w:val="ONUME"/>
      </w:pPr>
      <w:r w:rsidRPr="00624AA2">
        <w:t xml:space="preserve">Good </w:t>
      </w:r>
      <w:r w:rsidR="001779CE">
        <w:t xml:space="preserve">RBM </w:t>
      </w:r>
      <w:r w:rsidRPr="00624AA2">
        <w:t xml:space="preserve">practice </w:t>
      </w:r>
      <w:r>
        <w:t>requires</w:t>
      </w:r>
      <w:r w:rsidRPr="00624AA2">
        <w:t xml:space="preserve"> linking objectives at all levels to indicators, which should be specific, measurable, </w:t>
      </w:r>
      <w:r>
        <w:t xml:space="preserve">ambitious, </w:t>
      </w:r>
      <w:r w:rsidRPr="00552256">
        <w:rPr>
          <w:bCs/>
        </w:rPr>
        <w:t>relevant and time-bound (SMART).</w:t>
      </w:r>
      <w:r>
        <w:rPr>
          <w:bCs/>
        </w:rPr>
        <w:t xml:space="preserve"> </w:t>
      </w:r>
      <w:r w:rsidR="00733A01">
        <w:rPr>
          <w:bCs/>
        </w:rPr>
        <w:t xml:space="preserve"> </w:t>
      </w:r>
      <w:r>
        <w:rPr>
          <w:bCs/>
        </w:rPr>
        <w:t xml:space="preserve">Means of verification should be defined and budgeted for if data collection requires resources. </w:t>
      </w:r>
    </w:p>
    <w:p w14:paraId="36FA5B6C" w14:textId="7643C10C" w:rsidR="00F208F0" w:rsidRPr="0081540E" w:rsidRDefault="00F208F0" w:rsidP="0054403E">
      <w:pPr>
        <w:pStyle w:val="ONUME"/>
      </w:pPr>
      <w:r>
        <w:t>Most output</w:t>
      </w:r>
      <w:r w:rsidR="002544A4">
        <w:t xml:space="preserve"> and outcome</w:t>
      </w:r>
      <w:r>
        <w:t xml:space="preserve"> indicators were appropriately selected and applied. </w:t>
      </w:r>
      <w:r w:rsidR="00733A01">
        <w:t xml:space="preserve"> </w:t>
      </w:r>
      <w:r>
        <w:t xml:space="preserve">The performance indicator for </w:t>
      </w:r>
      <w:r w:rsidR="00277618">
        <w:t>“</w:t>
      </w:r>
      <w:r w:rsidRPr="003C1DE9">
        <w:t>business development of SMEs</w:t>
      </w:r>
      <w:r w:rsidR="00277618">
        <w:t>”</w:t>
      </w:r>
      <w:r w:rsidRPr="003C1DE9">
        <w:t xml:space="preserve"> in participating countries</w:t>
      </w:r>
      <w:r w:rsidR="002544A4">
        <w:t xml:space="preserve"> (</w:t>
      </w:r>
      <w:r w:rsidR="00277618">
        <w:t>a planned</w:t>
      </w:r>
      <w:r w:rsidR="002544A4">
        <w:t xml:space="preserve"> </w:t>
      </w:r>
      <w:r w:rsidR="002544A4">
        <w:lastRenderedPageBreak/>
        <w:t>outcome)</w:t>
      </w:r>
      <w:r w:rsidRPr="003C1DE9">
        <w:t xml:space="preserve"> </w:t>
      </w:r>
      <w:r>
        <w:t>intends to measure t</w:t>
      </w:r>
      <w:r w:rsidRPr="003C1DE9">
        <w:t xml:space="preserve">urnover of </w:t>
      </w:r>
      <w:r>
        <w:t xml:space="preserve">those </w:t>
      </w:r>
      <w:r w:rsidRPr="003C1DE9">
        <w:t>SMEs using design protec</w:t>
      </w:r>
      <w:r>
        <w:t>tion prior and after the project.</w:t>
      </w:r>
      <w:r w:rsidR="005B5081">
        <w:t xml:space="preserve"> </w:t>
      </w:r>
      <w:r>
        <w:t xml:space="preserve"> Turnover alone does not reflect business success</w:t>
      </w:r>
      <w:r w:rsidR="00B30015">
        <w:t xml:space="preserve"> and </w:t>
      </w:r>
      <w:r w:rsidR="00277618">
        <w:t>is not an</w:t>
      </w:r>
      <w:r w:rsidR="00B30015">
        <w:t xml:space="preserve"> indicator of higher value through design protection. High volume sales of low value added products may also lead to higher sales. </w:t>
      </w:r>
      <w:r w:rsidR="005B5081">
        <w:t xml:space="preserve"> </w:t>
      </w:r>
      <w:r w:rsidR="00B30015">
        <w:t>T</w:t>
      </w:r>
      <w:r>
        <w:t>he increase of profitability of businesses would be a more appropriate indicator to measure an increase of value added to project</w:t>
      </w:r>
      <w:r w:rsidR="00210749">
        <w:t>s</w:t>
      </w:r>
      <w:r>
        <w:t xml:space="preserve"> through designs.</w:t>
      </w:r>
      <w:r w:rsidR="00B30015">
        <w:t xml:space="preserve"> </w:t>
      </w:r>
      <w:r w:rsidR="002D1852">
        <w:t>Financial</w:t>
      </w:r>
      <w:r w:rsidR="00B30015">
        <w:t xml:space="preserve"> figures of </w:t>
      </w:r>
      <w:r w:rsidR="002D1852">
        <w:t xml:space="preserve">SMEs </w:t>
      </w:r>
      <w:r w:rsidR="00B30015">
        <w:t>are usually difficult to obtain, as many companies</w:t>
      </w:r>
      <w:r w:rsidR="002D1852">
        <w:t xml:space="preserve"> </w:t>
      </w:r>
      <w:r w:rsidR="00B30015">
        <w:t xml:space="preserve">prefer not to </w:t>
      </w:r>
      <w:r w:rsidR="002D1852">
        <w:t>dis</w:t>
      </w:r>
      <w:r w:rsidR="00B30015">
        <w:t xml:space="preserve">close financial figures if they are not </w:t>
      </w:r>
      <w:r w:rsidR="00210A45">
        <w:t xml:space="preserve">legally </w:t>
      </w:r>
      <w:r w:rsidR="00B30015">
        <w:t>required.</w:t>
      </w:r>
    </w:p>
    <w:p w14:paraId="3D921AA9" w14:textId="2051D961" w:rsidR="0081540E" w:rsidRDefault="00F208F0" w:rsidP="0054403E">
      <w:pPr>
        <w:pStyle w:val="ONUME"/>
      </w:pPr>
      <w:r>
        <w:t xml:space="preserve">Identifying assumptions and risks (including defining mitigation strategies) is also part of a sound project preparation. </w:t>
      </w:r>
      <w:r w:rsidR="005B5081">
        <w:t xml:space="preserve"> </w:t>
      </w:r>
      <w:r w:rsidRPr="00624AA2">
        <w:t xml:space="preserve">Assumptions and risks </w:t>
      </w:r>
      <w:r>
        <w:t>should identify the</w:t>
      </w:r>
      <w:r w:rsidRPr="00624AA2">
        <w:t xml:space="preserve"> external factors that are relevant for translating outputs into outcomes and outcomes into impact</w:t>
      </w:r>
      <w:r w:rsidRPr="00624AA2">
        <w:rPr>
          <w:vertAlign w:val="superscript"/>
        </w:rPr>
        <w:footnoteReference w:id="20"/>
      </w:r>
      <w:r>
        <w:t>.</w:t>
      </w:r>
    </w:p>
    <w:p w14:paraId="29158E14" w14:textId="7F0D26FD" w:rsidR="002544A4" w:rsidRDefault="002544A4" w:rsidP="0054403E">
      <w:pPr>
        <w:pStyle w:val="ONUME"/>
      </w:pPr>
      <w:r>
        <w:t xml:space="preserve">The Project document does not include risks and assumptions for the whole project, but </w:t>
      </w:r>
      <w:r w:rsidR="00D41542">
        <w:t>refers to</w:t>
      </w:r>
      <w:r>
        <w:t xml:space="preserve"> a risk analysis and mitigation plan </w:t>
      </w:r>
      <w:r w:rsidR="002D1852">
        <w:t>to be</w:t>
      </w:r>
      <w:r>
        <w:t xml:space="preserve"> undertaken in the detailed planning of each component.</w:t>
      </w:r>
      <w:r w:rsidR="001C1C0F">
        <w:t xml:space="preserve"> </w:t>
      </w:r>
      <w:r w:rsidR="005B5081">
        <w:t xml:space="preserve"> </w:t>
      </w:r>
      <w:r w:rsidR="002D1852">
        <w:t xml:space="preserve">This was </w:t>
      </w:r>
      <w:r w:rsidR="001C1C0F">
        <w:t xml:space="preserve">subsequently </w:t>
      </w:r>
      <w:r w:rsidR="002D1852">
        <w:t>done</w:t>
      </w:r>
      <w:r w:rsidR="001C1C0F">
        <w:t xml:space="preserve"> and included into the </w:t>
      </w:r>
      <w:r w:rsidR="002D1852">
        <w:t>“</w:t>
      </w:r>
      <w:r w:rsidR="001C1C0F">
        <w:t>Project Scope Statement Report</w:t>
      </w:r>
      <w:r w:rsidR="002D1852">
        <w:t>”</w:t>
      </w:r>
      <w:r w:rsidR="00A0140F">
        <w:rPr>
          <w:rStyle w:val="FootnoteReference"/>
        </w:rPr>
        <w:footnoteReference w:id="21"/>
      </w:r>
      <w:r w:rsidR="001C1C0F">
        <w:t xml:space="preserve"> (see 2.A.iii below).</w:t>
      </w:r>
    </w:p>
    <w:p w14:paraId="3AF85016" w14:textId="369DC66D" w:rsidR="003F3195" w:rsidRDefault="002544A4" w:rsidP="0054403E">
      <w:pPr>
        <w:pStyle w:val="ONUME"/>
      </w:pPr>
      <w:r>
        <w:t xml:space="preserve">WIPO’s standard </w:t>
      </w:r>
      <w:r w:rsidR="009A3B3C">
        <w:t>templates</w:t>
      </w:r>
      <w:r>
        <w:t xml:space="preserve"> </w:t>
      </w:r>
      <w:r w:rsidR="003F3195">
        <w:t xml:space="preserve">for project planning </w:t>
      </w:r>
      <w:r>
        <w:t xml:space="preserve">were </w:t>
      </w:r>
      <w:r w:rsidR="003F3195">
        <w:t>adequately</w:t>
      </w:r>
      <w:r>
        <w:t xml:space="preserve"> applied.</w:t>
      </w:r>
      <w:r w:rsidR="009A3B3C">
        <w:t xml:space="preserve"> </w:t>
      </w:r>
      <w:r w:rsidR="005B5081">
        <w:t xml:space="preserve"> </w:t>
      </w:r>
      <w:r w:rsidR="009A3B3C">
        <w:t xml:space="preserve">But these </w:t>
      </w:r>
      <w:r w:rsidR="003F3195">
        <w:t xml:space="preserve">forms </w:t>
      </w:r>
      <w:r w:rsidR="009A3B3C">
        <w:t xml:space="preserve">do not </w:t>
      </w:r>
      <w:r w:rsidR="003F3195">
        <w:t>include</w:t>
      </w:r>
      <w:r w:rsidR="009A3B3C">
        <w:t xml:space="preserve"> logical frameworks, which</w:t>
      </w:r>
      <w:r w:rsidR="003F3195">
        <w:t xml:space="preserve"> have become the standard tool and</w:t>
      </w:r>
      <w:r w:rsidR="009A3B3C">
        <w:t xml:space="preserve"> are </w:t>
      </w:r>
      <w:r w:rsidR="003F3195">
        <w:t>now</w:t>
      </w:r>
      <w:r w:rsidR="009A3B3C">
        <w:t xml:space="preserve"> widely used by almost all development actors in technical cooperation.</w:t>
      </w:r>
    </w:p>
    <w:p w14:paraId="63252605" w14:textId="0D7C26AE" w:rsidR="00B46314" w:rsidRDefault="00616025" w:rsidP="0054403E">
      <w:pPr>
        <w:pStyle w:val="ONUME"/>
      </w:pPr>
      <w:r>
        <w:t>The use of a</w:t>
      </w:r>
      <w:r w:rsidR="00B42B7D">
        <w:t xml:space="preserve"> </w:t>
      </w:r>
      <w:r w:rsidR="003F3195">
        <w:t xml:space="preserve">good logical framework is not a </w:t>
      </w:r>
      <w:r>
        <w:t xml:space="preserve">guarantee for the </w:t>
      </w:r>
      <w:r w:rsidR="003F3195">
        <w:t>success</w:t>
      </w:r>
      <w:r>
        <w:t xml:space="preserve"> of a Project</w:t>
      </w:r>
      <w:r w:rsidR="003F3195">
        <w:t>.</w:t>
      </w:r>
      <w:r w:rsidR="005B5081">
        <w:t xml:space="preserve"> </w:t>
      </w:r>
      <w:r w:rsidR="003F3195">
        <w:t xml:space="preserve"> But </w:t>
      </w:r>
      <w:r>
        <w:t>it</w:t>
      </w:r>
      <w:r w:rsidR="00A0140F">
        <w:t xml:space="preserve"> allow</w:t>
      </w:r>
      <w:r>
        <w:t>s</w:t>
      </w:r>
      <w:r w:rsidR="00A0140F">
        <w:t xml:space="preserve"> to identify possible </w:t>
      </w:r>
      <w:r w:rsidR="009A3B3C">
        <w:t>flaws in the project logic (results chain)</w:t>
      </w:r>
      <w:r w:rsidR="00A0140F">
        <w:t xml:space="preserve">, which otherwise may be overlooked. </w:t>
      </w:r>
      <w:r w:rsidR="005B5081">
        <w:t xml:space="preserve"> </w:t>
      </w:r>
      <w:r w:rsidR="00A0140F">
        <w:t>T</w:t>
      </w:r>
      <w:r w:rsidR="00BD2196">
        <w:t xml:space="preserve">his means that </w:t>
      </w:r>
      <w:r>
        <w:t>a project</w:t>
      </w:r>
      <w:r w:rsidR="00BD2196">
        <w:t xml:space="preserve"> </w:t>
      </w:r>
      <w:r>
        <w:t>may be</w:t>
      </w:r>
      <w:r w:rsidR="00BD2196">
        <w:t xml:space="preserve"> approved and funds disbursed, prior to discovering fundamental </w:t>
      </w:r>
      <w:r w:rsidR="00222D57">
        <w:t xml:space="preserve">logical </w:t>
      </w:r>
      <w:r>
        <w:t>shortcomings</w:t>
      </w:r>
      <w:r w:rsidR="00B46314">
        <w:t xml:space="preserve">. </w:t>
      </w:r>
      <w:r w:rsidR="005B5081">
        <w:t xml:space="preserve"> </w:t>
      </w:r>
      <w:r w:rsidR="00B46314">
        <w:t xml:space="preserve">Few poorly planned projects </w:t>
      </w:r>
      <w:r w:rsidR="00A0140F">
        <w:t xml:space="preserve">assessed by the evaluator </w:t>
      </w:r>
      <w:r w:rsidR="00B46314">
        <w:t>led to the expected results.</w:t>
      </w:r>
    </w:p>
    <w:p w14:paraId="23307957" w14:textId="6EE49941" w:rsidR="006B5BC4" w:rsidRDefault="00B46314" w:rsidP="0054403E">
      <w:pPr>
        <w:pStyle w:val="ONUME"/>
      </w:pPr>
      <w:r>
        <w:t>It should be highlighted that d</w:t>
      </w:r>
      <w:r w:rsidR="004E2A3F">
        <w:t>uring</w:t>
      </w:r>
      <w:r w:rsidR="006B5BC4">
        <w:t xml:space="preserve"> project implementation, a logical framework</w:t>
      </w:r>
      <w:r w:rsidR="004E2A3F">
        <w:t xml:space="preserve"> was developed</w:t>
      </w:r>
      <w:r w:rsidR="00310888">
        <w:t xml:space="preserve"> for both countries covered</w:t>
      </w:r>
      <w:r w:rsidR="006A08FE">
        <w:t xml:space="preserve"> in close cooperation with the n</w:t>
      </w:r>
      <w:r w:rsidR="00310888">
        <w:t>ational stakeholders</w:t>
      </w:r>
      <w:r w:rsidR="006A08FE">
        <w:t>.</w:t>
      </w:r>
      <w:r w:rsidR="00310888">
        <w:t xml:space="preserve"> </w:t>
      </w:r>
      <w:r w:rsidR="005B5081">
        <w:t xml:space="preserve"> </w:t>
      </w:r>
      <w:r>
        <w:t xml:space="preserve">This logical framework </w:t>
      </w:r>
      <w:r w:rsidR="00310888">
        <w:t>was</w:t>
      </w:r>
      <w:r>
        <w:t xml:space="preserve"> u</w:t>
      </w:r>
      <w:r w:rsidR="006B5BC4">
        <w:t>sed for internal monitoring and the mid-term evaluation.</w:t>
      </w:r>
    </w:p>
    <w:p w14:paraId="15ABCB2F" w14:textId="77777777" w:rsidR="009A3B3C" w:rsidRDefault="00E40BC4" w:rsidP="0054403E">
      <w:pPr>
        <w:pStyle w:val="ONUME"/>
      </w:pPr>
      <w:r>
        <w:t xml:space="preserve">Consistent and correct application </w:t>
      </w:r>
      <w:r w:rsidR="006A08FE">
        <w:t xml:space="preserve">of RBM </w:t>
      </w:r>
      <w:r>
        <w:t xml:space="preserve">within the </w:t>
      </w:r>
      <w:r w:rsidR="00BD2196">
        <w:t xml:space="preserve">portfolio of DA projects </w:t>
      </w:r>
      <w:r w:rsidR="00C12DA5">
        <w:t xml:space="preserve">requires </w:t>
      </w:r>
      <w:r w:rsidR="009A3B3C">
        <w:t>clear guidelines</w:t>
      </w:r>
      <w:r>
        <w:t xml:space="preserve"> against which quality of project documents and reports are checked.</w:t>
      </w:r>
    </w:p>
    <w:p w14:paraId="7A9E95F9" w14:textId="77777777" w:rsidR="00363940" w:rsidRPr="00624AA2" w:rsidRDefault="00443E5A" w:rsidP="0054403E">
      <w:pPr>
        <w:pStyle w:val="Heading3"/>
        <w:spacing w:before="0" w:after="220"/>
      </w:pPr>
      <w:bookmarkStart w:id="21" w:name="_Toc474988782"/>
      <w:r w:rsidRPr="00624AA2">
        <w:t>Project Management</w:t>
      </w:r>
      <w:bookmarkEnd w:id="21"/>
    </w:p>
    <w:p w14:paraId="30EC71BC" w14:textId="52D84DB8" w:rsidR="00C01F9E" w:rsidRDefault="00BD6684" w:rsidP="0054403E">
      <w:pPr>
        <w:pStyle w:val="ONUME"/>
      </w:pPr>
      <w:r>
        <w:t>P</w:t>
      </w:r>
      <w:r w:rsidR="0067487B">
        <w:t>roject management was highly satisfactory</w:t>
      </w:r>
      <w:r w:rsidR="006B5BC4">
        <w:t>.</w:t>
      </w:r>
      <w:r w:rsidR="005B5081">
        <w:t xml:space="preserve"> </w:t>
      </w:r>
      <w:r w:rsidR="004E2A3F">
        <w:t xml:space="preserve"> </w:t>
      </w:r>
      <w:r w:rsidR="00C01F9E">
        <w:t>Instrumental were:</w:t>
      </w:r>
    </w:p>
    <w:p w14:paraId="79D411EF" w14:textId="4F2A7677" w:rsidR="00777CD9" w:rsidRDefault="00777CD9" w:rsidP="0054403E">
      <w:pPr>
        <w:pStyle w:val="ONUME"/>
        <w:numPr>
          <w:ilvl w:val="1"/>
          <w:numId w:val="2"/>
        </w:numPr>
      </w:pPr>
      <w:r>
        <w:t>The recruitment of a technical cooperation specialist as a full-time Project Officer to support the Project Manager in the day-to-day project implementation</w:t>
      </w:r>
      <w:r w:rsidR="00C01F9E">
        <w:t>.</w:t>
      </w:r>
      <w:r w:rsidR="005B5081">
        <w:t xml:space="preserve"> </w:t>
      </w:r>
      <w:r w:rsidR="00C01F9E">
        <w:t xml:space="preserve"> </w:t>
      </w:r>
      <w:r>
        <w:t>The flip-side</w:t>
      </w:r>
      <w:r w:rsidR="00C01F9E">
        <w:t xml:space="preserve"> of delegating most day-to-day management to a temporary </w:t>
      </w:r>
      <w:r>
        <w:t>Project Officer</w:t>
      </w:r>
      <w:r w:rsidR="00C01F9E">
        <w:t xml:space="preserve"> is that after her departure, WIPO risks to forfeit parts of the knowledge gained.</w:t>
      </w:r>
    </w:p>
    <w:p w14:paraId="57C0F974" w14:textId="77777777" w:rsidR="00033BBE" w:rsidRDefault="00033BBE" w:rsidP="0054403E">
      <w:pPr>
        <w:pStyle w:val="ONUME"/>
        <w:numPr>
          <w:ilvl w:val="1"/>
          <w:numId w:val="2"/>
        </w:numPr>
      </w:pPr>
      <w:r>
        <w:t>The establishment of Project Steering Committees</w:t>
      </w:r>
      <w:r w:rsidR="00BD6684">
        <w:t xml:space="preserve"> (strategic level)</w:t>
      </w:r>
      <w:r>
        <w:t xml:space="preserve"> and dedicated project teams</w:t>
      </w:r>
      <w:r w:rsidR="00BD6684">
        <w:t xml:space="preserve"> (operational level)</w:t>
      </w:r>
      <w:r>
        <w:t xml:space="preserve"> at the level of the beneficiary IP Offices</w:t>
      </w:r>
      <w:r w:rsidR="003F3195">
        <w:t>, which both provided significant input to project implementation.</w:t>
      </w:r>
    </w:p>
    <w:p w14:paraId="212ECC41" w14:textId="2FB5270F" w:rsidR="00033BBE" w:rsidRDefault="00033BBE" w:rsidP="0054403E">
      <w:pPr>
        <w:pStyle w:val="ONUME"/>
        <w:numPr>
          <w:ilvl w:val="1"/>
          <w:numId w:val="2"/>
        </w:numPr>
      </w:pPr>
      <w:r>
        <w:t>A thorough inception phase to operationalize the Project</w:t>
      </w:r>
      <w:r w:rsidR="00BD6684">
        <w:t>, resulting in a clear</w:t>
      </w:r>
      <w:r>
        <w:t xml:space="preserve"> agreement on a “Project Scope Statement Report”</w:t>
      </w:r>
      <w:r>
        <w:rPr>
          <w:rStyle w:val="FootnoteReference"/>
        </w:rPr>
        <w:footnoteReference w:id="22"/>
      </w:r>
      <w:r>
        <w:t xml:space="preserve"> between </w:t>
      </w:r>
      <w:r w:rsidRPr="00033BBE">
        <w:t xml:space="preserve">the Secretariat and Lead </w:t>
      </w:r>
      <w:r w:rsidRPr="00033BBE">
        <w:lastRenderedPageBreak/>
        <w:t>Agencies’ Project Steering Committees</w:t>
      </w:r>
      <w:r>
        <w:t>.</w:t>
      </w:r>
      <w:r w:rsidR="007412F7">
        <w:t xml:space="preserve"> </w:t>
      </w:r>
      <w:r w:rsidR="00B50B83">
        <w:t xml:space="preserve"> The Project</w:t>
      </w:r>
      <w:r w:rsidR="00B45F54">
        <w:t xml:space="preserve"> Statement Report included specific responsibilities of all parties involved.</w:t>
      </w:r>
    </w:p>
    <w:p w14:paraId="1B5EAFC9" w14:textId="77777777" w:rsidR="003F3195" w:rsidRDefault="003F3195" w:rsidP="0054403E">
      <w:pPr>
        <w:pStyle w:val="ONUME"/>
        <w:numPr>
          <w:ilvl w:val="1"/>
          <w:numId w:val="2"/>
        </w:numPr>
      </w:pPr>
      <w:r>
        <w:t>Detailed operational plannin</w:t>
      </w:r>
      <w:r w:rsidR="000C76A0">
        <w:t xml:space="preserve">g, which was regularly updated in </w:t>
      </w:r>
      <w:r>
        <w:t>close coordination between the Secretariat and the beneficiary IP Offices.</w:t>
      </w:r>
    </w:p>
    <w:p w14:paraId="1A8A6127" w14:textId="6074F80F" w:rsidR="00777CD9" w:rsidRDefault="00033BBE" w:rsidP="0054403E">
      <w:pPr>
        <w:pStyle w:val="ONUME"/>
        <w:numPr>
          <w:ilvl w:val="1"/>
          <w:numId w:val="2"/>
        </w:numPr>
      </w:pPr>
      <w:r>
        <w:t>The selection</w:t>
      </w:r>
      <w:r w:rsidR="00584BA8">
        <w:t xml:space="preserve"> of the right national experts (two national teams of eight experts specialized in design</w:t>
      </w:r>
      <w:r w:rsidR="00F734F3">
        <w:t xml:space="preserve"> and IP</w:t>
      </w:r>
      <w:r w:rsidR="00584BA8">
        <w:t xml:space="preserve"> to </w:t>
      </w:r>
      <w:r w:rsidR="008D63DC">
        <w:t xml:space="preserve">further </w:t>
      </w:r>
      <w:r w:rsidR="00584BA8">
        <w:t xml:space="preserve">develop </w:t>
      </w:r>
      <w:r w:rsidR="008D63DC">
        <w:t xml:space="preserve">diagnostic and </w:t>
      </w:r>
      <w:r w:rsidR="00584BA8">
        <w:t>training tools and</w:t>
      </w:r>
      <w:r w:rsidR="008D63DC">
        <w:t xml:space="preserve"> to design</w:t>
      </w:r>
      <w:r w:rsidR="00584BA8">
        <w:t xml:space="preserve"> tailor-made design protection strategies for companies).</w:t>
      </w:r>
    </w:p>
    <w:p w14:paraId="49BDD24F" w14:textId="59A07232" w:rsidR="00BD6684" w:rsidRDefault="00BD6684" w:rsidP="0054403E">
      <w:pPr>
        <w:pStyle w:val="ONUME"/>
      </w:pPr>
      <w:r>
        <w:t xml:space="preserve">Rather </w:t>
      </w:r>
      <w:r w:rsidR="00573D8C">
        <w:t>than merely presenting a mid-term implementation report using the “traffic light system” provided in WIPO’s reporting template</w:t>
      </w:r>
      <w:r>
        <w:t>, the project team conducted a comprehensive internal mid-term review, which is in-depth and of high quality.</w:t>
      </w:r>
      <w:r w:rsidR="00B46314">
        <w:t xml:space="preserve"> </w:t>
      </w:r>
      <w:r w:rsidR="007412F7">
        <w:t xml:space="preserve"> </w:t>
      </w:r>
      <w:r w:rsidR="00573D8C">
        <w:t xml:space="preserve">The </w:t>
      </w:r>
      <w:proofErr w:type="gramStart"/>
      <w:r w:rsidR="00573D8C">
        <w:t>work done is as extensive</w:t>
      </w:r>
      <w:r w:rsidR="00DF2E8D">
        <w:t>, t</w:t>
      </w:r>
      <w:r w:rsidR="00573D8C">
        <w:t>horough</w:t>
      </w:r>
      <w:r w:rsidR="00DF2E8D">
        <w:t xml:space="preserve"> and methodologically sound</w:t>
      </w:r>
      <w:proofErr w:type="gramEnd"/>
      <w:r w:rsidR="00573D8C">
        <w:t xml:space="preserve"> as it would be </w:t>
      </w:r>
      <w:r w:rsidR="00B46314">
        <w:t xml:space="preserve">expected from </w:t>
      </w:r>
      <w:r w:rsidR="000C76A0">
        <w:t xml:space="preserve">an </w:t>
      </w:r>
      <w:r w:rsidR="00B46314">
        <w:t>external evaluator.</w:t>
      </w:r>
      <w:r w:rsidR="007412F7">
        <w:t xml:space="preserve"> </w:t>
      </w:r>
      <w:r>
        <w:t xml:space="preserve"> </w:t>
      </w:r>
      <w:r w:rsidR="003F3195">
        <w:t xml:space="preserve">Most </w:t>
      </w:r>
      <w:r>
        <w:t xml:space="preserve">useful </w:t>
      </w:r>
      <w:r w:rsidR="003F3195">
        <w:t xml:space="preserve">are the </w:t>
      </w:r>
      <w:r>
        <w:t>lessons learned</w:t>
      </w:r>
      <w:r w:rsidR="003F3195">
        <w:t xml:space="preserve"> identified</w:t>
      </w:r>
      <w:r>
        <w:t>.</w:t>
      </w:r>
      <w:r w:rsidR="00B46314">
        <w:t xml:space="preserve"> </w:t>
      </w:r>
      <w:r w:rsidR="007412F7">
        <w:t xml:space="preserve"> </w:t>
      </w:r>
      <w:r w:rsidR="003F3195">
        <w:t xml:space="preserve">Conducting this type of in-depth reviews requires expertise in </w:t>
      </w:r>
      <w:r w:rsidR="00573D8C">
        <w:t>“</w:t>
      </w:r>
      <w:r w:rsidR="003F3195">
        <w:t xml:space="preserve">project </w:t>
      </w:r>
      <w:r w:rsidR="00573D8C">
        <w:t xml:space="preserve">cycle </w:t>
      </w:r>
      <w:r w:rsidR="003F3195">
        <w:t>management</w:t>
      </w:r>
      <w:r w:rsidR="00573D8C">
        <w:t>”</w:t>
      </w:r>
      <w:r w:rsidR="003F3195">
        <w:t xml:space="preserve"> and time, which few project managers working full-time in other functions within the Secretariat would have.</w:t>
      </w:r>
    </w:p>
    <w:p w14:paraId="123A02EF" w14:textId="77777777" w:rsidR="00ED1A2D" w:rsidRDefault="00E239F3" w:rsidP="0054403E">
      <w:pPr>
        <w:pStyle w:val="ONUME"/>
      </w:pPr>
      <w:r>
        <w:t xml:space="preserve">Reporting to the DACD (internal) </w:t>
      </w:r>
      <w:r w:rsidR="000C76A0">
        <w:t xml:space="preserve">and </w:t>
      </w:r>
      <w:r>
        <w:t>CDIP (Member States) was comprehensive, accurate and clear.</w:t>
      </w:r>
      <w:r w:rsidR="00BF3DA7">
        <w:t xml:space="preserve"> </w:t>
      </w:r>
    </w:p>
    <w:p w14:paraId="568F4352" w14:textId="77777777" w:rsidR="004E2A3F" w:rsidRPr="00624AA2" w:rsidRDefault="00BF3DA7" w:rsidP="0054403E">
      <w:pPr>
        <w:pStyle w:val="ONUME"/>
      </w:pPr>
      <w:r>
        <w:t>All beneficiaries interviewed highlighted the good cooperation with the Secretariat</w:t>
      </w:r>
      <w:r w:rsidR="001272E2">
        <w:t xml:space="preserve"> and project management</w:t>
      </w:r>
      <w:r>
        <w:t>, including the responsiveness of the project team to their needs.</w:t>
      </w:r>
    </w:p>
    <w:p w14:paraId="511678FB" w14:textId="77777777" w:rsidR="00443E5A" w:rsidRPr="00624AA2" w:rsidRDefault="00443E5A" w:rsidP="0054403E">
      <w:pPr>
        <w:pStyle w:val="Heading2"/>
        <w:spacing w:before="0" w:after="220"/>
      </w:pPr>
      <w:bookmarkStart w:id="22" w:name="_Toc474988783"/>
      <w:r w:rsidRPr="00624AA2">
        <w:t>RELEVANCE</w:t>
      </w:r>
      <w:bookmarkEnd w:id="22"/>
    </w:p>
    <w:p w14:paraId="662C0701" w14:textId="77777777" w:rsidR="004B2AB7" w:rsidRPr="00624AA2" w:rsidRDefault="004B2AB7" w:rsidP="0054403E">
      <w:pPr>
        <w:pStyle w:val="ONUME"/>
      </w:pPr>
      <w:r w:rsidRPr="00624AA2">
        <w:t>Relevance assesses the extent to which project objectives were consistent with beneficiaries’ requirements, member countries’ needs, global priorities and WIPO’s policies.</w:t>
      </w:r>
    </w:p>
    <w:p w14:paraId="421598B1" w14:textId="77777777" w:rsidR="004B2AB7" w:rsidRPr="00624AA2" w:rsidRDefault="004B2AB7" w:rsidP="0054403E">
      <w:pPr>
        <w:pStyle w:val="Heading3"/>
        <w:spacing w:before="0" w:after="220"/>
      </w:pPr>
      <w:bookmarkStart w:id="23" w:name="_Toc474988784"/>
      <w:r w:rsidRPr="00624AA2">
        <w:t>Policy relevance</w:t>
      </w:r>
      <w:bookmarkEnd w:id="23"/>
    </w:p>
    <w:p w14:paraId="518F8448" w14:textId="5964DDDC" w:rsidR="005B0CB4" w:rsidRDefault="00B45F54" w:rsidP="007412F7">
      <w:pPr>
        <w:pStyle w:val="ONUME"/>
      </w:pPr>
      <w:r>
        <w:t>Strategic p</w:t>
      </w:r>
      <w:r w:rsidR="00894712">
        <w:t>olicy</w:t>
      </w:r>
      <w:r w:rsidR="00B418DD" w:rsidRPr="00624AA2">
        <w:t xml:space="preserve"> r</w:t>
      </w:r>
      <w:r w:rsidR="0008728A" w:rsidRPr="00624AA2">
        <w:t>elevance</w:t>
      </w:r>
      <w:r w:rsidR="00B418DD" w:rsidRPr="00624AA2">
        <w:t xml:space="preserve"> for</w:t>
      </w:r>
      <w:r w:rsidR="0008728A" w:rsidRPr="00624AA2">
        <w:t xml:space="preserve"> </w:t>
      </w:r>
      <w:r w:rsidR="00BD1A58" w:rsidRPr="00624AA2">
        <w:t>Member States</w:t>
      </w:r>
      <w:r w:rsidR="00B418DD" w:rsidRPr="00624AA2">
        <w:t xml:space="preserve"> </w:t>
      </w:r>
      <w:r w:rsidR="0008728A" w:rsidRPr="00624AA2">
        <w:t xml:space="preserve">is evidenced by </w:t>
      </w:r>
      <w:r w:rsidR="00B418DD" w:rsidRPr="00624AA2">
        <w:t xml:space="preserve">the </w:t>
      </w:r>
      <w:r w:rsidR="00097FB1" w:rsidRPr="00624AA2">
        <w:t>CDIP</w:t>
      </w:r>
      <w:r w:rsidR="00D55445">
        <w:t>’s approval of the Project</w:t>
      </w:r>
      <w:r w:rsidR="001C5334" w:rsidRPr="00624AA2">
        <w:t xml:space="preserve"> through consensus</w:t>
      </w:r>
      <w:r w:rsidR="00000220">
        <w:t>.</w:t>
      </w:r>
      <w:r w:rsidR="005B0CB4">
        <w:t xml:space="preserve"> </w:t>
      </w:r>
      <w:r w:rsidR="007412F7">
        <w:t xml:space="preserve"> </w:t>
      </w:r>
      <w:r w:rsidR="005B0CB4">
        <w:t xml:space="preserve">The Project </w:t>
      </w:r>
      <w:r w:rsidR="00007C67">
        <w:t>aimed at demonstrating the benefits from assisting</w:t>
      </w:r>
      <w:r w:rsidR="005B0CB4">
        <w:t xml:space="preserve"> right owners to protect and valorize their designs</w:t>
      </w:r>
      <w:r w:rsidR="00007C67">
        <w:t xml:space="preserve">. </w:t>
      </w:r>
      <w:r w:rsidR="007412F7">
        <w:t xml:space="preserve"> </w:t>
      </w:r>
      <w:r w:rsidR="00007C67">
        <w:t>The idea was not a comprehensive</w:t>
      </w:r>
      <w:r w:rsidR="00617484">
        <w:t xml:space="preserve"> support to the</w:t>
      </w:r>
      <w:r w:rsidR="005B0CB4">
        <w:t xml:space="preserve"> development of the design sector</w:t>
      </w:r>
      <w:r w:rsidR="00FB4D92">
        <w:t xml:space="preserve">, which would </w:t>
      </w:r>
      <w:r w:rsidR="00007C67">
        <w:t>be</w:t>
      </w:r>
      <w:r w:rsidR="00FB4D92">
        <w:t xml:space="preserve"> beyond </w:t>
      </w:r>
      <w:r w:rsidR="005B0CB4">
        <w:t>WIPO’s mandate.</w:t>
      </w:r>
    </w:p>
    <w:p w14:paraId="09D2B106" w14:textId="33CA29DC" w:rsidR="00D13566" w:rsidRDefault="009B79E3" w:rsidP="00450771">
      <w:pPr>
        <w:pStyle w:val="ONUME"/>
      </w:pPr>
      <w:r>
        <w:t>Project objectives are</w:t>
      </w:r>
      <w:r w:rsidR="00B45F54">
        <w:t xml:space="preserve"> well aligned with DA </w:t>
      </w:r>
      <w:r w:rsidR="003B752E" w:rsidRPr="00717481">
        <w:t>Recomme</w:t>
      </w:r>
      <w:r w:rsidR="00B45F54">
        <w:t xml:space="preserve">ndation 4, which </w:t>
      </w:r>
      <w:r w:rsidR="00AF61D7">
        <w:t>emphasizes</w:t>
      </w:r>
      <w:r w:rsidR="00B45F54">
        <w:t xml:space="preserve"> on tailoring WIPO’s technical cooperation to the needs of SMEs</w:t>
      </w:r>
      <w:r w:rsidR="00533D8F">
        <w:t>.</w:t>
      </w:r>
      <w:r w:rsidR="00B45F54">
        <w:t xml:space="preserve"> </w:t>
      </w:r>
      <w:r w:rsidR="007412F7">
        <w:t xml:space="preserve"> </w:t>
      </w:r>
      <w:r w:rsidR="00B45F54">
        <w:t>The support to awareness training and capacity building activities through the two national IP Offices responds well to DA</w:t>
      </w:r>
      <w:r w:rsidR="007412F7">
        <w:t> </w:t>
      </w:r>
      <w:r w:rsidR="00B45F54">
        <w:t>Recommendation 10, which emphasizes on the strengthening of national IP institutions.</w:t>
      </w:r>
    </w:p>
    <w:p w14:paraId="72DDF81C" w14:textId="2372E844" w:rsidR="00D13566" w:rsidRDefault="006C02EF" w:rsidP="00450771">
      <w:pPr>
        <w:pStyle w:val="ONUME"/>
      </w:pPr>
      <w:r>
        <w:t>P</w:t>
      </w:r>
      <w:r w:rsidR="00F24525" w:rsidRPr="00624AA2">
        <w:t xml:space="preserve">roject objectives </w:t>
      </w:r>
      <w:r w:rsidR="00CC18E5">
        <w:t xml:space="preserve">were coherent </w:t>
      </w:r>
      <w:r w:rsidR="00F24525" w:rsidRPr="00624AA2">
        <w:t xml:space="preserve">with </w:t>
      </w:r>
      <w:r w:rsidR="007C4FE6">
        <w:t>WIPO’s S</w:t>
      </w:r>
      <w:r w:rsidR="00F24525" w:rsidRPr="00624AA2">
        <w:t>trategic Goals an</w:t>
      </w:r>
      <w:r w:rsidR="007C4FE6">
        <w:t>d Program</w:t>
      </w:r>
      <w:r w:rsidR="00717481">
        <w:t>s</w:t>
      </w:r>
      <w:r w:rsidR="00171EAF">
        <w:rPr>
          <w:rStyle w:val="FootnoteReference"/>
        </w:rPr>
        <w:footnoteReference w:id="23"/>
      </w:r>
      <w:r w:rsidR="00717481">
        <w:t>.</w:t>
      </w:r>
    </w:p>
    <w:p w14:paraId="48844E92" w14:textId="77777777" w:rsidR="00D13566" w:rsidRDefault="00D13566" w:rsidP="00450771">
      <w:pPr>
        <w:pStyle w:val="ONUME"/>
        <w:numPr>
          <w:ilvl w:val="1"/>
          <w:numId w:val="2"/>
        </w:numPr>
      </w:pPr>
      <w:r>
        <w:t xml:space="preserve">The Project contributes to Result III.2 of the Program and Budget 2014 – 2015, which calls for enhanced human resource capabilities able to deal with the broad range of requirements </w:t>
      </w:r>
      <w:r w:rsidR="00171EAF">
        <w:t>for the effective use of IP for development in developing countries, LDCs and countries with economies in transition.</w:t>
      </w:r>
    </w:p>
    <w:p w14:paraId="16C70F62" w14:textId="77777777" w:rsidR="00440167" w:rsidRDefault="00717481" w:rsidP="00450771">
      <w:pPr>
        <w:pStyle w:val="ONUME"/>
        <w:numPr>
          <w:ilvl w:val="1"/>
          <w:numId w:val="2"/>
        </w:numPr>
      </w:pPr>
      <w:r w:rsidRPr="00717481">
        <w:t xml:space="preserve">Expected results </w:t>
      </w:r>
      <w:r w:rsidR="006E0351">
        <w:t xml:space="preserve">at the output level </w:t>
      </w:r>
      <w:r w:rsidRPr="00717481">
        <w:t xml:space="preserve">link primarily into </w:t>
      </w:r>
      <w:r>
        <w:t>the</w:t>
      </w:r>
      <w:r w:rsidRPr="00717481">
        <w:t xml:space="preserve"> objectives of Program </w:t>
      </w:r>
      <w:r w:rsidR="006001A3">
        <w:t>2</w:t>
      </w:r>
      <w:r w:rsidR="00440167">
        <w:rPr>
          <w:rStyle w:val="FootnoteReference"/>
        </w:rPr>
        <w:footnoteReference w:id="24"/>
      </w:r>
      <w:r w:rsidR="006001A3">
        <w:t xml:space="preserve">, which </w:t>
      </w:r>
      <w:r w:rsidR="00D13566">
        <w:t>hosted</w:t>
      </w:r>
      <w:r w:rsidR="006001A3">
        <w:t xml:space="preserve"> the Project. </w:t>
      </w:r>
      <w:r w:rsidR="00D13566">
        <w:t>T</w:t>
      </w:r>
      <w:r w:rsidR="0075698D">
        <w:t>he Project</w:t>
      </w:r>
      <w:r w:rsidR="00D13566">
        <w:t>’s demonstration effect</w:t>
      </w:r>
      <w:r w:rsidR="0075698D">
        <w:t xml:space="preserve"> promoted an enabling environment for the brand and design industry. </w:t>
      </w:r>
    </w:p>
    <w:p w14:paraId="6DA5DBFF" w14:textId="77777777" w:rsidR="0075698D" w:rsidRDefault="0075698D" w:rsidP="00450771">
      <w:pPr>
        <w:pStyle w:val="ONUME"/>
        <w:numPr>
          <w:ilvl w:val="1"/>
          <w:numId w:val="2"/>
        </w:numPr>
      </w:pPr>
      <w:r>
        <w:lastRenderedPageBreak/>
        <w:t>Although to a lesser degree, the Project potentially also contributes to the objectives of Program 9</w:t>
      </w:r>
      <w:r w:rsidR="00D13566">
        <w:rPr>
          <w:rStyle w:val="FootnoteReference"/>
        </w:rPr>
        <w:footnoteReference w:id="25"/>
      </w:r>
      <w:r w:rsidR="00D13566">
        <w:t xml:space="preserve"> (IP strategies might include “design strategies”)</w:t>
      </w:r>
      <w:r>
        <w:t>, Program 30</w:t>
      </w:r>
      <w:r w:rsidR="00D13566">
        <w:rPr>
          <w:rStyle w:val="FootnoteReference"/>
        </w:rPr>
        <w:footnoteReference w:id="26"/>
      </w:r>
      <w:r w:rsidR="00D13566">
        <w:t xml:space="preserve"> (through the development of training material that also targets SMEs) </w:t>
      </w:r>
      <w:r>
        <w:t>and Program 31</w:t>
      </w:r>
      <w:r w:rsidR="00D13566">
        <w:rPr>
          <w:rStyle w:val="FootnoteReference"/>
        </w:rPr>
        <w:footnoteReference w:id="27"/>
      </w:r>
      <w:r w:rsidR="00D13566">
        <w:t xml:space="preserve"> (by encouraging right holders of two developing countries to consider international registrations of their designs)</w:t>
      </w:r>
      <w:r>
        <w:t>.</w:t>
      </w:r>
    </w:p>
    <w:p w14:paraId="0EF5A4B9" w14:textId="77777777" w:rsidR="00440167" w:rsidRDefault="00440167" w:rsidP="00450771">
      <w:pPr>
        <w:pStyle w:val="ONUME"/>
        <w:numPr>
          <w:ilvl w:val="1"/>
          <w:numId w:val="2"/>
        </w:numPr>
      </w:pPr>
      <w:r>
        <w:t>The aspects of possible legal and institutional constraints to the use of designs as IPRs might have been relevant, but was not covered.</w:t>
      </w:r>
    </w:p>
    <w:p w14:paraId="00BD1405" w14:textId="77777777" w:rsidR="004450A0" w:rsidRPr="00624AA2" w:rsidRDefault="004450A0" w:rsidP="00450771">
      <w:pPr>
        <w:pStyle w:val="Heading3"/>
        <w:spacing w:before="0" w:after="220"/>
      </w:pPr>
      <w:bookmarkStart w:id="24" w:name="_Toc474988785"/>
      <w:r>
        <w:t>Relevance to beneficiaries</w:t>
      </w:r>
      <w:bookmarkEnd w:id="24"/>
    </w:p>
    <w:p w14:paraId="70B5A9E1" w14:textId="78AC3A0A" w:rsidR="00C37E05" w:rsidRDefault="00C37E05" w:rsidP="00450771">
      <w:pPr>
        <w:pStyle w:val="ONUME"/>
      </w:pPr>
      <w:r>
        <w:t>Generally, designs are of high and increasing relevance to companies as a tool for value addition and differentiation.</w:t>
      </w:r>
      <w:r w:rsidR="00450771">
        <w:t xml:space="preserve"> </w:t>
      </w:r>
      <w:r w:rsidR="00BE457B">
        <w:t xml:space="preserve"> </w:t>
      </w:r>
      <w:r w:rsidR="00440167">
        <w:t xml:space="preserve">International </w:t>
      </w:r>
      <w:r w:rsidR="00BE457B">
        <w:t xml:space="preserve">IP statistics show a trend to more applications and registrations. </w:t>
      </w:r>
      <w:r w:rsidR="00450771">
        <w:t xml:space="preserve"> </w:t>
      </w:r>
      <w:r w:rsidR="00BE457B">
        <w:t>The Project responded timely to this trend.</w:t>
      </w:r>
    </w:p>
    <w:p w14:paraId="04430113" w14:textId="42EC09C4" w:rsidR="00D13566" w:rsidRDefault="00D13566" w:rsidP="00450771">
      <w:pPr>
        <w:pStyle w:val="ONUME"/>
      </w:pPr>
      <w:r>
        <w:t>All national stakeholders interviewed confirmed WIPO’s assistance fully met their needs. Generally, the Project targeted those countries, industries and sectors for which design</w:t>
      </w:r>
      <w:r w:rsidR="00440167">
        <w:t>s</w:t>
      </w:r>
      <w:r>
        <w:t xml:space="preserve"> are relevant. </w:t>
      </w:r>
      <w:r w:rsidR="00450771">
        <w:t xml:space="preserve"> </w:t>
      </w:r>
      <w:r>
        <w:t>Designs were less relevant than other types of IPRs (e.g.</w:t>
      </w:r>
      <w:r w:rsidR="00450771">
        <w:t>,</w:t>
      </w:r>
      <w:r>
        <w:t xml:space="preserve"> patents) for agricultural machine producers, which is one of the key industries identified</w:t>
      </w:r>
      <w:r w:rsidR="00440167">
        <w:t xml:space="preserve"> and covered</w:t>
      </w:r>
      <w:r>
        <w:t xml:space="preserve"> in Argentina.</w:t>
      </w:r>
    </w:p>
    <w:p w14:paraId="198CD6F3" w14:textId="406F1038" w:rsidR="008D2174" w:rsidRDefault="00440167" w:rsidP="00450771">
      <w:pPr>
        <w:pStyle w:val="ONUME"/>
      </w:pPr>
      <w:r>
        <w:t>High relevance</w:t>
      </w:r>
      <w:r w:rsidR="008D2174">
        <w:t xml:space="preserve"> is also evidenced by a </w:t>
      </w:r>
      <w:r w:rsidR="001103DA">
        <w:t>strong ownership</w:t>
      </w:r>
      <w:r>
        <w:t xml:space="preserve"> of the two IP Offices (and other national stakeholders)</w:t>
      </w:r>
      <w:r w:rsidR="008D2174">
        <w:t xml:space="preserve">, reflected inter alia by </w:t>
      </w:r>
      <w:r>
        <w:t xml:space="preserve">their </w:t>
      </w:r>
      <w:r w:rsidR="008D2174">
        <w:t>substantial in-kind contributions.</w:t>
      </w:r>
      <w:r w:rsidR="00450771">
        <w:t xml:space="preserve"> </w:t>
      </w:r>
      <w:r w:rsidR="008D2174">
        <w:t xml:space="preserve"> </w:t>
      </w:r>
      <w:r>
        <w:t>All national stakeholders interviewed expressed</w:t>
      </w:r>
      <w:r w:rsidR="008D2174">
        <w:t xml:space="preserve"> a high degree of enthusiasm and a strong dedication.</w:t>
      </w:r>
      <w:r w:rsidR="00450771">
        <w:t xml:space="preserve"> </w:t>
      </w:r>
      <w:r w:rsidR="008D2174">
        <w:t xml:space="preserve"> </w:t>
      </w:r>
      <w:r>
        <w:t>Their o</w:t>
      </w:r>
      <w:r w:rsidR="008D2174">
        <w:t>wnership and commitment were instrumental to the achievement of results.</w:t>
      </w:r>
    </w:p>
    <w:p w14:paraId="4B1EDFB9" w14:textId="1CE68B10" w:rsidR="00996C53" w:rsidRDefault="00132DFD" w:rsidP="00450771">
      <w:pPr>
        <w:pStyle w:val="ONUME"/>
      </w:pPr>
      <w:r>
        <w:t>Designed as a pilot intervention, this</w:t>
      </w:r>
      <w:r w:rsidR="008B581C">
        <w:t xml:space="preserve"> Project </w:t>
      </w:r>
      <w:r>
        <w:t>was</w:t>
      </w:r>
      <w:r w:rsidR="008B581C">
        <w:t xml:space="preserve"> only a first step </w:t>
      </w:r>
      <w:r>
        <w:t>towards achieving the expected broader outcomes beyond Argentina and Morocco.</w:t>
      </w:r>
      <w:r w:rsidR="00334791">
        <w:t xml:space="preserve"> </w:t>
      </w:r>
      <w:r w:rsidR="00450771">
        <w:t xml:space="preserve"> </w:t>
      </w:r>
      <w:r w:rsidR="00334791">
        <w:t>Its practical relevance to other Member States was therefore limited</w:t>
      </w:r>
      <w:r w:rsidR="000D0CC9">
        <w:t xml:space="preserve"> to the insights that were generated and shared</w:t>
      </w:r>
      <w:r w:rsidR="00334791">
        <w:t>.</w:t>
      </w:r>
      <w:r>
        <w:t xml:space="preserve"> </w:t>
      </w:r>
      <w:r w:rsidR="00450771">
        <w:t xml:space="preserve"> </w:t>
      </w:r>
      <w:r>
        <w:t>Upscaling through replication in other countries would need substantial additional support.</w:t>
      </w:r>
    </w:p>
    <w:p w14:paraId="7A79A5ED" w14:textId="77777777" w:rsidR="007E4E3D" w:rsidRPr="00624AA2" w:rsidRDefault="007E4E3D" w:rsidP="00450771">
      <w:pPr>
        <w:pStyle w:val="Heading2"/>
        <w:spacing w:before="0" w:after="220"/>
      </w:pPr>
      <w:bookmarkStart w:id="25" w:name="_Toc474988786"/>
      <w:r w:rsidRPr="00624AA2">
        <w:t>EFFECTIVENESS</w:t>
      </w:r>
      <w:bookmarkEnd w:id="25"/>
      <w:r w:rsidRPr="00624AA2">
        <w:t xml:space="preserve"> </w:t>
      </w:r>
    </w:p>
    <w:p w14:paraId="27DF809E" w14:textId="2311767B" w:rsidR="00B52655" w:rsidRPr="00624AA2" w:rsidRDefault="00C41A14" w:rsidP="00450771">
      <w:pPr>
        <w:pStyle w:val="ONUME"/>
      </w:pPr>
      <w:r>
        <w:t xml:space="preserve">Due to the limitations explained above, </w:t>
      </w:r>
      <w:r w:rsidR="00CA5407">
        <w:t>the evaluation</w:t>
      </w:r>
      <w:r w:rsidR="007E4E3D" w:rsidRPr="00624AA2">
        <w:t xml:space="preserve"> </w:t>
      </w:r>
      <w:r w:rsidR="00B64CCD">
        <w:t xml:space="preserve">primarily </w:t>
      </w:r>
      <w:r w:rsidR="00CA5407">
        <w:t>assessed</w:t>
      </w:r>
      <w:r w:rsidR="007E4E3D" w:rsidRPr="00624AA2">
        <w:t xml:space="preserve"> planned against expected results</w:t>
      </w:r>
      <w:r w:rsidR="00B64CCD">
        <w:t xml:space="preserve"> at the output level</w:t>
      </w:r>
      <w:r w:rsidR="004A0D7B">
        <w:t>.</w:t>
      </w:r>
      <w:r w:rsidR="00450771">
        <w:t xml:space="preserve"> </w:t>
      </w:r>
      <w:r w:rsidR="00873B93">
        <w:t xml:space="preserve"> Overall, the evaluator endorses the results reported in the final report presented to the</w:t>
      </w:r>
      <w:r w:rsidR="00A725B0">
        <w:t xml:space="preserve"> 18</w:t>
      </w:r>
      <w:r w:rsidR="00A725B0" w:rsidRPr="00A725B0">
        <w:rPr>
          <w:vertAlign w:val="superscript"/>
        </w:rPr>
        <w:t>th</w:t>
      </w:r>
      <w:r w:rsidR="00A725B0">
        <w:t xml:space="preserve"> session of the</w:t>
      </w:r>
      <w:r w:rsidR="00873B93">
        <w:t xml:space="preserve"> CDIP. </w:t>
      </w:r>
      <w:r w:rsidR="00450771">
        <w:t xml:space="preserve"> </w:t>
      </w:r>
      <w:r w:rsidR="00873B93">
        <w:t>All planned outputs have been delivered, most of them timely and all in good quality.</w:t>
      </w:r>
      <w:r w:rsidR="002B44F0">
        <w:t xml:space="preserve"> </w:t>
      </w:r>
      <w:r w:rsidR="00450771">
        <w:t xml:space="preserve"> </w:t>
      </w:r>
      <w:r w:rsidR="00C4003A" w:rsidRPr="00624AA2">
        <w:t>T</w:t>
      </w:r>
      <w:r w:rsidR="00B52655" w:rsidRPr="00624AA2">
        <w:t>he</w:t>
      </w:r>
      <w:r w:rsidR="00BA20AA">
        <w:t xml:space="preserve"> evaluator validated the</w:t>
      </w:r>
      <w:r w:rsidR="00B52655" w:rsidRPr="00624AA2">
        <w:t xml:space="preserve"> </w:t>
      </w:r>
      <w:r w:rsidR="003C5E14">
        <w:t xml:space="preserve">delivery of the </w:t>
      </w:r>
      <w:r w:rsidR="00B52655" w:rsidRPr="00624AA2">
        <w:t xml:space="preserve">following main outputs </w:t>
      </w:r>
      <w:r w:rsidR="00DE49A3" w:rsidRPr="00624AA2">
        <w:t>th</w:t>
      </w:r>
      <w:r w:rsidR="004371C9">
        <w:t>rough desk study</w:t>
      </w:r>
      <w:r w:rsidR="00CA5407">
        <w:t xml:space="preserve"> of progress reports, the review </w:t>
      </w:r>
      <w:r w:rsidR="00BA20AA">
        <w:t>of material produced,</w:t>
      </w:r>
      <w:r w:rsidR="004371C9">
        <w:t xml:space="preserve"> </w:t>
      </w:r>
      <w:r w:rsidR="00BA20AA">
        <w:t xml:space="preserve">internal </w:t>
      </w:r>
      <w:r w:rsidR="00A725B0">
        <w:t xml:space="preserve">project </w:t>
      </w:r>
      <w:r w:rsidR="00BA20AA">
        <w:t xml:space="preserve">surveys, the </w:t>
      </w:r>
      <w:r w:rsidR="00A725B0">
        <w:t>i</w:t>
      </w:r>
      <w:r w:rsidR="00BA20AA">
        <w:t>nternal mid-term review</w:t>
      </w:r>
      <w:r w:rsidR="00A725B0">
        <w:t xml:space="preserve"> report</w:t>
      </w:r>
      <w:r w:rsidR="00BA20AA">
        <w:t xml:space="preserve"> </w:t>
      </w:r>
      <w:r w:rsidR="004371C9">
        <w:t>and interviews</w:t>
      </w:r>
      <w:r w:rsidR="00B52655" w:rsidRPr="00624AA2">
        <w:t>:</w:t>
      </w:r>
    </w:p>
    <w:p w14:paraId="4455E944" w14:textId="77777777" w:rsidR="007E4E3D" w:rsidRPr="00624AA2" w:rsidRDefault="00BA20AA" w:rsidP="00450771">
      <w:pPr>
        <w:pStyle w:val="Heading3"/>
        <w:numPr>
          <w:ilvl w:val="2"/>
          <w:numId w:val="11"/>
        </w:numPr>
        <w:spacing w:before="0" w:after="220"/>
      </w:pPr>
      <w:bookmarkStart w:id="26" w:name="_Toc474988787"/>
      <w:r>
        <w:t>Project inception</w:t>
      </w:r>
      <w:bookmarkEnd w:id="26"/>
      <w:r w:rsidR="00000220" w:rsidRPr="00000220">
        <w:t xml:space="preserve"> </w:t>
      </w:r>
    </w:p>
    <w:p w14:paraId="2EE2B490" w14:textId="77777777" w:rsidR="00F418A7" w:rsidRDefault="00C427C5" w:rsidP="00450771">
      <w:pPr>
        <w:pStyle w:val="ONUME"/>
      </w:pPr>
      <w:r>
        <w:t xml:space="preserve">After initial preparatory work (recruitments, selection of the two pilot countries and </w:t>
      </w:r>
      <w:r w:rsidR="00432898">
        <w:t>setting up the project management structure</w:t>
      </w:r>
      <w:r>
        <w:t>, see section 2.A above), t</w:t>
      </w:r>
      <w:r w:rsidR="00BA20AA">
        <w:t xml:space="preserve">he Secretariat </w:t>
      </w:r>
      <w:r w:rsidR="00432898">
        <w:t>drafted</w:t>
      </w:r>
      <w:r w:rsidR="00BA20AA">
        <w:t xml:space="preserve"> the following four documents</w:t>
      </w:r>
      <w:r w:rsidR="00432898">
        <w:t>:</w:t>
      </w:r>
    </w:p>
    <w:p w14:paraId="4A35D081" w14:textId="77777777" w:rsidR="00BA20AA" w:rsidRDefault="00BA20AA" w:rsidP="00450771">
      <w:pPr>
        <w:pStyle w:val="ONUME"/>
        <w:numPr>
          <w:ilvl w:val="1"/>
          <w:numId w:val="2"/>
        </w:numPr>
      </w:pPr>
      <w:r>
        <w:t>A national design protection strategy for Argentina and Morocco.</w:t>
      </w:r>
    </w:p>
    <w:p w14:paraId="0D8CB6B0" w14:textId="3DF94317" w:rsidR="00BA20AA" w:rsidRDefault="00975B3A" w:rsidP="00450771">
      <w:pPr>
        <w:pStyle w:val="ONUME"/>
        <w:numPr>
          <w:ilvl w:val="1"/>
          <w:numId w:val="2"/>
        </w:numPr>
      </w:pPr>
      <w:r>
        <w:lastRenderedPageBreak/>
        <w:t xml:space="preserve">An outreach plan, used as the basis for the selection of beneficiary companies. </w:t>
      </w:r>
      <w:r w:rsidR="00DB7149">
        <w:t xml:space="preserve"> </w:t>
      </w:r>
      <w:r>
        <w:t>The plan identified the industrial sectors of strategic socio-economic importance.</w:t>
      </w:r>
    </w:p>
    <w:p w14:paraId="6A493EE6" w14:textId="3C06B8C3" w:rsidR="00975B3A" w:rsidRDefault="00975B3A" w:rsidP="00450771">
      <w:pPr>
        <w:pStyle w:val="ONUME"/>
        <w:numPr>
          <w:ilvl w:val="1"/>
          <w:numId w:val="2"/>
        </w:numPr>
      </w:pPr>
      <w:r>
        <w:t>An exit strategy, which includes the mainstreaming of assistance provided by the Project into relevant national institutions (beyond the IP Offices also business associations)</w:t>
      </w:r>
      <w:r w:rsidR="00801192">
        <w:t>.</w:t>
      </w:r>
    </w:p>
    <w:p w14:paraId="16FEE9E7" w14:textId="77777777" w:rsidR="00975B3A" w:rsidRDefault="00975B3A" w:rsidP="00450771">
      <w:pPr>
        <w:pStyle w:val="ONUME"/>
        <w:numPr>
          <w:ilvl w:val="1"/>
          <w:numId w:val="2"/>
        </w:numPr>
      </w:pPr>
      <w:r>
        <w:t>Feasibility studies</w:t>
      </w:r>
      <w:r w:rsidR="00432898">
        <w:t xml:space="preserve"> for each of the countries</w:t>
      </w:r>
      <w:r>
        <w:t xml:space="preserve"> </w:t>
      </w:r>
      <w:r w:rsidR="00432898">
        <w:t>based on a</w:t>
      </w:r>
      <w:r w:rsidR="00C427C5">
        <w:t xml:space="preserve"> needs assessment among approximately 2,000 companies (through a survey</w:t>
      </w:r>
      <w:r w:rsidR="007C3D93">
        <w:rPr>
          <w:rStyle w:val="FootnoteReference"/>
        </w:rPr>
        <w:footnoteReference w:id="28"/>
      </w:r>
      <w:r w:rsidR="00C427C5">
        <w:t>).</w:t>
      </w:r>
    </w:p>
    <w:p w14:paraId="4C600F6B" w14:textId="77777777" w:rsidR="007E4E3D" w:rsidRPr="00624AA2" w:rsidRDefault="00C427C5" w:rsidP="00450771">
      <w:pPr>
        <w:pStyle w:val="Heading3"/>
        <w:numPr>
          <w:ilvl w:val="2"/>
          <w:numId w:val="11"/>
        </w:numPr>
        <w:spacing w:before="0" w:after="220"/>
      </w:pPr>
      <w:bookmarkStart w:id="27" w:name="_Toc474988788"/>
      <w:r>
        <w:rPr>
          <w:iCs/>
        </w:rPr>
        <w:t>Kick-off events in</w:t>
      </w:r>
      <w:r w:rsidR="006140ED">
        <w:rPr>
          <w:iCs/>
        </w:rPr>
        <w:t xml:space="preserve"> Argentina and Morocco</w:t>
      </w:r>
      <w:bookmarkEnd w:id="27"/>
    </w:p>
    <w:p w14:paraId="1C3C672C" w14:textId="072F89F2" w:rsidR="008D6B59" w:rsidRPr="009D4523" w:rsidRDefault="006140ED" w:rsidP="00450771">
      <w:pPr>
        <w:pStyle w:val="ONUME"/>
        <w:tabs>
          <w:tab w:val="left" w:pos="1134"/>
        </w:tabs>
      </w:pPr>
      <w:r>
        <w:rPr>
          <w:iCs/>
        </w:rPr>
        <w:t xml:space="preserve">An </w:t>
      </w:r>
      <w:r w:rsidR="009D4523">
        <w:rPr>
          <w:iCs/>
        </w:rPr>
        <w:t>international s</w:t>
      </w:r>
      <w:r>
        <w:rPr>
          <w:iCs/>
        </w:rPr>
        <w:t xml:space="preserve">ymposium on the protection of Industrial Designs was organized by the Project in Buenos Aires on September 3 and 4, 2014. </w:t>
      </w:r>
      <w:r w:rsidR="00DB7149">
        <w:rPr>
          <w:iCs/>
        </w:rPr>
        <w:t xml:space="preserve"> </w:t>
      </w:r>
      <w:r>
        <w:rPr>
          <w:iCs/>
        </w:rPr>
        <w:t>In Morocco, the Project was presented to designers and potential beneficiary companies on October 15-16, 2014 and to a roundtable of different ministries, schools, business associations and other stakeholders.</w:t>
      </w:r>
      <w:r w:rsidR="009D4523">
        <w:rPr>
          <w:iCs/>
        </w:rPr>
        <w:t xml:space="preserve"> </w:t>
      </w:r>
      <w:r w:rsidR="00DB7149">
        <w:rPr>
          <w:iCs/>
        </w:rPr>
        <w:t xml:space="preserve"> </w:t>
      </w:r>
      <w:r w:rsidR="009D4523">
        <w:rPr>
          <w:iCs/>
        </w:rPr>
        <w:t>These events were instrumental to create visibility, inform the interested public and ensure political support.</w:t>
      </w:r>
    </w:p>
    <w:p w14:paraId="544EBAA8" w14:textId="77777777" w:rsidR="009D4523" w:rsidRDefault="00853017" w:rsidP="00450771">
      <w:pPr>
        <w:pStyle w:val="Heading3"/>
        <w:numPr>
          <w:ilvl w:val="2"/>
          <w:numId w:val="11"/>
        </w:numPr>
        <w:spacing w:before="0" w:after="220"/>
        <w:rPr>
          <w:iCs/>
        </w:rPr>
      </w:pPr>
      <w:bookmarkStart w:id="28" w:name="_Toc474988789"/>
      <w:r>
        <w:rPr>
          <w:iCs/>
        </w:rPr>
        <w:t>Selection of companies</w:t>
      </w:r>
      <w:bookmarkEnd w:id="28"/>
    </w:p>
    <w:p w14:paraId="6B5B974B" w14:textId="77777777" w:rsidR="00853017" w:rsidRPr="00853017" w:rsidRDefault="0064321A" w:rsidP="00450771">
      <w:pPr>
        <w:pStyle w:val="ONUME"/>
        <w:tabs>
          <w:tab w:val="left" w:pos="1134"/>
        </w:tabs>
      </w:pPr>
      <w:r>
        <w:t xml:space="preserve">Through a rigorous process with well-defined selection criteria, </w:t>
      </w:r>
      <w:r w:rsidR="00853017">
        <w:t xml:space="preserve">42 companies in Argentina and 26 </w:t>
      </w:r>
      <w:r>
        <w:t>in Morocco were selected to benefit from direct support through project experts. Information on the companies was retrieved through application forms</w:t>
      </w:r>
      <w:r w:rsidR="00853017" w:rsidRPr="00853017">
        <w:rPr>
          <w:iCs/>
        </w:rPr>
        <w:t>.</w:t>
      </w:r>
    </w:p>
    <w:p w14:paraId="33C81767" w14:textId="77777777" w:rsidR="0064321A" w:rsidRDefault="0064321A" w:rsidP="00450771">
      <w:pPr>
        <w:pStyle w:val="Heading3"/>
        <w:numPr>
          <w:ilvl w:val="2"/>
          <w:numId w:val="11"/>
        </w:numPr>
        <w:spacing w:before="0" w:after="220"/>
        <w:rPr>
          <w:iCs/>
        </w:rPr>
      </w:pPr>
      <w:bookmarkStart w:id="29" w:name="_Toc474988790"/>
      <w:r>
        <w:rPr>
          <w:iCs/>
        </w:rPr>
        <w:t>Preparation of tools</w:t>
      </w:r>
      <w:bookmarkEnd w:id="29"/>
    </w:p>
    <w:p w14:paraId="1E368756" w14:textId="737A9492" w:rsidR="00853017" w:rsidRPr="00853017" w:rsidRDefault="0064321A" w:rsidP="00450771">
      <w:pPr>
        <w:pStyle w:val="ONUME"/>
        <w:tabs>
          <w:tab w:val="left" w:pos="1134"/>
        </w:tabs>
      </w:pPr>
      <w:r w:rsidRPr="00853017">
        <w:t xml:space="preserve"> </w:t>
      </w:r>
      <w:r>
        <w:t xml:space="preserve">The Project prepared the tool </w:t>
      </w:r>
      <w:r w:rsidR="00853017" w:rsidRPr="00853017">
        <w:t>“5 St</w:t>
      </w:r>
      <w:r>
        <w:t xml:space="preserve">eps Strategic Design Protection”, which was used </w:t>
      </w:r>
      <w:proofErr w:type="gramStart"/>
      <w:r>
        <w:t>as  material</w:t>
      </w:r>
      <w:proofErr w:type="gramEnd"/>
      <w:r>
        <w:t xml:space="preserve"> for direct support to companies</w:t>
      </w:r>
      <w:r w:rsidR="005743EE">
        <w:t>, which covers</w:t>
      </w:r>
      <w:r w:rsidR="00853017" w:rsidRPr="00853017">
        <w:t xml:space="preserve">: </w:t>
      </w:r>
      <w:r w:rsidR="00DB7149">
        <w:t xml:space="preserve"> </w:t>
      </w:r>
      <w:r w:rsidR="00853017" w:rsidRPr="00853017">
        <w:t xml:space="preserve">(1) the company and its business strategy; </w:t>
      </w:r>
      <w:r w:rsidR="00DB7149">
        <w:t xml:space="preserve"> </w:t>
      </w:r>
      <w:r w:rsidR="00853017" w:rsidRPr="00853017">
        <w:t>(2) the company’s portfolio of industrial designs;</w:t>
      </w:r>
      <w:r w:rsidR="00DB7149">
        <w:t xml:space="preserve"> </w:t>
      </w:r>
      <w:r w:rsidR="00853017" w:rsidRPr="00853017">
        <w:t xml:space="preserve"> (3) IP strategy with a focus on design protection for business development;</w:t>
      </w:r>
      <w:r w:rsidR="00DB7149">
        <w:t xml:space="preserve"> </w:t>
      </w:r>
      <w:r w:rsidR="00853017" w:rsidRPr="00853017">
        <w:t xml:space="preserve"> and (4) gender and diversity</w:t>
      </w:r>
      <w:r w:rsidR="008D63DC">
        <w:t>.</w:t>
      </w:r>
      <w:r w:rsidR="00DB7149">
        <w:t xml:space="preserve"> </w:t>
      </w:r>
      <w:r w:rsidR="008D63DC">
        <w:t xml:space="preserve"> </w:t>
      </w:r>
      <w:r w:rsidR="003F08B3">
        <w:t>During their practical application, p</w:t>
      </w:r>
      <w:r w:rsidR="00515B01">
        <w:t xml:space="preserve">re-diagnostic and diagnostic tools were further </w:t>
      </w:r>
      <w:r w:rsidR="005743EE">
        <w:t>improved with the assistance of national experts.</w:t>
      </w:r>
    </w:p>
    <w:p w14:paraId="2CF2BB92" w14:textId="77777777" w:rsidR="00432898" w:rsidRDefault="00432898" w:rsidP="00450771">
      <w:pPr>
        <w:pStyle w:val="Heading3"/>
        <w:numPr>
          <w:ilvl w:val="2"/>
          <w:numId w:val="11"/>
        </w:numPr>
        <w:spacing w:before="0" w:after="220"/>
        <w:rPr>
          <w:iCs/>
        </w:rPr>
      </w:pPr>
      <w:bookmarkStart w:id="30" w:name="_Toc474988791"/>
      <w:r>
        <w:rPr>
          <w:iCs/>
        </w:rPr>
        <w:t>Project launch events training of national experts</w:t>
      </w:r>
      <w:bookmarkEnd w:id="30"/>
    </w:p>
    <w:p w14:paraId="771294E5" w14:textId="77777777" w:rsidR="00853017" w:rsidRPr="00853017" w:rsidRDefault="00432898" w:rsidP="00450771">
      <w:pPr>
        <w:pStyle w:val="ONUME"/>
        <w:tabs>
          <w:tab w:val="left" w:pos="1134"/>
        </w:tabs>
      </w:pPr>
      <w:r>
        <w:t>A launch event combined with c</w:t>
      </w:r>
      <w:r w:rsidR="00853017" w:rsidRPr="00853017">
        <w:t>apacity building for national experts took place with about 70 participants, on</w:t>
      </w:r>
      <w:r>
        <w:t xml:space="preserve"> April 7, 2015, in Buenos Aires and on March 31/April 1, 2014 in Casablanca.</w:t>
      </w:r>
    </w:p>
    <w:p w14:paraId="1EE712A0" w14:textId="77777777" w:rsidR="00853017" w:rsidRPr="00853017" w:rsidRDefault="00853017" w:rsidP="00450771">
      <w:pPr>
        <w:pStyle w:val="ONUME"/>
        <w:tabs>
          <w:tab w:val="left" w:pos="1134"/>
        </w:tabs>
      </w:pPr>
      <w:r w:rsidRPr="00853017">
        <w:t>On October 27, 2015, another capacity building conference took place in Casablanca and was perceived as very im</w:t>
      </w:r>
      <w:r w:rsidR="00432898">
        <w:t>portant by Moroccan authorities.</w:t>
      </w:r>
    </w:p>
    <w:p w14:paraId="21C23A4D" w14:textId="77777777" w:rsidR="00432898" w:rsidRDefault="00432898" w:rsidP="00450771">
      <w:pPr>
        <w:pStyle w:val="Heading3"/>
        <w:numPr>
          <w:ilvl w:val="2"/>
          <w:numId w:val="11"/>
        </w:numPr>
        <w:spacing w:before="0" w:after="220"/>
        <w:rPr>
          <w:iCs/>
        </w:rPr>
      </w:pPr>
      <w:bookmarkStart w:id="31" w:name="_Toc474988792"/>
      <w:r>
        <w:rPr>
          <w:iCs/>
        </w:rPr>
        <w:t>Direct support to companies</w:t>
      </w:r>
      <w:bookmarkEnd w:id="31"/>
    </w:p>
    <w:p w14:paraId="33435BF6" w14:textId="478820B5" w:rsidR="00853017" w:rsidRDefault="00120364" w:rsidP="00450771">
      <w:pPr>
        <w:pStyle w:val="ONUME"/>
      </w:pPr>
      <w:r>
        <w:t xml:space="preserve">Using the tool kits developed (see above), national project experts provided direct support </w:t>
      </w:r>
      <w:r w:rsidR="00853017" w:rsidRPr="00853017">
        <w:t>to beneficiary SMEs</w:t>
      </w:r>
      <w:r>
        <w:t>. Topics covered included p</w:t>
      </w:r>
      <w:r w:rsidR="00853017" w:rsidRPr="00853017">
        <w:t xml:space="preserve">re-diagnostic and diagnostic interviews, </w:t>
      </w:r>
      <w:r>
        <w:t xml:space="preserve">design portfolio analysis, </w:t>
      </w:r>
      <w:proofErr w:type="gramStart"/>
      <w:r>
        <w:t>a</w:t>
      </w:r>
      <w:r w:rsidR="00853017" w:rsidRPr="00853017">
        <w:t>dvise</w:t>
      </w:r>
      <w:proofErr w:type="gramEnd"/>
      <w:r w:rsidR="00853017" w:rsidRPr="00853017">
        <w:t xml:space="preserve"> on a tailor-made design protection strategy </w:t>
      </w:r>
      <w:r>
        <w:t>for their business development, t</w:t>
      </w:r>
      <w:r w:rsidR="00853017" w:rsidRPr="00853017">
        <w:t>ailor-made on-site awareness raising and capacity building meetings</w:t>
      </w:r>
      <w:r>
        <w:t>.</w:t>
      </w:r>
      <w:r w:rsidR="00696E24">
        <w:t xml:space="preserve"> Assistance </w:t>
      </w:r>
      <w:r w:rsidR="00CA661C">
        <w:t>also touched upon</w:t>
      </w:r>
      <w:r w:rsidR="00696E24">
        <w:t xml:space="preserve"> managerial aspects relevant to the implementation of the design strategy</w:t>
      </w:r>
      <w:r w:rsidR="00CA661C">
        <w:t>.</w:t>
      </w:r>
      <w:r w:rsidR="00CA661C">
        <w:rPr>
          <w:rStyle w:val="FootnoteReference"/>
        </w:rPr>
        <w:footnoteReference w:id="29"/>
      </w:r>
    </w:p>
    <w:p w14:paraId="3A2BCADA" w14:textId="63DF0D58" w:rsidR="00120364" w:rsidRPr="00853017" w:rsidRDefault="007A2CDB" w:rsidP="00450771">
      <w:pPr>
        <w:pStyle w:val="ONUME"/>
        <w:tabs>
          <w:tab w:val="left" w:pos="1134"/>
        </w:tabs>
      </w:pPr>
      <w:r>
        <w:lastRenderedPageBreak/>
        <w:t>An internal survey conducted by the Secretariat concluded that b</w:t>
      </w:r>
      <w:r w:rsidR="00120364">
        <w:t xml:space="preserve">eneficiary companies </w:t>
      </w:r>
      <w:r>
        <w:t>were highly satisfied with the support received.</w:t>
      </w:r>
      <w:r w:rsidR="00133329">
        <w:t xml:space="preserve"> </w:t>
      </w:r>
      <w:r>
        <w:t xml:space="preserve"> This was also confirmed by stakeholder interviews conducted by the evaluator.</w:t>
      </w:r>
    </w:p>
    <w:p w14:paraId="3D11E8E8" w14:textId="77777777" w:rsidR="00120364" w:rsidRDefault="00120364" w:rsidP="00450771">
      <w:pPr>
        <w:pStyle w:val="Heading3"/>
        <w:numPr>
          <w:ilvl w:val="2"/>
          <w:numId w:val="11"/>
        </w:numPr>
        <w:spacing w:before="0" w:after="220"/>
        <w:rPr>
          <w:iCs/>
        </w:rPr>
      </w:pPr>
      <w:bookmarkStart w:id="32" w:name="_Toc474988793"/>
      <w:r>
        <w:rPr>
          <w:iCs/>
        </w:rPr>
        <w:t>Project closing events and awards</w:t>
      </w:r>
      <w:bookmarkEnd w:id="32"/>
    </w:p>
    <w:p w14:paraId="7320F2B5" w14:textId="4197A512" w:rsidR="00853017" w:rsidRPr="00853017" w:rsidRDefault="00120364" w:rsidP="00450771">
      <w:pPr>
        <w:pStyle w:val="ONUME"/>
        <w:tabs>
          <w:tab w:val="left" w:pos="1134"/>
        </w:tabs>
      </w:pPr>
      <w:r>
        <w:t>A “</w:t>
      </w:r>
      <w:proofErr w:type="spellStart"/>
      <w:r w:rsidR="00853017" w:rsidRPr="00853017">
        <w:t>DiseñAr</w:t>
      </w:r>
      <w:proofErr w:type="spellEnd"/>
      <w:r>
        <w:t>”</w:t>
      </w:r>
      <w:r w:rsidR="00853017" w:rsidRPr="00853017">
        <w:t xml:space="preserve"> closing event took place on November 26, 2015, in Buenos Aires, followed by the awarding of a WIPO Enterprise Trophy – “Design Thinking Price”.</w:t>
      </w:r>
      <w:r w:rsidR="00982297">
        <w:t xml:space="preserve"> </w:t>
      </w:r>
      <w:r>
        <w:t xml:space="preserve"> </w:t>
      </w:r>
      <w:r w:rsidR="00853017" w:rsidRPr="00853017">
        <w:t xml:space="preserve">In Morocco, the closing event took place on May 17, 2016, during the </w:t>
      </w:r>
      <w:r w:rsidR="009C0503">
        <w:t>“</w:t>
      </w:r>
      <w:r w:rsidR="00853017" w:rsidRPr="00853017">
        <w:t>Casa</w:t>
      </w:r>
      <w:r w:rsidR="009C0503">
        <w:t>blanca IP W</w:t>
      </w:r>
      <w:r w:rsidR="00853017" w:rsidRPr="00853017">
        <w:t>eek</w:t>
      </w:r>
      <w:r w:rsidR="009C0503">
        <w:t>”</w:t>
      </w:r>
      <w:r w:rsidR="00E07384">
        <w:t>,</w:t>
      </w:r>
      <w:r w:rsidR="00F734F3">
        <w:t xml:space="preserve"> and was followed by the award</w:t>
      </w:r>
      <w:r w:rsidR="00E07384">
        <w:t>ing of the Africa Design Award.</w:t>
      </w:r>
    </w:p>
    <w:p w14:paraId="520BEF35" w14:textId="77777777" w:rsidR="00120364" w:rsidRDefault="00120364" w:rsidP="00450771">
      <w:pPr>
        <w:pStyle w:val="Heading3"/>
        <w:numPr>
          <w:ilvl w:val="2"/>
          <w:numId w:val="11"/>
        </w:numPr>
        <w:spacing w:before="0" w:after="220"/>
        <w:rPr>
          <w:iCs/>
        </w:rPr>
      </w:pPr>
      <w:bookmarkStart w:id="33" w:name="_Toc474988794"/>
      <w:r>
        <w:rPr>
          <w:iCs/>
        </w:rPr>
        <w:t>Awareness raising internationally</w:t>
      </w:r>
      <w:bookmarkEnd w:id="33"/>
    </w:p>
    <w:p w14:paraId="2EE49BFF" w14:textId="77777777" w:rsidR="00853017" w:rsidRPr="00853017" w:rsidRDefault="00853017" w:rsidP="00450771">
      <w:pPr>
        <w:pStyle w:val="ONUME"/>
        <w:tabs>
          <w:tab w:val="left" w:pos="1134"/>
        </w:tabs>
      </w:pPr>
      <w:r w:rsidRPr="00853017">
        <w:t>A design exhibition Argentina – Morocco, “Unlocking countries potential in design – Investing in nation-wide innovation through design and in the strategic use of design rights” was opened on November 16, 2016</w:t>
      </w:r>
      <w:r w:rsidR="009C0503">
        <w:t xml:space="preserve"> in Geneva.</w:t>
      </w:r>
    </w:p>
    <w:p w14:paraId="13415404" w14:textId="2E50EFFD" w:rsidR="00853017" w:rsidRPr="00853017" w:rsidRDefault="00853017" w:rsidP="00450771">
      <w:pPr>
        <w:pStyle w:val="ONUME"/>
        <w:tabs>
          <w:tab w:val="left" w:pos="1134"/>
        </w:tabs>
      </w:pPr>
      <w:r w:rsidRPr="00853017">
        <w:t xml:space="preserve">In November 2016, </w:t>
      </w:r>
      <w:r w:rsidR="00F734F3">
        <w:t>an intercountry knowledge sharing</w:t>
      </w:r>
      <w:r w:rsidR="00A7316B">
        <w:t xml:space="preserve"> workshop (with both countries’ project teams)</w:t>
      </w:r>
      <w:r w:rsidR="00F734F3">
        <w:t xml:space="preserve">, </w:t>
      </w:r>
      <w:r w:rsidRPr="00853017">
        <w:t>a design exhibit</w:t>
      </w:r>
      <w:r w:rsidR="009C0503">
        <w:t>ion and a side event to the 34</w:t>
      </w:r>
      <w:r w:rsidR="009C0503" w:rsidRPr="009C0503">
        <w:rPr>
          <w:vertAlign w:val="superscript"/>
        </w:rPr>
        <w:t>th</w:t>
      </w:r>
      <w:r w:rsidRPr="00853017">
        <w:t xml:space="preserve"> session of the Standing Committee on the Law of Trademarks, Industrial Designs and Geographical Indicatio</w:t>
      </w:r>
      <w:r w:rsidR="009C0503">
        <w:t>ns (SCT) were organized by the P</w:t>
      </w:r>
      <w:r w:rsidRPr="00853017">
        <w:t>roject</w:t>
      </w:r>
      <w:r w:rsidR="009C0503">
        <w:t>.</w:t>
      </w:r>
    </w:p>
    <w:p w14:paraId="4C40D0C7" w14:textId="77777777" w:rsidR="00F54529" w:rsidRDefault="00853017" w:rsidP="00450771">
      <w:pPr>
        <w:pStyle w:val="ONUME"/>
        <w:tabs>
          <w:tab w:val="left" w:pos="1134"/>
        </w:tabs>
      </w:pPr>
      <w:r w:rsidRPr="00853017">
        <w:t>The Secretariat, Argentina and Morocco delegations and country project teams presented the pilot project and both countries’ case studies to Member States at a l</w:t>
      </w:r>
      <w:r w:rsidR="009C0503">
        <w:t>unch-time side event to the 34</w:t>
      </w:r>
      <w:r w:rsidR="009C0503" w:rsidRPr="009C0503">
        <w:rPr>
          <w:vertAlign w:val="superscript"/>
        </w:rPr>
        <w:t>th</w:t>
      </w:r>
      <w:r w:rsidR="009C0503">
        <w:t xml:space="preserve"> </w:t>
      </w:r>
      <w:r w:rsidRPr="00853017">
        <w:t>session of the SCT, on November 17, 2016.</w:t>
      </w:r>
    </w:p>
    <w:p w14:paraId="6D964C64" w14:textId="77777777" w:rsidR="00F54529" w:rsidRPr="00853017" w:rsidRDefault="00F54529" w:rsidP="00450771">
      <w:pPr>
        <w:pStyle w:val="ONUME"/>
        <w:tabs>
          <w:tab w:val="left" w:pos="1134"/>
        </w:tabs>
      </w:pPr>
      <w:r>
        <w:t xml:space="preserve">Besides the </w:t>
      </w:r>
      <w:r w:rsidR="00EA4D5C">
        <w:t xml:space="preserve">benefits of creating </w:t>
      </w:r>
      <w:r>
        <w:t>“visibility” and “awareness”, participants appreciated the exchange with their colleagues from the second beneficiary country.</w:t>
      </w:r>
    </w:p>
    <w:p w14:paraId="39FD79F6" w14:textId="77777777" w:rsidR="007E4E3D" w:rsidRPr="00624AA2" w:rsidRDefault="00C76A74" w:rsidP="00450771">
      <w:pPr>
        <w:pStyle w:val="Heading3"/>
        <w:numPr>
          <w:ilvl w:val="2"/>
          <w:numId w:val="11"/>
        </w:numPr>
        <w:spacing w:before="0" w:after="220"/>
      </w:pPr>
      <w:bookmarkStart w:id="34" w:name="_Toc474988795"/>
      <w:r w:rsidRPr="00624AA2">
        <w:t>Initial outcomes observed</w:t>
      </w:r>
      <w:bookmarkEnd w:id="34"/>
    </w:p>
    <w:p w14:paraId="4C3C9FEB" w14:textId="051120C6" w:rsidR="00554A1A" w:rsidRDefault="00A503F0" w:rsidP="00450771">
      <w:pPr>
        <w:pStyle w:val="ONUME"/>
        <w:tabs>
          <w:tab w:val="left" w:pos="1134"/>
        </w:tabs>
      </w:pPr>
      <w:r>
        <w:t>The Project seem</w:t>
      </w:r>
      <w:r w:rsidR="004D6528">
        <w:t>s</w:t>
      </w:r>
      <w:r>
        <w:t xml:space="preserve"> to have created a high visibility and demonstration effect within key stakeholders in the two beneficiary countries.</w:t>
      </w:r>
      <w:r w:rsidR="00BF6518">
        <w:t xml:space="preserve"> </w:t>
      </w:r>
      <w:r w:rsidR="005D01C9">
        <w:t xml:space="preserve"> </w:t>
      </w:r>
      <w:r w:rsidR="00BF6518">
        <w:t>The two IP Offices highlighted a closer link to key IP users through the project, including through networking at different events.</w:t>
      </w:r>
      <w:r w:rsidR="00641143">
        <w:t xml:space="preserve"> </w:t>
      </w:r>
      <w:r w:rsidR="005D01C9">
        <w:t xml:space="preserve"> </w:t>
      </w:r>
      <w:r w:rsidR="00641143">
        <w:t xml:space="preserve">Awareness </w:t>
      </w:r>
      <w:proofErr w:type="gramStart"/>
      <w:r w:rsidR="00641143">
        <w:t>raising</w:t>
      </w:r>
      <w:proofErr w:type="gramEnd"/>
      <w:r w:rsidR="00641143">
        <w:t xml:space="preserve"> seems to have been successful to inform right holders on the benefits of obtaining protection for their designs through registration.</w:t>
      </w:r>
    </w:p>
    <w:p w14:paraId="4CCFD422" w14:textId="0E840440" w:rsidR="00BF6518" w:rsidRDefault="00372C5F" w:rsidP="00450771">
      <w:pPr>
        <w:pStyle w:val="ONUME"/>
        <w:tabs>
          <w:tab w:val="left" w:pos="1134"/>
        </w:tabs>
      </w:pPr>
      <w:r>
        <w:t xml:space="preserve">During the Project, registration of designs in both countries increased between 2015 and 2016. </w:t>
      </w:r>
      <w:r w:rsidR="005D01C9">
        <w:t xml:space="preserve"> </w:t>
      </w:r>
      <w:r>
        <w:t xml:space="preserve">For 2016, Argentina reported 45 registrations versus 40 in 2015, while the number in Morocco is 119 registrations versus 77. </w:t>
      </w:r>
      <w:r w:rsidR="005D01C9">
        <w:t xml:space="preserve"> </w:t>
      </w:r>
      <w:r>
        <w:t>In Argentina, trade mark registrations increased from 29 to 41 (figures for Morocco were not yet available).</w:t>
      </w:r>
      <w:r>
        <w:rPr>
          <w:rStyle w:val="FootnoteReference"/>
        </w:rPr>
        <w:footnoteReference w:id="30"/>
      </w:r>
      <w:r>
        <w:t xml:space="preserve"> </w:t>
      </w:r>
      <w:r w:rsidR="005D01C9">
        <w:t xml:space="preserve"> </w:t>
      </w:r>
      <w:r>
        <w:t xml:space="preserve">Data of two years are inconclusive enough to show a clear trend. </w:t>
      </w:r>
      <w:r w:rsidR="005D01C9">
        <w:t xml:space="preserve"> </w:t>
      </w:r>
      <w:r>
        <w:t xml:space="preserve">But they may </w:t>
      </w:r>
      <w:r w:rsidR="00B119B7">
        <w:t>indicate that</w:t>
      </w:r>
      <w:r>
        <w:t xml:space="preserve"> awareness raising and support </w:t>
      </w:r>
      <w:r w:rsidR="00B119B7">
        <w:t xml:space="preserve">by the Project </w:t>
      </w:r>
      <w:r>
        <w:t xml:space="preserve">motivated the companies to protect their designs. </w:t>
      </w:r>
    </w:p>
    <w:p w14:paraId="5C0A0D6B" w14:textId="77777777" w:rsidR="006746F5" w:rsidRPr="00624AA2" w:rsidRDefault="00663F90" w:rsidP="00450771">
      <w:pPr>
        <w:pStyle w:val="Heading3"/>
        <w:spacing w:before="0" w:after="220"/>
      </w:pPr>
      <w:bookmarkStart w:id="35" w:name="_Toc474988796"/>
      <w:r w:rsidRPr="00624AA2">
        <w:t>Impact</w:t>
      </w:r>
      <w:bookmarkEnd w:id="35"/>
    </w:p>
    <w:p w14:paraId="08B19F63" w14:textId="77777777" w:rsidR="006746F5" w:rsidRDefault="004E4CCC" w:rsidP="00450771">
      <w:pPr>
        <w:pStyle w:val="ONUME"/>
      </w:pPr>
      <w:r>
        <w:t>It</w:t>
      </w:r>
      <w:r w:rsidR="00663F90" w:rsidRPr="00624AA2">
        <w:t xml:space="preserve"> was too early to assess results at the impact level</w:t>
      </w:r>
      <w:r w:rsidR="009C5AE9" w:rsidRPr="00624AA2">
        <w:t>.</w:t>
      </w:r>
    </w:p>
    <w:p w14:paraId="3C406C35" w14:textId="77777777" w:rsidR="005D01C9" w:rsidRPr="00624AA2" w:rsidRDefault="005D01C9" w:rsidP="005D01C9">
      <w:pPr>
        <w:pStyle w:val="ONUME"/>
        <w:numPr>
          <w:ilvl w:val="0"/>
          <w:numId w:val="0"/>
        </w:numPr>
      </w:pPr>
    </w:p>
    <w:p w14:paraId="213C4074" w14:textId="77777777" w:rsidR="00457667" w:rsidRPr="00624AA2" w:rsidRDefault="00457667" w:rsidP="00450771">
      <w:pPr>
        <w:pStyle w:val="Heading2"/>
        <w:spacing w:before="0" w:after="220"/>
      </w:pPr>
      <w:bookmarkStart w:id="36" w:name="_Toc335712743"/>
      <w:bookmarkStart w:id="37" w:name="_Toc474988797"/>
      <w:r w:rsidRPr="00624AA2">
        <w:lastRenderedPageBreak/>
        <w:t>Efficiency</w:t>
      </w:r>
      <w:bookmarkEnd w:id="36"/>
      <w:bookmarkEnd w:id="37"/>
    </w:p>
    <w:p w14:paraId="1F81716B" w14:textId="77777777" w:rsidR="00EA75A0" w:rsidRPr="00624AA2" w:rsidRDefault="0007529F" w:rsidP="00450771">
      <w:pPr>
        <w:pStyle w:val="Heading3"/>
        <w:spacing w:before="0" w:after="220"/>
      </w:pPr>
      <w:bookmarkStart w:id="38" w:name="_Toc474988798"/>
      <w:r w:rsidRPr="00624AA2">
        <w:t>Financial implementation</w:t>
      </w:r>
      <w:bookmarkEnd w:id="38"/>
    </w:p>
    <w:p w14:paraId="43E8D017" w14:textId="3CC7B575" w:rsidR="00C610D1" w:rsidRDefault="00A02AB6" w:rsidP="003572D0">
      <w:pPr>
        <w:pStyle w:val="ONUME"/>
      </w:pPr>
      <w:r w:rsidRPr="00A02AB6">
        <w:t xml:space="preserve">Based on the </w:t>
      </w:r>
      <w:r w:rsidR="00AE27BD">
        <w:t>last official financial report</w:t>
      </w:r>
      <w:r w:rsidRPr="00A02AB6">
        <w:t xml:space="preserve"> as per end of </w:t>
      </w:r>
      <w:r w:rsidR="00A503F0">
        <w:t>August, 2016 (CDIP 18/2</w:t>
      </w:r>
      <w:r w:rsidR="00C06C58">
        <w:t>,</w:t>
      </w:r>
      <w:r w:rsidR="00A503F0">
        <w:t xml:space="preserve"> Annex</w:t>
      </w:r>
      <w:r w:rsidR="003572D0">
        <w:t> </w:t>
      </w:r>
      <w:r w:rsidR="00A503F0">
        <w:t>VII</w:t>
      </w:r>
      <w:r w:rsidRPr="00A02AB6">
        <w:t xml:space="preserve">, </w:t>
      </w:r>
      <w:r w:rsidR="00A503F0">
        <w:t>page 11</w:t>
      </w:r>
      <w:r w:rsidR="001B4B12">
        <w:t>)</w:t>
      </w:r>
      <w:r w:rsidR="007B031B">
        <w:t>,</w:t>
      </w:r>
      <w:r w:rsidR="001B4B12">
        <w:t xml:space="preserve"> </w:t>
      </w:r>
      <w:r w:rsidR="00C610D1">
        <w:t>86</w:t>
      </w:r>
      <w:r w:rsidRPr="00A02AB6">
        <w:t xml:space="preserve">% </w:t>
      </w:r>
      <w:r w:rsidR="001B4B12">
        <w:t xml:space="preserve">of the total budget of CHF </w:t>
      </w:r>
      <w:r w:rsidR="00C610D1">
        <w:t>487,000</w:t>
      </w:r>
      <w:r w:rsidR="001B4B12">
        <w:t xml:space="preserve"> (including </w:t>
      </w:r>
      <w:r w:rsidR="00B11A51">
        <w:t xml:space="preserve">CHF </w:t>
      </w:r>
      <w:r w:rsidR="00C610D1">
        <w:t>237</w:t>
      </w:r>
      <w:r w:rsidR="001B4B12">
        <w:t>,000</w:t>
      </w:r>
      <w:r w:rsidR="00B11A51">
        <w:t xml:space="preserve"> for personnel costs and CHF </w:t>
      </w:r>
      <w:r w:rsidR="00C610D1">
        <w:t>250</w:t>
      </w:r>
      <w:r w:rsidR="00B11A51">
        <w:t>,000 for non-personnel costs)</w:t>
      </w:r>
      <w:r w:rsidR="001B4B12">
        <w:t xml:space="preserve"> </w:t>
      </w:r>
      <w:r w:rsidR="00C610D1">
        <w:t>was disbursed.</w:t>
      </w:r>
    </w:p>
    <w:p w14:paraId="5583E15D" w14:textId="1660A767" w:rsidR="00610A71" w:rsidRDefault="00C610D1" w:rsidP="00450771">
      <w:pPr>
        <w:pStyle w:val="ONUME"/>
      </w:pPr>
      <w:r>
        <w:t>The Project reported total expenditures per budget lines and total expenditures per activity. A f</w:t>
      </w:r>
      <w:r w:rsidR="00AE27BD">
        <w:t xml:space="preserve">inancial report </w:t>
      </w:r>
      <w:r>
        <w:t>linking</w:t>
      </w:r>
      <w:r w:rsidR="00AE27BD">
        <w:t xml:space="preserve"> expenditures</w:t>
      </w:r>
      <w:r>
        <w:t xml:space="preserve"> to individual </w:t>
      </w:r>
      <w:r w:rsidR="00AE27BD">
        <w:t>budget lines was not available</w:t>
      </w:r>
      <w:r w:rsidR="007B031B">
        <w:t xml:space="preserve">. </w:t>
      </w:r>
      <w:r w:rsidR="003572D0">
        <w:t xml:space="preserve"> </w:t>
      </w:r>
      <w:r w:rsidR="007B031B">
        <w:t>It is thus not possible to analyze funds</w:t>
      </w:r>
      <w:r w:rsidR="00AE27BD">
        <w:t xml:space="preserve"> </w:t>
      </w:r>
      <w:r w:rsidR="007B031B">
        <w:t>disbursed</w:t>
      </w:r>
      <w:r w:rsidR="00AE27BD">
        <w:t xml:space="preserve"> </w:t>
      </w:r>
      <w:r w:rsidR="007B031B">
        <w:t>by</w:t>
      </w:r>
      <w:r w:rsidR="00AE27BD">
        <w:t xml:space="preserve"> category of costs and per output</w:t>
      </w:r>
      <w:r w:rsidR="007B031B">
        <w:t xml:space="preserve"> in </w:t>
      </w:r>
      <w:r>
        <w:t>detail</w:t>
      </w:r>
      <w:r w:rsidR="007B031B">
        <w:t>.</w:t>
      </w:r>
    </w:p>
    <w:p w14:paraId="3F6992EA" w14:textId="1502D5FD" w:rsidR="00C610D1" w:rsidRDefault="00B20A76" w:rsidP="00450771">
      <w:pPr>
        <w:pStyle w:val="ONUME"/>
      </w:pPr>
      <w:r>
        <w:t>Comparing total costs</w:t>
      </w:r>
      <w:r w:rsidR="00753CD0">
        <w:t xml:space="preserve"> (inputs)</w:t>
      </w:r>
      <w:r>
        <w:t xml:space="preserve"> to outputs delivered with publicized financial data of other DA projects indicates an efficient </w:t>
      </w:r>
      <w:r w:rsidR="0032189B">
        <w:t>fund use by the Secretariat</w:t>
      </w:r>
      <w:r w:rsidR="000A5390">
        <w:t xml:space="preserve">. </w:t>
      </w:r>
      <w:r w:rsidR="003572D0">
        <w:t xml:space="preserve"> </w:t>
      </w:r>
      <w:r w:rsidR="000A5390">
        <w:t>It should however be</w:t>
      </w:r>
      <w:r w:rsidR="002A27B8">
        <w:t xml:space="preserve"> noted that the project inputs </w:t>
      </w:r>
      <w:r w:rsidR="000A5390">
        <w:t xml:space="preserve">(resources used) would be </w:t>
      </w:r>
      <w:r w:rsidR="000D0EB0">
        <w:t xml:space="preserve">substantially </w:t>
      </w:r>
      <w:r w:rsidR="000A5390">
        <w:t>higher than reported if the</w:t>
      </w:r>
      <w:r>
        <w:t xml:space="preserve"> significant in-kind contributions by the two beneficiary IP Offices, which are not </w:t>
      </w:r>
      <w:r w:rsidR="000A5390">
        <w:t xml:space="preserve">reflected in financial reports, </w:t>
      </w:r>
      <w:r w:rsidR="007D6FC0">
        <w:t xml:space="preserve">were </w:t>
      </w:r>
      <w:r w:rsidR="000A5390">
        <w:t>accounted for.</w:t>
      </w:r>
    </w:p>
    <w:p w14:paraId="5035E496" w14:textId="0399F2DF" w:rsidR="00C610D1" w:rsidRDefault="00610A71" w:rsidP="00450771">
      <w:pPr>
        <w:pStyle w:val="ONUME"/>
      </w:pPr>
      <w:r>
        <w:t xml:space="preserve">The project budget was tight. </w:t>
      </w:r>
      <w:r w:rsidR="003572D0">
        <w:t xml:space="preserve"> </w:t>
      </w:r>
      <w:r w:rsidR="0032189B">
        <w:t>A</w:t>
      </w:r>
      <w:r w:rsidR="00C610D1">
        <w:t xml:space="preserve">necdotic evidence suggests that funds were economically used. International travel </w:t>
      </w:r>
      <w:r w:rsidR="00CB639D">
        <w:t xml:space="preserve">for example </w:t>
      </w:r>
      <w:r w:rsidR="00C610D1">
        <w:t>was limited to a minimum</w:t>
      </w:r>
      <w:r w:rsidR="00051FA6">
        <w:t>,</w:t>
      </w:r>
      <w:r w:rsidR="00753CD0">
        <w:t xml:space="preserve"> inter alia </w:t>
      </w:r>
      <w:r w:rsidR="0032189B">
        <w:t xml:space="preserve">by using </w:t>
      </w:r>
      <w:r w:rsidR="00753CD0">
        <w:t>video conferencing</w:t>
      </w:r>
      <w:r w:rsidR="00C610D1">
        <w:t xml:space="preserve">. </w:t>
      </w:r>
      <w:r w:rsidR="003572D0">
        <w:t xml:space="preserve"> </w:t>
      </w:r>
      <w:r w:rsidR="00B20A76">
        <w:t>T</w:t>
      </w:r>
      <w:r w:rsidR="00C610D1">
        <w:t xml:space="preserve">he </w:t>
      </w:r>
      <w:r w:rsidR="00B20A76">
        <w:t xml:space="preserve">strengthening </w:t>
      </w:r>
      <w:r w:rsidR="007D6FC0">
        <w:t xml:space="preserve">of </w:t>
      </w:r>
      <w:r w:rsidR="00B20A76">
        <w:t xml:space="preserve">an </w:t>
      </w:r>
      <w:r w:rsidR="00C610D1">
        <w:t>extensive use of local expertise</w:t>
      </w:r>
      <w:r w:rsidR="00B20A76">
        <w:t xml:space="preserve"> is not only financially efficient, but also contributes to sustainability of results.</w:t>
      </w:r>
    </w:p>
    <w:p w14:paraId="3E8F3691" w14:textId="77777777" w:rsidR="00EA75A0" w:rsidRPr="00624AA2" w:rsidRDefault="0007529F" w:rsidP="00450771">
      <w:pPr>
        <w:pStyle w:val="Heading3"/>
        <w:spacing w:before="0" w:after="220"/>
      </w:pPr>
      <w:bookmarkStart w:id="39" w:name="_Toc474988799"/>
      <w:r w:rsidRPr="00624AA2">
        <w:t>Assessment of approach</w:t>
      </w:r>
      <w:bookmarkEnd w:id="39"/>
    </w:p>
    <w:p w14:paraId="172D3DFB" w14:textId="58BC05E6" w:rsidR="004865FE" w:rsidRDefault="006924DC" w:rsidP="003572D0">
      <w:pPr>
        <w:pStyle w:val="ONUME"/>
      </w:pPr>
      <w:r>
        <w:t xml:space="preserve">For a </w:t>
      </w:r>
      <w:r w:rsidR="004C5BAD">
        <w:t>first-time</w:t>
      </w:r>
      <w:r>
        <w:t xml:space="preserve"> </w:t>
      </w:r>
      <w:r w:rsidR="004C5BAD">
        <w:t>pilot intervention</w:t>
      </w:r>
      <w:r w:rsidR="00CB639D">
        <w:t xml:space="preserve"> with a desired demonstration effect</w:t>
      </w:r>
      <w:r>
        <w:t>, t</w:t>
      </w:r>
      <w:r w:rsidR="007E2202">
        <w:t xml:space="preserve">he </w:t>
      </w:r>
      <w:r w:rsidR="00AE4158" w:rsidRPr="00624AA2">
        <w:t>approach</w:t>
      </w:r>
      <w:r w:rsidR="00CB639D">
        <w:t xml:space="preserve"> </w:t>
      </w:r>
      <w:r w:rsidR="002473A6">
        <w:t>discussed</w:t>
      </w:r>
      <w:r w:rsidR="00244BC5">
        <w:t xml:space="preserve"> in </w:t>
      </w:r>
      <w:r w:rsidR="00CB639D">
        <w:t>Chapter</w:t>
      </w:r>
      <w:r w:rsidR="00244BC5">
        <w:t xml:space="preserve"> 2.A </w:t>
      </w:r>
      <w:r w:rsidR="00150131">
        <w:t xml:space="preserve">was </w:t>
      </w:r>
      <w:r w:rsidR="00AE4158" w:rsidRPr="00624AA2">
        <w:t>appro</w:t>
      </w:r>
      <w:r w:rsidR="00150131">
        <w:t>priate</w:t>
      </w:r>
      <w:r>
        <w:t>.</w:t>
      </w:r>
      <w:r w:rsidR="003572D0">
        <w:t xml:space="preserve"> </w:t>
      </w:r>
      <w:r w:rsidR="004C5BAD">
        <w:t xml:space="preserve"> </w:t>
      </w:r>
      <w:r w:rsidR="002112ED">
        <w:t xml:space="preserve">Supporting SMEs with a track-record in creating and/or using designs in commercializing them as opposed to working with SMEs with no prior experience was the right choice. </w:t>
      </w:r>
      <w:r w:rsidR="0019604D">
        <w:t xml:space="preserve"> </w:t>
      </w:r>
      <w:r w:rsidR="002112ED">
        <w:t>The same applies to the selection of countries with strong IP</w:t>
      </w:r>
      <w:r w:rsidR="003572D0">
        <w:t> </w:t>
      </w:r>
      <w:r w:rsidR="002112ED">
        <w:t xml:space="preserve">Offices and a high absorption capacity. </w:t>
      </w:r>
      <w:r w:rsidR="0019604D">
        <w:t xml:space="preserve"> </w:t>
      </w:r>
      <w:r w:rsidR="004865FE">
        <w:t xml:space="preserve">In terms of </w:t>
      </w:r>
      <w:r w:rsidR="007E62F2">
        <w:t xml:space="preserve">technical input by the Secretariat, </w:t>
      </w:r>
      <w:r w:rsidR="004865FE">
        <w:t xml:space="preserve">the combination of IP with commercial </w:t>
      </w:r>
      <w:r w:rsidR="007E62F2">
        <w:t>expertise</w:t>
      </w:r>
      <w:r w:rsidR="004865FE">
        <w:t xml:space="preserve"> was important.</w:t>
      </w:r>
    </w:p>
    <w:p w14:paraId="3DAF8FD7" w14:textId="403B2ED5" w:rsidR="004C5BAD" w:rsidRPr="00624AA2" w:rsidRDefault="00150131" w:rsidP="00450771">
      <w:pPr>
        <w:pStyle w:val="ONUME"/>
      </w:pPr>
      <w:r>
        <w:t xml:space="preserve">While the Project allowed </w:t>
      </w:r>
      <w:proofErr w:type="gramStart"/>
      <w:r>
        <w:t>to pilot</w:t>
      </w:r>
      <w:proofErr w:type="gramEnd"/>
      <w:r>
        <w:t xml:space="preserve"> a model that is applicable for </w:t>
      </w:r>
      <w:r w:rsidR="00407C03">
        <w:t xml:space="preserve">more </w:t>
      </w:r>
      <w:r w:rsidR="00CB639D">
        <w:t>advanced</w:t>
      </w:r>
      <w:r>
        <w:t xml:space="preserve"> countries, it is not possible to draw conclusions on what approach would be appropriate for </w:t>
      </w:r>
      <w:r w:rsidR="00CB639D">
        <w:t>less advanced</w:t>
      </w:r>
      <w:r>
        <w:t xml:space="preserve"> developing countries, LDCs and countries in transition.</w:t>
      </w:r>
      <w:r w:rsidR="0019604D">
        <w:t xml:space="preserve"> </w:t>
      </w:r>
      <w:r>
        <w:t xml:space="preserve"> Piloting a similar or adapted intervention in a wider range of countries would be needed, prior to taking a decision on whether to mainstream support to the commercialization of designs and if, in what form.</w:t>
      </w:r>
    </w:p>
    <w:p w14:paraId="132DF3CA" w14:textId="77777777" w:rsidR="00F546D2" w:rsidRPr="00624AA2" w:rsidRDefault="00F546D2" w:rsidP="00450771">
      <w:pPr>
        <w:pStyle w:val="Heading3"/>
        <w:spacing w:before="0" w:after="220"/>
      </w:pPr>
      <w:bookmarkStart w:id="40" w:name="_Toc474988800"/>
      <w:r w:rsidRPr="00624AA2">
        <w:t>Assessment of quality of outputs</w:t>
      </w:r>
      <w:bookmarkEnd w:id="40"/>
    </w:p>
    <w:p w14:paraId="64EE4733" w14:textId="277924C1" w:rsidR="00827530" w:rsidRDefault="00150131" w:rsidP="00450771">
      <w:pPr>
        <w:pStyle w:val="ONUME"/>
      </w:pPr>
      <w:r>
        <w:t xml:space="preserve">As confirmed by an </w:t>
      </w:r>
      <w:r w:rsidR="00B54F7E">
        <w:t>in-depth desk review</w:t>
      </w:r>
      <w:r>
        <w:t xml:space="preserve"> and expert interviews</w:t>
      </w:r>
      <w:r w:rsidR="00B54F7E">
        <w:t xml:space="preserve"> </w:t>
      </w:r>
      <w:r w:rsidR="00331FF7">
        <w:t xml:space="preserve">all deliverables were </w:t>
      </w:r>
      <w:r w:rsidR="007A63B2">
        <w:t xml:space="preserve">of </w:t>
      </w:r>
      <w:r w:rsidR="00DF2E8D">
        <w:t>high</w:t>
      </w:r>
      <w:r w:rsidR="007A63B2">
        <w:t xml:space="preserve"> quality.</w:t>
      </w:r>
      <w:r>
        <w:t xml:space="preserve"> </w:t>
      </w:r>
      <w:r w:rsidR="00EE1EDD">
        <w:t xml:space="preserve"> </w:t>
      </w:r>
      <w:r w:rsidR="00302F14">
        <w:t xml:space="preserve">The overwhelmingly positive feed-back evidenced by the Secretariat’s internal evaluation was </w:t>
      </w:r>
      <w:r w:rsidR="00F546D2" w:rsidRPr="00624AA2">
        <w:t xml:space="preserve">validated through </w:t>
      </w:r>
      <w:r w:rsidR="00302F14">
        <w:t>interviews of</w:t>
      </w:r>
      <w:r w:rsidR="005C4995">
        <w:t xml:space="preserve"> </w:t>
      </w:r>
      <w:r w:rsidR="003D4F02">
        <w:t xml:space="preserve">a sample of </w:t>
      </w:r>
      <w:r w:rsidR="00DF2E8D">
        <w:t>beneficiaries</w:t>
      </w:r>
      <w:r w:rsidR="0054797C">
        <w:t>.</w:t>
      </w:r>
      <w:r w:rsidR="00EE1EDD">
        <w:t xml:space="preserve"> </w:t>
      </w:r>
      <w:r>
        <w:t xml:space="preserve"> All </w:t>
      </w:r>
      <w:r w:rsidR="00407C03">
        <w:t xml:space="preserve">in-country </w:t>
      </w:r>
      <w:r>
        <w:t>events (kick-off meetings, launching events, capacity buildings, closing events</w:t>
      </w:r>
      <w:r w:rsidR="00407C03">
        <w:t>)</w:t>
      </w:r>
      <w:r>
        <w:t xml:space="preserve"> and the events in Geneva were well organized.</w:t>
      </w:r>
    </w:p>
    <w:p w14:paraId="242E5FEC" w14:textId="6D83C438" w:rsidR="00A24466" w:rsidRDefault="00A24466" w:rsidP="00450771">
      <w:pPr>
        <w:pStyle w:val="ONUME"/>
      </w:pPr>
      <w:r>
        <w:t>WIPO’s contribution went beyond technical and financial input.</w:t>
      </w:r>
      <w:r w:rsidR="00EE1EDD">
        <w:t xml:space="preserve"> </w:t>
      </w:r>
      <w:r>
        <w:t xml:space="preserve"> Its reputation as an international organization and its credibility increased the interest of key stakeholders, including at the policy level.</w:t>
      </w:r>
    </w:p>
    <w:p w14:paraId="2222A5E5" w14:textId="77777777" w:rsidR="008269D0" w:rsidRPr="00624AA2" w:rsidRDefault="008269D0" w:rsidP="00450771">
      <w:pPr>
        <w:pStyle w:val="Heading3"/>
        <w:spacing w:before="0" w:after="220"/>
      </w:pPr>
      <w:bookmarkStart w:id="41" w:name="_Toc474988801"/>
      <w:r>
        <w:t xml:space="preserve">Synergies </w:t>
      </w:r>
      <w:r w:rsidR="00D55940">
        <w:t xml:space="preserve">with other activities </w:t>
      </w:r>
      <w:r w:rsidR="00D6552A">
        <w:t>conducted by the</w:t>
      </w:r>
      <w:r w:rsidR="00D55940">
        <w:t xml:space="preserve"> Secretariat</w:t>
      </w:r>
      <w:bookmarkEnd w:id="41"/>
    </w:p>
    <w:p w14:paraId="26430EC5" w14:textId="730B9CD0" w:rsidR="001C0654" w:rsidRPr="001C0654" w:rsidRDefault="001C0654" w:rsidP="00450771">
      <w:pPr>
        <w:pStyle w:val="ONUME"/>
        <w:rPr>
          <w:iCs/>
        </w:rPr>
      </w:pPr>
      <w:r w:rsidRPr="001C0654">
        <w:rPr>
          <w:iCs/>
        </w:rPr>
        <w:t xml:space="preserve">The evaluation found </w:t>
      </w:r>
      <w:r w:rsidR="00150131">
        <w:rPr>
          <w:iCs/>
        </w:rPr>
        <w:t xml:space="preserve">neither considerable synergies </w:t>
      </w:r>
      <w:r w:rsidRPr="001C0654">
        <w:rPr>
          <w:iCs/>
        </w:rPr>
        <w:t>no</w:t>
      </w:r>
      <w:r w:rsidR="004B1C18">
        <w:rPr>
          <w:iCs/>
        </w:rPr>
        <w:t>r</w:t>
      </w:r>
      <w:r w:rsidRPr="001C0654">
        <w:rPr>
          <w:iCs/>
        </w:rPr>
        <w:t xml:space="preserve"> overlaps </w:t>
      </w:r>
      <w:r>
        <w:rPr>
          <w:iCs/>
        </w:rPr>
        <w:t>with</w:t>
      </w:r>
      <w:r w:rsidRPr="001C0654">
        <w:rPr>
          <w:iCs/>
        </w:rPr>
        <w:t xml:space="preserve"> other activities of the Secretariat.</w:t>
      </w:r>
      <w:r w:rsidR="00694598">
        <w:rPr>
          <w:iCs/>
        </w:rPr>
        <w:t xml:space="preserve"> </w:t>
      </w:r>
      <w:r w:rsidR="00EE1EDD">
        <w:rPr>
          <w:iCs/>
        </w:rPr>
        <w:t xml:space="preserve"> </w:t>
      </w:r>
      <w:r w:rsidR="00694598">
        <w:rPr>
          <w:iCs/>
        </w:rPr>
        <w:t>No other entity within the WIPO provides capacity building specifically in the field of valorizing protected designs.</w:t>
      </w:r>
    </w:p>
    <w:p w14:paraId="759A6777" w14:textId="77777777" w:rsidR="00457667" w:rsidRPr="00624AA2" w:rsidRDefault="00457667" w:rsidP="00450771">
      <w:pPr>
        <w:pStyle w:val="Heading2"/>
        <w:spacing w:before="0" w:after="220"/>
      </w:pPr>
      <w:bookmarkStart w:id="42" w:name="_Toc335712744"/>
      <w:bookmarkStart w:id="43" w:name="_Toc474988802"/>
      <w:r w:rsidRPr="00624AA2">
        <w:lastRenderedPageBreak/>
        <w:t>Likelihood of Sustainability of Results</w:t>
      </w:r>
      <w:bookmarkEnd w:id="42"/>
      <w:bookmarkEnd w:id="43"/>
    </w:p>
    <w:p w14:paraId="3F804082" w14:textId="6D7AAB24" w:rsidR="003255E1" w:rsidRPr="002E1583" w:rsidRDefault="00694598" w:rsidP="00F816C2">
      <w:pPr>
        <w:pStyle w:val="ONUME"/>
      </w:pPr>
      <w:r w:rsidRPr="004A6AF7">
        <w:rPr>
          <w:szCs w:val="22"/>
        </w:rPr>
        <w:t>An</w:t>
      </w:r>
      <w:r w:rsidR="00907F68" w:rsidRPr="004A6AF7">
        <w:rPr>
          <w:szCs w:val="22"/>
        </w:rPr>
        <w:t xml:space="preserve"> attempt </w:t>
      </w:r>
      <w:r w:rsidR="006A722F" w:rsidRPr="004A6AF7">
        <w:rPr>
          <w:szCs w:val="22"/>
        </w:rPr>
        <w:t>assessing the likelihood</w:t>
      </w:r>
      <w:r w:rsidR="00907F68" w:rsidRPr="004A6AF7">
        <w:rPr>
          <w:szCs w:val="22"/>
        </w:rPr>
        <w:t xml:space="preserve"> of sustainability </w:t>
      </w:r>
      <w:r w:rsidR="006A722F" w:rsidRPr="004A6AF7">
        <w:rPr>
          <w:szCs w:val="22"/>
        </w:rPr>
        <w:t>of results</w:t>
      </w:r>
      <w:r w:rsidRPr="004A6AF7">
        <w:rPr>
          <w:szCs w:val="22"/>
        </w:rPr>
        <w:t xml:space="preserve"> at the country level would be premature, as a continuation of benefits depends largely on a follow-u</w:t>
      </w:r>
      <w:r w:rsidR="006D0274" w:rsidRPr="004A6AF7">
        <w:rPr>
          <w:szCs w:val="22"/>
        </w:rPr>
        <w:t>p by the respective IP</w:t>
      </w:r>
      <w:r w:rsidR="00F816C2">
        <w:rPr>
          <w:szCs w:val="22"/>
        </w:rPr>
        <w:t> </w:t>
      </w:r>
      <w:r w:rsidR="006D0274" w:rsidRPr="004A6AF7">
        <w:rPr>
          <w:szCs w:val="22"/>
        </w:rPr>
        <w:t>Offices.</w:t>
      </w:r>
      <w:r w:rsidR="00F816C2">
        <w:rPr>
          <w:szCs w:val="22"/>
        </w:rPr>
        <w:t xml:space="preserve"> </w:t>
      </w:r>
      <w:r w:rsidR="004A6AF7" w:rsidRPr="004A6AF7">
        <w:rPr>
          <w:szCs w:val="22"/>
        </w:rPr>
        <w:t xml:space="preserve"> </w:t>
      </w:r>
      <w:r w:rsidR="006D0274" w:rsidRPr="004A6AF7">
        <w:rPr>
          <w:szCs w:val="22"/>
        </w:rPr>
        <w:t xml:space="preserve">Following upon their commitments during the selection process, both </w:t>
      </w:r>
      <w:r w:rsidRPr="004A6AF7">
        <w:rPr>
          <w:szCs w:val="22"/>
        </w:rPr>
        <w:t xml:space="preserve">IP Offices expressed their willingness to continue similar activities geared towards promoting designs as a tool to add value to products. </w:t>
      </w:r>
      <w:r w:rsidR="00F816C2">
        <w:rPr>
          <w:szCs w:val="22"/>
        </w:rPr>
        <w:t xml:space="preserve"> </w:t>
      </w:r>
      <w:r w:rsidRPr="006D0274">
        <w:t xml:space="preserve">In Morocco, the IP Office and one expert confirmed that support to SMEs to commercialize design through protected IPRs </w:t>
      </w:r>
      <w:r w:rsidR="006D0274" w:rsidRPr="006D0274">
        <w:t>was currently</w:t>
      </w:r>
      <w:r w:rsidRPr="006D0274">
        <w:t xml:space="preserve"> ongoing.</w:t>
      </w:r>
      <w:r w:rsidR="00F816C2">
        <w:t xml:space="preserve"> </w:t>
      </w:r>
      <w:r w:rsidR="002E1583">
        <w:t xml:space="preserve"> A national follow-up project was presented in different exhibitions.</w:t>
      </w:r>
      <w:r w:rsidR="00F816C2">
        <w:t xml:space="preserve"> </w:t>
      </w:r>
      <w:r w:rsidR="002E1583">
        <w:t xml:space="preserve"> New companies and designers will benefit from support in 2017. </w:t>
      </w:r>
      <w:r w:rsidR="00F816C2">
        <w:t xml:space="preserve"> </w:t>
      </w:r>
      <w:r w:rsidR="002E1583">
        <w:t>The IP Office reportedly uses famous designers for testimonial</w:t>
      </w:r>
      <w:r w:rsidR="00EB0849">
        <w:t>s.</w:t>
      </w:r>
      <w:r w:rsidR="004A6AF7">
        <w:t xml:space="preserve"> </w:t>
      </w:r>
      <w:r w:rsidR="003255E1">
        <w:t xml:space="preserve">Furthermore, the General Confederation of Moroccan Enterprises and the Association of Moroccan exporters will conduct follow-up activities under an agreement with OMPIC. </w:t>
      </w:r>
    </w:p>
    <w:p w14:paraId="363793DE" w14:textId="4CB49BD6" w:rsidR="00694598" w:rsidRPr="00694598" w:rsidRDefault="00694598" w:rsidP="00450771">
      <w:pPr>
        <w:pStyle w:val="ONUME"/>
      </w:pPr>
      <w:r w:rsidRPr="006D0274">
        <w:t xml:space="preserve">Despite some budget </w:t>
      </w:r>
      <w:r w:rsidR="00334889">
        <w:t>constraints</w:t>
      </w:r>
      <w:r w:rsidRPr="006D0274">
        <w:t xml:space="preserve">, the IP Office of Argentina </w:t>
      </w:r>
      <w:r w:rsidR="006D0274" w:rsidRPr="006D0274">
        <w:t xml:space="preserve">seems to </w:t>
      </w:r>
      <w:r w:rsidRPr="006D0274">
        <w:t>conduct some awareness raising activities, mainly with universities.</w:t>
      </w:r>
    </w:p>
    <w:p w14:paraId="0D3080EC" w14:textId="77777777" w:rsidR="00F116CD" w:rsidRDefault="00377E64" w:rsidP="00450771">
      <w:pPr>
        <w:pStyle w:val="ONUME"/>
      </w:pPr>
      <w:r>
        <w:t>Due to no</w:t>
      </w:r>
      <w:r w:rsidR="00AC1F34">
        <w:t xml:space="preserve"> clear roadmap for follow-up</w:t>
      </w:r>
      <w:r>
        <w:rPr>
          <w:szCs w:val="22"/>
        </w:rPr>
        <w:t xml:space="preserve"> at the international level, </w:t>
      </w:r>
      <w:r w:rsidR="00AC1F34">
        <w:t>interest and v</w:t>
      </w:r>
      <w:r w:rsidR="00694598">
        <w:t>isibility</w:t>
      </w:r>
      <w:r w:rsidR="00AC1F34">
        <w:t xml:space="preserve"> outside the two beneficiary countries </w:t>
      </w:r>
      <w:r>
        <w:t>are unlikely to sustain without a systematic follow-up by the Secretariat.</w:t>
      </w:r>
    </w:p>
    <w:p w14:paraId="18CE85F9" w14:textId="16048688" w:rsidR="00D741E0" w:rsidRDefault="00BC12EA" w:rsidP="00450771">
      <w:pPr>
        <w:pStyle w:val="ONUME"/>
      </w:pPr>
      <w:r>
        <w:t>An expansion of this overall successful pilot to more</w:t>
      </w:r>
      <w:r w:rsidR="00F116CD">
        <w:t>, especially less advanced</w:t>
      </w:r>
      <w:r>
        <w:t xml:space="preserve"> countries</w:t>
      </w:r>
      <w:r w:rsidR="00F116CD">
        <w:t xml:space="preserve"> if possible also from other regions,</w:t>
      </w:r>
      <w:r>
        <w:t xml:space="preserve"> would provide the necessary additional experience to draw conclusions on how the Secretariat could continue the strengthening of IP Offices to provide furthe</w:t>
      </w:r>
      <w:r w:rsidR="00F116CD">
        <w:t>r similar support to companies.</w:t>
      </w:r>
      <w:r w:rsidR="00F816C2">
        <w:t xml:space="preserve"> </w:t>
      </w:r>
      <w:r w:rsidR="00F116CD">
        <w:t xml:space="preserve"> </w:t>
      </w:r>
      <w:r w:rsidR="00D741E0">
        <w:t>By the end of a follow-up phase, data on broader outcomes in the two pilot countries, e.g. at the company level (if any)</w:t>
      </w:r>
      <w:r w:rsidR="006813C7">
        <w:t xml:space="preserve">, </w:t>
      </w:r>
      <w:r w:rsidR="00D741E0">
        <w:t>should become available.</w:t>
      </w:r>
    </w:p>
    <w:p w14:paraId="45F669B0" w14:textId="46A9CC06" w:rsidR="00607478" w:rsidRDefault="00607478" w:rsidP="00450771">
      <w:pPr>
        <w:pStyle w:val="ONUME"/>
      </w:pPr>
      <w:r>
        <w:t>A replication in other c</w:t>
      </w:r>
      <w:r w:rsidR="009E6560">
        <w:t>ountries would furthermore allow WIPO</w:t>
      </w:r>
      <w:r>
        <w:t xml:space="preserve"> to capitalize on existing expertise by using the national experts trained in other countries.</w:t>
      </w:r>
      <w:r w:rsidR="00FE1863">
        <w:t xml:space="preserve"> </w:t>
      </w:r>
      <w:r w:rsidR="00F816C2">
        <w:t xml:space="preserve"> </w:t>
      </w:r>
      <w:r w:rsidR="00FE1863">
        <w:t>The</w:t>
      </w:r>
      <w:r w:rsidR="009E6560">
        <w:t xml:space="preserve"> benefits of</w:t>
      </w:r>
      <w:r w:rsidR="00FE1863">
        <w:t xml:space="preserve"> considerable investments </w:t>
      </w:r>
      <w:r w:rsidR="009E6560">
        <w:t>in the development of</w:t>
      </w:r>
      <w:r w:rsidR="00FE1863">
        <w:t xml:space="preserve"> methodology and tools would </w:t>
      </w:r>
      <w:r w:rsidR="009E6560">
        <w:t>be expanded beyond only two countries</w:t>
      </w:r>
      <w:r w:rsidR="00FE1863">
        <w:t>. Besides efficiency gains, a wider “outreach” would increase chances of creating and maintaining benefits on a larger scale.</w:t>
      </w:r>
    </w:p>
    <w:p w14:paraId="194162AD" w14:textId="042BE0FC" w:rsidR="00E80972" w:rsidRDefault="00F116CD" w:rsidP="00450771">
      <w:pPr>
        <w:pStyle w:val="ONUME"/>
      </w:pPr>
      <w:r>
        <w:t xml:space="preserve">Additional experience would provide CDIP members with the necessary insight whether there is a broader interest to receive similar support from the Secretariat. </w:t>
      </w:r>
      <w:r w:rsidR="00F816C2">
        <w:t xml:space="preserve"> </w:t>
      </w:r>
      <w:r>
        <w:t>Furthermore, the approach could be further fine-tuned.</w:t>
      </w:r>
      <w:r w:rsidR="00F816C2">
        <w:t xml:space="preserve"> </w:t>
      </w:r>
      <w:r>
        <w:t xml:space="preserve"> T</w:t>
      </w:r>
      <w:r w:rsidR="00160F2A">
        <w:t xml:space="preserve">his would enable the </w:t>
      </w:r>
      <w:r>
        <w:t xml:space="preserve">CDIP </w:t>
      </w:r>
      <w:r w:rsidR="00160F2A">
        <w:t xml:space="preserve">to </w:t>
      </w:r>
      <w:r>
        <w:t xml:space="preserve">take a well-informed decision on whether to </w:t>
      </w:r>
      <w:r w:rsidR="009E6560">
        <w:t xml:space="preserve">later </w:t>
      </w:r>
      <w:r>
        <w:t>mainstream similar activities in</w:t>
      </w:r>
      <w:r w:rsidR="009E6560">
        <w:t>to one of the existing Programs.</w:t>
      </w:r>
    </w:p>
    <w:p w14:paraId="7C73433D" w14:textId="77777777" w:rsidR="00E80972" w:rsidRPr="00624AA2" w:rsidRDefault="00E80972" w:rsidP="00450771">
      <w:pPr>
        <w:pStyle w:val="Heading2"/>
        <w:spacing w:before="0" w:after="220"/>
      </w:pPr>
      <w:bookmarkStart w:id="44" w:name="_Toc474988803"/>
      <w:r>
        <w:t>gender</w:t>
      </w:r>
      <w:bookmarkEnd w:id="44"/>
    </w:p>
    <w:p w14:paraId="6CE7646F" w14:textId="2262D2D4" w:rsidR="009C3B32" w:rsidRDefault="00DB1B12" w:rsidP="00450771">
      <w:pPr>
        <w:pStyle w:val="ONUME"/>
      </w:pPr>
      <w:r>
        <w:t>Equality of gender</w:t>
      </w:r>
      <w:r w:rsidR="00EF0FC6">
        <w:t xml:space="preserve"> is a priority to WIPO</w:t>
      </w:r>
      <w:r w:rsidR="00E262D5">
        <w:rPr>
          <w:rStyle w:val="FootnoteReference"/>
        </w:rPr>
        <w:footnoteReference w:id="31"/>
      </w:r>
      <w:r w:rsidR="00E262D5">
        <w:t xml:space="preserve">. </w:t>
      </w:r>
      <w:r w:rsidR="00F816C2">
        <w:t xml:space="preserve"> </w:t>
      </w:r>
      <w:r w:rsidR="00B1273E">
        <w:t>S</w:t>
      </w:r>
      <w:r>
        <w:t>pecific guidelines</w:t>
      </w:r>
      <w:r w:rsidR="00E262D5">
        <w:t xml:space="preserve"> </w:t>
      </w:r>
      <w:r>
        <w:t xml:space="preserve">on how to mainstream gender </w:t>
      </w:r>
      <w:r w:rsidR="00B1273E">
        <w:t xml:space="preserve">into </w:t>
      </w:r>
      <w:r w:rsidR="00E262D5">
        <w:t xml:space="preserve">the </w:t>
      </w:r>
      <w:r w:rsidR="00B1273E">
        <w:t xml:space="preserve">preparation and implementation of </w:t>
      </w:r>
      <w:r>
        <w:t xml:space="preserve">DA projects </w:t>
      </w:r>
      <w:r w:rsidR="00B1273E">
        <w:t xml:space="preserve">are not yet </w:t>
      </w:r>
      <w:r>
        <w:t>available</w:t>
      </w:r>
      <w:r w:rsidR="00B1273E">
        <w:t>.</w:t>
      </w:r>
      <w:r w:rsidR="006D0C38">
        <w:t xml:space="preserve"> </w:t>
      </w:r>
    </w:p>
    <w:p w14:paraId="0404D81C" w14:textId="443EDA18" w:rsidR="00C22F96" w:rsidRDefault="00C22F96" w:rsidP="00450771">
      <w:pPr>
        <w:pStyle w:val="ONUME"/>
      </w:pPr>
      <w:r>
        <w:t xml:space="preserve">At the core of gender mainstreaming into technical assistance is to define gender-related objectives based on a gender analysis at the design stage and then to monitor them, which was not yet done. </w:t>
      </w:r>
      <w:r w:rsidR="00F816C2">
        <w:t xml:space="preserve"> </w:t>
      </w:r>
      <w:r>
        <w:t>Gender mainstreaming must be systematic and goes beyond ad hoc actions such as selecting female experts and seminar participants.</w:t>
      </w:r>
    </w:p>
    <w:p w14:paraId="48E35F4C" w14:textId="3A41A4B5" w:rsidR="00E262D5" w:rsidRDefault="006D0C38" w:rsidP="00450771">
      <w:pPr>
        <w:pStyle w:val="ONUME"/>
      </w:pPr>
      <w:r>
        <w:t xml:space="preserve">Most of the Project managers are neither development nor gender specialists. </w:t>
      </w:r>
      <w:r w:rsidR="00F816C2">
        <w:t xml:space="preserve"> </w:t>
      </w:r>
      <w:r>
        <w:t xml:space="preserve">They need specific practical guidance on how to </w:t>
      </w:r>
      <w:r w:rsidR="00C22F96">
        <w:t>apply</w:t>
      </w:r>
      <w:r>
        <w:t xml:space="preserve"> WIPO’s general policy </w:t>
      </w:r>
      <w:r w:rsidR="00C22F96">
        <w:t>in development work</w:t>
      </w:r>
      <w:r>
        <w:t>.</w:t>
      </w:r>
    </w:p>
    <w:p w14:paraId="55CBB821" w14:textId="781A27EE" w:rsidR="009E6560" w:rsidRDefault="00EF0FC6" w:rsidP="00450771">
      <w:pPr>
        <w:pStyle w:val="ONUME"/>
      </w:pPr>
      <w:r>
        <w:t xml:space="preserve">Project management was </w:t>
      </w:r>
      <w:r w:rsidR="006D0C38">
        <w:t>sensitive on the</w:t>
      </w:r>
      <w:r>
        <w:t xml:space="preserve"> gender dimension of </w:t>
      </w:r>
      <w:r w:rsidR="006D0C38">
        <w:t xml:space="preserve">the Project. </w:t>
      </w:r>
      <w:r w:rsidR="00F816C2">
        <w:t xml:space="preserve"> </w:t>
      </w:r>
      <w:r w:rsidR="006D0C38">
        <w:t xml:space="preserve">Important steps were undertaken to address gender aspects. </w:t>
      </w:r>
      <w:r w:rsidR="00F816C2">
        <w:t xml:space="preserve"> </w:t>
      </w:r>
      <w:r w:rsidR="006D0C38">
        <w:t>This included inter alia an analysis of</w:t>
      </w:r>
      <w:r w:rsidR="00B1273E">
        <w:t xml:space="preserve"> the </w:t>
      </w:r>
      <w:r>
        <w:t xml:space="preserve">number of </w:t>
      </w:r>
      <w:r w:rsidR="00B1273E">
        <w:t xml:space="preserve">women in </w:t>
      </w:r>
      <w:r>
        <w:t xml:space="preserve">beneficiary </w:t>
      </w:r>
      <w:r w:rsidR="00B1273E">
        <w:t>companies</w:t>
      </w:r>
      <w:r>
        <w:t>, which resulted in interesting findings</w:t>
      </w:r>
      <w:r w:rsidR="006D0C38">
        <w:t xml:space="preserve"> on beneficiary </w:t>
      </w:r>
      <w:r w:rsidR="006D0C38">
        <w:lastRenderedPageBreak/>
        <w:t>companies</w:t>
      </w:r>
      <w:r w:rsidR="00B1273E">
        <w:t>. In Morocco</w:t>
      </w:r>
      <w:r>
        <w:t xml:space="preserve">, the Association of Women Heads of Companies was part of the Steering Committee. </w:t>
      </w:r>
    </w:p>
    <w:p w14:paraId="0363BBCF" w14:textId="2E52C864" w:rsidR="00E80972" w:rsidRDefault="00B1273E" w:rsidP="00450771">
      <w:pPr>
        <w:pStyle w:val="ONUME"/>
      </w:pPr>
      <w:r>
        <w:t>The evaluation found no indication whatsoever of insufficient involvement of women into the project.</w:t>
      </w:r>
      <w:r w:rsidR="00EF0FC6">
        <w:t xml:space="preserve"> </w:t>
      </w:r>
      <w:r w:rsidR="00FE76F0">
        <w:t xml:space="preserve"> </w:t>
      </w:r>
      <w:r w:rsidR="00EF0FC6">
        <w:t xml:space="preserve">The Project tried actively to live up to WIPO’s commitment to gender equality, although not from the beginning. </w:t>
      </w:r>
    </w:p>
    <w:p w14:paraId="4503FFDB" w14:textId="34290376" w:rsidR="00FF56DF" w:rsidRDefault="00EF0FC6" w:rsidP="00450771">
      <w:pPr>
        <w:pStyle w:val="ONUME"/>
      </w:pPr>
      <w:r>
        <w:t>Consistent mainstreaming of gender issues in DA Projects requires clear guidelines and training for all project managers</w:t>
      </w:r>
      <w:r w:rsidR="00E65A2D">
        <w:t>.</w:t>
      </w:r>
    </w:p>
    <w:p w14:paraId="2476967E" w14:textId="77777777" w:rsidR="00FF56DF" w:rsidRDefault="00FF56DF" w:rsidP="00450771">
      <w:pPr>
        <w:pStyle w:val="ONUME"/>
        <w:numPr>
          <w:ilvl w:val="0"/>
          <w:numId w:val="0"/>
        </w:numPr>
      </w:pPr>
    </w:p>
    <w:p w14:paraId="46340F57" w14:textId="7A2549DA" w:rsidR="004B2AB7" w:rsidRPr="00E23853" w:rsidRDefault="00457667" w:rsidP="00450771">
      <w:pPr>
        <w:pStyle w:val="Heading1"/>
      </w:pPr>
      <w:bookmarkStart w:id="45" w:name="_Toc474988804"/>
      <w:r w:rsidRPr="00E23853">
        <w:t>CONCLUSIONS</w:t>
      </w:r>
      <w:bookmarkEnd w:id="45"/>
    </w:p>
    <w:p w14:paraId="563D4FA0" w14:textId="77777777" w:rsidR="00457667" w:rsidRPr="00624AA2" w:rsidRDefault="0009717C" w:rsidP="00450771">
      <w:pPr>
        <w:pStyle w:val="ONUME"/>
      </w:pPr>
      <w:r w:rsidRPr="00624AA2">
        <w:t>The</w:t>
      </w:r>
      <w:r w:rsidR="00457667" w:rsidRPr="00624AA2">
        <w:t xml:space="preserve"> findings and assessment above</w:t>
      </w:r>
      <w:r w:rsidRPr="00624AA2">
        <w:t xml:space="preserve"> leads to</w:t>
      </w:r>
      <w:r w:rsidR="00457667" w:rsidRPr="00624AA2">
        <w:t xml:space="preserve"> the following conclusions:</w:t>
      </w:r>
    </w:p>
    <w:p w14:paraId="092490DC" w14:textId="46C9B543" w:rsidR="007C7313" w:rsidRPr="007C7313" w:rsidRDefault="007C7313" w:rsidP="00450771">
      <w:pPr>
        <w:spacing w:after="220"/>
        <w:rPr>
          <w:b/>
          <w:bCs/>
        </w:rPr>
      </w:pPr>
      <w:r w:rsidRPr="007C7313">
        <w:rPr>
          <w:b/>
          <w:bCs/>
        </w:rPr>
        <w:t>Conclusion 1</w:t>
      </w:r>
      <w:r w:rsidR="001066BF">
        <w:rPr>
          <w:b/>
          <w:bCs/>
        </w:rPr>
        <w:t xml:space="preserve"> on project preparation</w:t>
      </w:r>
      <w:r w:rsidR="0003724E">
        <w:rPr>
          <w:b/>
          <w:bCs/>
        </w:rPr>
        <w:t xml:space="preserve"> and relevance: </w:t>
      </w:r>
      <w:r w:rsidR="00FE76F0">
        <w:rPr>
          <w:b/>
          <w:bCs/>
        </w:rPr>
        <w:t xml:space="preserve"> </w:t>
      </w:r>
      <w:r w:rsidR="0003724E">
        <w:rPr>
          <w:b/>
          <w:bCs/>
        </w:rPr>
        <w:t>The Project prepared by the Secretariat addresses the promotion of the strategic use and protection of industrial designs by SMEs in an appropriate way.</w:t>
      </w:r>
      <w:r w:rsidR="00FE76F0">
        <w:rPr>
          <w:b/>
          <w:bCs/>
        </w:rPr>
        <w:t xml:space="preserve"> </w:t>
      </w:r>
      <w:r w:rsidR="0003724E">
        <w:rPr>
          <w:b/>
          <w:bCs/>
        </w:rPr>
        <w:t xml:space="preserve"> Excellent preparation in close cooperation with key stakeholders in the two beneficiary countries led to a high degree of relevance.</w:t>
      </w:r>
    </w:p>
    <w:p w14:paraId="5AD5F254" w14:textId="652DC57F" w:rsidR="001066BF" w:rsidRPr="001066BF" w:rsidRDefault="001066BF" w:rsidP="00450771">
      <w:pPr>
        <w:pStyle w:val="ONUME"/>
        <w:rPr>
          <w:bCs/>
        </w:rPr>
      </w:pPr>
      <w:r w:rsidRPr="001066BF">
        <w:rPr>
          <w:bCs/>
        </w:rPr>
        <w:t>The</w:t>
      </w:r>
      <w:r>
        <w:rPr>
          <w:bCs/>
        </w:rPr>
        <w:t xml:space="preserve"> Secretariat did a good job in translating the</w:t>
      </w:r>
      <w:r w:rsidRPr="001066BF">
        <w:rPr>
          <w:bCs/>
        </w:rPr>
        <w:t xml:space="preserve"> relatively open proposal submitted by the Republic of Korea </w:t>
      </w:r>
      <w:r>
        <w:rPr>
          <w:bCs/>
        </w:rPr>
        <w:t>into a</w:t>
      </w:r>
      <w:r w:rsidRPr="001066BF">
        <w:rPr>
          <w:bCs/>
        </w:rPr>
        <w:t xml:space="preserve"> clearly formulated project concept, which aligns well to WIPO’s mandate and the DA recommendations it intends to address.</w:t>
      </w:r>
      <w:r w:rsidR="009163FB">
        <w:rPr>
          <w:bCs/>
        </w:rPr>
        <w:t xml:space="preserve"> </w:t>
      </w:r>
      <w:r w:rsidR="00FE76F0">
        <w:rPr>
          <w:bCs/>
        </w:rPr>
        <w:t xml:space="preserve"> </w:t>
      </w:r>
      <w:r w:rsidR="009163FB">
        <w:rPr>
          <w:bCs/>
        </w:rPr>
        <w:t>Project objectives are fully aligned to the needs of key beneficiaries (IP Offices and companies).</w:t>
      </w:r>
      <w:r w:rsidR="00440167">
        <w:rPr>
          <w:bCs/>
        </w:rPr>
        <w:t xml:space="preserve"> </w:t>
      </w:r>
      <w:r w:rsidR="00FE76F0">
        <w:rPr>
          <w:bCs/>
        </w:rPr>
        <w:t xml:space="preserve"> </w:t>
      </w:r>
      <w:r w:rsidR="00440167">
        <w:t>The Project targeted those countries, industries and sectors for which designs are relevant.</w:t>
      </w:r>
    </w:p>
    <w:p w14:paraId="5CBE7960" w14:textId="27FE9359" w:rsidR="009A67A5" w:rsidRDefault="009A67A5" w:rsidP="00450771">
      <w:pPr>
        <w:pStyle w:val="ONUME"/>
        <w:rPr>
          <w:bCs/>
        </w:rPr>
      </w:pPr>
      <w:r>
        <w:rPr>
          <w:bCs/>
        </w:rPr>
        <w:t>Objectives are clearly defined, although the separation between deliverables of the Secretariat and their use (outcomes) is not always clear</w:t>
      </w:r>
      <w:r w:rsidR="002A100B" w:rsidRPr="002A100B">
        <w:rPr>
          <w:bCs/>
        </w:rPr>
        <w:t>.</w:t>
      </w:r>
      <w:r w:rsidR="00FE76F0">
        <w:rPr>
          <w:bCs/>
        </w:rPr>
        <w:t xml:space="preserve"> </w:t>
      </w:r>
      <w:r w:rsidR="002A100B" w:rsidRPr="002A100B">
        <w:rPr>
          <w:bCs/>
        </w:rPr>
        <w:t xml:space="preserve"> </w:t>
      </w:r>
      <w:r>
        <w:rPr>
          <w:bCs/>
        </w:rPr>
        <w:t>Indicators for each objective are defined, but not all of them are specific, measurable, ambitious, relevant and time-bound.</w:t>
      </w:r>
    </w:p>
    <w:p w14:paraId="12433131" w14:textId="58D815EE" w:rsidR="002A100B" w:rsidRPr="002A100B" w:rsidRDefault="002A100B" w:rsidP="00450771">
      <w:pPr>
        <w:pStyle w:val="ONUME"/>
        <w:rPr>
          <w:bCs/>
        </w:rPr>
      </w:pPr>
      <w:r w:rsidRPr="002A100B">
        <w:rPr>
          <w:bCs/>
        </w:rPr>
        <w:t xml:space="preserve">The implementation plan and budgets are ambitious, but realistic. </w:t>
      </w:r>
      <w:r w:rsidR="00FE76F0">
        <w:rPr>
          <w:bCs/>
        </w:rPr>
        <w:t xml:space="preserve"> </w:t>
      </w:r>
      <w:r w:rsidRPr="002A100B">
        <w:rPr>
          <w:bCs/>
        </w:rPr>
        <w:t xml:space="preserve">The sequencing of activities is logical and enabling to the achievement of objectives. </w:t>
      </w:r>
      <w:r w:rsidR="00FE76F0">
        <w:rPr>
          <w:bCs/>
        </w:rPr>
        <w:t xml:space="preserve"> </w:t>
      </w:r>
      <w:r>
        <w:rPr>
          <w:bCs/>
        </w:rPr>
        <w:t>The</w:t>
      </w:r>
      <w:r w:rsidRPr="002A100B">
        <w:rPr>
          <w:bCs/>
        </w:rPr>
        <w:t xml:space="preserve"> implementation structure, whic</w:t>
      </w:r>
      <w:r>
        <w:rPr>
          <w:bCs/>
        </w:rPr>
        <w:t>h featured Steering Committees (</w:t>
      </w:r>
      <w:r w:rsidR="004B1C18">
        <w:rPr>
          <w:bCs/>
        </w:rPr>
        <w:t xml:space="preserve">for </w:t>
      </w:r>
      <w:r>
        <w:rPr>
          <w:bCs/>
        </w:rPr>
        <w:t xml:space="preserve">strategic management) </w:t>
      </w:r>
      <w:r w:rsidRPr="002A100B">
        <w:rPr>
          <w:bCs/>
        </w:rPr>
        <w:t xml:space="preserve">and project teams (for operational </w:t>
      </w:r>
      <w:r>
        <w:rPr>
          <w:bCs/>
        </w:rPr>
        <w:t xml:space="preserve">management) in each beneficiary </w:t>
      </w:r>
      <w:proofErr w:type="gramStart"/>
      <w:r>
        <w:rPr>
          <w:bCs/>
        </w:rPr>
        <w:t>country</w:t>
      </w:r>
      <w:proofErr w:type="gramEnd"/>
      <w:r>
        <w:rPr>
          <w:bCs/>
        </w:rPr>
        <w:t xml:space="preserve"> is conducive to the achievement of objectives.</w:t>
      </w:r>
    </w:p>
    <w:p w14:paraId="36C2EC0F" w14:textId="74CE2226" w:rsidR="0009717C" w:rsidRDefault="009A67A5" w:rsidP="00450771">
      <w:pPr>
        <w:pStyle w:val="ONUME"/>
        <w:rPr>
          <w:bCs/>
        </w:rPr>
      </w:pPr>
      <w:r>
        <w:rPr>
          <w:bCs/>
        </w:rPr>
        <w:t xml:space="preserve">WIPO’s standard templates for planning, monitoring and reporting do not use the logical framework tool, which has become the key instrument for the management of technical cooperation projects. </w:t>
      </w:r>
      <w:r w:rsidR="00FE76F0">
        <w:rPr>
          <w:bCs/>
        </w:rPr>
        <w:t xml:space="preserve"> </w:t>
      </w:r>
      <w:r>
        <w:rPr>
          <w:bCs/>
        </w:rPr>
        <w:t>Detailed guidelines on project cycle management are not available, but would be useful.</w:t>
      </w:r>
    </w:p>
    <w:p w14:paraId="6EE6CB52" w14:textId="7B49F596" w:rsidR="00F74A38" w:rsidRPr="00624AA2" w:rsidRDefault="00A6688F" w:rsidP="00450771">
      <w:pPr>
        <w:pStyle w:val="ONUME"/>
        <w:numPr>
          <w:ilvl w:val="0"/>
          <w:numId w:val="0"/>
        </w:numPr>
        <w:rPr>
          <w:b/>
        </w:rPr>
      </w:pPr>
      <w:r w:rsidRPr="00A6688F">
        <w:rPr>
          <w:b/>
        </w:rPr>
        <w:t xml:space="preserve">Conclusion 2 on </w:t>
      </w:r>
      <w:r w:rsidR="009163FB">
        <w:rPr>
          <w:b/>
        </w:rPr>
        <w:t xml:space="preserve">management, </w:t>
      </w:r>
      <w:r w:rsidR="0003724E">
        <w:rPr>
          <w:b/>
        </w:rPr>
        <w:t>efficiency and effectiveness</w:t>
      </w:r>
      <w:r w:rsidRPr="00A6688F">
        <w:rPr>
          <w:b/>
        </w:rPr>
        <w:t xml:space="preserve">: </w:t>
      </w:r>
      <w:r w:rsidR="00FE76F0">
        <w:rPr>
          <w:b/>
        </w:rPr>
        <w:t xml:space="preserve"> </w:t>
      </w:r>
      <w:r w:rsidR="009163FB">
        <w:rPr>
          <w:b/>
        </w:rPr>
        <w:t>Project management was highly satisfactory.</w:t>
      </w:r>
      <w:r w:rsidR="00FE76F0">
        <w:rPr>
          <w:b/>
        </w:rPr>
        <w:t xml:space="preserve"> </w:t>
      </w:r>
      <w:r w:rsidR="009163FB">
        <w:rPr>
          <w:b/>
        </w:rPr>
        <w:t xml:space="preserve"> The Secretariat delivered all outputs timely and in good quality</w:t>
      </w:r>
      <w:r w:rsidRPr="00A6688F">
        <w:rPr>
          <w:b/>
        </w:rPr>
        <w:t>.</w:t>
      </w:r>
      <w:r w:rsidR="009163FB">
        <w:rPr>
          <w:b/>
        </w:rPr>
        <w:t xml:space="preserve"> Resources were used economically. </w:t>
      </w:r>
      <w:r w:rsidR="00FE76F0">
        <w:rPr>
          <w:b/>
        </w:rPr>
        <w:t xml:space="preserve"> </w:t>
      </w:r>
      <w:r w:rsidR="009163FB">
        <w:rPr>
          <w:b/>
        </w:rPr>
        <w:t>The Project provided good value for money.</w:t>
      </w:r>
    </w:p>
    <w:p w14:paraId="2712FAC2" w14:textId="2C28AB40" w:rsidR="00414F90" w:rsidRDefault="00414F90" w:rsidP="00450771">
      <w:pPr>
        <w:pStyle w:val="ONUME"/>
      </w:pPr>
      <w:r>
        <w:t>The Project was well managed</w:t>
      </w:r>
      <w:r w:rsidR="006B0C81" w:rsidRPr="006B0C81">
        <w:t>.</w:t>
      </w:r>
      <w:r>
        <w:t xml:space="preserve"> </w:t>
      </w:r>
      <w:r w:rsidR="00FE76F0">
        <w:t xml:space="preserve"> </w:t>
      </w:r>
      <w:r>
        <w:t>The set-up of a local implementation structure (</w:t>
      </w:r>
      <w:r w:rsidR="00E23853">
        <w:t>Advisory Board / N</w:t>
      </w:r>
      <w:r w:rsidR="00E65A2D">
        <w:t xml:space="preserve">ational Steering Committee, </w:t>
      </w:r>
      <w:r>
        <w:t>project Steering Committees, project teams) in the two beneficiary countries was instrumental.</w:t>
      </w:r>
      <w:r w:rsidR="00FE76F0">
        <w:t xml:space="preserve"> </w:t>
      </w:r>
      <w:r>
        <w:t xml:space="preserve"> A key success factor was also the recruitment of a </w:t>
      </w:r>
      <w:r w:rsidR="00FE76F0">
        <w:br/>
      </w:r>
      <w:r>
        <w:t xml:space="preserve">full-time Project Officer with a technical cooperation background and sound project management skills. </w:t>
      </w:r>
      <w:r w:rsidR="00FE76F0">
        <w:t xml:space="preserve"> </w:t>
      </w:r>
      <w:r>
        <w:t>Management was flexible and responsive to the needs of beneficiaries.</w:t>
      </w:r>
    </w:p>
    <w:p w14:paraId="1E2AA298" w14:textId="1BAEE03B" w:rsidR="003F3996" w:rsidRDefault="00414F90" w:rsidP="00450771">
      <w:pPr>
        <w:pStyle w:val="ONUME"/>
      </w:pPr>
      <w:r>
        <w:t xml:space="preserve">The evaluation endorses the project completion report. </w:t>
      </w:r>
      <w:r w:rsidR="00FE76F0">
        <w:t xml:space="preserve"> </w:t>
      </w:r>
      <w:r>
        <w:t>Most planned outputs were delivered timely and all in good quality.</w:t>
      </w:r>
      <w:r w:rsidR="00FE76F0">
        <w:t xml:space="preserve"> </w:t>
      </w:r>
      <w:r>
        <w:t xml:space="preserve"> </w:t>
      </w:r>
      <w:r w:rsidR="003F3996">
        <w:t>It would be too early to assess broader outcomes. Nevertheless, t</w:t>
      </w:r>
      <w:r w:rsidR="003F3996" w:rsidRPr="003F3996">
        <w:t>he Project seem</w:t>
      </w:r>
      <w:r w:rsidR="004B1C18">
        <w:t>s</w:t>
      </w:r>
      <w:r w:rsidR="003F3996" w:rsidRPr="003F3996">
        <w:t xml:space="preserve"> to have created a high visibility and demonstration effect within key stakeholders in the two beneficiary countries.</w:t>
      </w:r>
      <w:r w:rsidR="00FE76F0">
        <w:t xml:space="preserve"> </w:t>
      </w:r>
      <w:r w:rsidR="003F3996" w:rsidRPr="003F3996">
        <w:t xml:space="preserve"> The two IP Offices highlighted a closer link to </w:t>
      </w:r>
      <w:r w:rsidR="003F3996" w:rsidRPr="003F3996">
        <w:lastRenderedPageBreak/>
        <w:t xml:space="preserve">key IP users through the project, including through networking at different events. </w:t>
      </w:r>
      <w:r w:rsidR="00FE76F0">
        <w:t xml:space="preserve"> </w:t>
      </w:r>
      <w:r w:rsidR="003F3996" w:rsidRPr="003F3996">
        <w:t xml:space="preserve">Awareness </w:t>
      </w:r>
      <w:proofErr w:type="gramStart"/>
      <w:r w:rsidR="003F3996" w:rsidRPr="003F3996">
        <w:t>raising</w:t>
      </w:r>
      <w:proofErr w:type="gramEnd"/>
      <w:r w:rsidR="003F3996" w:rsidRPr="003F3996">
        <w:t xml:space="preserve"> seems to have been successful to inform right holders on the benefits of obtaining protection for their designs through registration.</w:t>
      </w:r>
      <w:r w:rsidR="00644566">
        <w:t xml:space="preserve"> </w:t>
      </w:r>
      <w:r w:rsidR="00FE76F0">
        <w:t xml:space="preserve"> </w:t>
      </w:r>
      <w:r w:rsidR="00644566">
        <w:t>Both countries report increase</w:t>
      </w:r>
      <w:r w:rsidR="004A6AF7">
        <w:t>d</w:t>
      </w:r>
      <w:r w:rsidR="00644566">
        <w:t xml:space="preserve"> design and trademark registrations.</w:t>
      </w:r>
    </w:p>
    <w:p w14:paraId="64AC6AF2" w14:textId="77777777" w:rsidR="00414F90" w:rsidRPr="003F3996" w:rsidRDefault="00414F90" w:rsidP="00450771">
      <w:pPr>
        <w:pStyle w:val="ONUME"/>
      </w:pPr>
      <w:r>
        <w:t xml:space="preserve">Besides some visibility and interest generated through events in Geneva, achieving the intended broader outcomes at the international level (replication and upscaling) would require significant additional </w:t>
      </w:r>
      <w:r w:rsidR="00D54411">
        <w:t>efforts through a second project phase.</w:t>
      </w:r>
    </w:p>
    <w:p w14:paraId="458FBBED" w14:textId="77777777" w:rsidR="003F3996" w:rsidRPr="006B0C81" w:rsidRDefault="00414F90" w:rsidP="00450771">
      <w:pPr>
        <w:pStyle w:val="ONUME"/>
      </w:pPr>
      <w:r>
        <w:t>Funds were used economically. Comparing deliverables with the rather tight budget, the Project provided good value for money, even</w:t>
      </w:r>
      <w:r w:rsidR="00C33424">
        <w:t xml:space="preserve"> though financial figures do not account the </w:t>
      </w:r>
      <w:r>
        <w:t>significant in-kind contributions of national stak</w:t>
      </w:r>
      <w:r w:rsidR="00C33424">
        <w:t>eholders as inputs.</w:t>
      </w:r>
    </w:p>
    <w:p w14:paraId="36295029" w14:textId="1BB123E1" w:rsidR="00A6688F" w:rsidRPr="00A6688F" w:rsidRDefault="009163FB" w:rsidP="00450771">
      <w:pPr>
        <w:pStyle w:val="ONUME"/>
        <w:numPr>
          <w:ilvl w:val="0"/>
          <w:numId w:val="0"/>
        </w:numPr>
        <w:rPr>
          <w:b/>
        </w:rPr>
      </w:pPr>
      <w:r>
        <w:rPr>
          <w:b/>
        </w:rPr>
        <w:t>Conclusion 3</w:t>
      </w:r>
      <w:r w:rsidR="00A6688F" w:rsidRPr="00A6688F">
        <w:rPr>
          <w:b/>
        </w:rPr>
        <w:t xml:space="preserve"> </w:t>
      </w:r>
      <w:r>
        <w:rPr>
          <w:b/>
        </w:rPr>
        <w:t xml:space="preserve">on sustainability of results: </w:t>
      </w:r>
      <w:r w:rsidR="00FE76F0">
        <w:rPr>
          <w:b/>
        </w:rPr>
        <w:t xml:space="preserve"> </w:t>
      </w:r>
      <w:r w:rsidR="001435A7">
        <w:rPr>
          <w:b/>
        </w:rPr>
        <w:t>Activities in Morocco under OMPIC are ongoing beyond the project. Argentina plans to continue activities to promote the valorization of IPRs.</w:t>
      </w:r>
      <w:r w:rsidR="00FE76F0">
        <w:rPr>
          <w:b/>
        </w:rPr>
        <w:t xml:space="preserve"> </w:t>
      </w:r>
      <w:r w:rsidR="001435A7">
        <w:rPr>
          <w:b/>
        </w:rPr>
        <w:t xml:space="preserve"> Generating and maintaining benefits at the international level requires a follow-up phase.</w:t>
      </w:r>
    </w:p>
    <w:p w14:paraId="69F4FF4C" w14:textId="56982D9B" w:rsidR="0027490D" w:rsidRDefault="0027490D" w:rsidP="00FE76F0">
      <w:pPr>
        <w:pStyle w:val="ONUME"/>
      </w:pPr>
      <w:r>
        <w:t xml:space="preserve">An attempt assessing the likelihood of </w:t>
      </w:r>
      <w:r w:rsidR="001435A7">
        <w:t xml:space="preserve">longer-term </w:t>
      </w:r>
      <w:r>
        <w:t xml:space="preserve">sustainability of results at the country level would be premature, as a continuation of benefits depends largely on a follow-up by the respective IP Offices. </w:t>
      </w:r>
      <w:r w:rsidR="00FE76F0">
        <w:t xml:space="preserve"> </w:t>
      </w:r>
      <w:r>
        <w:t>Following upon their commitments during the selection process, both IP</w:t>
      </w:r>
      <w:r w:rsidR="00FE76F0">
        <w:t> </w:t>
      </w:r>
      <w:r>
        <w:t xml:space="preserve">Offices expressed their willingness to continue similar activities geared towards promoting designs as a tool to add value to products. </w:t>
      </w:r>
      <w:r w:rsidR="00FE76F0">
        <w:t xml:space="preserve"> </w:t>
      </w:r>
      <w:r w:rsidR="001435A7">
        <w:t>Activities in Morocco under the lead of OMPIC are currently ongoing.</w:t>
      </w:r>
    </w:p>
    <w:p w14:paraId="76F2EE9B" w14:textId="271A6C40" w:rsidR="009E6560" w:rsidRDefault="001435A7" w:rsidP="00450771">
      <w:pPr>
        <w:pStyle w:val="ONUME"/>
      </w:pPr>
      <w:r>
        <w:t>The likelihood of maintaining the limited benefits at the international level (interest an</w:t>
      </w:r>
      <w:r w:rsidR="004A6AF7">
        <w:t>d</w:t>
      </w:r>
      <w:r>
        <w:t xml:space="preserve"> visibility) is low without a follow-up intervention.</w:t>
      </w:r>
      <w:r w:rsidR="004A6AF7">
        <w:t xml:space="preserve"> </w:t>
      </w:r>
      <w:r w:rsidR="00FE76F0">
        <w:t xml:space="preserve"> </w:t>
      </w:r>
      <w:r w:rsidR="004A6AF7">
        <w:t>An expansion of this overall successful pilot to more, especially less advanced countries if possible also from other regions, would provide the necessary additional experience to draw conclusions on how the Secretariat could continue the strengthening of IP Offices to provide further similar support to companies on a longer-term.</w:t>
      </w:r>
    </w:p>
    <w:p w14:paraId="60B8B501" w14:textId="3BB79E07" w:rsidR="009E6560" w:rsidRDefault="009E6560" w:rsidP="00450771">
      <w:pPr>
        <w:pStyle w:val="ONUME"/>
        <w:numPr>
          <w:ilvl w:val="0"/>
          <w:numId w:val="0"/>
        </w:numPr>
        <w:rPr>
          <w:b/>
        </w:rPr>
      </w:pPr>
      <w:r>
        <w:rPr>
          <w:b/>
        </w:rPr>
        <w:t>Conclusion 4</w:t>
      </w:r>
      <w:r w:rsidRPr="00A6688F">
        <w:rPr>
          <w:b/>
        </w:rPr>
        <w:t xml:space="preserve"> </w:t>
      </w:r>
      <w:r>
        <w:rPr>
          <w:b/>
        </w:rPr>
        <w:t xml:space="preserve">on mainstreaming gender: </w:t>
      </w:r>
      <w:r w:rsidR="00FE76F0">
        <w:rPr>
          <w:b/>
        </w:rPr>
        <w:t xml:space="preserve"> </w:t>
      </w:r>
      <w:r>
        <w:rPr>
          <w:b/>
        </w:rPr>
        <w:t xml:space="preserve">While project implementation took gender issues actively into account, this was done not following a clear </w:t>
      </w:r>
      <w:r w:rsidR="008D63DC">
        <w:rPr>
          <w:b/>
        </w:rPr>
        <w:t xml:space="preserve">WIPO </w:t>
      </w:r>
      <w:r>
        <w:rPr>
          <w:b/>
        </w:rPr>
        <w:t>methodology.</w:t>
      </w:r>
      <w:r w:rsidR="008D63DC">
        <w:t xml:space="preserve"> </w:t>
      </w:r>
      <w:r>
        <w:rPr>
          <w:b/>
        </w:rPr>
        <w:t>Gender equality is a priority for WIPO, but there is no guidance to project managers on how to mainstream gender into DA projects.</w:t>
      </w:r>
    </w:p>
    <w:p w14:paraId="2904DB94" w14:textId="0E365706" w:rsidR="009C3B32" w:rsidRDefault="009C3B32" w:rsidP="00450771">
      <w:pPr>
        <w:pStyle w:val="ONUME"/>
      </w:pPr>
      <w:r>
        <w:t xml:space="preserve">Project management undertook significant efforts to address gender aspects. </w:t>
      </w:r>
      <w:r w:rsidR="00FE76F0">
        <w:t xml:space="preserve"> </w:t>
      </w:r>
      <w:r>
        <w:t>The evaluation found no indication whatsoever of insufficient involvement of women into the project.</w:t>
      </w:r>
    </w:p>
    <w:p w14:paraId="3A688C0A" w14:textId="3B53BB5D" w:rsidR="009C3B32" w:rsidRDefault="009C3B32" w:rsidP="00450771">
      <w:pPr>
        <w:pStyle w:val="ONUME"/>
      </w:pPr>
      <w:r>
        <w:t>The Project tried actively to live up to WIPO’s commitment to gender equality, although not systematically and from the beginning.</w:t>
      </w:r>
    </w:p>
    <w:p w14:paraId="57D13C37" w14:textId="77777777" w:rsidR="009E6560" w:rsidRDefault="009C3B32" w:rsidP="00450771">
      <w:pPr>
        <w:pStyle w:val="ONUME"/>
      </w:pPr>
      <w:r>
        <w:t>Consistent mainstreaming of gender issues in DA Projects requires clear guidelines and training for all project managers.</w:t>
      </w:r>
    </w:p>
    <w:p w14:paraId="10FFE8FE" w14:textId="77777777" w:rsidR="003A2179" w:rsidRPr="003A2179" w:rsidRDefault="003A2179" w:rsidP="00022DDB">
      <w:pPr>
        <w:pStyle w:val="ONUME"/>
        <w:numPr>
          <w:ilvl w:val="0"/>
          <w:numId w:val="0"/>
        </w:numPr>
        <w:spacing w:after="0"/>
      </w:pPr>
    </w:p>
    <w:p w14:paraId="449A180A" w14:textId="77777777" w:rsidR="00457667" w:rsidRPr="00624AA2" w:rsidRDefault="00457667" w:rsidP="00450771">
      <w:pPr>
        <w:pStyle w:val="Heading1"/>
        <w:spacing w:before="0" w:after="220"/>
      </w:pPr>
      <w:bookmarkStart w:id="46" w:name="_Toc335712746"/>
      <w:bookmarkStart w:id="47" w:name="_Toc474988805"/>
      <w:r w:rsidRPr="00624AA2">
        <w:t>Recommendations</w:t>
      </w:r>
      <w:bookmarkEnd w:id="46"/>
      <w:bookmarkEnd w:id="47"/>
    </w:p>
    <w:p w14:paraId="66990136" w14:textId="77777777" w:rsidR="00ED4004" w:rsidRPr="00624AA2" w:rsidRDefault="00527508" w:rsidP="00450771">
      <w:pPr>
        <w:pStyle w:val="ONUME"/>
      </w:pPr>
      <w:r w:rsidRPr="00624AA2">
        <w:t>From the conclusions above, the evaluation derives the following recommendations</w:t>
      </w:r>
      <w:r w:rsidR="003A2179">
        <w:t>:</w:t>
      </w:r>
    </w:p>
    <w:p w14:paraId="16D05CB2" w14:textId="77777777" w:rsidR="003A2179" w:rsidRPr="003A2179" w:rsidRDefault="003A2179" w:rsidP="00450771">
      <w:pPr>
        <w:spacing w:after="220"/>
        <w:rPr>
          <w:b/>
          <w:bCs/>
        </w:rPr>
      </w:pPr>
      <w:r w:rsidRPr="003A2179">
        <w:rPr>
          <w:b/>
          <w:bCs/>
        </w:rPr>
        <w:t>Re</w:t>
      </w:r>
      <w:r w:rsidR="000A5390">
        <w:rPr>
          <w:b/>
          <w:bCs/>
        </w:rPr>
        <w:t xml:space="preserve">commendation 1 (from conclusions 2 and </w:t>
      </w:r>
      <w:r w:rsidRPr="003A2179">
        <w:rPr>
          <w:b/>
          <w:bCs/>
        </w:rPr>
        <w:t xml:space="preserve">3) to the WIPO Secretariat on </w:t>
      </w:r>
      <w:r w:rsidR="00087D7A">
        <w:rPr>
          <w:b/>
          <w:bCs/>
        </w:rPr>
        <w:t xml:space="preserve">proposing a </w:t>
      </w:r>
      <w:r w:rsidR="000A5390">
        <w:rPr>
          <w:b/>
          <w:bCs/>
        </w:rPr>
        <w:t>phase 2 of the Project to the CDIP to gain additional experience and in case of a broader interest, prepare for an upscaling and replication of the approach.</w:t>
      </w:r>
    </w:p>
    <w:p w14:paraId="5280D79A" w14:textId="239D3C0A" w:rsidR="000755B6" w:rsidRDefault="00265E68" w:rsidP="00022DDB">
      <w:pPr>
        <w:numPr>
          <w:ilvl w:val="0"/>
          <w:numId w:val="15"/>
        </w:numPr>
        <w:spacing w:after="220"/>
        <w:ind w:left="567" w:firstLine="0"/>
        <w:rPr>
          <w:bCs/>
        </w:rPr>
      </w:pPr>
      <w:r>
        <w:rPr>
          <w:bCs/>
        </w:rPr>
        <w:t xml:space="preserve">Propose a second </w:t>
      </w:r>
      <w:r w:rsidR="00931A6B">
        <w:rPr>
          <w:bCs/>
        </w:rPr>
        <w:t xml:space="preserve">project </w:t>
      </w:r>
      <w:r>
        <w:rPr>
          <w:bCs/>
        </w:rPr>
        <w:t>phase to the</w:t>
      </w:r>
      <w:r w:rsidR="000D0162">
        <w:rPr>
          <w:bCs/>
        </w:rPr>
        <w:t xml:space="preserve"> CDIP to pilot </w:t>
      </w:r>
      <w:r w:rsidR="000755B6">
        <w:rPr>
          <w:bCs/>
        </w:rPr>
        <w:t>the</w:t>
      </w:r>
      <w:r>
        <w:rPr>
          <w:bCs/>
        </w:rPr>
        <w:t xml:space="preserve"> approach</w:t>
      </w:r>
      <w:r w:rsidR="000D0162">
        <w:rPr>
          <w:bCs/>
        </w:rPr>
        <w:t xml:space="preserve"> </w:t>
      </w:r>
      <w:r>
        <w:rPr>
          <w:bCs/>
        </w:rPr>
        <w:t>in additional countries from different regions.</w:t>
      </w:r>
      <w:r w:rsidR="000D0162">
        <w:rPr>
          <w:bCs/>
        </w:rPr>
        <w:t xml:space="preserve"> </w:t>
      </w:r>
      <w:r w:rsidR="00022DDB">
        <w:rPr>
          <w:bCs/>
        </w:rPr>
        <w:t xml:space="preserve"> </w:t>
      </w:r>
      <w:r w:rsidR="000D0162">
        <w:rPr>
          <w:bCs/>
        </w:rPr>
        <w:t>Tailor the approach to specific country needs, where appropriate.</w:t>
      </w:r>
      <w:r w:rsidR="000755B6">
        <w:rPr>
          <w:bCs/>
        </w:rPr>
        <w:t xml:space="preserve"> </w:t>
      </w:r>
    </w:p>
    <w:p w14:paraId="33DC1EF7" w14:textId="1647ABE4" w:rsidR="00265E68" w:rsidRDefault="000755B6" w:rsidP="00022DDB">
      <w:pPr>
        <w:numPr>
          <w:ilvl w:val="0"/>
          <w:numId w:val="15"/>
        </w:numPr>
        <w:spacing w:after="220"/>
        <w:ind w:left="567" w:firstLine="0"/>
        <w:rPr>
          <w:bCs/>
        </w:rPr>
      </w:pPr>
      <w:r>
        <w:rPr>
          <w:bCs/>
        </w:rPr>
        <w:lastRenderedPageBreak/>
        <w:t xml:space="preserve">Involve the </w:t>
      </w:r>
      <w:r w:rsidR="006F6209">
        <w:rPr>
          <w:bCs/>
        </w:rPr>
        <w:t>B</w:t>
      </w:r>
      <w:r>
        <w:rPr>
          <w:bCs/>
        </w:rPr>
        <w:t>ureaus in determining possible new target countries.</w:t>
      </w:r>
    </w:p>
    <w:p w14:paraId="1E9CB26A" w14:textId="30BD6BF1" w:rsidR="000D0162" w:rsidRPr="003A2179" w:rsidRDefault="000D0162" w:rsidP="00260F0C">
      <w:pPr>
        <w:numPr>
          <w:ilvl w:val="0"/>
          <w:numId w:val="15"/>
        </w:numPr>
        <w:spacing w:after="220"/>
        <w:ind w:left="567" w:firstLine="0"/>
        <w:rPr>
          <w:bCs/>
        </w:rPr>
      </w:pPr>
      <w:r>
        <w:rPr>
          <w:bCs/>
        </w:rPr>
        <w:t xml:space="preserve">While </w:t>
      </w:r>
      <w:r w:rsidR="000755B6">
        <w:rPr>
          <w:bCs/>
        </w:rPr>
        <w:t xml:space="preserve">maintaining the </w:t>
      </w:r>
      <w:r>
        <w:rPr>
          <w:bCs/>
        </w:rPr>
        <w:t xml:space="preserve">commitment of national counterparts </w:t>
      </w:r>
      <w:proofErr w:type="gramStart"/>
      <w:r w:rsidR="000755B6">
        <w:rPr>
          <w:bCs/>
        </w:rPr>
        <w:t>as</w:t>
      </w:r>
      <w:r>
        <w:rPr>
          <w:bCs/>
        </w:rPr>
        <w:t xml:space="preserve"> a key selection criteria</w:t>
      </w:r>
      <w:proofErr w:type="gramEnd"/>
      <w:r>
        <w:rPr>
          <w:bCs/>
        </w:rPr>
        <w:t>, ensure a balance</w:t>
      </w:r>
      <w:r w:rsidR="000755B6">
        <w:rPr>
          <w:bCs/>
        </w:rPr>
        <w:t>d selection</w:t>
      </w:r>
      <w:r>
        <w:rPr>
          <w:bCs/>
        </w:rPr>
        <w:t xml:space="preserve"> </w:t>
      </w:r>
      <w:r w:rsidR="000755B6">
        <w:rPr>
          <w:bCs/>
        </w:rPr>
        <w:t xml:space="preserve">of beneficiary </w:t>
      </w:r>
      <w:r w:rsidR="004B1C18">
        <w:rPr>
          <w:bCs/>
        </w:rPr>
        <w:t xml:space="preserve">countries </w:t>
      </w:r>
      <w:r w:rsidR="000755B6">
        <w:rPr>
          <w:bCs/>
        </w:rPr>
        <w:t xml:space="preserve">at </w:t>
      </w:r>
      <w:r>
        <w:rPr>
          <w:bCs/>
        </w:rPr>
        <w:t xml:space="preserve">different stages of </w:t>
      </w:r>
      <w:r w:rsidR="000755B6">
        <w:rPr>
          <w:bCs/>
        </w:rPr>
        <w:t>IP</w:t>
      </w:r>
      <w:r w:rsidR="00260F0C">
        <w:rPr>
          <w:bCs/>
        </w:rPr>
        <w:t> </w:t>
      </w:r>
      <w:r w:rsidR="000755B6">
        <w:rPr>
          <w:bCs/>
        </w:rPr>
        <w:t>system development.</w:t>
      </w:r>
    </w:p>
    <w:p w14:paraId="7C754753" w14:textId="77777777" w:rsidR="003A2179" w:rsidRDefault="00265E68" w:rsidP="00022DDB">
      <w:pPr>
        <w:numPr>
          <w:ilvl w:val="0"/>
          <w:numId w:val="15"/>
        </w:numPr>
        <w:spacing w:after="220"/>
        <w:ind w:left="567" w:firstLine="0"/>
        <w:rPr>
          <w:bCs/>
        </w:rPr>
      </w:pPr>
      <w:r>
        <w:rPr>
          <w:bCs/>
        </w:rPr>
        <w:t xml:space="preserve">Consider </w:t>
      </w:r>
      <w:r w:rsidR="000755B6">
        <w:rPr>
          <w:bCs/>
        </w:rPr>
        <w:t>using the Project’s experts</w:t>
      </w:r>
      <w:r w:rsidR="000D0162">
        <w:rPr>
          <w:bCs/>
        </w:rPr>
        <w:t xml:space="preserve"> </w:t>
      </w:r>
      <w:r>
        <w:rPr>
          <w:bCs/>
        </w:rPr>
        <w:t xml:space="preserve">in </w:t>
      </w:r>
      <w:r w:rsidR="000D0162">
        <w:rPr>
          <w:bCs/>
        </w:rPr>
        <w:t xml:space="preserve">the </w:t>
      </w:r>
      <w:r>
        <w:rPr>
          <w:bCs/>
        </w:rPr>
        <w:t>new beneficiary countries</w:t>
      </w:r>
      <w:r w:rsidR="000D0162">
        <w:rPr>
          <w:bCs/>
        </w:rPr>
        <w:t xml:space="preserve"> where appropriate.</w:t>
      </w:r>
    </w:p>
    <w:p w14:paraId="3A3E2B8C" w14:textId="77777777" w:rsidR="00265E68" w:rsidRPr="003A2179" w:rsidRDefault="00265E68" w:rsidP="00022DDB">
      <w:pPr>
        <w:numPr>
          <w:ilvl w:val="0"/>
          <w:numId w:val="15"/>
        </w:numPr>
        <w:spacing w:after="220"/>
        <w:ind w:left="567" w:firstLine="0"/>
        <w:rPr>
          <w:bCs/>
        </w:rPr>
      </w:pPr>
      <w:r>
        <w:rPr>
          <w:bCs/>
        </w:rPr>
        <w:t>Support the IP Offices of Argentina and Morocco to assess wider project outcomes.</w:t>
      </w:r>
    </w:p>
    <w:p w14:paraId="7E195F04" w14:textId="5699F9C8" w:rsidR="003A2179" w:rsidRPr="003A2179" w:rsidRDefault="000D0162" w:rsidP="00022DDB">
      <w:pPr>
        <w:numPr>
          <w:ilvl w:val="0"/>
          <w:numId w:val="15"/>
        </w:numPr>
        <w:spacing w:after="220"/>
        <w:ind w:left="567" w:firstLine="0"/>
        <w:rPr>
          <w:bCs/>
        </w:rPr>
      </w:pPr>
      <w:r>
        <w:rPr>
          <w:bCs/>
        </w:rPr>
        <w:t xml:space="preserve">If the mid-term </w:t>
      </w:r>
      <w:r w:rsidR="000755B6">
        <w:rPr>
          <w:bCs/>
        </w:rPr>
        <w:t xml:space="preserve">review of </w:t>
      </w:r>
      <w:r w:rsidR="006F6209">
        <w:rPr>
          <w:bCs/>
        </w:rPr>
        <w:t xml:space="preserve">a </w:t>
      </w:r>
      <w:r w:rsidR="000755B6">
        <w:rPr>
          <w:bCs/>
        </w:rPr>
        <w:t xml:space="preserve">phase </w:t>
      </w:r>
      <w:r w:rsidR="006F6209">
        <w:rPr>
          <w:bCs/>
        </w:rPr>
        <w:t xml:space="preserve">2 </w:t>
      </w:r>
      <w:r w:rsidR="000755B6">
        <w:rPr>
          <w:bCs/>
        </w:rPr>
        <w:t>shows</w:t>
      </w:r>
      <w:r>
        <w:rPr>
          <w:bCs/>
        </w:rPr>
        <w:t xml:space="preserve"> positive results, d</w:t>
      </w:r>
      <w:r w:rsidR="00087D7A">
        <w:rPr>
          <w:bCs/>
        </w:rPr>
        <w:t xml:space="preserve">evelop a </w:t>
      </w:r>
      <w:r>
        <w:rPr>
          <w:bCs/>
        </w:rPr>
        <w:t xml:space="preserve">detailed strategy </w:t>
      </w:r>
      <w:r w:rsidR="00265E68">
        <w:rPr>
          <w:bCs/>
        </w:rPr>
        <w:t>on how to ensure replication of similar projects in other countries.</w:t>
      </w:r>
    </w:p>
    <w:p w14:paraId="2E5F0F65" w14:textId="70ADA75A" w:rsidR="003A2179" w:rsidRPr="003A2179" w:rsidRDefault="00FB592E" w:rsidP="00450771">
      <w:pPr>
        <w:spacing w:after="220"/>
        <w:rPr>
          <w:b/>
          <w:bCs/>
        </w:rPr>
      </w:pPr>
      <w:r>
        <w:rPr>
          <w:b/>
          <w:bCs/>
        </w:rPr>
        <w:t>Recommendation 3</w:t>
      </w:r>
      <w:r w:rsidR="00742734">
        <w:rPr>
          <w:b/>
          <w:bCs/>
        </w:rPr>
        <w:t xml:space="preserve"> (from conclusion</w:t>
      </w:r>
      <w:r w:rsidR="003A2179" w:rsidRPr="003A2179">
        <w:rPr>
          <w:b/>
          <w:bCs/>
        </w:rPr>
        <w:t xml:space="preserve"> </w:t>
      </w:r>
      <w:r w:rsidR="00742734">
        <w:rPr>
          <w:b/>
          <w:bCs/>
        </w:rPr>
        <w:t>2</w:t>
      </w:r>
      <w:r w:rsidR="003A2179" w:rsidRPr="003A2179">
        <w:rPr>
          <w:b/>
          <w:bCs/>
        </w:rPr>
        <w:t xml:space="preserve">) to the WIPO Secretariat on </w:t>
      </w:r>
      <w:r w:rsidR="000D0162">
        <w:rPr>
          <w:b/>
          <w:bCs/>
        </w:rPr>
        <w:t>systematically assessing management input needed for new DA project</w:t>
      </w:r>
      <w:r w:rsidR="004B1C18">
        <w:rPr>
          <w:b/>
          <w:bCs/>
        </w:rPr>
        <w:t>s</w:t>
      </w:r>
      <w:r w:rsidR="000D0162">
        <w:rPr>
          <w:b/>
          <w:bCs/>
        </w:rPr>
        <w:t xml:space="preserve"> and where appropriate, ensure support for day-to-day implementation of projects.</w:t>
      </w:r>
    </w:p>
    <w:p w14:paraId="0FDE61BF" w14:textId="6DE2BBDD" w:rsidR="00313A99" w:rsidRPr="00313A99" w:rsidRDefault="000D0162" w:rsidP="00450771">
      <w:pPr>
        <w:pStyle w:val="ONUME"/>
      </w:pPr>
      <w:r>
        <w:rPr>
          <w:bCs/>
        </w:rPr>
        <w:t xml:space="preserve">For new projects, the Secretariat should systematically assess management input needed versus the workload of project managers. </w:t>
      </w:r>
      <w:r w:rsidR="00260F0C">
        <w:rPr>
          <w:bCs/>
        </w:rPr>
        <w:t xml:space="preserve"> </w:t>
      </w:r>
      <w:r>
        <w:rPr>
          <w:bCs/>
        </w:rPr>
        <w:t>Where appropriate, the Secretariat should budget for the recruitment of a Project Officer who is responsible for</w:t>
      </w:r>
      <w:r w:rsidR="00313A99">
        <w:rPr>
          <w:bCs/>
        </w:rPr>
        <w:t xml:space="preserve"> day-to-day project management.</w:t>
      </w:r>
    </w:p>
    <w:p w14:paraId="61589DDF" w14:textId="77777777" w:rsidR="00313A99" w:rsidRPr="00313A99" w:rsidRDefault="000D0162" w:rsidP="00450771">
      <w:pPr>
        <w:pStyle w:val="ONUME"/>
      </w:pPr>
      <w:r>
        <w:rPr>
          <w:bCs/>
        </w:rPr>
        <w:t xml:space="preserve">To complement the technical expertise of the Project Manager, the Project Officer should primarily be a </w:t>
      </w:r>
      <w:r w:rsidR="00313A99">
        <w:rPr>
          <w:bCs/>
        </w:rPr>
        <w:t xml:space="preserve">proven </w:t>
      </w:r>
      <w:r>
        <w:rPr>
          <w:bCs/>
        </w:rPr>
        <w:t>development specialist with field experience and excellent project management skills.</w:t>
      </w:r>
    </w:p>
    <w:p w14:paraId="1FAD6AC6" w14:textId="77777777" w:rsidR="00313A99" w:rsidRPr="003A2179" w:rsidRDefault="00313A99" w:rsidP="00450771">
      <w:pPr>
        <w:pStyle w:val="ONUME"/>
      </w:pPr>
      <w:r>
        <w:rPr>
          <w:bCs/>
        </w:rPr>
        <w:t>Ensure that the delegation of management responsibilities to externally recruited temporary staff does not lead to the loss of organizational know-how.</w:t>
      </w:r>
    </w:p>
    <w:p w14:paraId="5AE603F2" w14:textId="00744819" w:rsidR="003A2179" w:rsidRDefault="003A2179" w:rsidP="00260F0C">
      <w:pPr>
        <w:spacing w:after="220"/>
        <w:jc w:val="both"/>
        <w:rPr>
          <w:b/>
          <w:bCs/>
        </w:rPr>
      </w:pPr>
      <w:proofErr w:type="gramStart"/>
      <w:r w:rsidRPr="003A2179">
        <w:rPr>
          <w:b/>
          <w:bCs/>
        </w:rPr>
        <w:t>Recommendation 4 (from conclusion</w:t>
      </w:r>
      <w:r w:rsidR="00742734">
        <w:rPr>
          <w:b/>
          <w:bCs/>
        </w:rPr>
        <w:t>s 1 and</w:t>
      </w:r>
      <w:r w:rsidRPr="003A2179">
        <w:rPr>
          <w:b/>
          <w:bCs/>
        </w:rPr>
        <w:t xml:space="preserve"> 2) </w:t>
      </w:r>
      <w:r>
        <w:rPr>
          <w:b/>
          <w:bCs/>
        </w:rPr>
        <w:t>t</w:t>
      </w:r>
      <w:r w:rsidRPr="003A2179">
        <w:rPr>
          <w:b/>
          <w:bCs/>
        </w:rPr>
        <w:t xml:space="preserve">o the </w:t>
      </w:r>
      <w:r>
        <w:rPr>
          <w:b/>
          <w:bCs/>
        </w:rPr>
        <w:t xml:space="preserve">WIPO </w:t>
      </w:r>
      <w:r w:rsidRPr="003A2179">
        <w:rPr>
          <w:b/>
          <w:bCs/>
        </w:rPr>
        <w:t>Secretariat</w:t>
      </w:r>
      <w:r w:rsidR="00D622F0">
        <w:rPr>
          <w:b/>
          <w:bCs/>
        </w:rPr>
        <w:t xml:space="preserve"> to propose a DA</w:t>
      </w:r>
      <w:r w:rsidR="00260F0C">
        <w:rPr>
          <w:b/>
          <w:bCs/>
        </w:rPr>
        <w:t> </w:t>
      </w:r>
      <w:r w:rsidR="00D622F0">
        <w:rPr>
          <w:b/>
          <w:bCs/>
        </w:rPr>
        <w:t>project to the CDIP which aims at</w:t>
      </w:r>
      <w:r w:rsidRPr="003A2179">
        <w:rPr>
          <w:b/>
          <w:bCs/>
        </w:rPr>
        <w:t xml:space="preserve"> </w:t>
      </w:r>
      <w:r w:rsidR="00FB592E">
        <w:rPr>
          <w:b/>
          <w:bCs/>
        </w:rPr>
        <w:t>the development of specific tools for the planning and implementation of DA Projects</w:t>
      </w:r>
      <w:r w:rsidR="00D622F0">
        <w:rPr>
          <w:b/>
          <w:bCs/>
        </w:rPr>
        <w:t>, including the mainstreaming of gender.</w:t>
      </w:r>
      <w:proofErr w:type="gramEnd"/>
    </w:p>
    <w:p w14:paraId="453248D5" w14:textId="77777777" w:rsidR="003A2179" w:rsidRPr="00313A99" w:rsidRDefault="00313A99" w:rsidP="00CC18E5">
      <w:pPr>
        <w:pStyle w:val="ONUME"/>
        <w:jc w:val="both"/>
        <w:rPr>
          <w:b/>
          <w:bCs/>
        </w:rPr>
      </w:pPr>
      <w:r>
        <w:rPr>
          <w:bCs/>
        </w:rPr>
        <w:t>To ensure the consistent application of good practices i</w:t>
      </w:r>
      <w:r w:rsidR="00FB592E">
        <w:rPr>
          <w:bCs/>
        </w:rPr>
        <w:t>n DA projects, the</w:t>
      </w:r>
      <w:r w:rsidR="0075203E">
        <w:rPr>
          <w:bCs/>
        </w:rPr>
        <w:t xml:space="preserve"> WIPO Secretariat should </w:t>
      </w:r>
      <w:r>
        <w:rPr>
          <w:bCs/>
        </w:rPr>
        <w:t xml:space="preserve">consider </w:t>
      </w:r>
      <w:r w:rsidR="00FB592E">
        <w:rPr>
          <w:bCs/>
        </w:rPr>
        <w:t>p</w:t>
      </w:r>
      <w:r>
        <w:rPr>
          <w:bCs/>
        </w:rPr>
        <w:t>roposing</w:t>
      </w:r>
      <w:r w:rsidR="00FB592E">
        <w:rPr>
          <w:bCs/>
        </w:rPr>
        <w:t xml:space="preserve"> a new </w:t>
      </w:r>
      <w:r>
        <w:rPr>
          <w:bCs/>
        </w:rPr>
        <w:t xml:space="preserve">DA </w:t>
      </w:r>
      <w:r w:rsidR="00FB592E">
        <w:rPr>
          <w:bCs/>
        </w:rPr>
        <w:t xml:space="preserve">project to </w:t>
      </w:r>
      <w:r>
        <w:rPr>
          <w:bCs/>
        </w:rPr>
        <w:t xml:space="preserve">the CDIP that specifically focuses on the development and introduction </w:t>
      </w:r>
      <w:r w:rsidR="00742734">
        <w:rPr>
          <w:bCs/>
        </w:rPr>
        <w:t xml:space="preserve">of </w:t>
      </w:r>
      <w:r w:rsidR="0075203E">
        <w:rPr>
          <w:bCs/>
        </w:rPr>
        <w:t>project management tools</w:t>
      </w:r>
      <w:r w:rsidR="008A14BB">
        <w:rPr>
          <w:bCs/>
        </w:rPr>
        <w:t xml:space="preserve"> for DA projects.</w:t>
      </w:r>
    </w:p>
    <w:p w14:paraId="3520FF20" w14:textId="77777777" w:rsidR="00313A99" w:rsidRPr="00FB592E" w:rsidRDefault="00313A99" w:rsidP="00CC18E5">
      <w:pPr>
        <w:pStyle w:val="ONUME"/>
        <w:jc w:val="both"/>
        <w:rPr>
          <w:b/>
          <w:bCs/>
        </w:rPr>
      </w:pPr>
      <w:r>
        <w:rPr>
          <w:bCs/>
        </w:rPr>
        <w:t xml:space="preserve">Deliverables should </w:t>
      </w:r>
      <w:r w:rsidRPr="00260F0C">
        <w:rPr>
          <w:bCs/>
          <w:i/>
          <w:iCs/>
        </w:rPr>
        <w:t>inter alia</w:t>
      </w:r>
      <w:r>
        <w:rPr>
          <w:bCs/>
        </w:rPr>
        <w:t xml:space="preserve"> include:</w:t>
      </w:r>
    </w:p>
    <w:p w14:paraId="1F769449" w14:textId="77777777" w:rsidR="00776D74" w:rsidRPr="00776D74" w:rsidRDefault="00776D74" w:rsidP="00260F0C">
      <w:pPr>
        <w:pStyle w:val="ONUME"/>
        <w:numPr>
          <w:ilvl w:val="1"/>
          <w:numId w:val="2"/>
        </w:numPr>
        <w:rPr>
          <w:bCs/>
        </w:rPr>
      </w:pPr>
      <w:r w:rsidRPr="00776D74">
        <w:rPr>
          <w:bCs/>
        </w:rPr>
        <w:t>The identification of existing good practices in planning and monitoring (including tools) within the UN family.</w:t>
      </w:r>
    </w:p>
    <w:p w14:paraId="645601B6" w14:textId="046C5B9F" w:rsidR="00D622F0" w:rsidRPr="00D622F0" w:rsidRDefault="002C4CD4" w:rsidP="00260F0C">
      <w:pPr>
        <w:pStyle w:val="ONUME"/>
        <w:numPr>
          <w:ilvl w:val="1"/>
          <w:numId w:val="2"/>
        </w:numPr>
        <w:rPr>
          <w:b/>
          <w:bCs/>
        </w:rPr>
      </w:pPr>
      <w:r w:rsidRPr="00D622F0">
        <w:rPr>
          <w:bCs/>
        </w:rPr>
        <w:t>Building upon what already exists, d</w:t>
      </w:r>
      <w:r w:rsidR="00FB592E" w:rsidRPr="00D622F0">
        <w:rPr>
          <w:bCs/>
        </w:rPr>
        <w:t>evelop a tool</w:t>
      </w:r>
      <w:r w:rsidR="00E30CC5">
        <w:rPr>
          <w:bCs/>
        </w:rPr>
        <w:t xml:space="preserve"> </w:t>
      </w:r>
      <w:r w:rsidR="00FB592E" w:rsidRPr="00D622F0">
        <w:rPr>
          <w:bCs/>
        </w:rPr>
        <w:t>kit for the design and monitoring of DA projects</w:t>
      </w:r>
      <w:r w:rsidR="00313A99" w:rsidRPr="00D622F0">
        <w:rPr>
          <w:bCs/>
        </w:rPr>
        <w:t xml:space="preserve"> (including </w:t>
      </w:r>
      <w:r w:rsidR="00D622F0">
        <w:rPr>
          <w:bCs/>
        </w:rPr>
        <w:t xml:space="preserve">on how to mainstream </w:t>
      </w:r>
      <w:r w:rsidR="00313A99" w:rsidRPr="00D622F0">
        <w:rPr>
          <w:bCs/>
        </w:rPr>
        <w:t>gender related aspects</w:t>
      </w:r>
      <w:r w:rsidR="00D622F0">
        <w:rPr>
          <w:bCs/>
        </w:rPr>
        <w:t xml:space="preserve"> into all DA projects).</w:t>
      </w:r>
    </w:p>
    <w:p w14:paraId="528C7E27" w14:textId="77777777" w:rsidR="00D622F0" w:rsidRPr="00D622F0" w:rsidRDefault="00313A99" w:rsidP="00260F0C">
      <w:pPr>
        <w:pStyle w:val="ONUME"/>
        <w:numPr>
          <w:ilvl w:val="1"/>
          <w:numId w:val="2"/>
        </w:numPr>
        <w:rPr>
          <w:b/>
          <w:bCs/>
        </w:rPr>
      </w:pPr>
      <w:r w:rsidRPr="00D622F0">
        <w:rPr>
          <w:bCs/>
        </w:rPr>
        <w:t>The tool kit must include clear processes and responsibilities for implementation.</w:t>
      </w:r>
      <w:r w:rsidR="00D622F0">
        <w:rPr>
          <w:bCs/>
        </w:rPr>
        <w:t xml:space="preserve"> </w:t>
      </w:r>
      <w:r w:rsidR="00D622F0" w:rsidRPr="00D622F0">
        <w:rPr>
          <w:bCs/>
        </w:rPr>
        <w:t>The logical framework should be the basis of planning, monitoring and evaluation (project cycle management).</w:t>
      </w:r>
      <w:r w:rsidR="00D622F0">
        <w:rPr>
          <w:bCs/>
        </w:rPr>
        <w:t xml:space="preserve"> While building upon existing good practices in other organizations, the tool kit must be tailored</w:t>
      </w:r>
      <w:r w:rsidR="002C4CD4" w:rsidRPr="00D622F0">
        <w:rPr>
          <w:bCs/>
        </w:rPr>
        <w:t xml:space="preserve"> to </w:t>
      </w:r>
      <w:r w:rsidR="00D622F0">
        <w:rPr>
          <w:bCs/>
        </w:rPr>
        <w:t>WIPO’s specific technical cooperation activities.</w:t>
      </w:r>
    </w:p>
    <w:p w14:paraId="72D0929B" w14:textId="77777777" w:rsidR="00FB592E" w:rsidRPr="00FB592E" w:rsidRDefault="00313A99" w:rsidP="00260F0C">
      <w:pPr>
        <w:pStyle w:val="ONUME"/>
        <w:numPr>
          <w:ilvl w:val="1"/>
          <w:numId w:val="2"/>
        </w:numPr>
        <w:rPr>
          <w:b/>
          <w:bCs/>
        </w:rPr>
      </w:pPr>
      <w:r>
        <w:rPr>
          <w:bCs/>
        </w:rPr>
        <w:t xml:space="preserve">Develop </w:t>
      </w:r>
      <w:r w:rsidR="00D622F0">
        <w:rPr>
          <w:bCs/>
        </w:rPr>
        <w:t xml:space="preserve">short </w:t>
      </w:r>
      <w:r>
        <w:rPr>
          <w:bCs/>
        </w:rPr>
        <w:t>t</w:t>
      </w:r>
      <w:r w:rsidR="00FB592E">
        <w:rPr>
          <w:bCs/>
        </w:rPr>
        <w:t>raining courses</w:t>
      </w:r>
      <w:r>
        <w:rPr>
          <w:bCs/>
        </w:rPr>
        <w:t xml:space="preserve"> in project cycle management</w:t>
      </w:r>
      <w:r w:rsidR="00FB592E">
        <w:rPr>
          <w:bCs/>
        </w:rPr>
        <w:t xml:space="preserve"> for </w:t>
      </w:r>
      <w:r>
        <w:rPr>
          <w:bCs/>
        </w:rPr>
        <w:t>new</w:t>
      </w:r>
      <w:r w:rsidR="00FB592E">
        <w:rPr>
          <w:bCs/>
        </w:rPr>
        <w:t xml:space="preserve"> Project Managers</w:t>
      </w:r>
      <w:r>
        <w:rPr>
          <w:bCs/>
        </w:rPr>
        <w:t xml:space="preserve"> (using the tool kit).</w:t>
      </w:r>
    </w:p>
    <w:p w14:paraId="4695287D" w14:textId="6A0D7251" w:rsidR="005576B8" w:rsidRPr="00D622F0" w:rsidRDefault="00FB592E" w:rsidP="00CC18E5">
      <w:pPr>
        <w:pStyle w:val="ONUME"/>
        <w:numPr>
          <w:ilvl w:val="1"/>
          <w:numId w:val="2"/>
        </w:numPr>
        <w:jc w:val="both"/>
        <w:rPr>
          <w:b/>
          <w:bCs/>
        </w:rPr>
      </w:pPr>
      <w:r>
        <w:rPr>
          <w:bCs/>
        </w:rPr>
        <w:t>Pilot these documents</w:t>
      </w:r>
      <w:r w:rsidR="00D622F0">
        <w:rPr>
          <w:bCs/>
        </w:rPr>
        <w:t xml:space="preserve"> and the course. I</w:t>
      </w:r>
      <w:r>
        <w:rPr>
          <w:bCs/>
        </w:rPr>
        <w:t>f successful, consider applying them for all technical cooperation projects/programs across the organization.</w:t>
      </w:r>
    </w:p>
    <w:p w14:paraId="633F17B4" w14:textId="76D13E0C" w:rsidR="00FE5B8C" w:rsidRPr="00BA7852" w:rsidRDefault="005576B8" w:rsidP="005576B8">
      <w:pPr>
        <w:pStyle w:val="ONUME"/>
        <w:numPr>
          <w:ilvl w:val="0"/>
          <w:numId w:val="0"/>
        </w:numPr>
        <w:jc w:val="both"/>
        <w:rPr>
          <w:bCs/>
        </w:rPr>
      </w:pPr>
      <w:r>
        <w:br w:type="page"/>
      </w:r>
      <w:r w:rsidR="005D1626">
        <w:lastRenderedPageBreak/>
        <w:t>LIST OF APPENDI</w:t>
      </w:r>
      <w:r w:rsidR="00FE5B8C" w:rsidRPr="00624AA2">
        <w:t xml:space="preserve">XES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45"/>
      </w:tblGrid>
      <w:tr w:rsidR="00FE5B8C" w:rsidRPr="00624AA2" w14:paraId="3CF39ED9" w14:textId="77777777" w:rsidTr="005D1626">
        <w:tc>
          <w:tcPr>
            <w:tcW w:w="1526" w:type="dxa"/>
          </w:tcPr>
          <w:p w14:paraId="067D3B7F" w14:textId="0D54FF3B" w:rsidR="00FE5B8C" w:rsidRPr="00624AA2" w:rsidRDefault="005D1626" w:rsidP="006075D7">
            <w:pPr>
              <w:jc w:val="both"/>
              <w:rPr>
                <w:b/>
              </w:rPr>
            </w:pPr>
            <w:r>
              <w:rPr>
                <w:b/>
              </w:rPr>
              <w:t>Appendix</w:t>
            </w:r>
            <w:r w:rsidR="00703AD6">
              <w:rPr>
                <w:b/>
              </w:rPr>
              <w:t xml:space="preserve"> I</w:t>
            </w:r>
          </w:p>
        </w:tc>
        <w:tc>
          <w:tcPr>
            <w:tcW w:w="8045" w:type="dxa"/>
          </w:tcPr>
          <w:p w14:paraId="0D602838" w14:textId="77777777" w:rsidR="00FE5B8C" w:rsidRPr="00624AA2" w:rsidRDefault="00FE5B8C" w:rsidP="006075D7">
            <w:pPr>
              <w:jc w:val="both"/>
            </w:pPr>
            <w:r w:rsidRPr="00624AA2">
              <w:t>Project document</w:t>
            </w:r>
          </w:p>
        </w:tc>
      </w:tr>
      <w:tr w:rsidR="00FE5B8C" w:rsidRPr="00624AA2" w14:paraId="43015811" w14:textId="77777777" w:rsidTr="005D1626">
        <w:tc>
          <w:tcPr>
            <w:tcW w:w="1526" w:type="dxa"/>
          </w:tcPr>
          <w:p w14:paraId="6921AEA4" w14:textId="1D8994CD" w:rsidR="00FE5B8C" w:rsidRPr="00624AA2" w:rsidRDefault="005D1626" w:rsidP="006075D7">
            <w:pPr>
              <w:jc w:val="both"/>
              <w:rPr>
                <w:b/>
              </w:rPr>
            </w:pPr>
            <w:r>
              <w:rPr>
                <w:b/>
              </w:rPr>
              <w:t>Appendix</w:t>
            </w:r>
            <w:r w:rsidRPr="00624AA2">
              <w:rPr>
                <w:b/>
              </w:rPr>
              <w:t xml:space="preserve"> </w:t>
            </w:r>
            <w:r w:rsidR="00703AD6">
              <w:rPr>
                <w:b/>
              </w:rPr>
              <w:t>II</w:t>
            </w:r>
          </w:p>
        </w:tc>
        <w:tc>
          <w:tcPr>
            <w:tcW w:w="8045" w:type="dxa"/>
          </w:tcPr>
          <w:p w14:paraId="4C35B22D" w14:textId="77777777" w:rsidR="00FE5B8C" w:rsidRPr="00624AA2" w:rsidRDefault="00336E3A" w:rsidP="006075D7">
            <w:pPr>
              <w:jc w:val="both"/>
            </w:pPr>
            <w:r w:rsidRPr="00624AA2">
              <w:t>Terms of reference</w:t>
            </w:r>
          </w:p>
        </w:tc>
      </w:tr>
      <w:tr w:rsidR="00FE5B8C" w:rsidRPr="00624AA2" w14:paraId="318481BF" w14:textId="77777777" w:rsidTr="005D1626">
        <w:tc>
          <w:tcPr>
            <w:tcW w:w="1526" w:type="dxa"/>
          </w:tcPr>
          <w:p w14:paraId="259C5759" w14:textId="40E5E666" w:rsidR="00FE5B8C" w:rsidRPr="00624AA2" w:rsidRDefault="005D1626" w:rsidP="005D1626">
            <w:pPr>
              <w:jc w:val="both"/>
              <w:rPr>
                <w:b/>
                <w:bCs/>
              </w:rPr>
            </w:pPr>
            <w:r w:rsidRPr="005D1626">
              <w:rPr>
                <w:b/>
                <w:bCs/>
              </w:rPr>
              <w:t>Appendix</w:t>
            </w:r>
            <w:r w:rsidR="00703AD6">
              <w:rPr>
                <w:b/>
                <w:bCs/>
              </w:rPr>
              <w:t xml:space="preserve"> III</w:t>
            </w:r>
          </w:p>
        </w:tc>
        <w:tc>
          <w:tcPr>
            <w:tcW w:w="8045" w:type="dxa"/>
          </w:tcPr>
          <w:p w14:paraId="79CFBCA2" w14:textId="77777777" w:rsidR="00FE5B8C" w:rsidRPr="00624AA2" w:rsidRDefault="00FE5B8C" w:rsidP="00B27D70">
            <w:pPr>
              <w:jc w:val="both"/>
            </w:pPr>
            <w:r w:rsidRPr="00624AA2">
              <w:t xml:space="preserve">List of persons </w:t>
            </w:r>
            <w:r w:rsidR="00B27D70">
              <w:t>interviewed</w:t>
            </w:r>
          </w:p>
        </w:tc>
      </w:tr>
      <w:tr w:rsidR="00FE5B8C" w:rsidRPr="00624AA2" w14:paraId="4354AC09" w14:textId="77777777" w:rsidTr="005D1626">
        <w:tc>
          <w:tcPr>
            <w:tcW w:w="1526" w:type="dxa"/>
          </w:tcPr>
          <w:p w14:paraId="43724FA2" w14:textId="6AED8C36" w:rsidR="00FE5B8C" w:rsidRPr="00624AA2" w:rsidRDefault="005D1626" w:rsidP="006075D7">
            <w:pPr>
              <w:jc w:val="both"/>
              <w:rPr>
                <w:b/>
              </w:rPr>
            </w:pPr>
            <w:r>
              <w:rPr>
                <w:b/>
              </w:rPr>
              <w:t>Appendix</w:t>
            </w:r>
            <w:r w:rsidR="00703AD6">
              <w:rPr>
                <w:b/>
              </w:rPr>
              <w:t xml:space="preserve"> IV</w:t>
            </w:r>
          </w:p>
        </w:tc>
        <w:tc>
          <w:tcPr>
            <w:tcW w:w="8045" w:type="dxa"/>
          </w:tcPr>
          <w:p w14:paraId="1365CC20" w14:textId="77777777" w:rsidR="00FE5B8C" w:rsidRPr="00624AA2" w:rsidRDefault="00FE5B8C" w:rsidP="006075D7">
            <w:pPr>
              <w:jc w:val="both"/>
            </w:pPr>
            <w:r w:rsidRPr="00624AA2">
              <w:t>List of documents</w:t>
            </w:r>
          </w:p>
        </w:tc>
      </w:tr>
    </w:tbl>
    <w:p w14:paraId="2258A8E4" w14:textId="77777777" w:rsidR="006D23B0" w:rsidRDefault="006D23B0" w:rsidP="005D1626">
      <w:pPr>
        <w:pStyle w:val="ONUME"/>
        <w:numPr>
          <w:ilvl w:val="0"/>
          <w:numId w:val="0"/>
        </w:numPr>
        <w:spacing w:after="0"/>
      </w:pPr>
    </w:p>
    <w:p w14:paraId="23D8E379" w14:textId="77777777" w:rsidR="005D1626" w:rsidRDefault="005D1626" w:rsidP="005D1626">
      <w:pPr>
        <w:pStyle w:val="ONUME"/>
        <w:numPr>
          <w:ilvl w:val="0"/>
          <w:numId w:val="0"/>
        </w:numPr>
        <w:spacing w:after="0"/>
      </w:pPr>
    </w:p>
    <w:p w14:paraId="529B61C9" w14:textId="77777777" w:rsidR="005D1626" w:rsidRDefault="005D1626" w:rsidP="005D1626">
      <w:pPr>
        <w:pStyle w:val="ONUME"/>
        <w:numPr>
          <w:ilvl w:val="0"/>
          <w:numId w:val="0"/>
        </w:numPr>
        <w:spacing w:after="0"/>
      </w:pPr>
    </w:p>
    <w:p w14:paraId="1ADC9B1C" w14:textId="1C373699" w:rsidR="005D1626" w:rsidRDefault="005D1626" w:rsidP="0015215E">
      <w:pPr>
        <w:pStyle w:val="Endofdocument-Annex"/>
      </w:pPr>
      <w:r>
        <w:t>[Appendixes follow]</w:t>
      </w:r>
    </w:p>
    <w:p w14:paraId="0D36529E" w14:textId="77777777" w:rsidR="005D1626" w:rsidRDefault="005D1626" w:rsidP="005D1626">
      <w:pPr>
        <w:pStyle w:val="ONUME"/>
        <w:numPr>
          <w:ilvl w:val="0"/>
          <w:numId w:val="0"/>
        </w:numPr>
        <w:spacing w:after="0"/>
        <w:jc w:val="right"/>
      </w:pPr>
    </w:p>
    <w:p w14:paraId="03AAF3F8" w14:textId="77777777" w:rsidR="005D1626" w:rsidRDefault="005D1626" w:rsidP="005D1626">
      <w:pPr>
        <w:pStyle w:val="ONUME"/>
        <w:numPr>
          <w:ilvl w:val="0"/>
          <w:numId w:val="0"/>
        </w:numPr>
        <w:spacing w:after="0"/>
        <w:jc w:val="right"/>
        <w:sectPr w:rsidR="005D1626" w:rsidSect="005779C5">
          <w:headerReference w:type="default" r:id="rId11"/>
          <w:headerReference w:type="first" r:id="rId12"/>
          <w:footerReference w:type="first" r:id="rId13"/>
          <w:pgSz w:w="11907" w:h="16840" w:code="9"/>
          <w:pgMar w:top="567" w:right="1134" w:bottom="1418" w:left="1418" w:header="510" w:footer="1021" w:gutter="0"/>
          <w:pgNumType w:start="1"/>
          <w:cols w:space="720"/>
          <w:titlePg/>
        </w:sectPr>
      </w:pPr>
    </w:p>
    <w:p w14:paraId="780C325D" w14:textId="06F5181E" w:rsidR="005D1626" w:rsidRPr="00624AA2" w:rsidRDefault="005D1626" w:rsidP="005D1626">
      <w:pPr>
        <w:pStyle w:val="ONUME"/>
        <w:numPr>
          <w:ilvl w:val="0"/>
          <w:numId w:val="0"/>
        </w:numPr>
        <w:spacing w:after="0"/>
        <w:jc w:val="right"/>
      </w:pPr>
    </w:p>
    <w:p w14:paraId="37CD60EF" w14:textId="19DE1D57" w:rsidR="00336E3A" w:rsidRDefault="005D1626" w:rsidP="005D1626">
      <w:pPr>
        <w:pStyle w:val="ONUME"/>
        <w:numPr>
          <w:ilvl w:val="0"/>
          <w:numId w:val="0"/>
        </w:numPr>
        <w:jc w:val="both"/>
        <w:rPr>
          <w:caps/>
        </w:rPr>
      </w:pPr>
      <w:r>
        <w:rPr>
          <w:caps/>
        </w:rPr>
        <w:t>APPENDIX i:  Project document</w:t>
      </w:r>
    </w:p>
    <w:p w14:paraId="66051710" w14:textId="3778B960" w:rsidR="005D1626" w:rsidRDefault="00734C20" w:rsidP="00734C20">
      <w:pPr>
        <w:pStyle w:val="ONUME"/>
        <w:numPr>
          <w:ilvl w:val="0"/>
          <w:numId w:val="0"/>
        </w:numPr>
        <w:jc w:val="both"/>
        <w:rPr>
          <w:caps/>
        </w:rPr>
      </w:pPr>
      <w:r>
        <w:t xml:space="preserve">The Project Document </w:t>
      </w:r>
      <w:r>
        <w:rPr>
          <w:color w:val="3B3B3B"/>
          <w:lang w:val="en"/>
        </w:rPr>
        <w:t>CDIP/12/6</w:t>
      </w:r>
      <w:r>
        <w:t xml:space="preserve"> is available at:  </w:t>
      </w:r>
    </w:p>
    <w:p w14:paraId="6C529E3F" w14:textId="2D6C7AB5" w:rsidR="005D1626" w:rsidRDefault="00C50EFA" w:rsidP="005D1626">
      <w:pPr>
        <w:pStyle w:val="ONUME"/>
        <w:numPr>
          <w:ilvl w:val="0"/>
          <w:numId w:val="0"/>
        </w:numPr>
        <w:rPr>
          <w:color w:val="3B3B3B"/>
          <w:lang w:val="en"/>
        </w:rPr>
      </w:pPr>
      <w:hyperlink r:id="rId14" w:history="1">
        <w:r w:rsidR="005D1626" w:rsidRPr="003D0B60">
          <w:rPr>
            <w:rStyle w:val="Hyperlink"/>
            <w:lang w:val="en"/>
          </w:rPr>
          <w:t>http://www.wipo.int/meetings/en/doc_details.jsp?doc_id=252504</w:t>
        </w:r>
      </w:hyperlink>
      <w:r w:rsidR="005D1626">
        <w:rPr>
          <w:color w:val="3B3B3B"/>
          <w:lang w:val="en"/>
        </w:rPr>
        <w:t xml:space="preserve"> </w:t>
      </w:r>
    </w:p>
    <w:p w14:paraId="4CC6F1E1" w14:textId="77777777" w:rsidR="005D1626" w:rsidRDefault="005D1626" w:rsidP="00BC2D62">
      <w:pPr>
        <w:pStyle w:val="ONUME"/>
        <w:numPr>
          <w:ilvl w:val="0"/>
          <w:numId w:val="0"/>
        </w:numPr>
        <w:spacing w:after="0"/>
        <w:jc w:val="both"/>
        <w:rPr>
          <w:caps/>
          <w:lang w:val="en"/>
        </w:rPr>
      </w:pPr>
    </w:p>
    <w:p w14:paraId="3F94FC32" w14:textId="77777777" w:rsidR="00BC2D62" w:rsidRDefault="00BC2D62" w:rsidP="00BC2D62">
      <w:pPr>
        <w:pStyle w:val="ONUME"/>
        <w:numPr>
          <w:ilvl w:val="0"/>
          <w:numId w:val="0"/>
        </w:numPr>
        <w:spacing w:after="0"/>
        <w:jc w:val="both"/>
        <w:rPr>
          <w:caps/>
          <w:lang w:val="en"/>
        </w:rPr>
      </w:pPr>
    </w:p>
    <w:p w14:paraId="519BE5A7" w14:textId="77777777" w:rsidR="00BC2D62" w:rsidRDefault="00BC2D62" w:rsidP="00BC2D62">
      <w:pPr>
        <w:pStyle w:val="ONUME"/>
        <w:numPr>
          <w:ilvl w:val="0"/>
          <w:numId w:val="0"/>
        </w:numPr>
        <w:spacing w:after="0"/>
        <w:jc w:val="both"/>
        <w:rPr>
          <w:caps/>
          <w:lang w:val="en"/>
        </w:rPr>
      </w:pPr>
    </w:p>
    <w:p w14:paraId="64C60930" w14:textId="038007A2" w:rsidR="00BC2D62" w:rsidRDefault="00BC2D62" w:rsidP="00BC2D62">
      <w:pPr>
        <w:pStyle w:val="Endofdocument-Annex"/>
        <w:ind w:left="4950"/>
        <w:rPr>
          <w:szCs w:val="22"/>
          <w:lang w:val="en"/>
        </w:rPr>
      </w:pPr>
      <w:r w:rsidRPr="00BC2D62">
        <w:rPr>
          <w:caps/>
          <w:szCs w:val="22"/>
          <w:lang w:val="en"/>
        </w:rPr>
        <w:t>[</w:t>
      </w:r>
      <w:r w:rsidRPr="00BC2D62">
        <w:rPr>
          <w:szCs w:val="22"/>
          <w:lang w:val="en"/>
        </w:rPr>
        <w:t>Appendix II follows]</w:t>
      </w:r>
    </w:p>
    <w:p w14:paraId="44102561" w14:textId="77777777" w:rsidR="003E61F8" w:rsidRDefault="003E61F8" w:rsidP="00BC2D62">
      <w:pPr>
        <w:pStyle w:val="Endofdocument-Annex"/>
        <w:ind w:left="4950"/>
        <w:rPr>
          <w:szCs w:val="22"/>
          <w:lang w:val="en"/>
        </w:rPr>
      </w:pPr>
    </w:p>
    <w:p w14:paraId="45F8CD9B" w14:textId="77777777" w:rsidR="003E61F8" w:rsidRDefault="003E61F8" w:rsidP="00BC2D62">
      <w:pPr>
        <w:pStyle w:val="Endofdocument-Annex"/>
        <w:ind w:left="4950"/>
        <w:rPr>
          <w:caps/>
          <w:szCs w:val="22"/>
          <w:lang w:val="en"/>
        </w:rPr>
        <w:sectPr w:rsidR="003E61F8" w:rsidSect="005779C5">
          <w:headerReference w:type="default" r:id="rId15"/>
          <w:headerReference w:type="first" r:id="rId16"/>
          <w:footerReference w:type="first" r:id="rId17"/>
          <w:pgSz w:w="11907" w:h="16840" w:code="9"/>
          <w:pgMar w:top="567" w:right="1134" w:bottom="1418" w:left="1418" w:header="510" w:footer="1021" w:gutter="0"/>
          <w:pgNumType w:start="1"/>
          <w:cols w:space="720"/>
          <w:titlePg/>
        </w:sectPr>
      </w:pPr>
    </w:p>
    <w:p w14:paraId="5D0C8651" w14:textId="4B6B56AE" w:rsidR="00696C22" w:rsidRDefault="00807D9F" w:rsidP="00807D9F">
      <w:pPr>
        <w:pStyle w:val="ONUME"/>
        <w:numPr>
          <w:ilvl w:val="0"/>
          <w:numId w:val="0"/>
        </w:numPr>
        <w:jc w:val="both"/>
        <w:rPr>
          <w:caps/>
        </w:rPr>
      </w:pPr>
      <w:r>
        <w:rPr>
          <w:caps/>
        </w:rPr>
        <w:lastRenderedPageBreak/>
        <w:t>Appendix</w:t>
      </w:r>
      <w:r w:rsidR="00336E3A" w:rsidRPr="00624AA2">
        <w:rPr>
          <w:caps/>
        </w:rPr>
        <w:t xml:space="preserve"> </w:t>
      </w:r>
      <w:r>
        <w:rPr>
          <w:caps/>
        </w:rPr>
        <w:t>ii</w:t>
      </w:r>
      <w:r w:rsidR="00336E3A" w:rsidRPr="00624AA2">
        <w:rPr>
          <w:caps/>
        </w:rPr>
        <w:t xml:space="preserve">: </w:t>
      </w:r>
      <w:r>
        <w:rPr>
          <w:caps/>
        </w:rPr>
        <w:t xml:space="preserve"> </w:t>
      </w:r>
      <w:r w:rsidR="00336E3A" w:rsidRPr="00624AA2">
        <w:rPr>
          <w:caps/>
        </w:rPr>
        <w:t>terms</w:t>
      </w:r>
      <w:r>
        <w:rPr>
          <w:caps/>
        </w:rPr>
        <w:t xml:space="preserve"> of reference</w:t>
      </w:r>
    </w:p>
    <w:p w14:paraId="7B8723F2" w14:textId="77777777" w:rsidR="00807D9F" w:rsidRPr="00ED0DB7" w:rsidRDefault="00807D9F" w:rsidP="00807D9F">
      <w:pPr>
        <w:pStyle w:val="ListParagraph"/>
        <w:tabs>
          <w:tab w:val="left" w:pos="851"/>
          <w:tab w:val="left" w:pos="4253"/>
        </w:tabs>
        <w:spacing w:after="120"/>
        <w:ind w:left="0"/>
        <w:contextualSpacing w:val="0"/>
        <w:jc w:val="center"/>
        <w:rPr>
          <w:szCs w:val="22"/>
        </w:rPr>
      </w:pPr>
      <w:bookmarkStart w:id="48" w:name="_Toc172357882"/>
    </w:p>
    <w:bookmarkEnd w:id="48"/>
    <w:p w14:paraId="0A7AE624" w14:textId="77777777" w:rsidR="00807D9F" w:rsidRPr="00ED0DB7" w:rsidRDefault="00807D9F" w:rsidP="00807D9F">
      <w:pPr>
        <w:pStyle w:val="ListParagraph"/>
        <w:spacing w:after="120"/>
        <w:ind w:left="0"/>
        <w:jc w:val="center"/>
        <w:rPr>
          <w:b/>
        </w:rPr>
      </w:pPr>
      <w:r w:rsidRPr="00ED0DB7">
        <w:rPr>
          <w:b/>
        </w:rPr>
        <w:t>TERMS OF REFERENCE</w:t>
      </w:r>
    </w:p>
    <w:p w14:paraId="27DBA3DC" w14:textId="77777777" w:rsidR="00807D9F" w:rsidRPr="00ED0DB7" w:rsidRDefault="00807D9F" w:rsidP="00807D9F">
      <w:pPr>
        <w:pStyle w:val="ListParagraph"/>
        <w:tabs>
          <w:tab w:val="left" w:pos="851"/>
        </w:tabs>
        <w:spacing w:after="120"/>
        <w:ind w:left="0"/>
        <w:jc w:val="center"/>
        <w:rPr>
          <w:b/>
        </w:rPr>
      </w:pPr>
    </w:p>
    <w:p w14:paraId="3029EBEA" w14:textId="77777777" w:rsidR="00807D9F" w:rsidRPr="00ED0DB7" w:rsidRDefault="00807D9F" w:rsidP="00807D9F">
      <w:pPr>
        <w:pStyle w:val="ListParagraph"/>
        <w:tabs>
          <w:tab w:val="left" w:pos="851"/>
          <w:tab w:val="left" w:pos="4253"/>
        </w:tabs>
        <w:spacing w:after="120"/>
        <w:ind w:left="0"/>
        <w:contextualSpacing w:val="0"/>
        <w:rPr>
          <w:b/>
        </w:rPr>
      </w:pPr>
    </w:p>
    <w:p w14:paraId="534C444D" w14:textId="77777777" w:rsidR="00807D9F" w:rsidRDefault="00807D9F" w:rsidP="00807D9F">
      <w:pPr>
        <w:tabs>
          <w:tab w:val="left" w:pos="4678"/>
        </w:tabs>
        <w:spacing w:after="120" w:line="260" w:lineRule="atLeast"/>
        <w:ind w:left="4678" w:hanging="4678"/>
        <w:contextualSpacing/>
        <w:rPr>
          <w:b/>
        </w:rPr>
      </w:pPr>
      <w:r w:rsidRPr="00ED0DB7">
        <w:rPr>
          <w:b/>
        </w:rPr>
        <w:t>Title of Assignment:</w:t>
      </w:r>
      <w:r w:rsidRPr="00ED0DB7">
        <w:rPr>
          <w:b/>
        </w:rPr>
        <w:tab/>
      </w:r>
      <w:r>
        <w:rPr>
          <w:b/>
        </w:rPr>
        <w:t xml:space="preserve">Project Evaluation:  </w:t>
      </w:r>
      <w:r w:rsidRPr="00001DD0">
        <w:rPr>
          <w:b/>
        </w:rPr>
        <w:t>Intellectual Property (IP) and Design Management for Business Development in Developing and Least Developed Countries (LDCs)</w:t>
      </w:r>
    </w:p>
    <w:p w14:paraId="2FE52513" w14:textId="77777777" w:rsidR="00807D9F" w:rsidRDefault="00807D9F" w:rsidP="00807D9F">
      <w:pPr>
        <w:tabs>
          <w:tab w:val="left" w:pos="4678"/>
        </w:tabs>
        <w:spacing w:after="120" w:line="260" w:lineRule="atLeast"/>
        <w:ind w:left="4678" w:hanging="4678"/>
        <w:contextualSpacing/>
        <w:rPr>
          <w:b/>
        </w:rPr>
      </w:pPr>
    </w:p>
    <w:p w14:paraId="04CC2159" w14:textId="77777777" w:rsidR="00807D9F" w:rsidRPr="00ED0DB7" w:rsidRDefault="00807D9F" w:rsidP="00807D9F">
      <w:pPr>
        <w:pStyle w:val="ListParagraph"/>
        <w:spacing w:after="120"/>
        <w:ind w:left="4680" w:hanging="4680"/>
        <w:contextualSpacing w:val="0"/>
        <w:rPr>
          <w:b/>
        </w:rPr>
      </w:pPr>
      <w:r w:rsidRPr="00ED0DB7">
        <w:rPr>
          <w:b/>
        </w:rPr>
        <w:t xml:space="preserve">Name of unit/sector: </w:t>
      </w:r>
      <w:r w:rsidRPr="00ED0DB7">
        <w:rPr>
          <w:b/>
        </w:rPr>
        <w:tab/>
        <w:t xml:space="preserve">Development Agenda Coordination </w:t>
      </w:r>
      <w:r>
        <w:rPr>
          <w:b/>
        </w:rPr>
        <w:t>Division </w:t>
      </w:r>
      <w:r w:rsidRPr="00ED0DB7">
        <w:rPr>
          <w:b/>
        </w:rPr>
        <w:t>(DACD)</w:t>
      </w:r>
      <w:r>
        <w:rPr>
          <w:b/>
        </w:rPr>
        <w:t xml:space="preserve">, </w:t>
      </w:r>
      <w:r w:rsidRPr="00ED0DB7">
        <w:rPr>
          <w:b/>
        </w:rPr>
        <w:t>D</w:t>
      </w:r>
      <w:r w:rsidRPr="0016439E">
        <w:rPr>
          <w:b/>
        </w:rPr>
        <w:t>e</w:t>
      </w:r>
      <w:r w:rsidRPr="00ED0DB7">
        <w:rPr>
          <w:b/>
        </w:rPr>
        <w:t>velopment Sector</w:t>
      </w:r>
    </w:p>
    <w:p w14:paraId="262805D6" w14:textId="77777777" w:rsidR="00807D9F" w:rsidRPr="00ED0DB7" w:rsidRDefault="00807D9F" w:rsidP="00807D9F">
      <w:pPr>
        <w:pStyle w:val="ListParagraph"/>
        <w:spacing w:after="120"/>
        <w:ind w:left="4680"/>
        <w:contextualSpacing w:val="0"/>
      </w:pPr>
    </w:p>
    <w:p w14:paraId="6874A68D" w14:textId="77777777" w:rsidR="00807D9F" w:rsidRPr="00ED0DB7" w:rsidRDefault="00807D9F" w:rsidP="00807D9F">
      <w:pPr>
        <w:pStyle w:val="ListParagraph"/>
        <w:tabs>
          <w:tab w:val="left" w:pos="851"/>
        </w:tabs>
        <w:spacing w:after="120"/>
        <w:ind w:left="4680" w:hanging="4680"/>
        <w:contextualSpacing w:val="0"/>
        <w:rPr>
          <w:b/>
        </w:rPr>
      </w:pPr>
      <w:r w:rsidRPr="00ED0DB7">
        <w:rPr>
          <w:b/>
        </w:rPr>
        <w:t>Place of Assignment:</w:t>
      </w:r>
      <w:r w:rsidRPr="00ED0DB7">
        <w:rPr>
          <w:b/>
        </w:rPr>
        <w:tab/>
      </w:r>
      <w:proofErr w:type="spellStart"/>
      <w:r w:rsidRPr="000D7FC2">
        <w:rPr>
          <w:b/>
        </w:rPr>
        <w:t>Evilard</w:t>
      </w:r>
      <w:proofErr w:type="spellEnd"/>
      <w:r w:rsidRPr="000D7FC2">
        <w:rPr>
          <w:b/>
        </w:rPr>
        <w:t xml:space="preserve"> (</w:t>
      </w:r>
      <w:proofErr w:type="spellStart"/>
      <w:r w:rsidRPr="000D7FC2">
        <w:rPr>
          <w:b/>
        </w:rPr>
        <w:t>Leubringen</w:t>
      </w:r>
      <w:proofErr w:type="spellEnd"/>
      <w:r w:rsidRPr="000D7FC2">
        <w:rPr>
          <w:b/>
        </w:rPr>
        <w:t>), Switzerland</w:t>
      </w:r>
    </w:p>
    <w:p w14:paraId="5E2657D2" w14:textId="77777777" w:rsidR="00807D9F" w:rsidRPr="00ED0DB7" w:rsidRDefault="00807D9F" w:rsidP="00807D9F">
      <w:pPr>
        <w:pStyle w:val="ListParagraph"/>
        <w:tabs>
          <w:tab w:val="left" w:pos="851"/>
        </w:tabs>
        <w:spacing w:after="120"/>
        <w:ind w:left="4680"/>
        <w:contextualSpacing w:val="0"/>
      </w:pPr>
      <w:r w:rsidRPr="00ED0DB7">
        <w:tab/>
      </w:r>
    </w:p>
    <w:p w14:paraId="00040303" w14:textId="77777777" w:rsidR="00807D9F" w:rsidRPr="00ED0DB7" w:rsidRDefault="00807D9F" w:rsidP="00807D9F">
      <w:pPr>
        <w:pStyle w:val="ListParagraph"/>
        <w:tabs>
          <w:tab w:val="left" w:pos="851"/>
          <w:tab w:val="left" w:pos="1701"/>
        </w:tabs>
        <w:spacing w:after="120"/>
        <w:ind w:left="4680" w:hanging="4680"/>
        <w:contextualSpacing w:val="0"/>
        <w:rPr>
          <w:b/>
        </w:rPr>
      </w:pPr>
      <w:r w:rsidRPr="00ED0DB7">
        <w:rPr>
          <w:b/>
        </w:rPr>
        <w:t>Expected places of travel (if applicable):</w:t>
      </w:r>
      <w:r>
        <w:rPr>
          <w:b/>
        </w:rPr>
        <w:tab/>
      </w:r>
      <w:r w:rsidRPr="00490BE9">
        <w:rPr>
          <w:b/>
        </w:rPr>
        <w:t xml:space="preserve">During </w:t>
      </w:r>
      <w:r>
        <w:rPr>
          <w:b/>
        </w:rPr>
        <w:t>the</w:t>
      </w:r>
      <w:r w:rsidRPr="00490BE9">
        <w:rPr>
          <w:b/>
        </w:rPr>
        <w:t xml:space="preserve"> assignment, you</w:t>
      </w:r>
      <w:r>
        <w:rPr>
          <w:b/>
        </w:rPr>
        <w:t xml:space="preserve"> will undertake two missions to WIPO </w:t>
      </w:r>
      <w:proofErr w:type="gramStart"/>
      <w:r>
        <w:rPr>
          <w:b/>
        </w:rPr>
        <w:t>Headquarters,</w:t>
      </w:r>
      <w:proofErr w:type="gramEnd"/>
      <w:r>
        <w:rPr>
          <w:b/>
        </w:rPr>
        <w:t xml:space="preserve"> </w:t>
      </w:r>
      <w:r w:rsidRPr="00490BE9">
        <w:rPr>
          <w:b/>
        </w:rPr>
        <w:t>Geneva, Switzerland</w:t>
      </w:r>
      <w:r>
        <w:rPr>
          <w:b/>
        </w:rPr>
        <w:t xml:space="preserve"> (dates to be determined) </w:t>
      </w:r>
    </w:p>
    <w:p w14:paraId="34F436E6" w14:textId="77777777" w:rsidR="00807D9F" w:rsidRPr="00ED0DB7" w:rsidRDefault="00807D9F" w:rsidP="00807D9F">
      <w:pPr>
        <w:pStyle w:val="ListParagraph"/>
        <w:tabs>
          <w:tab w:val="left" w:pos="851"/>
        </w:tabs>
        <w:spacing w:after="120"/>
        <w:ind w:left="4680"/>
        <w:contextualSpacing w:val="0"/>
      </w:pPr>
      <w:r w:rsidRPr="00ED0DB7">
        <w:tab/>
      </w:r>
    </w:p>
    <w:p w14:paraId="17EAE0DD" w14:textId="77777777" w:rsidR="00807D9F" w:rsidRPr="00ED0DB7" w:rsidRDefault="00807D9F" w:rsidP="00807D9F">
      <w:pPr>
        <w:pStyle w:val="ListParagraph"/>
        <w:tabs>
          <w:tab w:val="left" w:pos="851"/>
          <w:tab w:val="left" w:pos="1701"/>
        </w:tabs>
        <w:spacing w:after="120"/>
        <w:ind w:left="4680" w:hanging="4680"/>
        <w:contextualSpacing w:val="0"/>
        <w:rPr>
          <w:b/>
        </w:rPr>
      </w:pPr>
      <w:r w:rsidRPr="00ED0DB7">
        <w:rPr>
          <w:b/>
        </w:rPr>
        <w:t>Expected duration of assignment:</w:t>
      </w:r>
      <w:r>
        <w:rPr>
          <w:b/>
        </w:rPr>
        <w:tab/>
      </w:r>
      <w:r w:rsidRPr="00ED0DB7">
        <w:rPr>
          <w:b/>
        </w:rPr>
        <w:t>From</w:t>
      </w:r>
      <w:r>
        <w:rPr>
          <w:b/>
        </w:rPr>
        <w:t xml:space="preserve"> November 15, 2016 to May 30, 2017</w:t>
      </w:r>
      <w:r w:rsidRPr="00ED0DB7">
        <w:rPr>
          <w:b/>
        </w:rPr>
        <w:t xml:space="preserve"> </w:t>
      </w:r>
    </w:p>
    <w:p w14:paraId="28C12E47" w14:textId="77777777" w:rsidR="00807D9F" w:rsidRPr="00ED0DB7" w:rsidRDefault="00807D9F" w:rsidP="00807D9F">
      <w:pPr>
        <w:tabs>
          <w:tab w:val="left" w:pos="851"/>
        </w:tabs>
        <w:rPr>
          <w:szCs w:val="22"/>
        </w:rPr>
      </w:pPr>
    </w:p>
    <w:p w14:paraId="16192D87" w14:textId="7A800F79" w:rsidR="00807D9F" w:rsidRPr="00D204E2" w:rsidRDefault="00D204E2" w:rsidP="00807D9F">
      <w:pPr>
        <w:pStyle w:val="Heading5"/>
        <w:keepNext w:val="0"/>
        <w:keepLines w:val="0"/>
        <w:widowControl w:val="0"/>
        <w:tabs>
          <w:tab w:val="left" w:pos="851"/>
        </w:tabs>
        <w:overflowPunct w:val="0"/>
        <w:adjustRightInd w:val="0"/>
        <w:spacing w:before="120" w:after="120"/>
        <w:ind w:left="450" w:hanging="450"/>
        <w:rPr>
          <w:rFonts w:ascii="Arial" w:hAnsi="Arial" w:cs="Arial"/>
          <w:b/>
          <w:bCs/>
          <w:color w:val="auto"/>
        </w:rPr>
      </w:pPr>
      <w:r>
        <w:rPr>
          <w:rFonts w:ascii="Arial" w:hAnsi="Arial" w:cs="Arial"/>
          <w:b/>
          <w:bCs/>
          <w:color w:val="auto"/>
        </w:rPr>
        <w:t>1.</w:t>
      </w:r>
      <w:r>
        <w:rPr>
          <w:rFonts w:ascii="Arial" w:hAnsi="Arial" w:cs="Arial"/>
          <w:b/>
          <w:bCs/>
          <w:color w:val="auto"/>
        </w:rPr>
        <w:tab/>
      </w:r>
      <w:r w:rsidR="00807D9F" w:rsidRPr="00D204E2">
        <w:rPr>
          <w:rFonts w:ascii="Arial" w:hAnsi="Arial" w:cs="Arial"/>
          <w:b/>
          <w:bCs/>
          <w:color w:val="auto"/>
        </w:rPr>
        <w:t>Objective of the assignment</w:t>
      </w:r>
    </w:p>
    <w:p w14:paraId="5EF45A10" w14:textId="77777777" w:rsidR="00807D9F" w:rsidRDefault="00807D9F" w:rsidP="00807D9F">
      <w:pPr>
        <w:rPr>
          <w:szCs w:val="22"/>
        </w:rPr>
      </w:pPr>
      <w:r w:rsidRPr="00E2162C">
        <w:rPr>
          <w:szCs w:val="22"/>
        </w:rPr>
        <w:t>The present document repre</w:t>
      </w:r>
      <w:r>
        <w:rPr>
          <w:szCs w:val="22"/>
        </w:rPr>
        <w:t>sents the Terms of Reference (</w:t>
      </w:r>
      <w:proofErr w:type="spellStart"/>
      <w:r>
        <w:rPr>
          <w:szCs w:val="22"/>
        </w:rPr>
        <w:t>ToR</w:t>
      </w:r>
      <w:proofErr w:type="spellEnd"/>
      <w:r>
        <w:rPr>
          <w:szCs w:val="22"/>
        </w:rPr>
        <w:t xml:space="preserve">) for the evaluation of the </w:t>
      </w:r>
      <w:r w:rsidRPr="00001DD0">
        <w:rPr>
          <w:szCs w:val="22"/>
        </w:rPr>
        <w:t xml:space="preserve">Development Agenda (DA) </w:t>
      </w:r>
      <w:r w:rsidRPr="005853D8">
        <w:rPr>
          <w:i/>
          <w:szCs w:val="22"/>
        </w:rPr>
        <w:t>Project on Intellectual Property (IP) and Design Management for Business Development in Developing and Least Developed Countries (LDCs)</w:t>
      </w:r>
      <w:r>
        <w:rPr>
          <w:szCs w:val="22"/>
        </w:rPr>
        <w:t>,</w:t>
      </w:r>
      <w:r w:rsidRPr="00001DD0">
        <w:rPr>
          <w:szCs w:val="22"/>
        </w:rPr>
        <w:t xml:space="preserve"> implementing</w:t>
      </w:r>
      <w:r>
        <w:rPr>
          <w:szCs w:val="22"/>
        </w:rPr>
        <w:t xml:space="preserve"> the</w:t>
      </w:r>
      <w:r w:rsidRPr="00001DD0">
        <w:rPr>
          <w:szCs w:val="22"/>
        </w:rPr>
        <w:t xml:space="preserve"> DA Recommendations 4 and 10.</w:t>
      </w:r>
    </w:p>
    <w:p w14:paraId="5F2FFAFB" w14:textId="77777777" w:rsidR="00807D9F" w:rsidRDefault="00807D9F" w:rsidP="00807D9F">
      <w:pPr>
        <w:rPr>
          <w:szCs w:val="22"/>
        </w:rPr>
      </w:pPr>
    </w:p>
    <w:p w14:paraId="4EBC4547" w14:textId="77777777" w:rsidR="00807D9F" w:rsidRPr="00001DD0" w:rsidRDefault="00807D9F" w:rsidP="00807D9F">
      <w:pPr>
        <w:rPr>
          <w:szCs w:val="22"/>
        </w:rPr>
      </w:pPr>
      <w:r w:rsidRPr="00001DD0">
        <w:rPr>
          <w:szCs w:val="22"/>
        </w:rPr>
        <w:t xml:space="preserve">The project was based on a proposal presented by the Republic of Korea at the eleventh session of the Committee on Development and Intellectual Property (CDIP) contained in document CDIP/11/7 and approved by the Committee during its twelfth session, held in Geneva </w:t>
      </w:r>
      <w:r>
        <w:rPr>
          <w:szCs w:val="22"/>
        </w:rPr>
        <w:t>in</w:t>
      </w:r>
      <w:r w:rsidRPr="00001DD0">
        <w:rPr>
          <w:szCs w:val="22"/>
        </w:rPr>
        <w:t xml:space="preserve"> November 2013. </w:t>
      </w:r>
      <w:r>
        <w:rPr>
          <w:szCs w:val="22"/>
        </w:rPr>
        <w:t xml:space="preserve"> </w:t>
      </w:r>
      <w:r w:rsidRPr="00001DD0">
        <w:rPr>
          <w:szCs w:val="22"/>
        </w:rPr>
        <w:t>T</w:t>
      </w:r>
      <w:r>
        <w:rPr>
          <w:szCs w:val="22"/>
        </w:rPr>
        <w:t>he project aimed at supporting small and medium-sized e</w:t>
      </w:r>
      <w:r w:rsidRPr="00001DD0">
        <w:rPr>
          <w:szCs w:val="22"/>
        </w:rPr>
        <w:t xml:space="preserve">nterprises (SMEs), which actively create and commercialize designs, in the active use of the IP system and the development of strategies that encouraged investment in design. </w:t>
      </w:r>
      <w:r>
        <w:rPr>
          <w:szCs w:val="22"/>
        </w:rPr>
        <w:t xml:space="preserve"> Through close cooperation with lead a</w:t>
      </w:r>
      <w:r w:rsidRPr="00001DD0">
        <w:rPr>
          <w:szCs w:val="22"/>
        </w:rPr>
        <w:t>gencies in the participating countries, the project aimed t</w:t>
      </w:r>
      <w:r>
        <w:rPr>
          <w:szCs w:val="22"/>
        </w:rPr>
        <w:t>o promote the strategic use of intellectual p</w:t>
      </w:r>
      <w:r w:rsidRPr="00001DD0">
        <w:rPr>
          <w:szCs w:val="22"/>
        </w:rPr>
        <w:t>roperty rights</w:t>
      </w:r>
      <w:r>
        <w:rPr>
          <w:szCs w:val="22"/>
        </w:rPr>
        <w:t xml:space="preserve"> (IPRs)</w:t>
      </w:r>
      <w:r w:rsidRPr="00001DD0">
        <w:rPr>
          <w:szCs w:val="22"/>
        </w:rPr>
        <w:t>, in parti</w:t>
      </w:r>
      <w:r>
        <w:rPr>
          <w:szCs w:val="22"/>
        </w:rPr>
        <w:t>cular, industrial design rights</w:t>
      </w:r>
      <w:r w:rsidRPr="00001DD0">
        <w:rPr>
          <w:szCs w:val="22"/>
        </w:rPr>
        <w:t xml:space="preserve"> by SMEs in </w:t>
      </w:r>
      <w:r>
        <w:rPr>
          <w:szCs w:val="22"/>
        </w:rPr>
        <w:t>two selected countries (</w:t>
      </w:r>
      <w:r w:rsidRPr="00001DD0">
        <w:rPr>
          <w:szCs w:val="22"/>
        </w:rPr>
        <w:t>Argentina and Morocco</w:t>
      </w:r>
      <w:r>
        <w:rPr>
          <w:szCs w:val="22"/>
        </w:rPr>
        <w:t>) and</w:t>
      </w:r>
      <w:r w:rsidRPr="00001DD0">
        <w:rPr>
          <w:szCs w:val="22"/>
        </w:rPr>
        <w:t xml:space="preserve"> thereby encouraging a pro-active approach to design protection in domestic and export markets. </w:t>
      </w:r>
    </w:p>
    <w:p w14:paraId="27BA8352" w14:textId="77777777" w:rsidR="00807D9F" w:rsidRPr="00032B2C" w:rsidRDefault="00807D9F" w:rsidP="00807D9F">
      <w:pPr>
        <w:rPr>
          <w:szCs w:val="22"/>
        </w:rPr>
      </w:pPr>
    </w:p>
    <w:p w14:paraId="394CA20D" w14:textId="77777777" w:rsidR="00807D9F" w:rsidRDefault="00807D9F" w:rsidP="00807D9F">
      <w:pPr>
        <w:jc w:val="both"/>
        <w:rPr>
          <w:szCs w:val="22"/>
        </w:rPr>
      </w:pPr>
      <w:r w:rsidRPr="00001DD0">
        <w:rPr>
          <w:szCs w:val="22"/>
        </w:rPr>
        <w:t xml:space="preserve">The project was implemented under the supervision of the Project Manager, </w:t>
      </w:r>
    </w:p>
    <w:p w14:paraId="4BF1AE94" w14:textId="77777777" w:rsidR="00807D9F" w:rsidRPr="00001DD0" w:rsidRDefault="00807D9F" w:rsidP="00807D9F">
      <w:pPr>
        <w:rPr>
          <w:szCs w:val="22"/>
        </w:rPr>
      </w:pPr>
      <w:proofErr w:type="gramStart"/>
      <w:r w:rsidRPr="00001DD0">
        <w:rPr>
          <w:szCs w:val="22"/>
        </w:rPr>
        <w:t>Mr. Marcus Höpperger, Director, Law and Legislative Advice Division, Brands and Designs Sector.</w:t>
      </w:r>
      <w:proofErr w:type="gramEnd"/>
      <w:r w:rsidRPr="00001DD0">
        <w:rPr>
          <w:szCs w:val="22"/>
        </w:rPr>
        <w:t xml:space="preserve"> </w:t>
      </w:r>
    </w:p>
    <w:p w14:paraId="11C34626" w14:textId="77777777" w:rsidR="00807D9F" w:rsidRDefault="00807D9F" w:rsidP="00807D9F">
      <w:pPr>
        <w:jc w:val="both"/>
        <w:rPr>
          <w:szCs w:val="22"/>
        </w:rPr>
      </w:pPr>
    </w:p>
    <w:p w14:paraId="0B66E63E" w14:textId="77777777" w:rsidR="00807D9F" w:rsidRDefault="00807D9F" w:rsidP="00807D9F">
      <w:pPr>
        <w:rPr>
          <w:szCs w:val="22"/>
        </w:rPr>
      </w:pPr>
      <w:r w:rsidRPr="0007705F">
        <w:rPr>
          <w:szCs w:val="22"/>
        </w:rPr>
        <w:t xml:space="preserve">This evaluation is intended to be a participative evaluation.  It should provide for </w:t>
      </w:r>
      <w:r>
        <w:rPr>
          <w:szCs w:val="22"/>
        </w:rPr>
        <w:t xml:space="preserve">an </w:t>
      </w:r>
      <w:r w:rsidRPr="0007705F">
        <w:rPr>
          <w:szCs w:val="22"/>
        </w:rPr>
        <w:t>active involvement of those with a stake in the projects</w:t>
      </w:r>
      <w:r>
        <w:rPr>
          <w:szCs w:val="22"/>
        </w:rPr>
        <w:t xml:space="preserve">, notably the </w:t>
      </w:r>
      <w:r w:rsidRPr="0007705F">
        <w:rPr>
          <w:szCs w:val="22"/>
        </w:rPr>
        <w:t>project team, partners, beneficiaries, and any other interested parties.</w:t>
      </w:r>
    </w:p>
    <w:p w14:paraId="1D660905" w14:textId="77777777" w:rsidR="00D204E2" w:rsidRDefault="00D204E2" w:rsidP="00807D9F">
      <w:pPr>
        <w:rPr>
          <w:szCs w:val="22"/>
        </w:rPr>
      </w:pPr>
    </w:p>
    <w:p w14:paraId="39DB3EBE" w14:textId="77777777" w:rsidR="00807D9F" w:rsidRPr="0007705F" w:rsidRDefault="00807D9F" w:rsidP="00807D9F">
      <w:pPr>
        <w:jc w:val="right"/>
        <w:rPr>
          <w:szCs w:val="22"/>
        </w:rPr>
      </w:pPr>
    </w:p>
    <w:p w14:paraId="764F5675" w14:textId="77777777" w:rsidR="00D204E2" w:rsidRDefault="00D204E2" w:rsidP="00D204E2">
      <w:pPr>
        <w:spacing w:after="200" w:line="276" w:lineRule="auto"/>
        <w:rPr>
          <w:szCs w:val="22"/>
        </w:rPr>
      </w:pPr>
      <w:r>
        <w:rPr>
          <w:szCs w:val="22"/>
        </w:rPr>
        <w:lastRenderedPageBreak/>
        <w:t>T</w:t>
      </w:r>
      <w:r w:rsidR="00807D9F" w:rsidRPr="0007705F">
        <w:rPr>
          <w:szCs w:val="22"/>
        </w:rPr>
        <w:t xml:space="preserve">he main objective of this evaluation is two-fold:  </w:t>
      </w:r>
    </w:p>
    <w:p w14:paraId="283D9CD6" w14:textId="5CB4C13C" w:rsidR="00807D9F" w:rsidRPr="0007705F" w:rsidRDefault="00807D9F" w:rsidP="00D204E2">
      <w:pPr>
        <w:tabs>
          <w:tab w:val="left" w:pos="567"/>
        </w:tabs>
        <w:ind w:left="567"/>
        <w:rPr>
          <w:szCs w:val="22"/>
        </w:rPr>
      </w:pPr>
      <w:r>
        <w:rPr>
          <w:szCs w:val="22"/>
        </w:rPr>
        <w:t>(a)</w:t>
      </w:r>
      <w:r>
        <w:rPr>
          <w:szCs w:val="22"/>
        </w:rPr>
        <w:tab/>
      </w:r>
      <w:r w:rsidRPr="0007705F">
        <w:rPr>
          <w:szCs w:val="22"/>
        </w:rPr>
        <w:t xml:space="preserve">Learning from experiences during </w:t>
      </w:r>
      <w:r>
        <w:rPr>
          <w:szCs w:val="22"/>
        </w:rPr>
        <w:t xml:space="preserve">the </w:t>
      </w:r>
      <w:r w:rsidRPr="0007705F">
        <w:rPr>
          <w:szCs w:val="22"/>
        </w:rPr>
        <w:t>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14:paraId="5EB68DFD" w14:textId="77777777" w:rsidR="00807D9F" w:rsidRDefault="00807D9F" w:rsidP="00807D9F">
      <w:pPr>
        <w:tabs>
          <w:tab w:val="left" w:pos="567"/>
        </w:tabs>
        <w:ind w:left="567"/>
        <w:rPr>
          <w:szCs w:val="22"/>
        </w:rPr>
      </w:pPr>
    </w:p>
    <w:p w14:paraId="1C72115B" w14:textId="77777777" w:rsidR="00807D9F" w:rsidRDefault="00807D9F" w:rsidP="00807D9F">
      <w:pPr>
        <w:tabs>
          <w:tab w:val="left" w:pos="567"/>
        </w:tabs>
        <w:ind w:left="567"/>
        <w:rPr>
          <w:szCs w:val="22"/>
        </w:rPr>
      </w:pPr>
      <w:r>
        <w:rPr>
          <w:szCs w:val="22"/>
        </w:rPr>
        <w:t>(b)</w:t>
      </w:r>
      <w:r>
        <w:rPr>
          <w:szCs w:val="22"/>
        </w:rPr>
        <w:tab/>
        <w:t>P</w:t>
      </w:r>
      <w:r w:rsidRPr="0007705F">
        <w:rPr>
          <w:szCs w:val="22"/>
        </w:rPr>
        <w:t xml:space="preserve">roviding evidence-based evaluative information to support the CDIP’s </w:t>
      </w:r>
      <w:r>
        <w:rPr>
          <w:szCs w:val="22"/>
        </w:rPr>
        <w:br/>
      </w:r>
      <w:r w:rsidRPr="0007705F">
        <w:rPr>
          <w:szCs w:val="22"/>
        </w:rPr>
        <w:t xml:space="preserve">decision-making process.  </w:t>
      </w:r>
    </w:p>
    <w:p w14:paraId="5F109FDB" w14:textId="77777777" w:rsidR="00807D9F" w:rsidRDefault="00807D9F" w:rsidP="00807D9F">
      <w:pPr>
        <w:tabs>
          <w:tab w:val="left" w:pos="567"/>
        </w:tabs>
        <w:rPr>
          <w:szCs w:val="22"/>
        </w:rPr>
      </w:pPr>
    </w:p>
    <w:p w14:paraId="1BD17F8F" w14:textId="77777777" w:rsidR="00807D9F" w:rsidRPr="00205B58" w:rsidRDefault="00807D9F" w:rsidP="00807D9F">
      <w:pPr>
        <w:rPr>
          <w:szCs w:val="22"/>
        </w:rPr>
      </w:pPr>
      <w:r w:rsidRPr="00205B58">
        <w:rPr>
          <w:szCs w:val="22"/>
        </w:rPr>
        <w:t>In particular, the evaluation will assess the extent to which the project has been instrumental in:</w:t>
      </w:r>
    </w:p>
    <w:p w14:paraId="4F17531C" w14:textId="77777777" w:rsidR="00807D9F" w:rsidRPr="00205B58" w:rsidRDefault="00807D9F" w:rsidP="00807D9F">
      <w:pPr>
        <w:rPr>
          <w:szCs w:val="22"/>
        </w:rPr>
      </w:pPr>
    </w:p>
    <w:p w14:paraId="4CDC41EC" w14:textId="77777777" w:rsidR="00807D9F" w:rsidRPr="00205B58" w:rsidRDefault="00807D9F" w:rsidP="00807D9F">
      <w:pPr>
        <w:tabs>
          <w:tab w:val="left" w:pos="567"/>
        </w:tabs>
        <w:ind w:left="567"/>
        <w:rPr>
          <w:szCs w:val="22"/>
        </w:rPr>
      </w:pPr>
      <w:r>
        <w:rPr>
          <w:szCs w:val="22"/>
        </w:rPr>
        <w:t>(a)</w:t>
      </w:r>
      <w:r w:rsidRPr="00205B58">
        <w:rPr>
          <w:szCs w:val="22"/>
        </w:rPr>
        <w:tab/>
      </w:r>
      <w:r>
        <w:rPr>
          <w:szCs w:val="22"/>
        </w:rPr>
        <w:t xml:space="preserve">Contributing </w:t>
      </w:r>
      <w:r w:rsidRPr="006053A2">
        <w:rPr>
          <w:szCs w:val="22"/>
        </w:rPr>
        <w:t>to the business development of SMEs in participating countries by encouraging investment in design through the strategic use of IPR</w:t>
      </w:r>
      <w:r>
        <w:rPr>
          <w:szCs w:val="22"/>
        </w:rPr>
        <w:t>s</w:t>
      </w:r>
      <w:r w:rsidRPr="006053A2">
        <w:rPr>
          <w:szCs w:val="22"/>
        </w:rPr>
        <w:t>, in particular the proactive use of appropriate design protection mechanisms that were neglected so far</w:t>
      </w:r>
      <w:r w:rsidRPr="00205B58">
        <w:rPr>
          <w:szCs w:val="22"/>
        </w:rPr>
        <w:t>;  and</w:t>
      </w:r>
    </w:p>
    <w:p w14:paraId="38D9D207" w14:textId="77777777" w:rsidR="00807D9F" w:rsidRPr="00205B58" w:rsidRDefault="00807D9F" w:rsidP="00807D9F">
      <w:pPr>
        <w:tabs>
          <w:tab w:val="left" w:pos="567"/>
        </w:tabs>
        <w:ind w:left="567"/>
        <w:rPr>
          <w:szCs w:val="22"/>
        </w:rPr>
      </w:pPr>
    </w:p>
    <w:p w14:paraId="175B2179" w14:textId="77777777" w:rsidR="00807D9F" w:rsidRPr="00205B58" w:rsidRDefault="00807D9F" w:rsidP="00807D9F">
      <w:pPr>
        <w:tabs>
          <w:tab w:val="left" w:pos="567"/>
        </w:tabs>
        <w:ind w:left="567"/>
        <w:rPr>
          <w:szCs w:val="22"/>
        </w:rPr>
      </w:pPr>
      <w:r>
        <w:rPr>
          <w:szCs w:val="22"/>
        </w:rPr>
        <w:t>(b)</w:t>
      </w:r>
      <w:r w:rsidRPr="00205B58">
        <w:rPr>
          <w:szCs w:val="22"/>
        </w:rPr>
        <w:tab/>
      </w:r>
      <w:r>
        <w:rPr>
          <w:szCs w:val="22"/>
        </w:rPr>
        <w:t>Improving</w:t>
      </w:r>
      <w:r w:rsidRPr="006053A2">
        <w:rPr>
          <w:szCs w:val="22"/>
        </w:rPr>
        <w:t xml:space="preserve"> the capacities of national design institu</w:t>
      </w:r>
      <w:r>
        <w:rPr>
          <w:szCs w:val="22"/>
        </w:rPr>
        <w:t xml:space="preserve">tions, including IP Offices, to </w:t>
      </w:r>
      <w:r w:rsidRPr="006053A2">
        <w:rPr>
          <w:szCs w:val="22"/>
        </w:rPr>
        <w:t>encourage the strategic use of the IP system for de</w:t>
      </w:r>
      <w:r>
        <w:rPr>
          <w:szCs w:val="22"/>
        </w:rPr>
        <w:t xml:space="preserve">sign producing businesses, thus </w:t>
      </w:r>
      <w:r w:rsidRPr="006053A2">
        <w:rPr>
          <w:szCs w:val="22"/>
        </w:rPr>
        <w:t>leading to an increased use of availabl</w:t>
      </w:r>
      <w:r>
        <w:rPr>
          <w:szCs w:val="22"/>
        </w:rPr>
        <w:t>e design protection mechanisms.</w:t>
      </w:r>
    </w:p>
    <w:p w14:paraId="1E1FEB03" w14:textId="77777777" w:rsidR="00807D9F" w:rsidRPr="00205B58" w:rsidRDefault="00807D9F" w:rsidP="00807D9F">
      <w:pPr>
        <w:rPr>
          <w:szCs w:val="22"/>
        </w:rPr>
      </w:pPr>
    </w:p>
    <w:p w14:paraId="49879394" w14:textId="77777777" w:rsidR="00807D9F" w:rsidRPr="00205B58" w:rsidRDefault="00807D9F" w:rsidP="00807D9F">
      <w:pPr>
        <w:rPr>
          <w:szCs w:val="22"/>
        </w:rPr>
      </w:pPr>
      <w:r w:rsidRPr="00205B58">
        <w:rPr>
          <w:szCs w:val="22"/>
        </w:rPr>
        <w:t>To this end, the evaluation, in particular, will focus on assessing the following key evaluation questions:</w:t>
      </w:r>
    </w:p>
    <w:p w14:paraId="71356529" w14:textId="77777777" w:rsidR="00807D9F" w:rsidRDefault="00807D9F" w:rsidP="00807D9F">
      <w:pPr>
        <w:rPr>
          <w:szCs w:val="22"/>
        </w:rPr>
      </w:pPr>
    </w:p>
    <w:p w14:paraId="2876D247" w14:textId="77777777" w:rsidR="00807D9F" w:rsidRPr="00205B58" w:rsidRDefault="00807D9F" w:rsidP="00807D9F">
      <w:pPr>
        <w:rPr>
          <w:szCs w:val="22"/>
        </w:rPr>
      </w:pPr>
    </w:p>
    <w:p w14:paraId="716DB559" w14:textId="77777777" w:rsidR="00807D9F" w:rsidRPr="00205B58" w:rsidRDefault="00807D9F" w:rsidP="00807D9F">
      <w:pPr>
        <w:rPr>
          <w:szCs w:val="22"/>
        </w:rPr>
      </w:pPr>
      <w:r w:rsidRPr="00D72E44">
        <w:rPr>
          <w:szCs w:val="22"/>
          <w:u w:val="single"/>
        </w:rPr>
        <w:t>Project Design and Management</w:t>
      </w:r>
    </w:p>
    <w:p w14:paraId="18D30315" w14:textId="77777777" w:rsidR="00807D9F" w:rsidRPr="00205B58" w:rsidRDefault="00807D9F" w:rsidP="00807D9F">
      <w:pPr>
        <w:rPr>
          <w:szCs w:val="22"/>
        </w:rPr>
      </w:pPr>
    </w:p>
    <w:p w14:paraId="7229F7BF" w14:textId="77777777" w:rsidR="00807D9F" w:rsidRPr="00205B58" w:rsidRDefault="00807D9F" w:rsidP="00807D9F">
      <w:pPr>
        <w:ind w:left="567"/>
        <w:rPr>
          <w:szCs w:val="22"/>
        </w:rPr>
      </w:pPr>
      <w:r>
        <w:rPr>
          <w:szCs w:val="22"/>
        </w:rPr>
        <w:t>(a)</w:t>
      </w:r>
      <w:r>
        <w:rPr>
          <w:szCs w:val="22"/>
        </w:rPr>
        <w:tab/>
      </w:r>
      <w:r w:rsidRPr="00205B58">
        <w:rPr>
          <w:szCs w:val="22"/>
        </w:rPr>
        <w:t>The appropriateness of the initial project document as a guide for project implementation and assessment of results achieved;</w:t>
      </w:r>
    </w:p>
    <w:p w14:paraId="4F12404A" w14:textId="77777777" w:rsidR="00807D9F" w:rsidRPr="00205B58" w:rsidRDefault="00807D9F" w:rsidP="00807D9F">
      <w:pPr>
        <w:ind w:left="567"/>
        <w:rPr>
          <w:szCs w:val="22"/>
        </w:rPr>
      </w:pPr>
    </w:p>
    <w:p w14:paraId="0A3931ED" w14:textId="77777777" w:rsidR="00807D9F" w:rsidRPr="00205B58" w:rsidRDefault="00807D9F" w:rsidP="00807D9F">
      <w:pPr>
        <w:ind w:left="567"/>
        <w:rPr>
          <w:szCs w:val="22"/>
        </w:rPr>
      </w:pPr>
      <w:r>
        <w:rPr>
          <w:szCs w:val="22"/>
        </w:rPr>
        <w:t>(b)</w:t>
      </w:r>
      <w:r>
        <w:rPr>
          <w:szCs w:val="22"/>
        </w:rPr>
        <w:tab/>
      </w:r>
      <w:r w:rsidRPr="00205B58">
        <w:rPr>
          <w:szCs w:val="22"/>
        </w:rPr>
        <w:t>The project monitoring, self-evaluation and reporting tools and analysis of whether they were useful and adequate to provide the project team and key stakeholders with relevant information for decision-making purposes;</w:t>
      </w:r>
    </w:p>
    <w:p w14:paraId="4F3CF8CF" w14:textId="77777777" w:rsidR="00807D9F" w:rsidRPr="00205B58" w:rsidRDefault="00807D9F" w:rsidP="00807D9F">
      <w:pPr>
        <w:ind w:left="567"/>
        <w:rPr>
          <w:szCs w:val="22"/>
        </w:rPr>
      </w:pPr>
    </w:p>
    <w:p w14:paraId="71220160" w14:textId="77777777" w:rsidR="00807D9F" w:rsidRPr="00205B58" w:rsidRDefault="00807D9F" w:rsidP="00807D9F">
      <w:pPr>
        <w:ind w:left="567"/>
        <w:rPr>
          <w:szCs w:val="22"/>
        </w:rPr>
      </w:pPr>
      <w:r>
        <w:rPr>
          <w:szCs w:val="22"/>
        </w:rPr>
        <w:t>(c)</w:t>
      </w:r>
      <w:r>
        <w:rPr>
          <w:szCs w:val="22"/>
        </w:rPr>
        <w:tab/>
      </w:r>
      <w:r w:rsidRPr="00205B58">
        <w:rPr>
          <w:szCs w:val="22"/>
        </w:rPr>
        <w:t xml:space="preserve">The extent to which other entities within the </w:t>
      </w:r>
      <w:r>
        <w:rPr>
          <w:szCs w:val="22"/>
        </w:rPr>
        <w:t xml:space="preserve">WIPO </w:t>
      </w:r>
      <w:r w:rsidRPr="00205B58">
        <w:rPr>
          <w:szCs w:val="22"/>
        </w:rPr>
        <w:t>Secretariat have contributed and enabled an effective and efficient project implementation;</w:t>
      </w:r>
    </w:p>
    <w:p w14:paraId="409BBA75" w14:textId="77777777" w:rsidR="00807D9F" w:rsidRPr="00205B58" w:rsidRDefault="00807D9F" w:rsidP="00807D9F">
      <w:pPr>
        <w:ind w:left="567"/>
        <w:rPr>
          <w:szCs w:val="22"/>
        </w:rPr>
      </w:pPr>
    </w:p>
    <w:p w14:paraId="314CFAA3" w14:textId="77777777" w:rsidR="00807D9F" w:rsidRPr="00205B58" w:rsidRDefault="00807D9F" w:rsidP="00807D9F">
      <w:pPr>
        <w:ind w:left="567"/>
        <w:rPr>
          <w:szCs w:val="22"/>
        </w:rPr>
      </w:pPr>
      <w:r>
        <w:rPr>
          <w:szCs w:val="22"/>
        </w:rPr>
        <w:t>(d)</w:t>
      </w:r>
      <w:r>
        <w:rPr>
          <w:szCs w:val="22"/>
        </w:rPr>
        <w:tab/>
      </w:r>
      <w:r w:rsidRPr="00205B58">
        <w:rPr>
          <w:szCs w:val="22"/>
        </w:rPr>
        <w:t>The extent to which the risks identified in the initial project document have materialized or been mitigated</w:t>
      </w:r>
      <w:proofErr w:type="gramStart"/>
      <w:r w:rsidRPr="00205B58">
        <w:rPr>
          <w:szCs w:val="22"/>
        </w:rPr>
        <w:t>;</w:t>
      </w:r>
      <w:r>
        <w:rPr>
          <w:szCs w:val="22"/>
        </w:rPr>
        <w:t xml:space="preserve"> </w:t>
      </w:r>
      <w:r w:rsidRPr="00205B58">
        <w:rPr>
          <w:szCs w:val="22"/>
        </w:rPr>
        <w:t xml:space="preserve"> and</w:t>
      </w:r>
      <w:proofErr w:type="gramEnd"/>
    </w:p>
    <w:p w14:paraId="71381AC6" w14:textId="77777777" w:rsidR="00807D9F" w:rsidRPr="00205B58" w:rsidRDefault="00807D9F" w:rsidP="00807D9F">
      <w:pPr>
        <w:ind w:left="567"/>
        <w:rPr>
          <w:szCs w:val="22"/>
        </w:rPr>
      </w:pPr>
    </w:p>
    <w:p w14:paraId="10681CC9" w14:textId="77777777" w:rsidR="00807D9F" w:rsidRPr="00205B58" w:rsidRDefault="00807D9F" w:rsidP="00807D9F">
      <w:pPr>
        <w:ind w:left="567"/>
        <w:rPr>
          <w:szCs w:val="22"/>
        </w:rPr>
      </w:pPr>
      <w:r>
        <w:rPr>
          <w:szCs w:val="22"/>
        </w:rPr>
        <w:t>(e)</w:t>
      </w:r>
      <w:r>
        <w:rPr>
          <w:szCs w:val="22"/>
        </w:rPr>
        <w:tab/>
      </w:r>
      <w:r w:rsidRPr="00205B58">
        <w:rPr>
          <w:szCs w:val="22"/>
        </w:rPr>
        <w:t>The project’s ability to respond to emerging trends, technologies and other external forces.</w:t>
      </w:r>
    </w:p>
    <w:p w14:paraId="0525126E" w14:textId="77777777" w:rsidR="00807D9F" w:rsidRDefault="00807D9F" w:rsidP="00807D9F">
      <w:pPr>
        <w:ind w:left="567"/>
        <w:rPr>
          <w:szCs w:val="22"/>
        </w:rPr>
      </w:pPr>
    </w:p>
    <w:p w14:paraId="7A40BD68" w14:textId="4B9365AA" w:rsidR="00807D9F" w:rsidRDefault="00807D9F" w:rsidP="00807D9F">
      <w:pPr>
        <w:ind w:left="567"/>
        <w:jc w:val="right"/>
        <w:rPr>
          <w:szCs w:val="22"/>
        </w:rPr>
      </w:pPr>
    </w:p>
    <w:p w14:paraId="20AF2882" w14:textId="77777777" w:rsidR="00807D9F" w:rsidRDefault="00807D9F" w:rsidP="00807D9F">
      <w:pPr>
        <w:ind w:left="567"/>
        <w:jc w:val="right"/>
        <w:rPr>
          <w:szCs w:val="22"/>
        </w:rPr>
      </w:pPr>
      <w:r>
        <w:rPr>
          <w:noProof/>
          <w:szCs w:val="22"/>
          <w:lang w:eastAsia="en-US"/>
        </w:rPr>
        <mc:AlternateContent>
          <mc:Choice Requires="wps">
            <w:drawing>
              <wp:anchor distT="0" distB="0" distL="114300" distR="114300" simplePos="0" relativeHeight="251659264" behindDoc="0" locked="0" layoutInCell="1" allowOverlap="1" wp14:anchorId="62FED43B" wp14:editId="6520C7EE">
                <wp:simplePos x="0" y="0"/>
                <wp:positionH relativeFrom="column">
                  <wp:posOffset>-684530</wp:posOffset>
                </wp:positionH>
                <wp:positionV relativeFrom="paragraph">
                  <wp:posOffset>17145</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77E861E7" w14:textId="77777777" w:rsidR="006352D3" w:rsidRPr="00AE25C6" w:rsidRDefault="006352D3" w:rsidP="00807D9F">
                            <w:pPr>
                              <w:jc w:val="right"/>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9pt;margin-top:1.35pt;width:25pt;height: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6v4gIAAHo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" fillcolor="black" strokeweight=".5pt">
                <v:fill opacity="0"/>
                <v:stroke opacity="0" joinstyle="round"/>
                <v:textbox style="mso-fit-shape-to-text:t" inset="0,0,0,0">
                  <w:txbxContent>
                    <w:p w14:paraId="77E861E7" w14:textId="77777777" w:rsidR="006352D3" w:rsidRPr="00AE25C6" w:rsidRDefault="006352D3" w:rsidP="00807D9F">
                      <w:pPr>
                        <w:jc w:val="right"/>
                        <w:rPr>
                          <w:sz w:val="20"/>
                        </w:rPr>
                      </w:pPr>
                    </w:p>
                  </w:txbxContent>
                </v:textbox>
              </v:shape>
            </w:pict>
          </mc:Fallback>
        </mc:AlternateContent>
      </w:r>
    </w:p>
    <w:p w14:paraId="70AFF96E" w14:textId="77777777" w:rsidR="00D204E2" w:rsidRDefault="00D204E2" w:rsidP="00807D9F">
      <w:pPr>
        <w:keepNext/>
        <w:keepLines/>
        <w:rPr>
          <w:szCs w:val="22"/>
          <w:u w:val="single"/>
        </w:rPr>
      </w:pPr>
    </w:p>
    <w:p w14:paraId="7AB1C217" w14:textId="77777777" w:rsidR="00807D9F" w:rsidRPr="00205B58" w:rsidRDefault="00807D9F" w:rsidP="00807D9F">
      <w:pPr>
        <w:keepNext/>
        <w:keepLines/>
        <w:rPr>
          <w:szCs w:val="22"/>
        </w:rPr>
      </w:pPr>
      <w:r w:rsidRPr="00D72E44">
        <w:rPr>
          <w:szCs w:val="22"/>
          <w:u w:val="single"/>
        </w:rPr>
        <w:t>Effectiveness</w:t>
      </w:r>
    </w:p>
    <w:p w14:paraId="106FD568" w14:textId="77777777" w:rsidR="00807D9F" w:rsidRPr="00205B58" w:rsidRDefault="00807D9F" w:rsidP="00807D9F">
      <w:pPr>
        <w:keepNext/>
        <w:keepLines/>
        <w:rPr>
          <w:szCs w:val="22"/>
        </w:rPr>
      </w:pPr>
    </w:p>
    <w:p w14:paraId="2D5AC396" w14:textId="77777777" w:rsidR="00807D9F" w:rsidRDefault="00807D9F" w:rsidP="00807D9F">
      <w:pPr>
        <w:pStyle w:val="ListParagraph"/>
        <w:keepNext/>
        <w:keepLines/>
        <w:widowControl w:val="0"/>
        <w:numPr>
          <w:ilvl w:val="0"/>
          <w:numId w:val="34"/>
        </w:numPr>
        <w:overflowPunct w:val="0"/>
        <w:adjustRightInd w:val="0"/>
        <w:ind w:left="567" w:firstLine="0"/>
        <w:rPr>
          <w:szCs w:val="22"/>
        </w:rPr>
      </w:pPr>
      <w:r w:rsidRPr="0034102A">
        <w:rPr>
          <w:szCs w:val="22"/>
        </w:rPr>
        <w:t xml:space="preserve">The effectiveness and usefulness of the project in </w:t>
      </w:r>
      <w:r>
        <w:rPr>
          <w:szCs w:val="22"/>
        </w:rPr>
        <w:t xml:space="preserve">reinforcement of the national IPR design protection mechanism strategy and its use by SMEs in the two selected countries;  </w:t>
      </w:r>
    </w:p>
    <w:p w14:paraId="0E0E0BF1" w14:textId="77777777" w:rsidR="00807D9F" w:rsidRDefault="00807D9F" w:rsidP="00807D9F">
      <w:pPr>
        <w:pStyle w:val="ListParagraph"/>
        <w:keepNext/>
        <w:keepLines/>
        <w:ind w:left="567"/>
        <w:rPr>
          <w:szCs w:val="22"/>
        </w:rPr>
      </w:pPr>
    </w:p>
    <w:p w14:paraId="4BECC3BD" w14:textId="77777777" w:rsidR="00807D9F" w:rsidRDefault="00807D9F" w:rsidP="00807D9F">
      <w:pPr>
        <w:pStyle w:val="ListParagraph"/>
        <w:keepNext/>
        <w:keepLines/>
        <w:widowControl w:val="0"/>
        <w:numPr>
          <w:ilvl w:val="0"/>
          <w:numId w:val="34"/>
        </w:numPr>
        <w:overflowPunct w:val="0"/>
        <w:adjustRightInd w:val="0"/>
        <w:ind w:left="567" w:firstLine="0"/>
        <w:rPr>
          <w:szCs w:val="22"/>
        </w:rPr>
      </w:pPr>
      <w:r w:rsidRPr="00702317">
        <w:rPr>
          <w:szCs w:val="22"/>
        </w:rPr>
        <w:t>The usefulness and effectiveness of the project in</w:t>
      </w:r>
      <w:r>
        <w:rPr>
          <w:szCs w:val="22"/>
        </w:rPr>
        <w:t xml:space="preserve"> improving the capacities of national design institutions, including IP Offices</w:t>
      </w:r>
      <w:r w:rsidRPr="00702317">
        <w:rPr>
          <w:szCs w:val="22"/>
        </w:rPr>
        <w:t>;</w:t>
      </w:r>
      <w:r>
        <w:rPr>
          <w:szCs w:val="22"/>
        </w:rPr>
        <w:t xml:space="preserve">  and</w:t>
      </w:r>
    </w:p>
    <w:p w14:paraId="551E036C" w14:textId="77777777" w:rsidR="00807D9F" w:rsidRPr="00B35DD1" w:rsidRDefault="00807D9F" w:rsidP="00807D9F">
      <w:pPr>
        <w:keepNext/>
        <w:keepLines/>
        <w:rPr>
          <w:szCs w:val="22"/>
        </w:rPr>
      </w:pPr>
    </w:p>
    <w:p w14:paraId="7B76374C" w14:textId="77777777" w:rsidR="00807D9F" w:rsidRPr="0034102A" w:rsidRDefault="00807D9F" w:rsidP="00807D9F">
      <w:pPr>
        <w:ind w:left="567"/>
        <w:rPr>
          <w:szCs w:val="22"/>
        </w:rPr>
      </w:pPr>
      <w:r w:rsidRPr="0034102A">
        <w:rPr>
          <w:szCs w:val="22"/>
        </w:rPr>
        <w:t>(c)</w:t>
      </w:r>
      <w:r w:rsidRPr="0034102A">
        <w:rPr>
          <w:szCs w:val="22"/>
        </w:rPr>
        <w:tab/>
        <w:t xml:space="preserve">The usefulness </w:t>
      </w:r>
      <w:r w:rsidRPr="00702317">
        <w:rPr>
          <w:szCs w:val="22"/>
        </w:rPr>
        <w:t xml:space="preserve">and effectiveness </w:t>
      </w:r>
      <w:r>
        <w:rPr>
          <w:szCs w:val="22"/>
        </w:rPr>
        <w:t>of the project in encouraging the strategic use of the IP system for design producing businesses, thus leading to an increased use of available design protection mechanisms.</w:t>
      </w:r>
    </w:p>
    <w:p w14:paraId="0134627D" w14:textId="77777777" w:rsidR="00807D9F" w:rsidRDefault="00807D9F" w:rsidP="00807D9F">
      <w:pPr>
        <w:rPr>
          <w:szCs w:val="22"/>
          <w:u w:val="single"/>
        </w:rPr>
      </w:pPr>
    </w:p>
    <w:p w14:paraId="51B2FCE6" w14:textId="77777777" w:rsidR="00807D9F" w:rsidRDefault="00807D9F" w:rsidP="00807D9F">
      <w:pPr>
        <w:rPr>
          <w:szCs w:val="22"/>
        </w:rPr>
      </w:pPr>
    </w:p>
    <w:p w14:paraId="5A9CD2D4" w14:textId="77777777" w:rsidR="00807D9F" w:rsidRPr="00802883" w:rsidRDefault="00807D9F" w:rsidP="00807D9F">
      <w:pPr>
        <w:rPr>
          <w:szCs w:val="22"/>
          <w:u w:val="single"/>
        </w:rPr>
      </w:pPr>
      <w:r w:rsidRPr="00802883">
        <w:rPr>
          <w:szCs w:val="22"/>
          <w:u w:val="single"/>
        </w:rPr>
        <w:t xml:space="preserve">Sustainability </w:t>
      </w:r>
    </w:p>
    <w:p w14:paraId="4D50FB10" w14:textId="77777777" w:rsidR="00807D9F" w:rsidRPr="00205B58" w:rsidRDefault="00807D9F" w:rsidP="00807D9F">
      <w:pPr>
        <w:rPr>
          <w:szCs w:val="22"/>
        </w:rPr>
      </w:pPr>
    </w:p>
    <w:p w14:paraId="36BC6BCE" w14:textId="77777777" w:rsidR="00807D9F" w:rsidRPr="00702317" w:rsidRDefault="00807D9F" w:rsidP="00807D9F">
      <w:pPr>
        <w:rPr>
          <w:szCs w:val="22"/>
        </w:rPr>
      </w:pPr>
      <w:proofErr w:type="gramStart"/>
      <w:r w:rsidRPr="005B11C9">
        <w:rPr>
          <w:szCs w:val="22"/>
        </w:rPr>
        <w:t xml:space="preserve">The likelihood </w:t>
      </w:r>
      <w:r>
        <w:rPr>
          <w:szCs w:val="22"/>
        </w:rPr>
        <w:t>of the continuation of</w:t>
      </w:r>
      <w:r w:rsidRPr="005B11C9">
        <w:rPr>
          <w:szCs w:val="22"/>
        </w:rPr>
        <w:t xml:space="preserve"> </w:t>
      </w:r>
      <w:r>
        <w:rPr>
          <w:szCs w:val="22"/>
        </w:rPr>
        <w:t xml:space="preserve">the </w:t>
      </w:r>
      <w:r w:rsidRPr="005B11C9">
        <w:rPr>
          <w:szCs w:val="22"/>
        </w:rPr>
        <w:t xml:space="preserve">work on </w:t>
      </w:r>
      <w:r>
        <w:rPr>
          <w:szCs w:val="22"/>
        </w:rPr>
        <w:t xml:space="preserve">IP and Design Management for </w:t>
      </w:r>
      <w:r w:rsidRPr="00702317">
        <w:rPr>
          <w:szCs w:val="22"/>
        </w:rPr>
        <w:t xml:space="preserve">Business Development in Developing and </w:t>
      </w:r>
      <w:r>
        <w:rPr>
          <w:szCs w:val="22"/>
        </w:rPr>
        <w:t>LDCs.</w:t>
      </w:r>
      <w:proofErr w:type="gramEnd"/>
    </w:p>
    <w:p w14:paraId="75809340" w14:textId="77777777" w:rsidR="00807D9F" w:rsidRPr="00205B58" w:rsidRDefault="00807D9F" w:rsidP="00807D9F">
      <w:pPr>
        <w:rPr>
          <w:szCs w:val="22"/>
        </w:rPr>
      </w:pPr>
    </w:p>
    <w:p w14:paraId="609E0126" w14:textId="77777777" w:rsidR="00807D9F" w:rsidRPr="00205B58" w:rsidRDefault="00807D9F" w:rsidP="00807D9F">
      <w:pPr>
        <w:rPr>
          <w:szCs w:val="22"/>
        </w:rPr>
      </w:pPr>
    </w:p>
    <w:p w14:paraId="289EF53C" w14:textId="77777777" w:rsidR="00807D9F" w:rsidRPr="002C161D" w:rsidRDefault="00807D9F" w:rsidP="00807D9F">
      <w:pPr>
        <w:rPr>
          <w:szCs w:val="22"/>
          <w:u w:val="single"/>
        </w:rPr>
      </w:pPr>
      <w:r w:rsidRPr="002C161D">
        <w:rPr>
          <w:szCs w:val="22"/>
          <w:u w:val="single"/>
        </w:rPr>
        <w:t xml:space="preserve">Implementation of Development Agenda (DA) Recommendations </w:t>
      </w:r>
    </w:p>
    <w:p w14:paraId="7532BDE2" w14:textId="77777777" w:rsidR="00807D9F" w:rsidRPr="00205B58" w:rsidRDefault="00807D9F" w:rsidP="00807D9F">
      <w:pPr>
        <w:rPr>
          <w:szCs w:val="22"/>
        </w:rPr>
      </w:pPr>
    </w:p>
    <w:p w14:paraId="36AB850F" w14:textId="77777777" w:rsidR="00807D9F" w:rsidRPr="00205B58" w:rsidRDefault="00807D9F" w:rsidP="00807D9F">
      <w:pPr>
        <w:rPr>
          <w:szCs w:val="22"/>
        </w:rPr>
      </w:pPr>
      <w:proofErr w:type="gramStart"/>
      <w:r w:rsidRPr="00205B58">
        <w:rPr>
          <w:szCs w:val="22"/>
        </w:rPr>
        <w:t>The extent to which the DA Recommendation</w:t>
      </w:r>
      <w:r>
        <w:rPr>
          <w:szCs w:val="22"/>
        </w:rPr>
        <w:t xml:space="preserve">s 4 and </w:t>
      </w:r>
      <w:r w:rsidRPr="00125FAF">
        <w:rPr>
          <w:szCs w:val="22"/>
        </w:rPr>
        <w:t xml:space="preserve">10 </w:t>
      </w:r>
      <w:r>
        <w:rPr>
          <w:szCs w:val="22"/>
        </w:rPr>
        <w:t>have</w:t>
      </w:r>
      <w:r w:rsidRPr="00205B58">
        <w:rPr>
          <w:szCs w:val="22"/>
        </w:rPr>
        <w:t xml:space="preserve"> been implemented through this project.</w:t>
      </w:r>
      <w:proofErr w:type="gramEnd"/>
      <w:r w:rsidRPr="00205B58">
        <w:rPr>
          <w:szCs w:val="22"/>
        </w:rPr>
        <w:t xml:space="preserve"> </w:t>
      </w:r>
    </w:p>
    <w:p w14:paraId="6D1C50F6" w14:textId="77777777" w:rsidR="00807D9F" w:rsidRDefault="00807D9F" w:rsidP="00807D9F">
      <w:pPr>
        <w:rPr>
          <w:szCs w:val="22"/>
        </w:rPr>
      </w:pPr>
    </w:p>
    <w:p w14:paraId="725AD644" w14:textId="77777777" w:rsidR="00807D9F" w:rsidRPr="00205B58" w:rsidRDefault="00807D9F" w:rsidP="00807D9F">
      <w:pPr>
        <w:rPr>
          <w:szCs w:val="22"/>
        </w:rPr>
      </w:pPr>
      <w:r>
        <w:rPr>
          <w:szCs w:val="22"/>
        </w:rPr>
        <w:t>T</w:t>
      </w:r>
      <w:r w:rsidRPr="00205B58">
        <w:rPr>
          <w:szCs w:val="22"/>
        </w:rPr>
        <w:t xml:space="preserve">he project time frame considered for this </w:t>
      </w:r>
      <w:r w:rsidRPr="005B11C9">
        <w:rPr>
          <w:szCs w:val="22"/>
        </w:rPr>
        <w:t xml:space="preserve">evaluation is </w:t>
      </w:r>
      <w:r>
        <w:rPr>
          <w:szCs w:val="22"/>
        </w:rPr>
        <w:t>24</w:t>
      </w:r>
      <w:r w:rsidRPr="005B11C9">
        <w:rPr>
          <w:szCs w:val="22"/>
        </w:rPr>
        <w:t xml:space="preserve"> months.</w:t>
      </w:r>
      <w:r w:rsidRPr="00205B58">
        <w:rPr>
          <w:szCs w:val="22"/>
        </w:rPr>
        <w:t xml:space="preserve">  The focus shall not be on assessing individual activities but rather to evaluate the project as a whole and its contribution in assessing the needs of Member States and identify the resources or the means to address those needs, its evolution over time, its performance including project design, project management, coordination, coherence, implementation and results achieved. </w:t>
      </w:r>
    </w:p>
    <w:p w14:paraId="21DAD3EF" w14:textId="77777777" w:rsidR="00807D9F" w:rsidRPr="00205B58" w:rsidRDefault="00807D9F" w:rsidP="00807D9F">
      <w:pPr>
        <w:rPr>
          <w:szCs w:val="22"/>
        </w:rPr>
      </w:pPr>
    </w:p>
    <w:p w14:paraId="63013A95" w14:textId="77777777" w:rsidR="00807D9F" w:rsidRPr="00205B58" w:rsidRDefault="00807D9F" w:rsidP="00807D9F">
      <w:pPr>
        <w:rPr>
          <w:szCs w:val="22"/>
        </w:rPr>
      </w:pPr>
      <w:r>
        <w:rPr>
          <w:szCs w:val="22"/>
        </w:rPr>
        <w:t>In pursuance to the above-mentioned objective, t</w:t>
      </w:r>
      <w:r w:rsidRPr="00205B58">
        <w:rPr>
          <w:szCs w:val="22"/>
        </w:rPr>
        <w:t>he evaluation methodology is aimed at balancing the needs for learning and accountability.</w:t>
      </w:r>
      <w:r>
        <w:rPr>
          <w:szCs w:val="22"/>
        </w:rPr>
        <w:t xml:space="preserve"> </w:t>
      </w:r>
      <w:r w:rsidRPr="00205B58">
        <w:rPr>
          <w:szCs w:val="22"/>
        </w:rPr>
        <w:t xml:space="preserve"> To this end, the evaluation should provide for active involvement in the evaluation process of those with a stake in the project:  project team, senior managers, Member States and </w:t>
      </w:r>
      <w:r>
        <w:rPr>
          <w:szCs w:val="22"/>
        </w:rPr>
        <w:t xml:space="preserve">national IP </w:t>
      </w:r>
      <w:r w:rsidRPr="00205B58">
        <w:rPr>
          <w:szCs w:val="22"/>
        </w:rPr>
        <w:t>offices.</w:t>
      </w:r>
    </w:p>
    <w:p w14:paraId="41316043" w14:textId="77777777" w:rsidR="00807D9F" w:rsidRPr="00205B58" w:rsidRDefault="00807D9F" w:rsidP="00807D9F">
      <w:pPr>
        <w:rPr>
          <w:szCs w:val="22"/>
        </w:rPr>
      </w:pPr>
    </w:p>
    <w:p w14:paraId="1E46C707" w14:textId="77777777" w:rsidR="00807D9F" w:rsidRPr="00205B58" w:rsidRDefault="00807D9F" w:rsidP="00807D9F">
      <w:pPr>
        <w:rPr>
          <w:szCs w:val="22"/>
        </w:rPr>
      </w:pPr>
      <w:r>
        <w:rPr>
          <w:szCs w:val="22"/>
        </w:rPr>
        <w:t>The</w:t>
      </w:r>
      <w:r w:rsidRPr="00B53991">
        <w:rPr>
          <w:szCs w:val="22"/>
        </w:rPr>
        <w:t xml:space="preserve"> external evaluation expert will be in charge of conducting the evaluation, in consultation and collaboration with the project team and the Development Agenda Coordination Division (DACD).</w:t>
      </w:r>
      <w:r w:rsidRPr="00205B58">
        <w:rPr>
          <w:szCs w:val="22"/>
        </w:rPr>
        <w:t xml:space="preserve"> The evaluation methodology will consist of the following:</w:t>
      </w:r>
    </w:p>
    <w:p w14:paraId="1C4E2579" w14:textId="77777777" w:rsidR="00807D9F" w:rsidRPr="00205B58" w:rsidRDefault="00807D9F" w:rsidP="00807D9F">
      <w:pPr>
        <w:rPr>
          <w:szCs w:val="22"/>
        </w:rPr>
      </w:pPr>
    </w:p>
    <w:p w14:paraId="7D0042D5" w14:textId="77777777" w:rsidR="00807D9F" w:rsidRPr="00205B58" w:rsidRDefault="00807D9F" w:rsidP="00807D9F">
      <w:pPr>
        <w:ind w:left="567"/>
        <w:rPr>
          <w:szCs w:val="22"/>
        </w:rPr>
      </w:pPr>
      <w:r>
        <w:rPr>
          <w:szCs w:val="22"/>
        </w:rPr>
        <w:t>(a)</w:t>
      </w:r>
      <w:r>
        <w:rPr>
          <w:szCs w:val="22"/>
        </w:rPr>
        <w:tab/>
        <w:t>Desk review of relevant project-</w:t>
      </w:r>
      <w:r w:rsidRPr="00205B58">
        <w:rPr>
          <w:szCs w:val="22"/>
        </w:rPr>
        <w:t xml:space="preserve">related documentation including the project framework (initial project document and study), progress reports, monitoring information, mission reports and other relevant documents. </w:t>
      </w:r>
    </w:p>
    <w:p w14:paraId="0E10E835" w14:textId="77777777" w:rsidR="00807D9F" w:rsidRPr="00205B58" w:rsidRDefault="00807D9F" w:rsidP="00807D9F">
      <w:pPr>
        <w:ind w:left="720"/>
        <w:rPr>
          <w:szCs w:val="22"/>
        </w:rPr>
      </w:pPr>
    </w:p>
    <w:p w14:paraId="39A8F246" w14:textId="77777777" w:rsidR="00807D9F" w:rsidRDefault="00807D9F" w:rsidP="00807D9F">
      <w:pPr>
        <w:ind w:left="567"/>
        <w:rPr>
          <w:szCs w:val="22"/>
        </w:rPr>
      </w:pPr>
      <w:r>
        <w:rPr>
          <w:szCs w:val="22"/>
        </w:rPr>
        <w:t>(b)</w:t>
      </w:r>
      <w:r>
        <w:rPr>
          <w:szCs w:val="22"/>
        </w:rPr>
        <w:tab/>
        <w:t>I</w:t>
      </w:r>
      <w:r w:rsidRPr="00205B58">
        <w:rPr>
          <w:szCs w:val="22"/>
        </w:rPr>
        <w:t xml:space="preserve">nterviews </w:t>
      </w:r>
      <w:r>
        <w:rPr>
          <w:szCs w:val="22"/>
        </w:rPr>
        <w:t>at</w:t>
      </w:r>
      <w:r w:rsidRPr="00205B58">
        <w:rPr>
          <w:szCs w:val="22"/>
        </w:rPr>
        <w:t xml:space="preserve"> the WIPO Secretariat (project team, other substantive entities contributing to the project, etc.)</w:t>
      </w:r>
      <w:proofErr w:type="gramStart"/>
      <w:r w:rsidRPr="00205B58">
        <w:rPr>
          <w:szCs w:val="22"/>
        </w:rPr>
        <w:t>;  and</w:t>
      </w:r>
      <w:proofErr w:type="gramEnd"/>
      <w:r w:rsidRPr="00205B58">
        <w:rPr>
          <w:szCs w:val="22"/>
        </w:rPr>
        <w:t xml:space="preserve"> </w:t>
      </w:r>
    </w:p>
    <w:p w14:paraId="21634A0A" w14:textId="77777777" w:rsidR="00807D9F" w:rsidRPr="00205B58" w:rsidRDefault="00807D9F" w:rsidP="00807D9F">
      <w:pPr>
        <w:ind w:left="720"/>
        <w:rPr>
          <w:szCs w:val="22"/>
        </w:rPr>
      </w:pPr>
    </w:p>
    <w:p w14:paraId="791C169B" w14:textId="77777777" w:rsidR="00807D9F" w:rsidRPr="00F66314" w:rsidRDefault="00807D9F" w:rsidP="00807D9F">
      <w:pPr>
        <w:pStyle w:val="ListParagraph"/>
        <w:widowControl w:val="0"/>
        <w:numPr>
          <w:ilvl w:val="0"/>
          <w:numId w:val="34"/>
        </w:numPr>
        <w:overflowPunct w:val="0"/>
        <w:adjustRightInd w:val="0"/>
        <w:spacing w:line="360" w:lineRule="auto"/>
        <w:rPr>
          <w:szCs w:val="22"/>
        </w:rPr>
      </w:pPr>
      <w:r>
        <w:rPr>
          <w:szCs w:val="22"/>
        </w:rPr>
        <w:t>Stakeholder</w:t>
      </w:r>
      <w:r w:rsidRPr="00F66314">
        <w:rPr>
          <w:szCs w:val="22"/>
        </w:rPr>
        <w:t>s</w:t>
      </w:r>
      <w:r>
        <w:rPr>
          <w:szCs w:val="22"/>
        </w:rPr>
        <w:t>’</w:t>
      </w:r>
      <w:r w:rsidRPr="00F66314">
        <w:rPr>
          <w:szCs w:val="22"/>
        </w:rPr>
        <w:t xml:space="preserve"> interviews.</w:t>
      </w:r>
    </w:p>
    <w:p w14:paraId="459C2242" w14:textId="77777777" w:rsidR="00807D9F" w:rsidRDefault="00807D9F" w:rsidP="00807D9F">
      <w:pPr>
        <w:rPr>
          <w:szCs w:val="22"/>
        </w:rPr>
      </w:pPr>
    </w:p>
    <w:p w14:paraId="3DD2C0ED" w14:textId="77777777" w:rsidR="00D204E2" w:rsidRDefault="00D204E2" w:rsidP="00807D9F">
      <w:pPr>
        <w:rPr>
          <w:szCs w:val="22"/>
        </w:rPr>
      </w:pPr>
    </w:p>
    <w:p w14:paraId="59401578" w14:textId="77777777" w:rsidR="00D204E2" w:rsidRDefault="00D204E2" w:rsidP="00807D9F">
      <w:pPr>
        <w:rPr>
          <w:szCs w:val="22"/>
        </w:rPr>
      </w:pPr>
    </w:p>
    <w:p w14:paraId="73C5B80B" w14:textId="77777777" w:rsidR="00713C49" w:rsidRDefault="00713C49" w:rsidP="00807D9F">
      <w:pPr>
        <w:rPr>
          <w:szCs w:val="22"/>
        </w:rPr>
      </w:pPr>
    </w:p>
    <w:p w14:paraId="0332797B" w14:textId="77777777" w:rsidR="00713C49" w:rsidRDefault="00713C49" w:rsidP="00807D9F">
      <w:pPr>
        <w:rPr>
          <w:szCs w:val="22"/>
        </w:rPr>
      </w:pPr>
    </w:p>
    <w:p w14:paraId="11DB11AD" w14:textId="4F926252" w:rsidR="00807D9F" w:rsidRDefault="00807D9F" w:rsidP="00807D9F">
      <w:pPr>
        <w:jc w:val="right"/>
        <w:rPr>
          <w:szCs w:val="22"/>
        </w:rPr>
      </w:pPr>
    </w:p>
    <w:p w14:paraId="1C41C934" w14:textId="77777777" w:rsidR="00807D9F" w:rsidRPr="00F66314" w:rsidRDefault="00807D9F" w:rsidP="00807D9F">
      <w:pPr>
        <w:jc w:val="right"/>
        <w:rPr>
          <w:szCs w:val="22"/>
        </w:rPr>
      </w:pPr>
    </w:p>
    <w:p w14:paraId="38E14A0E" w14:textId="7359E9D9" w:rsidR="00807D9F" w:rsidRPr="00713C49" w:rsidRDefault="00B424D4" w:rsidP="00807D9F">
      <w:pPr>
        <w:pStyle w:val="Heading5"/>
        <w:keepNext w:val="0"/>
        <w:keepLines w:val="0"/>
        <w:widowControl w:val="0"/>
        <w:tabs>
          <w:tab w:val="left" w:pos="851"/>
        </w:tabs>
        <w:overflowPunct w:val="0"/>
        <w:adjustRightInd w:val="0"/>
        <w:spacing w:before="120" w:after="120"/>
        <w:ind w:left="450" w:hanging="450"/>
        <w:jc w:val="both"/>
        <w:rPr>
          <w:rFonts w:ascii="Arial" w:hAnsi="Arial" w:cs="Arial"/>
          <w:b/>
          <w:bCs/>
          <w:color w:val="auto"/>
        </w:rPr>
      </w:pPr>
      <w:r w:rsidRPr="00713C49">
        <w:rPr>
          <w:rFonts w:ascii="Arial" w:hAnsi="Arial" w:cs="Arial"/>
          <w:b/>
          <w:bCs/>
          <w:color w:val="auto"/>
        </w:rPr>
        <w:lastRenderedPageBreak/>
        <w:t>2.</w:t>
      </w:r>
      <w:r w:rsidRPr="00713C49">
        <w:rPr>
          <w:rFonts w:ascii="Arial" w:hAnsi="Arial" w:cs="Arial"/>
          <w:b/>
          <w:bCs/>
          <w:color w:val="auto"/>
        </w:rPr>
        <w:tab/>
      </w:r>
      <w:r w:rsidR="00807D9F" w:rsidRPr="00713C49">
        <w:rPr>
          <w:rFonts w:ascii="Arial" w:hAnsi="Arial" w:cs="Arial"/>
          <w:b/>
          <w:bCs/>
          <w:color w:val="auto"/>
        </w:rPr>
        <w:t xml:space="preserve">Deliverables/services </w:t>
      </w:r>
    </w:p>
    <w:p w14:paraId="35E2DB12" w14:textId="77777777" w:rsidR="00807D9F" w:rsidRDefault="00807D9F" w:rsidP="00807D9F">
      <w:pPr>
        <w:tabs>
          <w:tab w:val="left" w:pos="851"/>
        </w:tabs>
        <w:rPr>
          <w:szCs w:val="22"/>
        </w:rPr>
      </w:pPr>
      <w:r w:rsidRPr="005E6E40">
        <w:rPr>
          <w:szCs w:val="22"/>
        </w:rPr>
        <w:t>The evaluator will deliver:</w:t>
      </w:r>
    </w:p>
    <w:p w14:paraId="5AFB0F2A" w14:textId="77777777" w:rsidR="00807D9F" w:rsidRPr="0007705F" w:rsidRDefault="00807D9F" w:rsidP="00807D9F">
      <w:pPr>
        <w:tabs>
          <w:tab w:val="left" w:pos="851"/>
        </w:tabs>
        <w:rPr>
          <w:szCs w:val="22"/>
        </w:rPr>
      </w:pPr>
    </w:p>
    <w:p w14:paraId="6C819EFD" w14:textId="77777777" w:rsidR="00807D9F" w:rsidRPr="0007705F" w:rsidRDefault="00807D9F" w:rsidP="00807D9F">
      <w:pPr>
        <w:ind w:left="567"/>
        <w:rPr>
          <w:szCs w:val="22"/>
        </w:rPr>
      </w:pPr>
      <w:r>
        <w:rPr>
          <w:szCs w:val="22"/>
        </w:rPr>
        <w:t>(a)</w:t>
      </w:r>
      <w:r w:rsidRPr="0007705F">
        <w:rPr>
          <w:szCs w:val="22"/>
        </w:rPr>
        <w:tab/>
        <w:t>An inception report which contains a description of the evaluation methodolo</w:t>
      </w:r>
      <w:r>
        <w:rPr>
          <w:szCs w:val="22"/>
        </w:rPr>
        <w:t xml:space="preserve">gy and methodological approach, </w:t>
      </w:r>
      <w:r w:rsidRPr="0007705F">
        <w:rPr>
          <w:szCs w:val="22"/>
        </w:rPr>
        <w:t>data collection tools (including eventual surveys of b</w:t>
      </w:r>
      <w:r>
        <w:rPr>
          <w:szCs w:val="22"/>
        </w:rPr>
        <w:t>eneficiaries and stakeholders), data analysis methods,</w:t>
      </w:r>
      <w:r w:rsidRPr="0007705F">
        <w:rPr>
          <w:szCs w:val="22"/>
        </w:rPr>
        <w:t xml:space="preserve"> key </w:t>
      </w:r>
      <w:r>
        <w:rPr>
          <w:szCs w:val="22"/>
        </w:rPr>
        <w:t>stakeholders to be interviewed,</w:t>
      </w:r>
      <w:r w:rsidRPr="0007705F">
        <w:rPr>
          <w:szCs w:val="22"/>
        </w:rPr>
        <w:t xml:space="preserve"> a</w:t>
      </w:r>
      <w:r>
        <w:rPr>
          <w:szCs w:val="22"/>
        </w:rPr>
        <w:t>dditional evaluation questions,</w:t>
      </w:r>
      <w:r w:rsidRPr="0007705F">
        <w:rPr>
          <w:szCs w:val="22"/>
        </w:rPr>
        <w:t xml:space="preserve"> performance assessment criteria</w:t>
      </w:r>
      <w:r>
        <w:rPr>
          <w:szCs w:val="22"/>
        </w:rPr>
        <w:t xml:space="preserve">, </w:t>
      </w:r>
      <w:r w:rsidRPr="0007705F">
        <w:rPr>
          <w:szCs w:val="22"/>
        </w:rPr>
        <w:t xml:space="preserve">and evaluation work plan;  </w:t>
      </w:r>
    </w:p>
    <w:p w14:paraId="43BD3CDB" w14:textId="77777777" w:rsidR="00807D9F" w:rsidRPr="0007705F" w:rsidRDefault="00807D9F" w:rsidP="00807D9F">
      <w:pPr>
        <w:tabs>
          <w:tab w:val="left" w:pos="567"/>
          <w:tab w:val="left" w:pos="851"/>
        </w:tabs>
        <w:ind w:left="720"/>
        <w:rPr>
          <w:szCs w:val="22"/>
        </w:rPr>
      </w:pPr>
    </w:p>
    <w:p w14:paraId="4DD47B71" w14:textId="77777777" w:rsidR="00807D9F" w:rsidRPr="0007705F" w:rsidRDefault="00807D9F" w:rsidP="00807D9F">
      <w:pPr>
        <w:ind w:left="567"/>
        <w:rPr>
          <w:szCs w:val="22"/>
        </w:rPr>
      </w:pPr>
      <w:r>
        <w:rPr>
          <w:szCs w:val="22"/>
        </w:rPr>
        <w:t>(b)</w:t>
      </w:r>
      <w:r>
        <w:rPr>
          <w:szCs w:val="22"/>
        </w:rPr>
        <w:tab/>
        <w:t>D</w:t>
      </w:r>
      <w:r w:rsidRPr="0007705F">
        <w:rPr>
          <w:szCs w:val="22"/>
        </w:rPr>
        <w:t xml:space="preserve">raft evaluation report with actionable recommendations deriving from the findings and conclusions;  </w:t>
      </w:r>
    </w:p>
    <w:p w14:paraId="6B908EBE" w14:textId="77777777" w:rsidR="00807D9F" w:rsidRDefault="00807D9F" w:rsidP="00807D9F">
      <w:pPr>
        <w:tabs>
          <w:tab w:val="left" w:pos="567"/>
          <w:tab w:val="left" w:pos="851"/>
        </w:tabs>
        <w:rPr>
          <w:szCs w:val="22"/>
        </w:rPr>
      </w:pPr>
    </w:p>
    <w:p w14:paraId="23C0F00F" w14:textId="77777777" w:rsidR="00807D9F" w:rsidRPr="00205B58" w:rsidRDefault="00807D9F" w:rsidP="00807D9F">
      <w:pPr>
        <w:ind w:left="567"/>
        <w:rPr>
          <w:szCs w:val="22"/>
        </w:rPr>
      </w:pPr>
      <w:r>
        <w:rPr>
          <w:szCs w:val="22"/>
        </w:rPr>
        <w:t>(c)</w:t>
      </w:r>
      <w:r w:rsidRPr="0007705F">
        <w:rPr>
          <w:szCs w:val="22"/>
        </w:rPr>
        <w:tab/>
      </w:r>
      <w:r>
        <w:rPr>
          <w:szCs w:val="22"/>
        </w:rPr>
        <w:t>F</w:t>
      </w:r>
      <w:r w:rsidRPr="0007705F">
        <w:rPr>
          <w:szCs w:val="22"/>
        </w:rPr>
        <w:t>inal evaluation report</w:t>
      </w:r>
      <w:r>
        <w:rPr>
          <w:szCs w:val="22"/>
        </w:rPr>
        <w:t xml:space="preserve"> which </w:t>
      </w:r>
      <w:r w:rsidRPr="00205B58">
        <w:rPr>
          <w:szCs w:val="22"/>
        </w:rPr>
        <w:t>include</w:t>
      </w:r>
      <w:r>
        <w:rPr>
          <w:szCs w:val="22"/>
        </w:rPr>
        <w:t>s</w:t>
      </w:r>
      <w:r w:rsidRPr="00205B58">
        <w:rPr>
          <w:szCs w:val="22"/>
        </w:rPr>
        <w:t xml:space="preserve"> an executive summary and structured as follows:</w:t>
      </w:r>
    </w:p>
    <w:p w14:paraId="3BC62B9E" w14:textId="77777777" w:rsidR="00807D9F" w:rsidRPr="00205B58" w:rsidRDefault="00807D9F" w:rsidP="00807D9F">
      <w:pPr>
        <w:ind w:left="720"/>
        <w:rPr>
          <w:szCs w:val="22"/>
        </w:rPr>
      </w:pPr>
    </w:p>
    <w:p w14:paraId="3C8420C5" w14:textId="77777777" w:rsidR="00807D9F" w:rsidRPr="00DB233B" w:rsidRDefault="00807D9F" w:rsidP="00807D9F">
      <w:pPr>
        <w:pStyle w:val="ListParagraph"/>
        <w:widowControl w:val="0"/>
        <w:numPr>
          <w:ilvl w:val="0"/>
          <w:numId w:val="33"/>
        </w:numPr>
        <w:tabs>
          <w:tab w:val="left" w:pos="567"/>
        </w:tabs>
        <w:overflowPunct w:val="0"/>
        <w:adjustRightInd w:val="0"/>
        <w:ind w:left="1134" w:firstLine="14"/>
        <w:rPr>
          <w:szCs w:val="22"/>
        </w:rPr>
      </w:pPr>
      <w:r>
        <w:rPr>
          <w:szCs w:val="22"/>
        </w:rPr>
        <w:t>d</w:t>
      </w:r>
      <w:r w:rsidRPr="00DB233B">
        <w:rPr>
          <w:szCs w:val="22"/>
        </w:rPr>
        <w:t xml:space="preserve">escription of the evaluation methodology used; </w:t>
      </w:r>
    </w:p>
    <w:p w14:paraId="33E9ED46" w14:textId="77777777" w:rsidR="00807D9F" w:rsidRPr="00205B58" w:rsidRDefault="00807D9F" w:rsidP="00807D9F">
      <w:pPr>
        <w:tabs>
          <w:tab w:val="left" w:pos="567"/>
        </w:tabs>
        <w:ind w:left="1134" w:firstLine="14"/>
        <w:rPr>
          <w:szCs w:val="22"/>
        </w:rPr>
      </w:pPr>
    </w:p>
    <w:p w14:paraId="304069C0" w14:textId="77777777" w:rsidR="00807D9F" w:rsidRPr="00DB233B" w:rsidRDefault="00807D9F" w:rsidP="00807D9F">
      <w:pPr>
        <w:pStyle w:val="ListParagraph"/>
        <w:widowControl w:val="0"/>
        <w:numPr>
          <w:ilvl w:val="0"/>
          <w:numId w:val="33"/>
        </w:numPr>
        <w:tabs>
          <w:tab w:val="left" w:pos="567"/>
        </w:tabs>
        <w:overflowPunct w:val="0"/>
        <w:adjustRightInd w:val="0"/>
        <w:ind w:left="1134" w:firstLine="14"/>
        <w:rPr>
          <w:szCs w:val="22"/>
        </w:rPr>
      </w:pPr>
      <w:r w:rsidRPr="00DB233B">
        <w:rPr>
          <w:szCs w:val="22"/>
        </w:rPr>
        <w:t xml:space="preserve">summary of key evidence-based findings </w:t>
      </w:r>
      <w:r>
        <w:rPr>
          <w:szCs w:val="22"/>
        </w:rPr>
        <w:t>centered on the key evaluation q</w:t>
      </w:r>
      <w:r w:rsidRPr="00DB233B">
        <w:rPr>
          <w:szCs w:val="22"/>
        </w:rPr>
        <w:t>uestions;</w:t>
      </w:r>
    </w:p>
    <w:p w14:paraId="3225C3FE" w14:textId="77777777" w:rsidR="00807D9F" w:rsidRPr="00205B58" w:rsidRDefault="00807D9F" w:rsidP="00807D9F">
      <w:pPr>
        <w:tabs>
          <w:tab w:val="left" w:pos="567"/>
        </w:tabs>
        <w:ind w:left="1134" w:firstLine="14"/>
        <w:rPr>
          <w:szCs w:val="22"/>
        </w:rPr>
      </w:pPr>
    </w:p>
    <w:p w14:paraId="6DDCA78F" w14:textId="77777777" w:rsidR="00807D9F" w:rsidRPr="00DB233B" w:rsidRDefault="00807D9F" w:rsidP="00807D9F">
      <w:pPr>
        <w:pStyle w:val="ListParagraph"/>
        <w:widowControl w:val="0"/>
        <w:numPr>
          <w:ilvl w:val="0"/>
          <w:numId w:val="33"/>
        </w:numPr>
        <w:tabs>
          <w:tab w:val="left" w:pos="567"/>
        </w:tabs>
        <w:overflowPunct w:val="0"/>
        <w:adjustRightInd w:val="0"/>
        <w:ind w:left="1134" w:firstLine="14"/>
        <w:rPr>
          <w:szCs w:val="22"/>
        </w:rPr>
      </w:pPr>
      <w:r w:rsidRPr="00DB233B">
        <w:rPr>
          <w:szCs w:val="22"/>
        </w:rPr>
        <w:t xml:space="preserve">conclusions drawn based on the findings;  </w:t>
      </w:r>
      <w:r>
        <w:rPr>
          <w:szCs w:val="22"/>
        </w:rPr>
        <w:t>and</w:t>
      </w:r>
    </w:p>
    <w:p w14:paraId="4515134F" w14:textId="77777777" w:rsidR="00807D9F" w:rsidRPr="00205B58" w:rsidRDefault="00807D9F" w:rsidP="00807D9F">
      <w:pPr>
        <w:tabs>
          <w:tab w:val="left" w:pos="567"/>
        </w:tabs>
        <w:ind w:left="1134" w:firstLine="14"/>
        <w:rPr>
          <w:szCs w:val="22"/>
        </w:rPr>
      </w:pPr>
    </w:p>
    <w:p w14:paraId="54928900" w14:textId="77777777" w:rsidR="00807D9F" w:rsidRPr="00DB233B" w:rsidRDefault="00807D9F" w:rsidP="00807D9F">
      <w:pPr>
        <w:pStyle w:val="ListParagraph"/>
        <w:widowControl w:val="0"/>
        <w:numPr>
          <w:ilvl w:val="0"/>
          <w:numId w:val="33"/>
        </w:numPr>
        <w:tabs>
          <w:tab w:val="left" w:pos="567"/>
        </w:tabs>
        <w:overflowPunct w:val="0"/>
        <w:adjustRightInd w:val="0"/>
        <w:ind w:left="1134" w:firstLine="14"/>
        <w:rPr>
          <w:szCs w:val="22"/>
        </w:rPr>
      </w:pPr>
      <w:proofErr w:type="gramStart"/>
      <w:r w:rsidRPr="00DB233B">
        <w:rPr>
          <w:szCs w:val="22"/>
        </w:rPr>
        <w:t>recommendations</w:t>
      </w:r>
      <w:proofErr w:type="gramEnd"/>
      <w:r w:rsidRPr="00DB233B">
        <w:rPr>
          <w:szCs w:val="22"/>
        </w:rPr>
        <w:t xml:space="preserve"> emanating from the conclusions and lessons learned. </w:t>
      </w:r>
    </w:p>
    <w:p w14:paraId="149EB3E6" w14:textId="77777777" w:rsidR="00807D9F" w:rsidRPr="0007705F" w:rsidRDefault="00807D9F" w:rsidP="00807D9F">
      <w:pPr>
        <w:keepNext/>
        <w:tabs>
          <w:tab w:val="left" w:pos="851"/>
        </w:tabs>
        <w:ind w:left="1701"/>
        <w:rPr>
          <w:szCs w:val="22"/>
        </w:rPr>
      </w:pPr>
    </w:p>
    <w:p w14:paraId="27682B70" w14:textId="77777777" w:rsidR="00807D9F" w:rsidRDefault="00807D9F" w:rsidP="00807D9F">
      <w:pPr>
        <w:ind w:left="567"/>
        <w:rPr>
          <w:szCs w:val="22"/>
        </w:rPr>
      </w:pPr>
      <w:r>
        <w:rPr>
          <w:szCs w:val="22"/>
        </w:rPr>
        <w:t>(d)</w:t>
      </w:r>
      <w:r>
        <w:rPr>
          <w:szCs w:val="22"/>
        </w:rPr>
        <w:tab/>
        <w:t>C</w:t>
      </w:r>
      <w:r w:rsidRPr="0007705F">
        <w:rPr>
          <w:szCs w:val="22"/>
        </w:rPr>
        <w:t>omprehensive executive summary of the final evaluation report.</w:t>
      </w:r>
    </w:p>
    <w:p w14:paraId="625739F5" w14:textId="77777777" w:rsidR="00807D9F" w:rsidRDefault="00807D9F" w:rsidP="00807D9F">
      <w:pPr>
        <w:keepNext/>
        <w:tabs>
          <w:tab w:val="left" w:pos="851"/>
        </w:tabs>
        <w:rPr>
          <w:szCs w:val="22"/>
        </w:rPr>
      </w:pPr>
    </w:p>
    <w:p w14:paraId="475756C7" w14:textId="77777777" w:rsidR="00807D9F" w:rsidRPr="00205B58" w:rsidRDefault="00807D9F" w:rsidP="00807D9F">
      <w:pPr>
        <w:rPr>
          <w:szCs w:val="22"/>
        </w:rPr>
      </w:pPr>
      <w:r w:rsidRPr="00802883">
        <w:rPr>
          <w:szCs w:val="22"/>
        </w:rPr>
        <w:t xml:space="preserve">This project evaluation is expected to start on </w:t>
      </w:r>
      <w:r>
        <w:rPr>
          <w:szCs w:val="22"/>
        </w:rPr>
        <w:t>November 15, 2016,</w:t>
      </w:r>
      <w:r w:rsidRPr="00802883">
        <w:rPr>
          <w:szCs w:val="22"/>
        </w:rPr>
        <w:t xml:space="preserve"> and be finalized on</w:t>
      </w:r>
      <w:r>
        <w:rPr>
          <w:szCs w:val="22"/>
        </w:rPr>
        <w:t xml:space="preserve"> </w:t>
      </w:r>
      <w:r>
        <w:rPr>
          <w:szCs w:val="22"/>
        </w:rPr>
        <w:br/>
        <w:t>April 15</w:t>
      </w:r>
      <w:r w:rsidRPr="00802883">
        <w:rPr>
          <w:szCs w:val="22"/>
        </w:rPr>
        <w:t>, 201</w:t>
      </w:r>
      <w:r>
        <w:rPr>
          <w:szCs w:val="22"/>
        </w:rPr>
        <w:t>7</w:t>
      </w:r>
      <w:r w:rsidRPr="00802883">
        <w:rPr>
          <w:szCs w:val="22"/>
        </w:rPr>
        <w:t>.  The reporting language will be English.</w:t>
      </w:r>
    </w:p>
    <w:p w14:paraId="7CA8E3E9" w14:textId="77777777" w:rsidR="00807D9F" w:rsidRDefault="00807D9F" w:rsidP="00807D9F">
      <w:pPr>
        <w:tabs>
          <w:tab w:val="left" w:pos="851"/>
        </w:tabs>
        <w:rPr>
          <w:szCs w:val="22"/>
        </w:rPr>
      </w:pPr>
    </w:p>
    <w:p w14:paraId="763C56C1" w14:textId="77777777" w:rsidR="00807D9F" w:rsidRPr="00ED0DB7" w:rsidRDefault="00807D9F" w:rsidP="00807D9F">
      <w:pPr>
        <w:tabs>
          <w:tab w:val="left" w:pos="851"/>
        </w:tabs>
        <w:rPr>
          <w:szCs w:val="22"/>
        </w:rPr>
      </w:pPr>
    </w:p>
    <w:p w14:paraId="03D926B9" w14:textId="77777777" w:rsidR="00807D9F" w:rsidRPr="00ED0DB7" w:rsidRDefault="00807D9F" w:rsidP="00807D9F">
      <w:pPr>
        <w:pStyle w:val="ListParagraph"/>
        <w:keepNext/>
        <w:widowControl w:val="0"/>
        <w:numPr>
          <w:ilvl w:val="0"/>
          <w:numId w:val="32"/>
        </w:numPr>
        <w:tabs>
          <w:tab w:val="left" w:pos="851"/>
          <w:tab w:val="left" w:pos="4253"/>
        </w:tabs>
        <w:overflowPunct w:val="0"/>
        <w:adjustRightInd w:val="0"/>
        <w:spacing w:after="60" w:line="360" w:lineRule="auto"/>
        <w:ind w:left="450" w:hanging="450"/>
        <w:rPr>
          <w:b/>
          <w:szCs w:val="22"/>
        </w:rPr>
      </w:pPr>
      <w:r w:rsidRPr="00ED0DB7">
        <w:rPr>
          <w:b/>
          <w:szCs w:val="22"/>
        </w:rPr>
        <w:t xml:space="preserve">Reporting </w:t>
      </w:r>
    </w:p>
    <w:p w14:paraId="3CAF3D61" w14:textId="77777777" w:rsidR="00807D9F" w:rsidRPr="00205B58" w:rsidRDefault="00807D9F" w:rsidP="00807D9F">
      <w:pPr>
        <w:rPr>
          <w:szCs w:val="22"/>
        </w:rPr>
      </w:pPr>
      <w:r>
        <w:rPr>
          <w:szCs w:val="22"/>
        </w:rPr>
        <w:t>The C</w:t>
      </w:r>
      <w:r w:rsidRPr="00ED0DB7">
        <w:rPr>
          <w:szCs w:val="22"/>
        </w:rPr>
        <w:t xml:space="preserve">onsultant will be under the supervision of </w:t>
      </w:r>
      <w:r>
        <w:rPr>
          <w:szCs w:val="22"/>
        </w:rPr>
        <w:t>the Director of the DACD</w:t>
      </w:r>
      <w:r w:rsidRPr="00ED0DB7">
        <w:rPr>
          <w:szCs w:val="22"/>
        </w:rPr>
        <w:t>.</w:t>
      </w:r>
      <w:r>
        <w:rPr>
          <w:szCs w:val="22"/>
        </w:rPr>
        <w:t xml:space="preserve">  In addition, the evaluator</w:t>
      </w:r>
      <w:r w:rsidRPr="00205B58">
        <w:rPr>
          <w:szCs w:val="22"/>
        </w:rPr>
        <w:t xml:space="preserve"> shall:</w:t>
      </w:r>
    </w:p>
    <w:p w14:paraId="29D29898" w14:textId="77777777" w:rsidR="00807D9F" w:rsidRPr="00205B58" w:rsidRDefault="00807D9F" w:rsidP="00807D9F">
      <w:pPr>
        <w:rPr>
          <w:szCs w:val="22"/>
        </w:rPr>
      </w:pPr>
    </w:p>
    <w:p w14:paraId="0F34B758" w14:textId="77777777" w:rsidR="00807D9F" w:rsidRPr="00205B58" w:rsidRDefault="00807D9F" w:rsidP="00807D9F">
      <w:pPr>
        <w:ind w:left="567"/>
        <w:rPr>
          <w:szCs w:val="22"/>
        </w:rPr>
      </w:pPr>
      <w:r>
        <w:rPr>
          <w:szCs w:val="22"/>
        </w:rPr>
        <w:t>(a)</w:t>
      </w:r>
      <w:r>
        <w:rPr>
          <w:szCs w:val="22"/>
        </w:rPr>
        <w:tab/>
        <w:t xml:space="preserve">Work closely with the DACD, the Project Manager </w:t>
      </w:r>
      <w:r w:rsidRPr="00205B58">
        <w:rPr>
          <w:szCs w:val="22"/>
        </w:rPr>
        <w:t>and the</w:t>
      </w:r>
      <w:r w:rsidRPr="00B35DD1">
        <w:rPr>
          <w:szCs w:val="22"/>
        </w:rPr>
        <w:t xml:space="preserve"> </w:t>
      </w:r>
      <w:r w:rsidRPr="00001DD0">
        <w:rPr>
          <w:szCs w:val="22"/>
        </w:rPr>
        <w:t>Law and Legislative Advice Division, Brands and Designs Sector</w:t>
      </w:r>
      <w:r w:rsidRPr="00205B58">
        <w:rPr>
          <w:szCs w:val="22"/>
        </w:rPr>
        <w:t xml:space="preserve">.  </w:t>
      </w:r>
      <w:r>
        <w:rPr>
          <w:szCs w:val="22"/>
        </w:rPr>
        <w:t>He</w:t>
      </w:r>
      <w:r w:rsidRPr="00205B58">
        <w:rPr>
          <w:szCs w:val="22"/>
        </w:rPr>
        <w:t xml:space="preserve"> shall also coordinate with the relevant Program Managers in WIPO as required</w:t>
      </w:r>
      <w:proofErr w:type="gramStart"/>
      <w:r w:rsidRPr="00205B58">
        <w:rPr>
          <w:szCs w:val="22"/>
        </w:rPr>
        <w:t>;  and</w:t>
      </w:r>
      <w:proofErr w:type="gramEnd"/>
    </w:p>
    <w:p w14:paraId="746A6051" w14:textId="77777777" w:rsidR="00807D9F" w:rsidRPr="00205B58" w:rsidRDefault="00807D9F" w:rsidP="00807D9F">
      <w:pPr>
        <w:ind w:left="567"/>
        <w:rPr>
          <w:szCs w:val="22"/>
        </w:rPr>
      </w:pPr>
    </w:p>
    <w:p w14:paraId="2FFDE9DB" w14:textId="77777777" w:rsidR="00807D9F" w:rsidRDefault="00807D9F" w:rsidP="00807D9F">
      <w:pPr>
        <w:ind w:left="567"/>
        <w:rPr>
          <w:szCs w:val="22"/>
        </w:rPr>
      </w:pPr>
      <w:r>
        <w:rPr>
          <w:szCs w:val="22"/>
        </w:rPr>
        <w:t>(b)</w:t>
      </w:r>
      <w:r>
        <w:rPr>
          <w:szCs w:val="22"/>
        </w:rPr>
        <w:tab/>
        <w:t>E</w:t>
      </w:r>
      <w:r w:rsidRPr="00205B58">
        <w:rPr>
          <w:szCs w:val="22"/>
        </w:rPr>
        <w:t>nsure the quality of data (validity, consistency and accuracy) throughout the analytical reporting phases (inception report and final evaluation report).</w:t>
      </w:r>
    </w:p>
    <w:p w14:paraId="3B0135B9" w14:textId="77777777" w:rsidR="00807D9F" w:rsidRDefault="00807D9F" w:rsidP="00807D9F">
      <w:pPr>
        <w:ind w:left="567"/>
        <w:rPr>
          <w:szCs w:val="22"/>
        </w:rPr>
      </w:pPr>
    </w:p>
    <w:p w14:paraId="3876D8C4" w14:textId="77777777" w:rsidR="00807D9F" w:rsidRDefault="00807D9F" w:rsidP="00807D9F">
      <w:pPr>
        <w:ind w:left="567"/>
        <w:rPr>
          <w:szCs w:val="22"/>
        </w:rPr>
      </w:pPr>
    </w:p>
    <w:p w14:paraId="79F5F567" w14:textId="77777777" w:rsidR="00807D9F" w:rsidRDefault="00807D9F" w:rsidP="00807D9F">
      <w:pPr>
        <w:ind w:left="567"/>
        <w:jc w:val="right"/>
        <w:rPr>
          <w:szCs w:val="22"/>
        </w:rPr>
      </w:pPr>
    </w:p>
    <w:p w14:paraId="6BD47C9B" w14:textId="77777777" w:rsidR="00807D9F" w:rsidRDefault="00807D9F" w:rsidP="00807D9F">
      <w:pPr>
        <w:spacing w:after="200" w:line="276" w:lineRule="auto"/>
        <w:rPr>
          <w:szCs w:val="22"/>
        </w:rPr>
      </w:pPr>
    </w:p>
    <w:p w14:paraId="51BD40D1" w14:textId="77777777" w:rsidR="00807D9F" w:rsidRDefault="00807D9F" w:rsidP="00807D9F">
      <w:pPr>
        <w:spacing w:after="200" w:line="276" w:lineRule="auto"/>
        <w:rPr>
          <w:szCs w:val="22"/>
        </w:rPr>
      </w:pPr>
    </w:p>
    <w:p w14:paraId="646C6B2A" w14:textId="77777777" w:rsidR="00807D9F" w:rsidRDefault="00807D9F" w:rsidP="00807D9F">
      <w:pPr>
        <w:spacing w:after="200" w:line="276" w:lineRule="auto"/>
        <w:rPr>
          <w:szCs w:val="22"/>
        </w:rPr>
      </w:pPr>
    </w:p>
    <w:p w14:paraId="2E5810E9" w14:textId="77777777" w:rsidR="00807D9F" w:rsidRDefault="00807D9F" w:rsidP="00807D9F">
      <w:pPr>
        <w:spacing w:after="200" w:line="276" w:lineRule="auto"/>
        <w:rPr>
          <w:szCs w:val="22"/>
        </w:rPr>
      </w:pPr>
    </w:p>
    <w:p w14:paraId="038D8EA5" w14:textId="77777777" w:rsidR="00807D9F" w:rsidRDefault="00807D9F" w:rsidP="00807D9F">
      <w:pPr>
        <w:spacing w:after="200" w:line="276" w:lineRule="auto"/>
        <w:rPr>
          <w:szCs w:val="22"/>
        </w:rPr>
      </w:pPr>
    </w:p>
    <w:p w14:paraId="1EE3DBD1" w14:textId="77777777" w:rsidR="009023FA" w:rsidRDefault="009023FA" w:rsidP="00807D9F">
      <w:pPr>
        <w:spacing w:after="200" w:line="276" w:lineRule="auto"/>
        <w:rPr>
          <w:szCs w:val="22"/>
        </w:rPr>
      </w:pPr>
    </w:p>
    <w:p w14:paraId="26749B72" w14:textId="77777777" w:rsidR="009023FA" w:rsidRDefault="009023FA" w:rsidP="00807D9F">
      <w:pPr>
        <w:spacing w:after="200" w:line="276" w:lineRule="auto"/>
        <w:rPr>
          <w:szCs w:val="22"/>
        </w:rPr>
      </w:pPr>
    </w:p>
    <w:p w14:paraId="68A5F4CE" w14:textId="77777777" w:rsidR="00807D9F" w:rsidRDefault="00807D9F" w:rsidP="00807D9F">
      <w:pPr>
        <w:pStyle w:val="ListParagraph"/>
        <w:widowControl w:val="0"/>
        <w:numPr>
          <w:ilvl w:val="0"/>
          <w:numId w:val="32"/>
        </w:numPr>
        <w:tabs>
          <w:tab w:val="left" w:pos="567"/>
          <w:tab w:val="left" w:pos="851"/>
        </w:tabs>
        <w:overflowPunct w:val="0"/>
        <w:adjustRightInd w:val="0"/>
        <w:spacing w:line="360" w:lineRule="auto"/>
        <w:ind w:left="450" w:hanging="450"/>
        <w:rPr>
          <w:b/>
          <w:szCs w:val="22"/>
        </w:rPr>
      </w:pPr>
      <w:r w:rsidRPr="00B80902">
        <w:rPr>
          <w:b/>
          <w:szCs w:val="22"/>
        </w:rPr>
        <w:lastRenderedPageBreak/>
        <w:t xml:space="preserve">Profile </w:t>
      </w:r>
    </w:p>
    <w:p w14:paraId="41AD6AC3" w14:textId="77777777" w:rsidR="00807D9F" w:rsidRDefault="00807D9F" w:rsidP="00807D9F">
      <w:pPr>
        <w:tabs>
          <w:tab w:val="left" w:pos="851"/>
        </w:tabs>
        <w:rPr>
          <w:szCs w:val="22"/>
          <w:highlight w:val="yellow"/>
        </w:rPr>
      </w:pPr>
      <w:r w:rsidRPr="000D7FC2">
        <w:rPr>
          <w:szCs w:val="22"/>
        </w:rPr>
        <w:t>Mr. Daniel Keller has extensive experience in preparing, managing and evaluating projects, and in conducting institutional assessments both in the public and private sectors.  Mr. Keller also has a previous experience with WIPO, he conducted evaluation reports o</w:t>
      </w:r>
      <w:r>
        <w:rPr>
          <w:szCs w:val="22"/>
        </w:rPr>
        <w:t>n completed Development Agenda p</w:t>
      </w:r>
      <w:r w:rsidRPr="000D7FC2">
        <w:rPr>
          <w:szCs w:val="22"/>
        </w:rPr>
        <w:t>roject</w:t>
      </w:r>
      <w:r>
        <w:rPr>
          <w:szCs w:val="22"/>
        </w:rPr>
        <w:t>s</w:t>
      </w:r>
      <w:r w:rsidRPr="000D7FC2">
        <w:rPr>
          <w:szCs w:val="22"/>
        </w:rPr>
        <w:t>, namely the Project on Enhancing South-South Cooperation on IP and Development among Developing Countries and LDCs (document CDIP/7/6), the Project on Intellectual Property and Socio-Economic Development (docume</w:t>
      </w:r>
      <w:r>
        <w:rPr>
          <w:szCs w:val="22"/>
        </w:rPr>
        <w:t>nt CDIP/5/7 Rev.),</w:t>
      </w:r>
      <w:r w:rsidRPr="000D7FC2">
        <w:rPr>
          <w:szCs w:val="22"/>
        </w:rPr>
        <w:t xml:space="preserve"> the Project on Open Collaborative Projects and</w:t>
      </w:r>
      <w:r>
        <w:rPr>
          <w:szCs w:val="22"/>
        </w:rPr>
        <w:t xml:space="preserve"> IP Based Models (CDIP6/6/Rev.) and, the </w:t>
      </w:r>
      <w:r w:rsidRPr="000D7FC2">
        <w:rPr>
          <w:szCs w:val="22"/>
        </w:rPr>
        <w:t>Project on Intellectual Property and Technology Transfer:  Common Challenges – Building Solutions</w:t>
      </w:r>
      <w:r>
        <w:rPr>
          <w:szCs w:val="22"/>
        </w:rPr>
        <w:t xml:space="preserve"> (CDIP/16/3).</w:t>
      </w:r>
    </w:p>
    <w:p w14:paraId="34E59235" w14:textId="77777777" w:rsidR="00807D9F" w:rsidRDefault="00807D9F" w:rsidP="00807D9F">
      <w:pPr>
        <w:tabs>
          <w:tab w:val="left" w:pos="851"/>
        </w:tabs>
        <w:rPr>
          <w:szCs w:val="22"/>
          <w:highlight w:val="yellow"/>
        </w:rPr>
      </w:pPr>
    </w:p>
    <w:p w14:paraId="627C38EE" w14:textId="77777777" w:rsidR="009023FA" w:rsidRDefault="009023FA" w:rsidP="00807D9F">
      <w:pPr>
        <w:tabs>
          <w:tab w:val="left" w:pos="851"/>
        </w:tabs>
        <w:rPr>
          <w:szCs w:val="22"/>
          <w:highlight w:val="yellow"/>
        </w:rPr>
      </w:pPr>
    </w:p>
    <w:p w14:paraId="6626CD26" w14:textId="77777777" w:rsidR="00807D9F" w:rsidRPr="009149B6" w:rsidRDefault="00807D9F" w:rsidP="00807D9F">
      <w:pPr>
        <w:pStyle w:val="ListParagraph"/>
        <w:widowControl w:val="0"/>
        <w:numPr>
          <w:ilvl w:val="0"/>
          <w:numId w:val="32"/>
        </w:numPr>
        <w:tabs>
          <w:tab w:val="left" w:pos="567"/>
          <w:tab w:val="left" w:pos="851"/>
        </w:tabs>
        <w:overflowPunct w:val="0"/>
        <w:adjustRightInd w:val="0"/>
        <w:spacing w:line="360" w:lineRule="auto"/>
        <w:ind w:left="450" w:hanging="450"/>
        <w:rPr>
          <w:b/>
          <w:szCs w:val="22"/>
        </w:rPr>
      </w:pPr>
      <w:r w:rsidRPr="009149B6">
        <w:rPr>
          <w:b/>
          <w:szCs w:val="22"/>
        </w:rPr>
        <w:t>Duration of contract and payment</w:t>
      </w:r>
    </w:p>
    <w:p w14:paraId="79991919" w14:textId="77777777" w:rsidR="00807D9F" w:rsidRDefault="00807D9F" w:rsidP="00807D9F">
      <w:pPr>
        <w:tabs>
          <w:tab w:val="left" w:pos="851"/>
        </w:tabs>
        <w:rPr>
          <w:szCs w:val="22"/>
        </w:rPr>
      </w:pPr>
      <w:r>
        <w:rPr>
          <w:szCs w:val="22"/>
        </w:rPr>
        <w:t>The contract will start on November 15, 2016, and will end in May 30, 2017.  During this period, the following schedule should be followed:</w:t>
      </w:r>
    </w:p>
    <w:p w14:paraId="0164BC50" w14:textId="77777777" w:rsidR="00807D9F" w:rsidRDefault="00807D9F" w:rsidP="00807D9F">
      <w:pPr>
        <w:tabs>
          <w:tab w:val="left" w:pos="851"/>
        </w:tabs>
        <w:rPr>
          <w:szCs w:val="22"/>
        </w:rPr>
      </w:pPr>
    </w:p>
    <w:p w14:paraId="1098EFA7" w14:textId="77777777" w:rsidR="00807D9F" w:rsidRPr="00FD0F24" w:rsidRDefault="00807D9F" w:rsidP="00807D9F">
      <w:pPr>
        <w:tabs>
          <w:tab w:val="left" w:pos="851"/>
        </w:tabs>
        <w:rPr>
          <w:szCs w:val="22"/>
        </w:rPr>
      </w:pPr>
      <w:r>
        <w:rPr>
          <w:szCs w:val="22"/>
        </w:rPr>
        <w:t>The</w:t>
      </w:r>
      <w:r w:rsidRPr="009F07EB">
        <w:rPr>
          <w:szCs w:val="22"/>
        </w:rPr>
        <w:t xml:space="preserve"> inception report should be submitted to WIPO by </w:t>
      </w:r>
      <w:r>
        <w:rPr>
          <w:szCs w:val="22"/>
        </w:rPr>
        <w:t>December 15</w:t>
      </w:r>
      <w:r w:rsidRPr="009F07EB">
        <w:rPr>
          <w:szCs w:val="22"/>
        </w:rPr>
        <w:t>, 201</w:t>
      </w:r>
      <w:r>
        <w:rPr>
          <w:szCs w:val="22"/>
        </w:rPr>
        <w:t>6</w:t>
      </w:r>
      <w:r w:rsidRPr="009F07EB">
        <w:rPr>
          <w:szCs w:val="22"/>
        </w:rPr>
        <w:t xml:space="preserve">.  WIPO’s feedback shall be communicated to you by </w:t>
      </w:r>
      <w:r>
        <w:rPr>
          <w:szCs w:val="22"/>
        </w:rPr>
        <w:t>December 20</w:t>
      </w:r>
      <w:r w:rsidRPr="009F07EB">
        <w:rPr>
          <w:szCs w:val="22"/>
        </w:rPr>
        <w:t>, 201</w:t>
      </w:r>
      <w:r>
        <w:rPr>
          <w:szCs w:val="22"/>
        </w:rPr>
        <w:t>6</w:t>
      </w:r>
      <w:r w:rsidRPr="009F07EB">
        <w:rPr>
          <w:szCs w:val="22"/>
        </w:rPr>
        <w:t xml:space="preserve">.  The draft evaluation report shall be submitted to WIPO by </w:t>
      </w:r>
      <w:r>
        <w:rPr>
          <w:szCs w:val="22"/>
        </w:rPr>
        <w:t>January 15</w:t>
      </w:r>
      <w:r w:rsidRPr="009F07EB">
        <w:rPr>
          <w:szCs w:val="22"/>
        </w:rPr>
        <w:t>, 201</w:t>
      </w:r>
      <w:r>
        <w:rPr>
          <w:szCs w:val="22"/>
        </w:rPr>
        <w:t>7</w:t>
      </w:r>
      <w:r w:rsidRPr="009F07EB">
        <w:rPr>
          <w:szCs w:val="22"/>
        </w:rPr>
        <w:t xml:space="preserve">.  Factual corrections on the draft will be provided </w:t>
      </w:r>
      <w:r>
        <w:rPr>
          <w:szCs w:val="22"/>
        </w:rPr>
        <w:t>to the evaluator</w:t>
      </w:r>
      <w:r w:rsidRPr="009F07EB">
        <w:rPr>
          <w:szCs w:val="22"/>
        </w:rPr>
        <w:t xml:space="preserve"> by </w:t>
      </w:r>
      <w:r>
        <w:rPr>
          <w:szCs w:val="22"/>
        </w:rPr>
        <w:t>January 20</w:t>
      </w:r>
      <w:r w:rsidRPr="009F07EB">
        <w:rPr>
          <w:szCs w:val="22"/>
        </w:rPr>
        <w:t>, 201</w:t>
      </w:r>
      <w:r>
        <w:rPr>
          <w:szCs w:val="22"/>
        </w:rPr>
        <w:t>7</w:t>
      </w:r>
      <w:r w:rsidRPr="009F07EB">
        <w:rPr>
          <w:szCs w:val="22"/>
        </w:rPr>
        <w:t xml:space="preserve">.  The final evaluation report </w:t>
      </w:r>
      <w:r w:rsidRPr="00FC73A9">
        <w:rPr>
          <w:szCs w:val="22"/>
        </w:rPr>
        <w:t>shall be submitted</w:t>
      </w:r>
      <w:r w:rsidRPr="009F07EB">
        <w:rPr>
          <w:szCs w:val="22"/>
        </w:rPr>
        <w:t xml:space="preserve"> by </w:t>
      </w:r>
      <w:r>
        <w:rPr>
          <w:szCs w:val="22"/>
        </w:rPr>
        <w:t>February 15</w:t>
      </w:r>
      <w:r w:rsidRPr="009F07EB">
        <w:rPr>
          <w:szCs w:val="22"/>
        </w:rPr>
        <w:t>, 201</w:t>
      </w:r>
      <w:r>
        <w:rPr>
          <w:szCs w:val="22"/>
        </w:rPr>
        <w:t>7</w:t>
      </w:r>
      <w:r w:rsidRPr="009F07EB">
        <w:rPr>
          <w:szCs w:val="22"/>
        </w:rPr>
        <w:t xml:space="preserve">.  The final version of the evaluation report containing a management response in an annex shall be </w:t>
      </w:r>
      <w:r>
        <w:rPr>
          <w:szCs w:val="22"/>
        </w:rPr>
        <w:t xml:space="preserve">submitted to </w:t>
      </w:r>
      <w:r w:rsidRPr="009F07EB">
        <w:rPr>
          <w:szCs w:val="22"/>
        </w:rPr>
        <w:t xml:space="preserve">the </w:t>
      </w:r>
      <w:r>
        <w:rPr>
          <w:szCs w:val="22"/>
        </w:rPr>
        <w:t xml:space="preserve">nineteenth </w:t>
      </w:r>
      <w:r w:rsidRPr="009F07EB">
        <w:rPr>
          <w:szCs w:val="22"/>
        </w:rPr>
        <w:t xml:space="preserve">session of the CDIP, to be held </w:t>
      </w:r>
      <w:r>
        <w:rPr>
          <w:szCs w:val="22"/>
        </w:rPr>
        <w:t>in April-May 2017</w:t>
      </w:r>
      <w:r w:rsidRPr="009F07EB">
        <w:rPr>
          <w:szCs w:val="22"/>
        </w:rPr>
        <w:t>.  You will be required to present the evaluation report during that CDIP session.</w:t>
      </w:r>
    </w:p>
    <w:p w14:paraId="01F4C211" w14:textId="5BA48C65" w:rsidR="00807D9F" w:rsidRPr="00F66314" w:rsidRDefault="00807D9F" w:rsidP="00DF71A7">
      <w:pPr>
        <w:tabs>
          <w:tab w:val="left" w:pos="851"/>
        </w:tabs>
        <w:jc w:val="right"/>
        <w:rPr>
          <w:szCs w:val="22"/>
        </w:rPr>
      </w:pPr>
      <w:r>
        <w:rPr>
          <w:szCs w:val="22"/>
        </w:rPr>
        <w:t xml:space="preserve"> </w:t>
      </w:r>
    </w:p>
    <w:p w14:paraId="25C5B0D0" w14:textId="77777777" w:rsidR="00807D9F" w:rsidRPr="00F66314" w:rsidRDefault="00807D9F" w:rsidP="00807D9F">
      <w:pPr>
        <w:tabs>
          <w:tab w:val="left" w:pos="5670"/>
        </w:tabs>
        <w:rPr>
          <w:szCs w:val="22"/>
        </w:rPr>
      </w:pPr>
    </w:p>
    <w:p w14:paraId="2C1CDC9B" w14:textId="77777777" w:rsidR="00807D9F" w:rsidRPr="00F66314" w:rsidRDefault="00807D9F" w:rsidP="00807D9F">
      <w:pPr>
        <w:tabs>
          <w:tab w:val="left" w:pos="5670"/>
        </w:tabs>
        <w:rPr>
          <w:szCs w:val="22"/>
        </w:rPr>
      </w:pPr>
    </w:p>
    <w:p w14:paraId="6A47E3E6" w14:textId="4BDA828A" w:rsidR="00807D9F" w:rsidRPr="00F66314" w:rsidRDefault="00807D9F" w:rsidP="00807D9F">
      <w:pPr>
        <w:tabs>
          <w:tab w:val="left" w:pos="5670"/>
        </w:tabs>
        <w:rPr>
          <w:szCs w:val="22"/>
        </w:rPr>
      </w:pPr>
      <w:r>
        <w:rPr>
          <w:szCs w:val="22"/>
        </w:rPr>
        <w:tab/>
      </w:r>
      <w:r w:rsidRPr="00F66314">
        <w:rPr>
          <w:szCs w:val="22"/>
        </w:rPr>
        <w:tab/>
        <w:t>[End of A</w:t>
      </w:r>
      <w:r>
        <w:rPr>
          <w:szCs w:val="22"/>
        </w:rPr>
        <w:t>ppendix II</w:t>
      </w:r>
      <w:r w:rsidRPr="00F66314">
        <w:rPr>
          <w:szCs w:val="22"/>
        </w:rPr>
        <w:t>]</w:t>
      </w:r>
    </w:p>
    <w:p w14:paraId="6C314AF8" w14:textId="77777777" w:rsidR="00807D9F" w:rsidRDefault="00807D9F" w:rsidP="006075D7">
      <w:pPr>
        <w:pStyle w:val="ONUME"/>
        <w:numPr>
          <w:ilvl w:val="0"/>
          <w:numId w:val="0"/>
        </w:numPr>
        <w:jc w:val="both"/>
        <w:rPr>
          <w:caps/>
        </w:rPr>
      </w:pPr>
    </w:p>
    <w:p w14:paraId="3A1600E8" w14:textId="77777777" w:rsidR="00807D9F" w:rsidRDefault="00807D9F" w:rsidP="006075D7">
      <w:pPr>
        <w:pStyle w:val="ONUME"/>
        <w:numPr>
          <w:ilvl w:val="0"/>
          <w:numId w:val="0"/>
        </w:numPr>
        <w:jc w:val="both"/>
        <w:rPr>
          <w:caps/>
        </w:rPr>
      </w:pPr>
    </w:p>
    <w:p w14:paraId="792DA503" w14:textId="77777777" w:rsidR="00807D9F" w:rsidRDefault="00807D9F" w:rsidP="006075D7">
      <w:pPr>
        <w:pStyle w:val="ONUME"/>
        <w:numPr>
          <w:ilvl w:val="0"/>
          <w:numId w:val="0"/>
        </w:numPr>
        <w:jc w:val="both"/>
        <w:rPr>
          <w:caps/>
        </w:rPr>
      </w:pPr>
    </w:p>
    <w:p w14:paraId="065E44F5" w14:textId="77777777" w:rsidR="00807D9F" w:rsidRDefault="00807D9F" w:rsidP="006075D7">
      <w:pPr>
        <w:pStyle w:val="ONUME"/>
        <w:numPr>
          <w:ilvl w:val="0"/>
          <w:numId w:val="0"/>
        </w:numPr>
        <w:jc w:val="both"/>
        <w:rPr>
          <w:caps/>
        </w:rPr>
        <w:sectPr w:rsidR="00807D9F" w:rsidSect="005779C5">
          <w:headerReference w:type="default" r:id="rId18"/>
          <w:headerReference w:type="first" r:id="rId19"/>
          <w:footerReference w:type="first" r:id="rId20"/>
          <w:pgSz w:w="11907" w:h="16840" w:code="9"/>
          <w:pgMar w:top="567" w:right="1134" w:bottom="1418" w:left="1418" w:header="510" w:footer="1021" w:gutter="0"/>
          <w:pgNumType w:start="1"/>
          <w:cols w:space="720"/>
          <w:titlePg/>
        </w:sectPr>
      </w:pPr>
    </w:p>
    <w:p w14:paraId="67205109" w14:textId="4E935CDC" w:rsidR="00807D9F" w:rsidRPr="00624AA2" w:rsidRDefault="00807D9F" w:rsidP="006075D7">
      <w:pPr>
        <w:pStyle w:val="ONUME"/>
        <w:numPr>
          <w:ilvl w:val="0"/>
          <w:numId w:val="0"/>
        </w:numPr>
        <w:jc w:val="both"/>
        <w:rPr>
          <w:caps/>
        </w:rPr>
      </w:pPr>
    </w:p>
    <w:p w14:paraId="4489B4EE" w14:textId="28DA1E0D" w:rsidR="003E1AD8" w:rsidRPr="00624AA2" w:rsidRDefault="007D7489" w:rsidP="006075D7">
      <w:pPr>
        <w:pStyle w:val="ONUME"/>
        <w:numPr>
          <w:ilvl w:val="0"/>
          <w:numId w:val="0"/>
        </w:numPr>
        <w:jc w:val="both"/>
        <w:rPr>
          <w:caps/>
        </w:rPr>
      </w:pPr>
      <w:r>
        <w:rPr>
          <w:caps/>
        </w:rPr>
        <w:t>APPENDIX III</w:t>
      </w:r>
      <w:r w:rsidR="003E1AD8" w:rsidRPr="00624AA2">
        <w:rPr>
          <w:caps/>
        </w:rPr>
        <w:t xml:space="preserve">: </w:t>
      </w:r>
      <w:r w:rsidR="0015215E">
        <w:rPr>
          <w:caps/>
        </w:rPr>
        <w:t xml:space="preserve"> </w:t>
      </w:r>
      <w:r w:rsidR="003E1AD8" w:rsidRPr="00624AA2">
        <w:rPr>
          <w:caps/>
        </w:rPr>
        <w:t xml:space="preserve">List of persons </w:t>
      </w:r>
      <w:r w:rsidR="00526AF9" w:rsidRPr="00624AA2">
        <w:rPr>
          <w:caps/>
        </w:rPr>
        <w:t>Interviewed</w:t>
      </w:r>
      <w:r w:rsidR="00696C22">
        <w:rPr>
          <w:caps/>
        </w:rPr>
        <w:t xml:space="preserve"> [</w:t>
      </w:r>
      <w:r w:rsidR="007052E9">
        <w:rPr>
          <w:caps/>
        </w:rPr>
        <w:t>DACD to check, please</w:t>
      </w:r>
      <w:r w:rsidR="00696C22">
        <w:rPr>
          <w:cap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526AF9" w:rsidRPr="00CA5979" w14:paraId="3D2B1E3C" w14:textId="77777777" w:rsidTr="005107AB">
        <w:trPr>
          <w:tblHeader/>
        </w:trPr>
        <w:tc>
          <w:tcPr>
            <w:tcW w:w="918" w:type="dxa"/>
            <w:shd w:val="clear" w:color="auto" w:fill="auto"/>
            <w:vAlign w:val="center"/>
          </w:tcPr>
          <w:p w14:paraId="71EEF0B0" w14:textId="77777777" w:rsidR="00526AF9" w:rsidRPr="00CA5979" w:rsidRDefault="005107AB" w:rsidP="006324A2">
            <w:pPr>
              <w:spacing w:before="40" w:after="40" w:line="288" w:lineRule="auto"/>
              <w:rPr>
                <w:b/>
                <w:bCs/>
                <w:szCs w:val="22"/>
              </w:rPr>
            </w:pPr>
            <w:r w:rsidRPr="00CA5979">
              <w:rPr>
                <w:b/>
                <w:bCs/>
                <w:szCs w:val="22"/>
              </w:rPr>
              <w:t>No.</w:t>
            </w:r>
          </w:p>
        </w:tc>
        <w:tc>
          <w:tcPr>
            <w:tcW w:w="8404" w:type="dxa"/>
            <w:shd w:val="clear" w:color="auto" w:fill="auto"/>
            <w:vAlign w:val="center"/>
          </w:tcPr>
          <w:p w14:paraId="76949528" w14:textId="77777777" w:rsidR="00526AF9" w:rsidRPr="00CA5979" w:rsidRDefault="00FD47F9" w:rsidP="006324A2">
            <w:pPr>
              <w:spacing w:before="40" w:after="40" w:line="288" w:lineRule="auto"/>
              <w:rPr>
                <w:b/>
                <w:bCs/>
                <w:szCs w:val="22"/>
              </w:rPr>
            </w:pPr>
            <w:r w:rsidRPr="00CA5979">
              <w:rPr>
                <w:b/>
                <w:bCs/>
                <w:szCs w:val="22"/>
              </w:rPr>
              <w:t>Name and function</w:t>
            </w:r>
          </w:p>
        </w:tc>
      </w:tr>
      <w:tr w:rsidR="00CA5979" w:rsidRPr="00C50EFA" w14:paraId="5D13E01B" w14:textId="77777777" w:rsidTr="005107AB">
        <w:tc>
          <w:tcPr>
            <w:tcW w:w="918" w:type="dxa"/>
            <w:shd w:val="clear" w:color="auto" w:fill="auto"/>
            <w:vAlign w:val="center"/>
          </w:tcPr>
          <w:p w14:paraId="3A33C3A1" w14:textId="77777777" w:rsidR="00CA5979" w:rsidRPr="00CA5979" w:rsidRDefault="003A0B35" w:rsidP="006324A2">
            <w:pPr>
              <w:spacing w:before="40" w:after="40" w:line="288" w:lineRule="auto"/>
              <w:jc w:val="right"/>
              <w:rPr>
                <w:bCs/>
                <w:szCs w:val="22"/>
              </w:rPr>
            </w:pPr>
            <w:r>
              <w:rPr>
                <w:bCs/>
                <w:szCs w:val="22"/>
              </w:rPr>
              <w:t>1</w:t>
            </w:r>
            <w:r w:rsidR="00CA5979">
              <w:rPr>
                <w:bCs/>
                <w:szCs w:val="22"/>
              </w:rPr>
              <w:t>.</w:t>
            </w:r>
          </w:p>
        </w:tc>
        <w:tc>
          <w:tcPr>
            <w:tcW w:w="8404" w:type="dxa"/>
            <w:shd w:val="clear" w:color="auto" w:fill="auto"/>
            <w:vAlign w:val="center"/>
          </w:tcPr>
          <w:p w14:paraId="6EE4DD8A" w14:textId="3234B2C7" w:rsidR="00CA5979" w:rsidRPr="00D67159" w:rsidRDefault="00D67159">
            <w:pPr>
              <w:spacing w:before="40" w:after="40" w:line="288" w:lineRule="auto"/>
              <w:rPr>
                <w:bCs/>
                <w:szCs w:val="22"/>
                <w:lang w:val="fr-CH"/>
              </w:rPr>
            </w:pPr>
            <w:r w:rsidRPr="007D7489">
              <w:rPr>
                <w:szCs w:val="22"/>
                <w:lang w:val="fr-CH"/>
              </w:rPr>
              <w:t xml:space="preserve">Ms. Naima </w:t>
            </w:r>
            <w:proofErr w:type="spellStart"/>
            <w:r w:rsidRPr="007D7489">
              <w:rPr>
                <w:szCs w:val="22"/>
                <w:lang w:val="fr-CH"/>
              </w:rPr>
              <w:t>Benharbit</w:t>
            </w:r>
            <w:proofErr w:type="spellEnd"/>
            <w:r w:rsidRPr="007D7489">
              <w:rPr>
                <w:szCs w:val="22"/>
                <w:lang w:val="fr-CH"/>
              </w:rPr>
              <w:t xml:space="preserve"> El Alami</w:t>
            </w:r>
            <w:r w:rsidRPr="00D67159">
              <w:rPr>
                <w:bCs/>
                <w:szCs w:val="22"/>
                <w:lang w:val="fr-CH"/>
              </w:rPr>
              <w:t xml:space="preserve">, </w:t>
            </w:r>
            <w:r w:rsidR="00C61B20" w:rsidRPr="00FF56DF">
              <w:rPr>
                <w:bCs/>
                <w:i/>
                <w:szCs w:val="22"/>
                <w:lang w:val="fr-CH"/>
              </w:rPr>
              <w:t>c</w:t>
            </w:r>
            <w:r w:rsidRPr="00FF56DF">
              <w:rPr>
                <w:bCs/>
                <w:i/>
                <w:szCs w:val="22"/>
                <w:lang w:val="fr-CH"/>
              </w:rPr>
              <w:t xml:space="preserve">hef de Service </w:t>
            </w:r>
            <w:r w:rsidR="008D10E8">
              <w:rPr>
                <w:bCs/>
                <w:i/>
                <w:szCs w:val="22"/>
                <w:lang w:val="fr-CH"/>
              </w:rPr>
              <w:t>m</w:t>
            </w:r>
            <w:r w:rsidRPr="00FF56DF">
              <w:rPr>
                <w:bCs/>
                <w:i/>
                <w:szCs w:val="22"/>
                <w:lang w:val="fr-CH"/>
              </w:rPr>
              <w:t xml:space="preserve">arketing et </w:t>
            </w:r>
            <w:r w:rsidR="00C61B20" w:rsidRPr="00FF56DF">
              <w:rPr>
                <w:bCs/>
                <w:i/>
                <w:szCs w:val="22"/>
                <w:lang w:val="fr-CH"/>
              </w:rPr>
              <w:t>r</w:t>
            </w:r>
            <w:r w:rsidRPr="00FF56DF">
              <w:rPr>
                <w:bCs/>
                <w:i/>
                <w:szCs w:val="22"/>
                <w:lang w:val="fr-CH"/>
              </w:rPr>
              <w:t xml:space="preserve">elations </w:t>
            </w:r>
            <w:r w:rsidR="00D80A10">
              <w:rPr>
                <w:bCs/>
                <w:i/>
                <w:szCs w:val="22"/>
                <w:lang w:val="fr-CH"/>
              </w:rPr>
              <w:t>i</w:t>
            </w:r>
            <w:r w:rsidR="00D80A10" w:rsidRPr="00FF56DF">
              <w:rPr>
                <w:bCs/>
                <w:i/>
                <w:szCs w:val="22"/>
                <w:lang w:val="fr-CH"/>
              </w:rPr>
              <w:t>nternationales</w:t>
            </w:r>
            <w:r w:rsidRPr="00D67159">
              <w:rPr>
                <w:bCs/>
                <w:szCs w:val="22"/>
                <w:lang w:val="fr-CH"/>
              </w:rPr>
              <w:t xml:space="preserve">, OMPIC, </w:t>
            </w:r>
            <w:proofErr w:type="spellStart"/>
            <w:r w:rsidRPr="00D67159">
              <w:rPr>
                <w:bCs/>
                <w:szCs w:val="22"/>
                <w:lang w:val="fr-CH"/>
              </w:rPr>
              <w:t>Morocco</w:t>
            </w:r>
            <w:proofErr w:type="spellEnd"/>
          </w:p>
        </w:tc>
      </w:tr>
      <w:tr w:rsidR="00146CC7" w:rsidRPr="00C50EFA" w14:paraId="148B8B51" w14:textId="77777777" w:rsidTr="005107AB">
        <w:tc>
          <w:tcPr>
            <w:tcW w:w="918" w:type="dxa"/>
            <w:shd w:val="clear" w:color="auto" w:fill="auto"/>
            <w:vAlign w:val="center"/>
          </w:tcPr>
          <w:p w14:paraId="5E895814" w14:textId="77777777" w:rsidR="00146CC7" w:rsidRPr="00CA5979" w:rsidRDefault="003A0B35" w:rsidP="006324A2">
            <w:pPr>
              <w:spacing w:before="40" w:after="40" w:line="288" w:lineRule="auto"/>
              <w:jc w:val="right"/>
              <w:rPr>
                <w:bCs/>
                <w:szCs w:val="22"/>
              </w:rPr>
            </w:pPr>
            <w:r>
              <w:rPr>
                <w:bCs/>
                <w:szCs w:val="22"/>
              </w:rPr>
              <w:t>2</w:t>
            </w:r>
            <w:r w:rsidR="00D31FEC" w:rsidRPr="00CA5979">
              <w:rPr>
                <w:bCs/>
                <w:szCs w:val="22"/>
              </w:rPr>
              <w:t>.</w:t>
            </w:r>
          </w:p>
        </w:tc>
        <w:tc>
          <w:tcPr>
            <w:tcW w:w="8404" w:type="dxa"/>
            <w:shd w:val="clear" w:color="auto" w:fill="auto"/>
            <w:vAlign w:val="center"/>
          </w:tcPr>
          <w:p w14:paraId="5604E329" w14:textId="6DFB7E02" w:rsidR="00B35AEC" w:rsidRPr="00FF56DF" w:rsidRDefault="003A0B35">
            <w:pPr>
              <w:spacing w:before="40" w:after="40" w:line="288" w:lineRule="auto"/>
              <w:rPr>
                <w:bCs/>
                <w:szCs w:val="22"/>
                <w:lang w:val="es-PE"/>
              </w:rPr>
            </w:pPr>
            <w:r w:rsidRPr="007D7489">
              <w:rPr>
                <w:szCs w:val="22"/>
                <w:lang w:val="es-PE"/>
              </w:rPr>
              <w:t>Lic. Maria Eugenia Barroso</w:t>
            </w:r>
            <w:r w:rsidRPr="00FF56DF">
              <w:rPr>
                <w:bCs/>
                <w:szCs w:val="22"/>
                <w:lang w:val="es-PE"/>
              </w:rPr>
              <w:t xml:space="preserve">, </w:t>
            </w:r>
            <w:r w:rsidRPr="00FF56DF">
              <w:rPr>
                <w:bCs/>
                <w:i/>
                <w:szCs w:val="22"/>
                <w:lang w:val="es-PE"/>
              </w:rPr>
              <w:t xml:space="preserve">Jefe de Unidad – Relaciones </w:t>
            </w:r>
            <w:r w:rsidR="003F2816" w:rsidRPr="00FF56DF">
              <w:rPr>
                <w:bCs/>
                <w:i/>
                <w:szCs w:val="22"/>
                <w:lang w:val="es-PE"/>
              </w:rPr>
              <w:t xml:space="preserve">Institucionales </w:t>
            </w:r>
            <w:r w:rsidRPr="00FF56DF">
              <w:rPr>
                <w:bCs/>
                <w:i/>
                <w:szCs w:val="22"/>
                <w:lang w:val="es-PE"/>
              </w:rPr>
              <w:t xml:space="preserve">e </w:t>
            </w:r>
            <w:r w:rsidR="003F2816" w:rsidRPr="00FF56DF">
              <w:rPr>
                <w:bCs/>
                <w:i/>
                <w:szCs w:val="22"/>
                <w:lang w:val="es-PE"/>
              </w:rPr>
              <w:t>Internacionales</w:t>
            </w:r>
            <w:r w:rsidRPr="00FF56DF">
              <w:rPr>
                <w:bCs/>
                <w:szCs w:val="22"/>
                <w:lang w:val="es-PE"/>
              </w:rPr>
              <w:t>, INPI, Argentina</w:t>
            </w:r>
          </w:p>
        </w:tc>
      </w:tr>
      <w:tr w:rsidR="003A0B35" w:rsidRPr="003A0B35" w14:paraId="40AFA2AB" w14:textId="77777777" w:rsidTr="005107AB">
        <w:tc>
          <w:tcPr>
            <w:tcW w:w="918" w:type="dxa"/>
            <w:shd w:val="clear" w:color="auto" w:fill="auto"/>
            <w:vAlign w:val="center"/>
          </w:tcPr>
          <w:p w14:paraId="486C59B9" w14:textId="77777777" w:rsidR="003A0B35" w:rsidRDefault="003A0B35" w:rsidP="006324A2">
            <w:pPr>
              <w:spacing w:before="40" w:after="40" w:line="288" w:lineRule="auto"/>
              <w:jc w:val="right"/>
              <w:rPr>
                <w:bCs/>
                <w:szCs w:val="22"/>
              </w:rPr>
            </w:pPr>
            <w:r>
              <w:rPr>
                <w:bCs/>
                <w:szCs w:val="22"/>
              </w:rPr>
              <w:t>3.</w:t>
            </w:r>
          </w:p>
        </w:tc>
        <w:tc>
          <w:tcPr>
            <w:tcW w:w="8404" w:type="dxa"/>
            <w:shd w:val="clear" w:color="auto" w:fill="auto"/>
            <w:vAlign w:val="center"/>
          </w:tcPr>
          <w:p w14:paraId="7FBAE9FE" w14:textId="77777777" w:rsidR="003A0B35" w:rsidRPr="003A0B35" w:rsidRDefault="003A0B35" w:rsidP="006324A2">
            <w:pPr>
              <w:spacing w:before="40" w:after="40" w:line="288" w:lineRule="auto"/>
              <w:rPr>
                <w:bCs/>
                <w:szCs w:val="22"/>
              </w:rPr>
            </w:pPr>
            <w:r w:rsidRPr="007D7489">
              <w:rPr>
                <w:szCs w:val="22"/>
              </w:rPr>
              <w:t xml:space="preserve">Mr. Diego </w:t>
            </w:r>
            <w:proofErr w:type="spellStart"/>
            <w:r w:rsidRPr="007D7489">
              <w:rPr>
                <w:szCs w:val="22"/>
              </w:rPr>
              <w:t>Domma</w:t>
            </w:r>
            <w:proofErr w:type="spellEnd"/>
            <w:r w:rsidRPr="007D7489">
              <w:rPr>
                <w:szCs w:val="22"/>
              </w:rPr>
              <w:t>,</w:t>
            </w:r>
            <w:r w:rsidRPr="003A0B35">
              <w:rPr>
                <w:bCs/>
                <w:szCs w:val="22"/>
              </w:rPr>
              <w:t xml:space="preserve"> Local Expert, Argentina</w:t>
            </w:r>
          </w:p>
        </w:tc>
      </w:tr>
      <w:tr w:rsidR="00715742" w:rsidRPr="00CA5979" w14:paraId="6F1E7416" w14:textId="77777777" w:rsidTr="005107AB">
        <w:tc>
          <w:tcPr>
            <w:tcW w:w="918" w:type="dxa"/>
            <w:shd w:val="clear" w:color="auto" w:fill="auto"/>
            <w:vAlign w:val="center"/>
          </w:tcPr>
          <w:p w14:paraId="2D005B74" w14:textId="77777777" w:rsidR="00715742" w:rsidRPr="00CA5979" w:rsidRDefault="00CA5979" w:rsidP="006324A2">
            <w:pPr>
              <w:spacing w:before="40" w:after="40" w:line="288" w:lineRule="auto"/>
              <w:jc w:val="right"/>
              <w:rPr>
                <w:bCs/>
                <w:szCs w:val="22"/>
              </w:rPr>
            </w:pPr>
            <w:r>
              <w:rPr>
                <w:bCs/>
                <w:szCs w:val="22"/>
              </w:rPr>
              <w:t>4</w:t>
            </w:r>
            <w:r w:rsidR="0071100F" w:rsidRPr="00CA5979">
              <w:rPr>
                <w:bCs/>
                <w:szCs w:val="22"/>
              </w:rPr>
              <w:t>.</w:t>
            </w:r>
          </w:p>
        </w:tc>
        <w:tc>
          <w:tcPr>
            <w:tcW w:w="8404" w:type="dxa"/>
            <w:shd w:val="clear" w:color="auto" w:fill="auto"/>
            <w:vAlign w:val="center"/>
          </w:tcPr>
          <w:p w14:paraId="01C1491C" w14:textId="35038C87" w:rsidR="00715742" w:rsidRPr="00D67159" w:rsidRDefault="00D67159" w:rsidP="006324A2">
            <w:pPr>
              <w:spacing w:before="40" w:after="40" w:line="288" w:lineRule="auto"/>
              <w:rPr>
                <w:szCs w:val="22"/>
              </w:rPr>
            </w:pPr>
            <w:r w:rsidRPr="007D7489">
              <w:rPr>
                <w:bCs/>
                <w:szCs w:val="22"/>
              </w:rPr>
              <w:t>Mr. Matthew Forno</w:t>
            </w:r>
            <w:r>
              <w:rPr>
                <w:szCs w:val="22"/>
              </w:rPr>
              <w:t xml:space="preserve">, Senior Counsellor, Information and Promotion Division, </w:t>
            </w:r>
            <w:r w:rsidR="003F2816">
              <w:rPr>
                <w:szCs w:val="22"/>
              </w:rPr>
              <w:t xml:space="preserve">Madrid Registry, </w:t>
            </w:r>
            <w:r>
              <w:rPr>
                <w:szCs w:val="22"/>
              </w:rPr>
              <w:t>Brands and Design</w:t>
            </w:r>
            <w:r w:rsidR="003F2816">
              <w:rPr>
                <w:szCs w:val="22"/>
              </w:rPr>
              <w:t>s</w:t>
            </w:r>
            <w:r>
              <w:rPr>
                <w:szCs w:val="22"/>
              </w:rPr>
              <w:t xml:space="preserve"> Sector</w:t>
            </w:r>
            <w:r w:rsidR="003F6B47">
              <w:rPr>
                <w:szCs w:val="22"/>
              </w:rPr>
              <w:t>, WIPO</w:t>
            </w:r>
          </w:p>
        </w:tc>
      </w:tr>
      <w:tr w:rsidR="00D67159" w:rsidRPr="00CA5979" w14:paraId="16EDD2A3" w14:textId="77777777" w:rsidTr="005107AB">
        <w:tc>
          <w:tcPr>
            <w:tcW w:w="918" w:type="dxa"/>
            <w:shd w:val="clear" w:color="auto" w:fill="auto"/>
            <w:vAlign w:val="center"/>
          </w:tcPr>
          <w:p w14:paraId="7E5863AE" w14:textId="77777777" w:rsidR="00D67159" w:rsidRDefault="003A0B35" w:rsidP="006324A2">
            <w:pPr>
              <w:spacing w:before="40" w:after="40" w:line="288" w:lineRule="auto"/>
              <w:jc w:val="right"/>
              <w:rPr>
                <w:bCs/>
                <w:szCs w:val="22"/>
              </w:rPr>
            </w:pPr>
            <w:r>
              <w:rPr>
                <w:bCs/>
                <w:szCs w:val="22"/>
              </w:rPr>
              <w:t>5</w:t>
            </w:r>
            <w:r w:rsidR="00D67159">
              <w:rPr>
                <w:bCs/>
                <w:szCs w:val="22"/>
              </w:rPr>
              <w:t xml:space="preserve">. </w:t>
            </w:r>
          </w:p>
        </w:tc>
        <w:tc>
          <w:tcPr>
            <w:tcW w:w="8404" w:type="dxa"/>
            <w:shd w:val="clear" w:color="auto" w:fill="auto"/>
            <w:vAlign w:val="center"/>
          </w:tcPr>
          <w:p w14:paraId="1FF50C83" w14:textId="6432ECFC" w:rsidR="00D67159" w:rsidRPr="00D67159" w:rsidRDefault="00D67159" w:rsidP="006324A2">
            <w:pPr>
              <w:spacing w:before="40" w:after="40" w:line="288" w:lineRule="auto"/>
              <w:rPr>
                <w:szCs w:val="22"/>
              </w:rPr>
            </w:pPr>
            <w:r w:rsidRPr="007D7489">
              <w:rPr>
                <w:bCs/>
                <w:szCs w:val="22"/>
              </w:rPr>
              <w:t>Mr. Marina Foschi,</w:t>
            </w:r>
            <w:r>
              <w:rPr>
                <w:szCs w:val="22"/>
              </w:rPr>
              <w:t xml:space="preserve"> Legal Officer, Design and Geographical Indication Law Section,</w:t>
            </w:r>
            <w:r w:rsidR="003F2816">
              <w:rPr>
                <w:szCs w:val="22"/>
              </w:rPr>
              <w:t xml:space="preserve"> Law and Legislative Advice Division,</w:t>
            </w:r>
            <w:r>
              <w:rPr>
                <w:szCs w:val="22"/>
              </w:rPr>
              <w:t xml:space="preserve"> Brands and Design</w:t>
            </w:r>
            <w:r w:rsidR="003F2816">
              <w:rPr>
                <w:szCs w:val="22"/>
              </w:rPr>
              <w:t>s</w:t>
            </w:r>
            <w:r>
              <w:rPr>
                <w:szCs w:val="22"/>
              </w:rPr>
              <w:t xml:space="preserve"> Sector</w:t>
            </w:r>
            <w:r w:rsidR="003F6B47">
              <w:rPr>
                <w:szCs w:val="22"/>
              </w:rPr>
              <w:t>, WIPO</w:t>
            </w:r>
          </w:p>
        </w:tc>
      </w:tr>
      <w:tr w:rsidR="00715742" w:rsidRPr="00CA5979" w14:paraId="7DB653C5" w14:textId="77777777" w:rsidTr="005107AB">
        <w:tc>
          <w:tcPr>
            <w:tcW w:w="918" w:type="dxa"/>
            <w:shd w:val="clear" w:color="auto" w:fill="auto"/>
            <w:vAlign w:val="center"/>
          </w:tcPr>
          <w:p w14:paraId="3CB670E9" w14:textId="77777777" w:rsidR="00715742" w:rsidRPr="00CA5979" w:rsidRDefault="003A0B35" w:rsidP="006324A2">
            <w:pPr>
              <w:spacing w:before="40" w:after="40" w:line="288" w:lineRule="auto"/>
              <w:jc w:val="right"/>
              <w:rPr>
                <w:bCs/>
                <w:szCs w:val="22"/>
              </w:rPr>
            </w:pPr>
            <w:r>
              <w:rPr>
                <w:bCs/>
                <w:szCs w:val="22"/>
              </w:rPr>
              <w:t>6</w:t>
            </w:r>
            <w:r w:rsidR="0071100F" w:rsidRPr="00CA5979">
              <w:rPr>
                <w:bCs/>
                <w:szCs w:val="22"/>
              </w:rPr>
              <w:t>.</w:t>
            </w:r>
          </w:p>
        </w:tc>
        <w:tc>
          <w:tcPr>
            <w:tcW w:w="8404" w:type="dxa"/>
            <w:shd w:val="clear" w:color="auto" w:fill="auto"/>
            <w:vAlign w:val="center"/>
          </w:tcPr>
          <w:p w14:paraId="3E166F3D" w14:textId="426197A6" w:rsidR="00715742" w:rsidRPr="00CA5979" w:rsidRDefault="00761603">
            <w:pPr>
              <w:spacing w:before="40" w:after="40" w:line="288" w:lineRule="auto"/>
              <w:rPr>
                <w:bCs/>
                <w:szCs w:val="22"/>
              </w:rPr>
            </w:pPr>
            <w:r w:rsidRPr="007D7489">
              <w:rPr>
                <w:szCs w:val="22"/>
              </w:rPr>
              <w:t>Mr. George Ghandour</w:t>
            </w:r>
            <w:r>
              <w:rPr>
                <w:bCs/>
                <w:szCs w:val="22"/>
              </w:rPr>
              <w:t>, Senior P</w:t>
            </w:r>
            <w:r w:rsidR="00D67159">
              <w:rPr>
                <w:bCs/>
                <w:szCs w:val="22"/>
              </w:rPr>
              <w:t>rogram Manager</w:t>
            </w:r>
            <w:r w:rsidR="008D10E8">
              <w:rPr>
                <w:bCs/>
                <w:szCs w:val="22"/>
              </w:rPr>
              <w:t>, Development Agenda Coordination Division</w:t>
            </w:r>
            <w:r w:rsidR="00D67159">
              <w:rPr>
                <w:bCs/>
                <w:szCs w:val="22"/>
              </w:rPr>
              <w:t>, Development Sector</w:t>
            </w:r>
            <w:r w:rsidR="003F6B47">
              <w:rPr>
                <w:bCs/>
                <w:szCs w:val="22"/>
              </w:rPr>
              <w:t>, WIPO</w:t>
            </w:r>
          </w:p>
        </w:tc>
      </w:tr>
      <w:tr w:rsidR="00D67159" w:rsidRPr="00CA5979" w14:paraId="770F47F8" w14:textId="77777777" w:rsidTr="005107AB">
        <w:tc>
          <w:tcPr>
            <w:tcW w:w="918" w:type="dxa"/>
            <w:shd w:val="clear" w:color="auto" w:fill="auto"/>
            <w:vAlign w:val="center"/>
          </w:tcPr>
          <w:p w14:paraId="56B899E3" w14:textId="77777777" w:rsidR="00D67159" w:rsidRDefault="003A0B35" w:rsidP="00D67159">
            <w:pPr>
              <w:spacing w:before="40" w:after="40" w:line="288" w:lineRule="auto"/>
              <w:jc w:val="right"/>
              <w:rPr>
                <w:bCs/>
                <w:szCs w:val="22"/>
              </w:rPr>
            </w:pPr>
            <w:r>
              <w:rPr>
                <w:bCs/>
                <w:szCs w:val="22"/>
              </w:rPr>
              <w:t>7.</w:t>
            </w:r>
          </w:p>
        </w:tc>
        <w:tc>
          <w:tcPr>
            <w:tcW w:w="8404" w:type="dxa"/>
            <w:shd w:val="clear" w:color="auto" w:fill="auto"/>
            <w:vAlign w:val="center"/>
          </w:tcPr>
          <w:p w14:paraId="02F473E8" w14:textId="0785A66E" w:rsidR="00D67159" w:rsidRPr="00D67159" w:rsidRDefault="00D67159">
            <w:pPr>
              <w:spacing w:before="40" w:after="40" w:line="288" w:lineRule="auto"/>
              <w:rPr>
                <w:b/>
                <w:bCs/>
                <w:szCs w:val="22"/>
              </w:rPr>
            </w:pPr>
            <w:r w:rsidRPr="007D7489">
              <w:rPr>
                <w:szCs w:val="22"/>
              </w:rPr>
              <w:t xml:space="preserve">Mr. Oswaldo Girones </w:t>
            </w:r>
            <w:proofErr w:type="spellStart"/>
            <w:r w:rsidRPr="007D7489">
              <w:rPr>
                <w:szCs w:val="22"/>
              </w:rPr>
              <w:t>Jorda</w:t>
            </w:r>
            <w:proofErr w:type="spellEnd"/>
            <w:r w:rsidRPr="007D7489">
              <w:rPr>
                <w:szCs w:val="22"/>
              </w:rPr>
              <w:t>,</w:t>
            </w:r>
            <w:r>
              <w:rPr>
                <w:b/>
                <w:bCs/>
                <w:szCs w:val="22"/>
              </w:rPr>
              <w:t xml:space="preserve"> </w:t>
            </w:r>
            <w:r w:rsidR="008D10E8">
              <w:rPr>
                <w:bCs/>
                <w:szCs w:val="22"/>
              </w:rPr>
              <w:t>Counsellor, Regional bureau for Latin America and the Caribbean</w:t>
            </w:r>
            <w:r>
              <w:rPr>
                <w:bCs/>
                <w:szCs w:val="22"/>
              </w:rPr>
              <w:t>, Development Sector</w:t>
            </w:r>
          </w:p>
        </w:tc>
      </w:tr>
      <w:tr w:rsidR="00D67159" w:rsidRPr="00CA5979" w14:paraId="7D84069F" w14:textId="77777777" w:rsidTr="005107AB">
        <w:tc>
          <w:tcPr>
            <w:tcW w:w="918" w:type="dxa"/>
            <w:shd w:val="clear" w:color="auto" w:fill="auto"/>
            <w:vAlign w:val="center"/>
          </w:tcPr>
          <w:p w14:paraId="2048FA3F" w14:textId="77777777" w:rsidR="00D67159" w:rsidRPr="00CA5979" w:rsidRDefault="003A0B35" w:rsidP="00D67159">
            <w:pPr>
              <w:spacing w:before="40" w:after="40" w:line="288" w:lineRule="auto"/>
              <w:jc w:val="right"/>
              <w:rPr>
                <w:bCs/>
                <w:szCs w:val="22"/>
              </w:rPr>
            </w:pPr>
            <w:r>
              <w:rPr>
                <w:bCs/>
                <w:szCs w:val="22"/>
              </w:rPr>
              <w:t>8</w:t>
            </w:r>
            <w:r w:rsidR="00D67159" w:rsidRPr="00CA5979">
              <w:rPr>
                <w:bCs/>
                <w:szCs w:val="22"/>
              </w:rPr>
              <w:t>.</w:t>
            </w:r>
          </w:p>
        </w:tc>
        <w:tc>
          <w:tcPr>
            <w:tcW w:w="8404" w:type="dxa"/>
            <w:shd w:val="clear" w:color="auto" w:fill="auto"/>
            <w:vAlign w:val="center"/>
          </w:tcPr>
          <w:p w14:paraId="2AB504C0" w14:textId="10BA6680" w:rsidR="00D67159" w:rsidRPr="00D67159" w:rsidRDefault="00D67159">
            <w:pPr>
              <w:spacing w:before="40" w:after="40" w:line="288" w:lineRule="auto"/>
              <w:rPr>
                <w:bCs/>
                <w:szCs w:val="22"/>
              </w:rPr>
            </w:pPr>
            <w:r w:rsidRPr="007D7489">
              <w:rPr>
                <w:szCs w:val="22"/>
              </w:rPr>
              <w:t xml:space="preserve">Mr. </w:t>
            </w:r>
            <w:r w:rsidR="00767562" w:rsidRPr="007D7489">
              <w:rPr>
                <w:szCs w:val="22"/>
              </w:rPr>
              <w:t xml:space="preserve">Marcus </w:t>
            </w:r>
            <w:r w:rsidRPr="007D7489">
              <w:rPr>
                <w:szCs w:val="22"/>
              </w:rPr>
              <w:t>Höpperger,</w:t>
            </w:r>
            <w:r>
              <w:rPr>
                <w:b/>
                <w:bCs/>
                <w:szCs w:val="22"/>
              </w:rPr>
              <w:t xml:space="preserve"> </w:t>
            </w:r>
            <w:r>
              <w:rPr>
                <w:bCs/>
                <w:szCs w:val="22"/>
              </w:rPr>
              <w:t>former Director, Law and Legislative Advice Division, Brands and Design</w:t>
            </w:r>
            <w:r w:rsidR="008D10E8">
              <w:rPr>
                <w:bCs/>
                <w:szCs w:val="22"/>
              </w:rPr>
              <w:t>s</w:t>
            </w:r>
            <w:r>
              <w:rPr>
                <w:bCs/>
                <w:szCs w:val="22"/>
              </w:rPr>
              <w:t xml:space="preserve"> Sector</w:t>
            </w:r>
            <w:r w:rsidR="003F6B47">
              <w:rPr>
                <w:bCs/>
                <w:szCs w:val="22"/>
              </w:rPr>
              <w:t>, WIPO</w:t>
            </w:r>
          </w:p>
        </w:tc>
      </w:tr>
      <w:tr w:rsidR="003A0B35" w:rsidRPr="00CA5979" w14:paraId="77F54257" w14:textId="77777777" w:rsidTr="005107AB">
        <w:tc>
          <w:tcPr>
            <w:tcW w:w="918" w:type="dxa"/>
            <w:shd w:val="clear" w:color="auto" w:fill="auto"/>
            <w:vAlign w:val="center"/>
          </w:tcPr>
          <w:p w14:paraId="4CFF0FE6" w14:textId="77777777" w:rsidR="003A0B35" w:rsidRDefault="003A0B35" w:rsidP="00D67159">
            <w:pPr>
              <w:spacing w:before="40" w:after="40" w:line="288" w:lineRule="auto"/>
              <w:jc w:val="right"/>
              <w:rPr>
                <w:bCs/>
                <w:szCs w:val="22"/>
              </w:rPr>
            </w:pPr>
            <w:r>
              <w:rPr>
                <w:bCs/>
                <w:szCs w:val="22"/>
              </w:rPr>
              <w:t>9.</w:t>
            </w:r>
          </w:p>
        </w:tc>
        <w:tc>
          <w:tcPr>
            <w:tcW w:w="8404" w:type="dxa"/>
            <w:shd w:val="clear" w:color="auto" w:fill="auto"/>
            <w:vAlign w:val="center"/>
          </w:tcPr>
          <w:p w14:paraId="7011DA6C" w14:textId="116225A4" w:rsidR="003A0B35" w:rsidRPr="003A0B35" w:rsidRDefault="003A0B35">
            <w:pPr>
              <w:spacing w:before="40" w:after="40" w:line="288" w:lineRule="auto"/>
              <w:rPr>
                <w:bCs/>
                <w:szCs w:val="22"/>
              </w:rPr>
            </w:pPr>
            <w:r w:rsidRPr="007D7489">
              <w:rPr>
                <w:szCs w:val="22"/>
              </w:rPr>
              <w:t xml:space="preserve">Mr. </w:t>
            </w:r>
            <w:proofErr w:type="spellStart"/>
            <w:r w:rsidRPr="007D7489">
              <w:rPr>
                <w:szCs w:val="22"/>
              </w:rPr>
              <w:t>Abid</w:t>
            </w:r>
            <w:proofErr w:type="spellEnd"/>
            <w:r w:rsidRPr="007D7489">
              <w:rPr>
                <w:szCs w:val="22"/>
              </w:rPr>
              <w:t xml:space="preserve"> </w:t>
            </w:r>
            <w:proofErr w:type="spellStart"/>
            <w:r w:rsidRPr="007D7489">
              <w:rPr>
                <w:szCs w:val="22"/>
              </w:rPr>
              <w:t>Kabadi</w:t>
            </w:r>
            <w:proofErr w:type="spellEnd"/>
            <w:r>
              <w:rPr>
                <w:bCs/>
                <w:szCs w:val="22"/>
              </w:rPr>
              <w:t xml:space="preserve">, </w:t>
            </w:r>
            <w:r w:rsidR="008D10E8">
              <w:rPr>
                <w:bCs/>
                <w:szCs w:val="22"/>
              </w:rPr>
              <w:t>L</w:t>
            </w:r>
            <w:r>
              <w:rPr>
                <w:bCs/>
                <w:szCs w:val="22"/>
              </w:rPr>
              <w:t xml:space="preserve">ocal </w:t>
            </w:r>
            <w:r w:rsidR="008D10E8">
              <w:rPr>
                <w:bCs/>
                <w:szCs w:val="22"/>
              </w:rPr>
              <w:t>E</w:t>
            </w:r>
            <w:r>
              <w:rPr>
                <w:bCs/>
                <w:szCs w:val="22"/>
              </w:rPr>
              <w:t>xpert, Morocco</w:t>
            </w:r>
          </w:p>
        </w:tc>
      </w:tr>
      <w:tr w:rsidR="00D67159" w:rsidRPr="00CA5979" w14:paraId="18B47E83" w14:textId="77777777" w:rsidTr="005107AB">
        <w:tc>
          <w:tcPr>
            <w:tcW w:w="918" w:type="dxa"/>
            <w:shd w:val="clear" w:color="auto" w:fill="auto"/>
            <w:vAlign w:val="center"/>
          </w:tcPr>
          <w:p w14:paraId="16FEED08" w14:textId="77777777" w:rsidR="00D67159" w:rsidRPr="00CA5979" w:rsidRDefault="003A0B35" w:rsidP="00D67159">
            <w:pPr>
              <w:spacing w:before="40" w:after="40" w:line="288" w:lineRule="auto"/>
              <w:jc w:val="right"/>
              <w:rPr>
                <w:bCs/>
                <w:szCs w:val="22"/>
              </w:rPr>
            </w:pPr>
            <w:r>
              <w:rPr>
                <w:bCs/>
                <w:szCs w:val="22"/>
              </w:rPr>
              <w:t>10</w:t>
            </w:r>
            <w:r w:rsidR="00D67159">
              <w:rPr>
                <w:bCs/>
                <w:szCs w:val="22"/>
              </w:rPr>
              <w:t>.</w:t>
            </w:r>
          </w:p>
        </w:tc>
        <w:tc>
          <w:tcPr>
            <w:tcW w:w="8404" w:type="dxa"/>
            <w:shd w:val="clear" w:color="auto" w:fill="auto"/>
            <w:vAlign w:val="center"/>
          </w:tcPr>
          <w:p w14:paraId="4CD81543" w14:textId="366FA3AA" w:rsidR="00D67159" w:rsidRPr="00D67159" w:rsidRDefault="00D67159">
            <w:pPr>
              <w:spacing w:before="40" w:after="40" w:line="288" w:lineRule="auto"/>
              <w:rPr>
                <w:b/>
                <w:bCs/>
                <w:szCs w:val="22"/>
              </w:rPr>
            </w:pPr>
            <w:r w:rsidRPr="007D7489">
              <w:rPr>
                <w:szCs w:val="22"/>
              </w:rPr>
              <w:t xml:space="preserve">Mr. Hicham Lahlou, </w:t>
            </w:r>
            <w:r w:rsidR="008D10E8">
              <w:rPr>
                <w:bCs/>
                <w:szCs w:val="22"/>
              </w:rPr>
              <w:t>L</w:t>
            </w:r>
            <w:r w:rsidRPr="00D67159">
              <w:rPr>
                <w:bCs/>
                <w:szCs w:val="22"/>
              </w:rPr>
              <w:t xml:space="preserve">ocal </w:t>
            </w:r>
            <w:r w:rsidR="008D10E8">
              <w:rPr>
                <w:bCs/>
                <w:szCs w:val="22"/>
              </w:rPr>
              <w:t>E</w:t>
            </w:r>
            <w:r w:rsidRPr="00D67159">
              <w:rPr>
                <w:bCs/>
                <w:szCs w:val="22"/>
              </w:rPr>
              <w:t>xpert, Morocco</w:t>
            </w:r>
          </w:p>
        </w:tc>
      </w:tr>
      <w:tr w:rsidR="00D67159" w:rsidRPr="00CA5979" w14:paraId="2121E374" w14:textId="77777777" w:rsidTr="005107AB">
        <w:tc>
          <w:tcPr>
            <w:tcW w:w="918" w:type="dxa"/>
            <w:shd w:val="clear" w:color="auto" w:fill="auto"/>
            <w:vAlign w:val="center"/>
          </w:tcPr>
          <w:p w14:paraId="5F6632E4" w14:textId="77777777" w:rsidR="00D67159" w:rsidRPr="00CA5979" w:rsidRDefault="003A0B35" w:rsidP="00D67159">
            <w:pPr>
              <w:spacing w:before="40" w:after="40" w:line="288" w:lineRule="auto"/>
              <w:jc w:val="right"/>
              <w:rPr>
                <w:bCs/>
                <w:szCs w:val="22"/>
              </w:rPr>
            </w:pPr>
            <w:r>
              <w:rPr>
                <w:bCs/>
                <w:szCs w:val="22"/>
              </w:rPr>
              <w:t>11</w:t>
            </w:r>
            <w:r w:rsidR="00D67159">
              <w:rPr>
                <w:bCs/>
                <w:szCs w:val="22"/>
              </w:rPr>
              <w:t>.</w:t>
            </w:r>
          </w:p>
        </w:tc>
        <w:tc>
          <w:tcPr>
            <w:tcW w:w="8404" w:type="dxa"/>
            <w:shd w:val="clear" w:color="auto" w:fill="auto"/>
            <w:vAlign w:val="center"/>
          </w:tcPr>
          <w:p w14:paraId="6EBB43B8" w14:textId="542A4EA2" w:rsidR="00D67159" w:rsidRPr="00CA5979" w:rsidRDefault="00D67159" w:rsidP="00D67159">
            <w:pPr>
              <w:spacing w:before="40" w:after="40" w:line="288" w:lineRule="auto"/>
              <w:rPr>
                <w:bCs/>
                <w:szCs w:val="22"/>
              </w:rPr>
            </w:pPr>
            <w:r w:rsidRPr="007D7489">
              <w:rPr>
                <w:szCs w:val="22"/>
              </w:rPr>
              <w:t>Mr. Mario Matus,</w:t>
            </w:r>
            <w:r>
              <w:rPr>
                <w:bCs/>
                <w:szCs w:val="22"/>
              </w:rPr>
              <w:t xml:space="preserve"> Deputy Director General, Development Sector</w:t>
            </w:r>
            <w:r w:rsidR="007D7489">
              <w:rPr>
                <w:bCs/>
                <w:szCs w:val="22"/>
              </w:rPr>
              <w:t>, WIPO</w:t>
            </w:r>
          </w:p>
        </w:tc>
      </w:tr>
      <w:tr w:rsidR="00D67159" w:rsidRPr="00CA5979" w14:paraId="3E9F05E2" w14:textId="77777777" w:rsidTr="005107AB">
        <w:tc>
          <w:tcPr>
            <w:tcW w:w="918" w:type="dxa"/>
            <w:shd w:val="clear" w:color="auto" w:fill="auto"/>
            <w:vAlign w:val="center"/>
          </w:tcPr>
          <w:p w14:paraId="2C1FAB7D" w14:textId="77777777" w:rsidR="00D67159" w:rsidRPr="00CA5979" w:rsidRDefault="003A0B35" w:rsidP="00D67159">
            <w:pPr>
              <w:spacing w:before="40" w:after="40" w:line="288" w:lineRule="auto"/>
              <w:jc w:val="right"/>
              <w:rPr>
                <w:bCs/>
                <w:szCs w:val="22"/>
              </w:rPr>
            </w:pPr>
            <w:r>
              <w:rPr>
                <w:bCs/>
                <w:szCs w:val="22"/>
              </w:rPr>
              <w:t>12</w:t>
            </w:r>
            <w:r w:rsidR="00D67159" w:rsidRPr="00CA5979">
              <w:rPr>
                <w:bCs/>
                <w:szCs w:val="22"/>
              </w:rPr>
              <w:t>.</w:t>
            </w:r>
          </w:p>
        </w:tc>
        <w:tc>
          <w:tcPr>
            <w:tcW w:w="8404" w:type="dxa"/>
            <w:shd w:val="clear" w:color="auto" w:fill="auto"/>
            <w:vAlign w:val="center"/>
          </w:tcPr>
          <w:p w14:paraId="5602A5C9" w14:textId="545A462B" w:rsidR="00D67159" w:rsidRPr="00D67159" w:rsidRDefault="00D67159" w:rsidP="003F6B47">
            <w:pPr>
              <w:spacing w:before="40" w:after="40" w:line="288" w:lineRule="auto"/>
              <w:rPr>
                <w:bCs/>
                <w:szCs w:val="22"/>
              </w:rPr>
            </w:pPr>
            <w:r w:rsidRPr="007D7489">
              <w:rPr>
                <w:szCs w:val="22"/>
              </w:rPr>
              <w:t>Ms. Kaori Saito,</w:t>
            </w:r>
            <w:r>
              <w:rPr>
                <w:bCs/>
                <w:szCs w:val="22"/>
              </w:rPr>
              <w:t xml:space="preserve"> Gender and Diversity Specialist, Human Resource</w:t>
            </w:r>
            <w:r w:rsidR="002C5B4D">
              <w:rPr>
                <w:bCs/>
                <w:szCs w:val="22"/>
              </w:rPr>
              <w:t>s</w:t>
            </w:r>
            <w:r>
              <w:rPr>
                <w:bCs/>
                <w:szCs w:val="22"/>
              </w:rPr>
              <w:t xml:space="preserve"> Management Department, </w:t>
            </w:r>
            <w:r w:rsidR="007D7489">
              <w:rPr>
                <w:bCs/>
                <w:szCs w:val="22"/>
              </w:rPr>
              <w:t>WIPO</w:t>
            </w:r>
          </w:p>
        </w:tc>
      </w:tr>
      <w:tr w:rsidR="00D67159" w:rsidRPr="00CA5979" w14:paraId="17CCD8CF" w14:textId="77777777" w:rsidTr="005107AB">
        <w:tc>
          <w:tcPr>
            <w:tcW w:w="918" w:type="dxa"/>
            <w:shd w:val="clear" w:color="auto" w:fill="auto"/>
            <w:vAlign w:val="center"/>
          </w:tcPr>
          <w:p w14:paraId="75B17E39" w14:textId="77777777" w:rsidR="00D67159" w:rsidRDefault="003A0B35" w:rsidP="00D67159">
            <w:pPr>
              <w:spacing w:before="40" w:after="40" w:line="288" w:lineRule="auto"/>
              <w:jc w:val="right"/>
              <w:rPr>
                <w:bCs/>
                <w:szCs w:val="22"/>
              </w:rPr>
            </w:pPr>
            <w:r>
              <w:rPr>
                <w:bCs/>
                <w:szCs w:val="22"/>
              </w:rPr>
              <w:t>13</w:t>
            </w:r>
            <w:r w:rsidR="00D67159">
              <w:rPr>
                <w:bCs/>
                <w:szCs w:val="22"/>
              </w:rPr>
              <w:t>.</w:t>
            </w:r>
          </w:p>
        </w:tc>
        <w:tc>
          <w:tcPr>
            <w:tcW w:w="8404" w:type="dxa"/>
            <w:shd w:val="clear" w:color="auto" w:fill="auto"/>
            <w:vAlign w:val="center"/>
          </w:tcPr>
          <w:p w14:paraId="354449B8" w14:textId="2642BA10" w:rsidR="00D67159" w:rsidRPr="003A0B35" w:rsidRDefault="003A0B35" w:rsidP="00D67159">
            <w:pPr>
              <w:spacing w:before="40" w:after="40" w:line="288" w:lineRule="auto"/>
              <w:rPr>
                <w:bCs/>
                <w:szCs w:val="22"/>
              </w:rPr>
            </w:pPr>
            <w:r w:rsidRPr="007D7489">
              <w:rPr>
                <w:szCs w:val="22"/>
              </w:rPr>
              <w:t xml:space="preserve">Mr. </w:t>
            </w:r>
            <w:proofErr w:type="spellStart"/>
            <w:r w:rsidRPr="007D7489">
              <w:rPr>
                <w:szCs w:val="22"/>
              </w:rPr>
              <w:t>M’H</w:t>
            </w:r>
            <w:r w:rsidR="00C84165" w:rsidRPr="007D7489">
              <w:rPr>
                <w:szCs w:val="22"/>
              </w:rPr>
              <w:t>a</w:t>
            </w:r>
            <w:r w:rsidRPr="007D7489">
              <w:rPr>
                <w:szCs w:val="22"/>
              </w:rPr>
              <w:t>med</w:t>
            </w:r>
            <w:proofErr w:type="spellEnd"/>
            <w:r w:rsidRPr="007D7489">
              <w:rPr>
                <w:szCs w:val="22"/>
              </w:rPr>
              <w:t xml:space="preserve"> Sidi el Khir,</w:t>
            </w:r>
            <w:r>
              <w:rPr>
                <w:bCs/>
                <w:szCs w:val="22"/>
              </w:rPr>
              <w:t xml:space="preserve"> Counsellor, Regional Bureau for Arab Countries, Development Sector</w:t>
            </w:r>
            <w:r w:rsidR="003F6B47">
              <w:rPr>
                <w:bCs/>
                <w:szCs w:val="22"/>
              </w:rPr>
              <w:t>, WIPO</w:t>
            </w:r>
          </w:p>
        </w:tc>
      </w:tr>
      <w:tr w:rsidR="00D67159" w:rsidRPr="00CA5979" w14:paraId="0A43A8B4" w14:textId="77777777" w:rsidTr="005107AB">
        <w:tc>
          <w:tcPr>
            <w:tcW w:w="918" w:type="dxa"/>
            <w:shd w:val="clear" w:color="auto" w:fill="auto"/>
            <w:vAlign w:val="center"/>
          </w:tcPr>
          <w:p w14:paraId="28A6432F" w14:textId="77777777" w:rsidR="00D67159" w:rsidRPr="00CA5979" w:rsidRDefault="00D67159" w:rsidP="00D67159">
            <w:pPr>
              <w:spacing w:before="40" w:after="40" w:line="288" w:lineRule="auto"/>
              <w:jc w:val="right"/>
              <w:rPr>
                <w:bCs/>
                <w:szCs w:val="22"/>
              </w:rPr>
            </w:pPr>
            <w:r>
              <w:rPr>
                <w:bCs/>
                <w:szCs w:val="22"/>
              </w:rPr>
              <w:t>14</w:t>
            </w:r>
            <w:r w:rsidRPr="00CA5979">
              <w:rPr>
                <w:bCs/>
                <w:szCs w:val="22"/>
              </w:rPr>
              <w:t>.</w:t>
            </w:r>
          </w:p>
        </w:tc>
        <w:tc>
          <w:tcPr>
            <w:tcW w:w="8404" w:type="dxa"/>
            <w:shd w:val="clear" w:color="auto" w:fill="auto"/>
            <w:vAlign w:val="center"/>
          </w:tcPr>
          <w:p w14:paraId="0D6C2E94" w14:textId="68E8B481" w:rsidR="00D67159" w:rsidRPr="00CA5979" w:rsidRDefault="00D67159" w:rsidP="00D67159">
            <w:pPr>
              <w:spacing w:before="40" w:after="40" w:line="288" w:lineRule="auto"/>
              <w:rPr>
                <w:bCs/>
                <w:szCs w:val="22"/>
              </w:rPr>
            </w:pPr>
            <w:r w:rsidRPr="007D7489">
              <w:rPr>
                <w:szCs w:val="22"/>
              </w:rPr>
              <w:t>Ms. Maria Zarraga</w:t>
            </w:r>
            <w:r>
              <w:rPr>
                <w:bCs/>
                <w:szCs w:val="22"/>
              </w:rPr>
              <w:t xml:space="preserve">, </w:t>
            </w:r>
            <w:r w:rsidR="002C5B4D">
              <w:rPr>
                <w:bCs/>
                <w:szCs w:val="22"/>
              </w:rPr>
              <w:t xml:space="preserve">former </w:t>
            </w:r>
            <w:r>
              <w:rPr>
                <w:bCs/>
                <w:szCs w:val="22"/>
              </w:rPr>
              <w:t>Project Officer</w:t>
            </w:r>
            <w:r w:rsidR="002C5B4D">
              <w:rPr>
                <w:bCs/>
                <w:szCs w:val="22"/>
              </w:rPr>
              <w:t>, Law and Legislative Advice Division, Brands and Designs Sector</w:t>
            </w:r>
            <w:r w:rsidR="003F6B47">
              <w:rPr>
                <w:bCs/>
                <w:szCs w:val="22"/>
              </w:rPr>
              <w:t>, WIPO</w:t>
            </w:r>
          </w:p>
        </w:tc>
      </w:tr>
    </w:tbl>
    <w:p w14:paraId="60ABB910" w14:textId="77777777" w:rsidR="00526AF9" w:rsidRPr="00624AA2" w:rsidRDefault="00526AF9" w:rsidP="0015215E">
      <w:pPr>
        <w:jc w:val="both"/>
        <w:rPr>
          <w:rFonts w:ascii="Garamond" w:hAnsi="Garamond"/>
          <w:sz w:val="26"/>
          <w:szCs w:val="26"/>
        </w:rPr>
      </w:pPr>
    </w:p>
    <w:p w14:paraId="36E77314" w14:textId="77777777" w:rsidR="00526AF9" w:rsidRDefault="00526AF9" w:rsidP="0015215E">
      <w:pPr>
        <w:pStyle w:val="ONUME"/>
        <w:numPr>
          <w:ilvl w:val="0"/>
          <w:numId w:val="0"/>
        </w:numPr>
        <w:spacing w:after="0"/>
        <w:jc w:val="both"/>
        <w:rPr>
          <w:caps/>
        </w:rPr>
      </w:pPr>
    </w:p>
    <w:p w14:paraId="52BF9DA8" w14:textId="77777777" w:rsidR="0015215E" w:rsidRDefault="0015215E" w:rsidP="0015215E">
      <w:pPr>
        <w:pStyle w:val="ONUME"/>
        <w:numPr>
          <w:ilvl w:val="0"/>
          <w:numId w:val="0"/>
        </w:numPr>
        <w:spacing w:after="0"/>
        <w:jc w:val="both"/>
        <w:rPr>
          <w:caps/>
        </w:rPr>
      </w:pPr>
    </w:p>
    <w:p w14:paraId="1C101412" w14:textId="3DD84B13" w:rsidR="0015215E" w:rsidRPr="0015215E" w:rsidRDefault="0015215E" w:rsidP="0015215E">
      <w:pPr>
        <w:pStyle w:val="Endofdocument-Annex"/>
        <w:rPr>
          <w:szCs w:val="22"/>
        </w:rPr>
      </w:pPr>
      <w:r w:rsidRPr="0015215E">
        <w:rPr>
          <w:szCs w:val="22"/>
        </w:rPr>
        <w:t>[Appendix IV follows]</w:t>
      </w:r>
    </w:p>
    <w:p w14:paraId="516A2604" w14:textId="77777777" w:rsidR="003F6B47" w:rsidRDefault="003F6B47" w:rsidP="006075D7">
      <w:pPr>
        <w:pStyle w:val="ONUME"/>
        <w:numPr>
          <w:ilvl w:val="0"/>
          <w:numId w:val="0"/>
        </w:numPr>
        <w:jc w:val="both"/>
        <w:rPr>
          <w:caps/>
        </w:rPr>
      </w:pPr>
    </w:p>
    <w:p w14:paraId="2E448E05" w14:textId="77777777" w:rsidR="003F6B47" w:rsidRDefault="003F6B47" w:rsidP="006075D7">
      <w:pPr>
        <w:pStyle w:val="ONUME"/>
        <w:numPr>
          <w:ilvl w:val="0"/>
          <w:numId w:val="0"/>
        </w:numPr>
        <w:jc w:val="both"/>
        <w:rPr>
          <w:caps/>
        </w:rPr>
        <w:sectPr w:rsidR="003F6B47" w:rsidSect="005779C5">
          <w:headerReference w:type="first" r:id="rId21"/>
          <w:pgSz w:w="11907" w:h="16840" w:code="9"/>
          <w:pgMar w:top="567" w:right="1134" w:bottom="1418" w:left="1418" w:header="510" w:footer="1021" w:gutter="0"/>
          <w:pgNumType w:start="1"/>
          <w:cols w:space="720"/>
          <w:titlePg/>
        </w:sectPr>
      </w:pPr>
    </w:p>
    <w:p w14:paraId="68369F0E" w14:textId="6BF0A5A1" w:rsidR="006D23B0" w:rsidRPr="00624AA2" w:rsidRDefault="003F6B47" w:rsidP="003F6B47">
      <w:pPr>
        <w:pStyle w:val="ONUME"/>
        <w:numPr>
          <w:ilvl w:val="0"/>
          <w:numId w:val="0"/>
        </w:numPr>
        <w:spacing w:line="260" w:lineRule="atLeast"/>
        <w:jc w:val="both"/>
        <w:rPr>
          <w:caps/>
        </w:rPr>
      </w:pPr>
      <w:r>
        <w:rPr>
          <w:caps/>
        </w:rPr>
        <w:lastRenderedPageBreak/>
        <w:t>APPENDIX</w:t>
      </w:r>
      <w:r w:rsidR="006D23B0" w:rsidRPr="00624AA2">
        <w:rPr>
          <w:caps/>
        </w:rPr>
        <w:t xml:space="preserve"> </w:t>
      </w:r>
      <w:r>
        <w:rPr>
          <w:caps/>
        </w:rPr>
        <w:t>IV</w:t>
      </w:r>
      <w:r w:rsidR="006D23B0" w:rsidRPr="00624AA2">
        <w:rPr>
          <w:caps/>
        </w:rPr>
        <w:t xml:space="preserve">: </w:t>
      </w:r>
      <w:r>
        <w:rPr>
          <w:caps/>
        </w:rPr>
        <w:t xml:space="preserve"> </w:t>
      </w:r>
      <w:r w:rsidR="006D23B0" w:rsidRPr="00624AA2">
        <w:rPr>
          <w:caps/>
        </w:rPr>
        <w:t>List of documents</w:t>
      </w:r>
    </w:p>
    <w:p w14:paraId="1280BF4B" w14:textId="2DC4E681" w:rsidR="00896917" w:rsidRPr="00896917" w:rsidRDefault="00896917" w:rsidP="0015215E">
      <w:pPr>
        <w:pStyle w:val="ListNumber"/>
        <w:numPr>
          <w:ilvl w:val="0"/>
          <w:numId w:val="0"/>
        </w:numPr>
        <w:tabs>
          <w:tab w:val="right" w:pos="9355"/>
        </w:tabs>
        <w:spacing w:after="220" w:line="260" w:lineRule="atLeast"/>
        <w:rPr>
          <w:b/>
          <w:szCs w:val="22"/>
        </w:rPr>
      </w:pPr>
      <w:r w:rsidRPr="00896917">
        <w:rPr>
          <w:b/>
          <w:szCs w:val="22"/>
        </w:rPr>
        <w:t>Evaluation documents</w:t>
      </w:r>
      <w:r w:rsidR="0015215E">
        <w:rPr>
          <w:b/>
          <w:szCs w:val="22"/>
        </w:rPr>
        <w:tab/>
      </w:r>
    </w:p>
    <w:p w14:paraId="7037669A" w14:textId="77777777" w:rsidR="00896917" w:rsidRPr="00896917" w:rsidRDefault="00896917" w:rsidP="00CE7A13">
      <w:pPr>
        <w:pStyle w:val="ListNumber"/>
        <w:numPr>
          <w:ilvl w:val="0"/>
          <w:numId w:val="19"/>
        </w:numPr>
        <w:spacing w:after="220" w:line="260" w:lineRule="atLeast"/>
        <w:rPr>
          <w:szCs w:val="22"/>
        </w:rPr>
      </w:pPr>
      <w:r w:rsidRPr="00896917">
        <w:rPr>
          <w:szCs w:val="22"/>
        </w:rPr>
        <w:t>WIPO, Revised Evaluation Policy (Second Edition 2016/2020), February 19, 2016.</w:t>
      </w:r>
    </w:p>
    <w:p w14:paraId="1868114B" w14:textId="77777777" w:rsidR="00896917" w:rsidRDefault="00896917" w:rsidP="00CE7A13">
      <w:pPr>
        <w:pStyle w:val="ListNumber"/>
        <w:numPr>
          <w:ilvl w:val="0"/>
          <w:numId w:val="19"/>
        </w:numPr>
        <w:spacing w:after="220" w:line="260" w:lineRule="atLeast"/>
        <w:rPr>
          <w:szCs w:val="22"/>
        </w:rPr>
      </w:pPr>
      <w:r w:rsidRPr="00896917">
        <w:rPr>
          <w:szCs w:val="22"/>
        </w:rPr>
        <w:t xml:space="preserve">DAC Guidelines and Reference Series, Quality Standards for Development Evaluation, OECD-DAC, OECD 2010. </w:t>
      </w:r>
    </w:p>
    <w:p w14:paraId="6B6C1AB9" w14:textId="4C0384E4" w:rsidR="00896917" w:rsidRPr="00896917" w:rsidRDefault="00896917" w:rsidP="00CE7A13">
      <w:pPr>
        <w:pStyle w:val="ListNumber"/>
        <w:numPr>
          <w:ilvl w:val="0"/>
          <w:numId w:val="19"/>
        </w:numPr>
        <w:spacing w:after="220" w:line="260" w:lineRule="atLeast"/>
        <w:rPr>
          <w:szCs w:val="22"/>
        </w:rPr>
      </w:pPr>
      <w:r w:rsidRPr="00DE0B4F">
        <w:rPr>
          <w:iCs/>
        </w:rPr>
        <w:t>United Nations Evaluation Group (UNEG) Norms and Standards for Evaluation (latest version: June 2016)</w:t>
      </w:r>
      <w:r w:rsidR="00E30CC5">
        <w:rPr>
          <w:iCs/>
        </w:rPr>
        <w:t>.</w:t>
      </w:r>
    </w:p>
    <w:p w14:paraId="2D4A190E" w14:textId="77777777" w:rsidR="00896917" w:rsidRPr="00FE712E" w:rsidRDefault="00FE712E" w:rsidP="00CE7A13">
      <w:pPr>
        <w:pStyle w:val="ListNumber"/>
        <w:numPr>
          <w:ilvl w:val="0"/>
          <w:numId w:val="0"/>
        </w:numPr>
        <w:spacing w:after="220" w:line="260" w:lineRule="atLeast"/>
        <w:rPr>
          <w:b/>
          <w:szCs w:val="22"/>
        </w:rPr>
      </w:pPr>
      <w:r w:rsidRPr="00FE712E">
        <w:rPr>
          <w:b/>
          <w:szCs w:val="22"/>
        </w:rPr>
        <w:t>WIPO Programmatic Documents</w:t>
      </w:r>
    </w:p>
    <w:p w14:paraId="0EAFECA8" w14:textId="3E0E01C5" w:rsidR="00232CEE" w:rsidRPr="00232CEE" w:rsidRDefault="00232CEE" w:rsidP="00CE7A13">
      <w:pPr>
        <w:pStyle w:val="ListNumber"/>
        <w:numPr>
          <w:ilvl w:val="0"/>
          <w:numId w:val="23"/>
        </w:numPr>
        <w:spacing w:after="220" w:line="260" w:lineRule="atLeast"/>
        <w:rPr>
          <w:szCs w:val="22"/>
        </w:rPr>
      </w:pPr>
      <w:r w:rsidRPr="00232CEE">
        <w:rPr>
          <w:szCs w:val="22"/>
        </w:rPr>
        <w:t>The 45 Adopted Recommendations under the WIPO Development Agenda by the General Assembly of WIPO Member States, 2007</w:t>
      </w:r>
      <w:r w:rsidR="00E30CC5">
        <w:rPr>
          <w:szCs w:val="22"/>
        </w:rPr>
        <w:t>.</w:t>
      </w:r>
    </w:p>
    <w:p w14:paraId="0E168FD9" w14:textId="3A66CA1E" w:rsidR="00232CEE" w:rsidRPr="00232CEE" w:rsidRDefault="00232CEE" w:rsidP="00CE7A13">
      <w:pPr>
        <w:pStyle w:val="ListNumber"/>
        <w:numPr>
          <w:ilvl w:val="0"/>
          <w:numId w:val="23"/>
        </w:numPr>
        <w:spacing w:after="220" w:line="260" w:lineRule="atLeast"/>
        <w:rPr>
          <w:szCs w:val="22"/>
        </w:rPr>
      </w:pPr>
      <w:r w:rsidRPr="00232CEE">
        <w:rPr>
          <w:szCs w:val="22"/>
        </w:rPr>
        <w:t>Program and Budget for the 2014/2015 Biennium, approved by the Assemblies of the Member States of WIPO on December 12, 2013</w:t>
      </w:r>
      <w:r w:rsidR="00E30CC5">
        <w:rPr>
          <w:szCs w:val="22"/>
        </w:rPr>
        <w:t>.</w:t>
      </w:r>
    </w:p>
    <w:p w14:paraId="12992EC2" w14:textId="77777777" w:rsidR="00A8524D" w:rsidRDefault="00A8524D" w:rsidP="00CE7A13">
      <w:pPr>
        <w:pStyle w:val="ListNumber"/>
        <w:numPr>
          <w:ilvl w:val="0"/>
          <w:numId w:val="0"/>
        </w:numPr>
        <w:spacing w:after="220" w:line="260" w:lineRule="atLeast"/>
        <w:rPr>
          <w:b/>
          <w:szCs w:val="22"/>
        </w:rPr>
      </w:pPr>
      <w:r w:rsidRPr="00A8524D">
        <w:rPr>
          <w:b/>
          <w:szCs w:val="22"/>
        </w:rPr>
        <w:t>Project planning and reporting</w:t>
      </w:r>
    </w:p>
    <w:p w14:paraId="19A3816D" w14:textId="77777777" w:rsidR="00016B54" w:rsidRPr="00016B54" w:rsidRDefault="00016B54" w:rsidP="00CE7A13">
      <w:pPr>
        <w:pStyle w:val="ListNumber"/>
        <w:numPr>
          <w:ilvl w:val="1"/>
          <w:numId w:val="25"/>
        </w:numPr>
        <w:spacing w:after="220" w:line="260" w:lineRule="atLeast"/>
        <w:rPr>
          <w:szCs w:val="22"/>
        </w:rPr>
      </w:pPr>
      <w:r w:rsidRPr="00016B54">
        <w:rPr>
          <w:szCs w:val="22"/>
        </w:rPr>
        <w:t>Project proposal, prepared by the Republic of Korea, CDIP/11/7, Annex, page 2</w:t>
      </w:r>
    </w:p>
    <w:p w14:paraId="30A8E7DF" w14:textId="77777777" w:rsidR="00016B54" w:rsidRPr="00016B54" w:rsidRDefault="00016B54" w:rsidP="00CE7A13">
      <w:pPr>
        <w:pStyle w:val="ListNumber"/>
        <w:numPr>
          <w:ilvl w:val="1"/>
          <w:numId w:val="25"/>
        </w:numPr>
        <w:spacing w:after="220" w:line="260" w:lineRule="atLeast"/>
        <w:rPr>
          <w:szCs w:val="22"/>
          <w:lang w:val="fr-CH"/>
        </w:rPr>
      </w:pPr>
      <w:r w:rsidRPr="00016B54">
        <w:rPr>
          <w:szCs w:val="22"/>
          <w:lang w:val="fr-CH"/>
        </w:rPr>
        <w:t>Project Document, CDIP 12/6</w:t>
      </w:r>
    </w:p>
    <w:p w14:paraId="5AD43578" w14:textId="77777777" w:rsidR="00016B54" w:rsidRPr="00016B54" w:rsidRDefault="00016B54" w:rsidP="00CE7A13">
      <w:pPr>
        <w:pStyle w:val="ListNumber"/>
        <w:numPr>
          <w:ilvl w:val="1"/>
          <w:numId w:val="25"/>
        </w:numPr>
        <w:spacing w:after="220" w:line="260" w:lineRule="atLeast"/>
        <w:rPr>
          <w:szCs w:val="22"/>
        </w:rPr>
      </w:pPr>
      <w:r w:rsidRPr="00016B54">
        <w:rPr>
          <w:szCs w:val="22"/>
        </w:rPr>
        <w:t>Progress Report, CDIP 14/2, Annex VI, August 28, 2014</w:t>
      </w:r>
    </w:p>
    <w:p w14:paraId="1A14262C" w14:textId="77777777" w:rsidR="00016B54" w:rsidRPr="00016B54" w:rsidRDefault="00016B54" w:rsidP="00CE7A13">
      <w:pPr>
        <w:pStyle w:val="ListNumber"/>
        <w:numPr>
          <w:ilvl w:val="1"/>
          <w:numId w:val="25"/>
        </w:numPr>
        <w:spacing w:after="220" w:line="260" w:lineRule="atLeast"/>
        <w:rPr>
          <w:szCs w:val="22"/>
        </w:rPr>
      </w:pPr>
      <w:r w:rsidRPr="00016B54">
        <w:rPr>
          <w:szCs w:val="22"/>
        </w:rPr>
        <w:t>Progress Report, CDIP 16/2, Annex II, August 13, 2015</w:t>
      </w:r>
    </w:p>
    <w:p w14:paraId="120916D7" w14:textId="77777777" w:rsidR="00016B54" w:rsidRPr="00016B54" w:rsidRDefault="00016B54" w:rsidP="00CE7A13">
      <w:pPr>
        <w:pStyle w:val="ListNumber"/>
        <w:numPr>
          <w:ilvl w:val="1"/>
          <w:numId w:val="25"/>
        </w:numPr>
        <w:spacing w:after="220" w:line="260" w:lineRule="atLeast"/>
        <w:rPr>
          <w:szCs w:val="22"/>
        </w:rPr>
      </w:pPr>
      <w:r w:rsidRPr="00016B54">
        <w:rPr>
          <w:szCs w:val="22"/>
        </w:rPr>
        <w:t>Progress Report, CDIP 17/2, page 18 (iv)</w:t>
      </w:r>
    </w:p>
    <w:p w14:paraId="01BDFA12" w14:textId="77777777" w:rsidR="00016B54" w:rsidRPr="00016B54" w:rsidRDefault="00016B54" w:rsidP="00CE7A13">
      <w:pPr>
        <w:pStyle w:val="ListNumber"/>
        <w:numPr>
          <w:ilvl w:val="1"/>
          <w:numId w:val="25"/>
        </w:numPr>
        <w:spacing w:after="220" w:line="260" w:lineRule="atLeast"/>
        <w:rPr>
          <w:szCs w:val="22"/>
        </w:rPr>
      </w:pPr>
      <w:r w:rsidRPr="00016B54">
        <w:rPr>
          <w:szCs w:val="22"/>
        </w:rPr>
        <w:t>Completion Report, CDIP 18/2, Annex VII, August 15, 2016</w:t>
      </w:r>
    </w:p>
    <w:p w14:paraId="702F2E59" w14:textId="77777777" w:rsidR="00232CEE" w:rsidRPr="00016B54" w:rsidRDefault="00016B54" w:rsidP="00CE7A13">
      <w:pPr>
        <w:pStyle w:val="ListNumber"/>
        <w:numPr>
          <w:ilvl w:val="1"/>
          <w:numId w:val="25"/>
        </w:numPr>
        <w:spacing w:after="220" w:line="260" w:lineRule="atLeast"/>
        <w:rPr>
          <w:szCs w:val="22"/>
        </w:rPr>
      </w:pPr>
      <w:r>
        <w:rPr>
          <w:szCs w:val="22"/>
        </w:rPr>
        <w:t xml:space="preserve">Internal </w:t>
      </w:r>
      <w:r w:rsidRPr="00016B54">
        <w:rPr>
          <w:szCs w:val="22"/>
        </w:rPr>
        <w:t>Project Self-Evaluation Report (November 2015)</w:t>
      </w:r>
    </w:p>
    <w:p w14:paraId="5D11F3CF" w14:textId="77777777" w:rsidR="00A8524D" w:rsidRDefault="00A8524D" w:rsidP="00CE7A13">
      <w:pPr>
        <w:pStyle w:val="ListNumber"/>
        <w:numPr>
          <w:ilvl w:val="0"/>
          <w:numId w:val="0"/>
        </w:numPr>
        <w:spacing w:after="220" w:line="260" w:lineRule="atLeast"/>
        <w:rPr>
          <w:b/>
          <w:szCs w:val="22"/>
        </w:rPr>
      </w:pPr>
      <w:r>
        <w:rPr>
          <w:b/>
          <w:szCs w:val="22"/>
        </w:rPr>
        <w:t>Project outputs</w:t>
      </w:r>
    </w:p>
    <w:p w14:paraId="14C33720" w14:textId="77777777" w:rsidR="00A8524D" w:rsidRDefault="00C21BF7" w:rsidP="00CE7A13">
      <w:pPr>
        <w:pStyle w:val="ListNumber"/>
        <w:numPr>
          <w:ilvl w:val="0"/>
          <w:numId w:val="0"/>
        </w:numPr>
        <w:spacing w:after="220" w:line="260" w:lineRule="atLeast"/>
        <w:rPr>
          <w:szCs w:val="22"/>
        </w:rPr>
      </w:pPr>
      <w:r w:rsidRPr="00C21BF7">
        <w:rPr>
          <w:szCs w:val="22"/>
        </w:rPr>
        <w:t>Project preparation</w:t>
      </w:r>
    </w:p>
    <w:p w14:paraId="202681D2" w14:textId="77777777" w:rsidR="00006864" w:rsidRPr="00006864" w:rsidRDefault="00006864" w:rsidP="00CE7A13">
      <w:pPr>
        <w:pStyle w:val="ListNumber"/>
        <w:numPr>
          <w:ilvl w:val="0"/>
          <w:numId w:val="27"/>
        </w:numPr>
        <w:spacing w:after="220" w:line="260" w:lineRule="atLeast"/>
        <w:rPr>
          <w:szCs w:val="22"/>
        </w:rPr>
      </w:pPr>
      <w:r w:rsidRPr="00006864">
        <w:rPr>
          <w:szCs w:val="22"/>
        </w:rPr>
        <w:t>The national design protection strategy for Argentina</w:t>
      </w:r>
    </w:p>
    <w:p w14:paraId="004F1BCD" w14:textId="77777777" w:rsidR="00006864" w:rsidRPr="00006864" w:rsidRDefault="00006864" w:rsidP="00CE7A13">
      <w:pPr>
        <w:pStyle w:val="ListNumber"/>
        <w:numPr>
          <w:ilvl w:val="0"/>
          <w:numId w:val="27"/>
        </w:numPr>
        <w:spacing w:after="220" w:line="260" w:lineRule="atLeast"/>
        <w:rPr>
          <w:szCs w:val="22"/>
        </w:rPr>
      </w:pPr>
      <w:r w:rsidRPr="00006864">
        <w:rPr>
          <w:szCs w:val="22"/>
        </w:rPr>
        <w:t>The national design protection strategy for Morocco</w:t>
      </w:r>
    </w:p>
    <w:p w14:paraId="75EA3806" w14:textId="77777777" w:rsidR="00006864" w:rsidRPr="00006864" w:rsidRDefault="00006864" w:rsidP="00CE7A13">
      <w:pPr>
        <w:pStyle w:val="ListNumber"/>
        <w:numPr>
          <w:ilvl w:val="0"/>
          <w:numId w:val="27"/>
        </w:numPr>
        <w:spacing w:after="220" w:line="260" w:lineRule="atLeast"/>
        <w:rPr>
          <w:szCs w:val="22"/>
        </w:rPr>
      </w:pPr>
      <w:r w:rsidRPr="00006864">
        <w:rPr>
          <w:szCs w:val="22"/>
        </w:rPr>
        <w:t>The outreach plan for Argentina</w:t>
      </w:r>
    </w:p>
    <w:p w14:paraId="357432FF" w14:textId="77777777" w:rsidR="00006864" w:rsidRPr="00006864" w:rsidRDefault="00006864" w:rsidP="00CE7A13">
      <w:pPr>
        <w:pStyle w:val="ListNumber"/>
        <w:numPr>
          <w:ilvl w:val="0"/>
          <w:numId w:val="27"/>
        </w:numPr>
        <w:spacing w:after="220" w:line="260" w:lineRule="atLeast"/>
        <w:rPr>
          <w:szCs w:val="22"/>
        </w:rPr>
      </w:pPr>
      <w:r w:rsidRPr="00006864">
        <w:rPr>
          <w:szCs w:val="22"/>
        </w:rPr>
        <w:t>The outreach plan for Morocco</w:t>
      </w:r>
    </w:p>
    <w:p w14:paraId="45D52964" w14:textId="77777777" w:rsidR="00006864" w:rsidRPr="00006864" w:rsidRDefault="00006864" w:rsidP="00CE7A13">
      <w:pPr>
        <w:pStyle w:val="ListNumber"/>
        <w:numPr>
          <w:ilvl w:val="0"/>
          <w:numId w:val="27"/>
        </w:numPr>
        <w:spacing w:after="220" w:line="260" w:lineRule="atLeast"/>
        <w:rPr>
          <w:szCs w:val="22"/>
        </w:rPr>
      </w:pPr>
      <w:r w:rsidRPr="00006864">
        <w:rPr>
          <w:szCs w:val="22"/>
        </w:rPr>
        <w:t>The feasibility study for Argentina</w:t>
      </w:r>
    </w:p>
    <w:p w14:paraId="1DA1C97B" w14:textId="77777777" w:rsidR="00006864" w:rsidRPr="00006864" w:rsidRDefault="00006864" w:rsidP="00CE7A13">
      <w:pPr>
        <w:pStyle w:val="ListNumber"/>
        <w:numPr>
          <w:ilvl w:val="0"/>
          <w:numId w:val="27"/>
        </w:numPr>
        <w:spacing w:after="220" w:line="260" w:lineRule="atLeast"/>
        <w:rPr>
          <w:szCs w:val="22"/>
        </w:rPr>
      </w:pPr>
      <w:r w:rsidRPr="00006864">
        <w:rPr>
          <w:szCs w:val="22"/>
        </w:rPr>
        <w:t>The feasibility study for Morocco</w:t>
      </w:r>
    </w:p>
    <w:p w14:paraId="62BB3997" w14:textId="77777777" w:rsidR="00006864" w:rsidRDefault="00006864" w:rsidP="00CE7A13">
      <w:pPr>
        <w:pStyle w:val="ListNumber"/>
        <w:numPr>
          <w:ilvl w:val="0"/>
          <w:numId w:val="27"/>
        </w:numPr>
        <w:spacing w:after="220" w:line="260" w:lineRule="atLeast"/>
        <w:rPr>
          <w:szCs w:val="22"/>
        </w:rPr>
      </w:pPr>
      <w:r w:rsidRPr="00006864">
        <w:rPr>
          <w:szCs w:val="22"/>
        </w:rPr>
        <w:t>Summary of the preparatory surv</w:t>
      </w:r>
      <w:r>
        <w:rPr>
          <w:szCs w:val="22"/>
        </w:rPr>
        <w:t>ey among companies in Argentina</w:t>
      </w:r>
    </w:p>
    <w:p w14:paraId="439D41C1" w14:textId="77777777" w:rsidR="00006864" w:rsidRPr="00006864" w:rsidRDefault="00006864" w:rsidP="00CE7A13">
      <w:pPr>
        <w:pStyle w:val="ListNumber"/>
        <w:numPr>
          <w:ilvl w:val="0"/>
          <w:numId w:val="27"/>
        </w:numPr>
        <w:spacing w:after="220" w:line="260" w:lineRule="atLeast"/>
        <w:rPr>
          <w:szCs w:val="22"/>
        </w:rPr>
      </w:pPr>
      <w:r w:rsidRPr="00006864">
        <w:rPr>
          <w:szCs w:val="22"/>
        </w:rPr>
        <w:t>Summary of the preparatory survey among companies in Morocco</w:t>
      </w:r>
    </w:p>
    <w:p w14:paraId="02F0522C" w14:textId="77777777" w:rsidR="00006864" w:rsidRDefault="00006864" w:rsidP="00CE7A13">
      <w:pPr>
        <w:pStyle w:val="ListNumber"/>
        <w:numPr>
          <w:ilvl w:val="0"/>
          <w:numId w:val="27"/>
        </w:numPr>
        <w:spacing w:after="220" w:line="260" w:lineRule="atLeast"/>
        <w:rPr>
          <w:szCs w:val="22"/>
        </w:rPr>
      </w:pPr>
      <w:r w:rsidRPr="00006864">
        <w:rPr>
          <w:szCs w:val="22"/>
        </w:rPr>
        <w:lastRenderedPageBreak/>
        <w:t>The exit strategy</w:t>
      </w:r>
      <w:r>
        <w:rPr>
          <w:szCs w:val="22"/>
        </w:rPr>
        <w:t xml:space="preserve"> for Argentina</w:t>
      </w:r>
    </w:p>
    <w:p w14:paraId="588D1948" w14:textId="77777777" w:rsidR="00006864" w:rsidRPr="00006864" w:rsidRDefault="00006864" w:rsidP="00CE7A13">
      <w:pPr>
        <w:pStyle w:val="ListNumber"/>
        <w:numPr>
          <w:ilvl w:val="0"/>
          <w:numId w:val="27"/>
        </w:numPr>
        <w:spacing w:after="220" w:line="260" w:lineRule="atLeast"/>
        <w:rPr>
          <w:szCs w:val="22"/>
        </w:rPr>
      </w:pPr>
      <w:r>
        <w:rPr>
          <w:szCs w:val="22"/>
        </w:rPr>
        <w:t>The exit strategy for Morocco</w:t>
      </w:r>
    </w:p>
    <w:p w14:paraId="380FBAF2" w14:textId="77777777" w:rsidR="00C21BF7" w:rsidRDefault="00C21BF7" w:rsidP="00CE7A13">
      <w:pPr>
        <w:pStyle w:val="ListNumber"/>
        <w:numPr>
          <w:ilvl w:val="0"/>
          <w:numId w:val="0"/>
        </w:numPr>
        <w:spacing w:after="220" w:line="260" w:lineRule="atLeast"/>
        <w:rPr>
          <w:szCs w:val="22"/>
        </w:rPr>
      </w:pPr>
      <w:r>
        <w:rPr>
          <w:szCs w:val="22"/>
        </w:rPr>
        <w:t>Kick-off events</w:t>
      </w:r>
    </w:p>
    <w:p w14:paraId="4E83B3F3" w14:textId="77777777" w:rsidR="00CE7A13" w:rsidRPr="00CE7A13" w:rsidRDefault="00CE7A13" w:rsidP="00CE7A13">
      <w:pPr>
        <w:pStyle w:val="ListNumber"/>
        <w:numPr>
          <w:ilvl w:val="0"/>
          <w:numId w:val="28"/>
        </w:numPr>
        <w:spacing w:after="220" w:line="260" w:lineRule="atLeast"/>
        <w:rPr>
          <w:szCs w:val="22"/>
        </w:rPr>
      </w:pPr>
      <w:r w:rsidRPr="00CE7A13">
        <w:rPr>
          <w:szCs w:val="22"/>
        </w:rPr>
        <w:t>Agenda/program kick-off event in Argentina</w:t>
      </w:r>
    </w:p>
    <w:p w14:paraId="2D9B498B" w14:textId="77777777" w:rsidR="00CE7A13" w:rsidRPr="00CE7A13" w:rsidRDefault="00CE7A13" w:rsidP="00CE7A13">
      <w:pPr>
        <w:pStyle w:val="ListNumber"/>
        <w:numPr>
          <w:ilvl w:val="0"/>
          <w:numId w:val="28"/>
        </w:numPr>
        <w:spacing w:after="220" w:line="260" w:lineRule="atLeast"/>
        <w:rPr>
          <w:szCs w:val="22"/>
        </w:rPr>
      </w:pPr>
      <w:r w:rsidRPr="00CE7A13">
        <w:rPr>
          <w:szCs w:val="22"/>
        </w:rPr>
        <w:t>Agenda/program kick-off event in Morocco</w:t>
      </w:r>
    </w:p>
    <w:p w14:paraId="39613249" w14:textId="77777777" w:rsidR="00CE7A13" w:rsidRPr="00CE7A13" w:rsidRDefault="00CE7A13" w:rsidP="00CE7A13">
      <w:pPr>
        <w:pStyle w:val="ListNumber"/>
        <w:numPr>
          <w:ilvl w:val="0"/>
          <w:numId w:val="28"/>
        </w:numPr>
        <w:spacing w:after="220" w:line="260" w:lineRule="atLeast"/>
        <w:rPr>
          <w:szCs w:val="22"/>
        </w:rPr>
      </w:pPr>
      <w:r w:rsidRPr="00CE7A13">
        <w:rPr>
          <w:szCs w:val="22"/>
        </w:rPr>
        <w:t xml:space="preserve">Agenda/program capacity building conference in Casablanca (October 27, 2015) </w:t>
      </w:r>
    </w:p>
    <w:p w14:paraId="60D2FDB9" w14:textId="77777777" w:rsidR="00C21BF7" w:rsidRDefault="00C21BF7" w:rsidP="00CE7A13">
      <w:pPr>
        <w:pStyle w:val="ListNumber"/>
        <w:numPr>
          <w:ilvl w:val="0"/>
          <w:numId w:val="0"/>
        </w:numPr>
        <w:spacing w:after="220" w:line="260" w:lineRule="atLeast"/>
        <w:rPr>
          <w:szCs w:val="22"/>
        </w:rPr>
      </w:pPr>
      <w:r>
        <w:rPr>
          <w:szCs w:val="22"/>
        </w:rPr>
        <w:t>Selection of SMEs</w:t>
      </w:r>
    </w:p>
    <w:p w14:paraId="195C8EEE" w14:textId="77777777" w:rsidR="00C21BF7" w:rsidRDefault="00CE7A13" w:rsidP="00CE7A13">
      <w:pPr>
        <w:pStyle w:val="ListNumber"/>
        <w:numPr>
          <w:ilvl w:val="0"/>
          <w:numId w:val="29"/>
        </w:numPr>
        <w:spacing w:after="220" w:line="260" w:lineRule="atLeast"/>
        <w:rPr>
          <w:szCs w:val="22"/>
        </w:rPr>
      </w:pPr>
      <w:r>
        <w:rPr>
          <w:szCs w:val="22"/>
        </w:rPr>
        <w:t>Report on the selection of companies</w:t>
      </w:r>
    </w:p>
    <w:p w14:paraId="0EE40972" w14:textId="77777777" w:rsidR="00C21BF7" w:rsidRDefault="00CE7A13" w:rsidP="00CE7A13">
      <w:pPr>
        <w:pStyle w:val="ListNumber"/>
        <w:numPr>
          <w:ilvl w:val="0"/>
          <w:numId w:val="0"/>
        </w:numPr>
        <w:spacing w:after="220" w:line="260" w:lineRule="atLeast"/>
        <w:rPr>
          <w:szCs w:val="22"/>
        </w:rPr>
      </w:pPr>
      <w:r>
        <w:rPr>
          <w:szCs w:val="22"/>
        </w:rPr>
        <w:t>Training material</w:t>
      </w:r>
    </w:p>
    <w:p w14:paraId="5D4B0ABE" w14:textId="77777777" w:rsidR="00CE7A13" w:rsidRDefault="00CE7A13" w:rsidP="00CE7A13">
      <w:pPr>
        <w:numPr>
          <w:ilvl w:val="0"/>
          <w:numId w:val="29"/>
        </w:numPr>
        <w:spacing w:after="220" w:line="260" w:lineRule="atLeast"/>
        <w:rPr>
          <w:szCs w:val="22"/>
        </w:rPr>
      </w:pPr>
      <w:r w:rsidRPr="00CE7A13">
        <w:rPr>
          <w:szCs w:val="22"/>
        </w:rPr>
        <w:t>The tool “5 Steps Strategic Design Protection”</w:t>
      </w:r>
    </w:p>
    <w:p w14:paraId="22E7FAEF" w14:textId="77777777" w:rsidR="00CE7A13" w:rsidRDefault="00CE7A13" w:rsidP="00CE7A13">
      <w:pPr>
        <w:spacing w:after="220" w:line="260" w:lineRule="atLeast"/>
        <w:rPr>
          <w:szCs w:val="22"/>
        </w:rPr>
      </w:pPr>
      <w:r>
        <w:rPr>
          <w:szCs w:val="22"/>
        </w:rPr>
        <w:t>Promotional material</w:t>
      </w:r>
    </w:p>
    <w:p w14:paraId="3892697B" w14:textId="77777777" w:rsidR="00CE7A13" w:rsidRDefault="00CE7A13" w:rsidP="00CE7A13">
      <w:pPr>
        <w:numPr>
          <w:ilvl w:val="0"/>
          <w:numId w:val="29"/>
        </w:numPr>
        <w:spacing w:after="220" w:line="260" w:lineRule="atLeast"/>
        <w:rPr>
          <w:szCs w:val="22"/>
        </w:rPr>
      </w:pPr>
      <w:r w:rsidRPr="00CE7A13">
        <w:rPr>
          <w:szCs w:val="22"/>
        </w:rPr>
        <w:t>Brochure “Unlocking Countries’ Design Potential WIPO Pilot Project on Intellectual Property and Design Management for Business Development”</w:t>
      </w:r>
    </w:p>
    <w:p w14:paraId="63E57889" w14:textId="756F9938" w:rsidR="00CE7A13" w:rsidRDefault="00CE7A13" w:rsidP="00CE7A13">
      <w:pPr>
        <w:numPr>
          <w:ilvl w:val="0"/>
          <w:numId w:val="29"/>
        </w:numPr>
        <w:spacing w:after="220" w:line="260" w:lineRule="atLeast"/>
        <w:rPr>
          <w:szCs w:val="22"/>
        </w:rPr>
      </w:pPr>
      <w:r w:rsidRPr="00CE7A13">
        <w:rPr>
          <w:szCs w:val="22"/>
        </w:rPr>
        <w:t xml:space="preserve">Video Argentina on the </w:t>
      </w:r>
      <w:proofErr w:type="spellStart"/>
      <w:r w:rsidRPr="00CE7A13">
        <w:rPr>
          <w:szCs w:val="22"/>
        </w:rPr>
        <w:t>DiseñAr</w:t>
      </w:r>
      <w:proofErr w:type="spellEnd"/>
      <w:r w:rsidRPr="00CE7A13">
        <w:rPr>
          <w:szCs w:val="22"/>
        </w:rPr>
        <w:t xml:space="preserve"> program: </w:t>
      </w:r>
      <w:hyperlink r:id="rId22" w:history="1">
        <w:r w:rsidR="002E1385" w:rsidRPr="002E1385">
          <w:rPr>
            <w:rStyle w:val="Hyperlink"/>
            <w:color w:val="auto"/>
            <w:szCs w:val="22"/>
          </w:rPr>
          <w:t>http://www.inpi.gov.ar/index.php?Id=323&amp;criterio=1</w:t>
        </w:r>
      </w:hyperlink>
      <w:r w:rsidR="002E1385">
        <w:rPr>
          <w:szCs w:val="22"/>
        </w:rPr>
        <w:t xml:space="preserve"> </w:t>
      </w:r>
      <w:r w:rsidRPr="00CE7A13">
        <w:rPr>
          <w:szCs w:val="22"/>
        </w:rPr>
        <w:t xml:space="preserve"> </w:t>
      </w:r>
    </w:p>
    <w:p w14:paraId="754E0C56" w14:textId="5D58C204" w:rsidR="00C21BF7" w:rsidRPr="00CE7A13" w:rsidRDefault="00CE7A13" w:rsidP="00CE7A13">
      <w:pPr>
        <w:numPr>
          <w:ilvl w:val="0"/>
          <w:numId w:val="29"/>
        </w:numPr>
        <w:spacing w:after="220" w:line="260" w:lineRule="atLeast"/>
        <w:rPr>
          <w:szCs w:val="22"/>
        </w:rPr>
      </w:pPr>
      <w:r w:rsidRPr="00CE7A13">
        <w:rPr>
          <w:szCs w:val="22"/>
        </w:rPr>
        <w:t xml:space="preserve">Video Morocco on the </w:t>
      </w:r>
      <w:proofErr w:type="spellStart"/>
      <w:r w:rsidRPr="00CE7A13">
        <w:rPr>
          <w:szCs w:val="22"/>
        </w:rPr>
        <w:t>Namadij</w:t>
      </w:r>
      <w:proofErr w:type="spellEnd"/>
      <w:r w:rsidRPr="00CE7A13">
        <w:rPr>
          <w:szCs w:val="22"/>
        </w:rPr>
        <w:t xml:space="preserve"> program: </w:t>
      </w:r>
      <w:hyperlink r:id="rId23" w:history="1">
        <w:r w:rsidR="005943BB" w:rsidRPr="005943BB">
          <w:rPr>
            <w:rStyle w:val="Hyperlink"/>
            <w:color w:val="auto"/>
            <w:szCs w:val="22"/>
          </w:rPr>
          <w:t>https://www.youtube.com/watch?v=Xtzeu6yp_Xs</w:t>
        </w:r>
      </w:hyperlink>
      <w:r w:rsidR="005943BB">
        <w:rPr>
          <w:szCs w:val="22"/>
        </w:rPr>
        <w:t xml:space="preserve"> </w:t>
      </w:r>
    </w:p>
    <w:p w14:paraId="767CCEDF" w14:textId="77777777" w:rsidR="00E65A2D" w:rsidRDefault="00E65A2D" w:rsidP="00E65A2D">
      <w:pPr>
        <w:pStyle w:val="ListNumber"/>
        <w:numPr>
          <w:ilvl w:val="0"/>
          <w:numId w:val="29"/>
        </w:numPr>
        <w:spacing w:after="220" w:line="260" w:lineRule="atLeast"/>
        <w:rPr>
          <w:szCs w:val="22"/>
        </w:rPr>
      </w:pPr>
      <w:r>
        <w:rPr>
          <w:szCs w:val="22"/>
        </w:rPr>
        <w:t xml:space="preserve">Flyer on the </w:t>
      </w:r>
      <w:proofErr w:type="spellStart"/>
      <w:r>
        <w:rPr>
          <w:szCs w:val="22"/>
        </w:rPr>
        <w:t>DiseñAr</w:t>
      </w:r>
      <w:proofErr w:type="spellEnd"/>
      <w:r>
        <w:rPr>
          <w:szCs w:val="22"/>
        </w:rPr>
        <w:t xml:space="preserve"> program</w:t>
      </w:r>
    </w:p>
    <w:p w14:paraId="2D194869" w14:textId="77777777" w:rsidR="00E65A2D" w:rsidRDefault="00E65A2D" w:rsidP="00E65A2D">
      <w:pPr>
        <w:pStyle w:val="ListNumber"/>
        <w:numPr>
          <w:ilvl w:val="0"/>
          <w:numId w:val="29"/>
        </w:numPr>
        <w:spacing w:after="220" w:line="260" w:lineRule="atLeast"/>
        <w:rPr>
          <w:szCs w:val="22"/>
        </w:rPr>
      </w:pPr>
      <w:r>
        <w:rPr>
          <w:szCs w:val="22"/>
        </w:rPr>
        <w:t xml:space="preserve">Flyer on the </w:t>
      </w:r>
      <w:proofErr w:type="spellStart"/>
      <w:r>
        <w:rPr>
          <w:szCs w:val="22"/>
        </w:rPr>
        <w:t>Namadij</w:t>
      </w:r>
      <w:proofErr w:type="spellEnd"/>
      <w:r>
        <w:rPr>
          <w:szCs w:val="22"/>
        </w:rPr>
        <w:t xml:space="preserve"> program</w:t>
      </w:r>
    </w:p>
    <w:p w14:paraId="4E3C4703" w14:textId="77777777" w:rsidR="00C21BF7" w:rsidRDefault="00C21BF7" w:rsidP="00CE7A13">
      <w:pPr>
        <w:pStyle w:val="ListNumber"/>
        <w:numPr>
          <w:ilvl w:val="0"/>
          <w:numId w:val="0"/>
        </w:numPr>
        <w:spacing w:after="220" w:line="260" w:lineRule="atLeast"/>
        <w:rPr>
          <w:szCs w:val="22"/>
        </w:rPr>
      </w:pPr>
      <w:r>
        <w:rPr>
          <w:szCs w:val="22"/>
        </w:rPr>
        <w:t>Closing events</w:t>
      </w:r>
      <w:r w:rsidR="007052E9">
        <w:rPr>
          <w:szCs w:val="22"/>
        </w:rPr>
        <w:t xml:space="preserve"> and case studies</w:t>
      </w:r>
    </w:p>
    <w:p w14:paraId="797D1D05" w14:textId="77777777" w:rsidR="007052E9" w:rsidRPr="007052E9" w:rsidRDefault="007052E9" w:rsidP="007052E9">
      <w:pPr>
        <w:pStyle w:val="ListNumber"/>
        <w:numPr>
          <w:ilvl w:val="1"/>
          <w:numId w:val="31"/>
        </w:numPr>
        <w:spacing w:after="220"/>
        <w:rPr>
          <w:szCs w:val="22"/>
        </w:rPr>
      </w:pPr>
      <w:r w:rsidRPr="007052E9">
        <w:rPr>
          <w:szCs w:val="22"/>
        </w:rPr>
        <w:t>Agenda of closing event in Argentina</w:t>
      </w:r>
    </w:p>
    <w:p w14:paraId="4FCF4E57" w14:textId="77777777" w:rsidR="007052E9" w:rsidRPr="007052E9" w:rsidRDefault="007052E9" w:rsidP="007052E9">
      <w:pPr>
        <w:pStyle w:val="ListNumber"/>
        <w:numPr>
          <w:ilvl w:val="1"/>
          <w:numId w:val="31"/>
        </w:numPr>
        <w:spacing w:after="220"/>
        <w:rPr>
          <w:szCs w:val="22"/>
        </w:rPr>
      </w:pPr>
      <w:r w:rsidRPr="007052E9">
        <w:rPr>
          <w:szCs w:val="22"/>
        </w:rPr>
        <w:t>Agenda of closing event in Morocco</w:t>
      </w:r>
    </w:p>
    <w:p w14:paraId="5EFD2D74" w14:textId="1464BBCA" w:rsidR="00896917" w:rsidRDefault="007052E9" w:rsidP="00CE155C">
      <w:pPr>
        <w:pStyle w:val="ListNumber"/>
        <w:numPr>
          <w:ilvl w:val="0"/>
          <w:numId w:val="0"/>
        </w:numPr>
        <w:rPr>
          <w:szCs w:val="22"/>
        </w:rPr>
      </w:pPr>
      <w:r w:rsidRPr="007052E9">
        <w:rPr>
          <w:szCs w:val="22"/>
        </w:rPr>
        <w:t>Case studies presented case studies to Member States at a lunch-time side event to the 34th session of the SCT, on November 17, 201</w:t>
      </w:r>
      <w:r>
        <w:rPr>
          <w:szCs w:val="22"/>
        </w:rPr>
        <w:t>7</w:t>
      </w:r>
      <w:r w:rsidR="00E30CC5">
        <w:rPr>
          <w:szCs w:val="22"/>
        </w:rPr>
        <w:t>.</w:t>
      </w:r>
    </w:p>
    <w:p w14:paraId="5555FA12" w14:textId="77777777" w:rsidR="002E1385" w:rsidRDefault="002E1385" w:rsidP="002E1385">
      <w:pPr>
        <w:pStyle w:val="ListNumber"/>
        <w:numPr>
          <w:ilvl w:val="0"/>
          <w:numId w:val="0"/>
        </w:numPr>
        <w:rPr>
          <w:szCs w:val="22"/>
        </w:rPr>
      </w:pPr>
    </w:p>
    <w:p w14:paraId="5E6760C6" w14:textId="77777777" w:rsidR="002E1385" w:rsidRDefault="002E1385" w:rsidP="002E1385">
      <w:pPr>
        <w:pStyle w:val="ListNumber"/>
        <w:numPr>
          <w:ilvl w:val="0"/>
          <w:numId w:val="0"/>
        </w:numPr>
        <w:rPr>
          <w:szCs w:val="22"/>
        </w:rPr>
      </w:pPr>
    </w:p>
    <w:p w14:paraId="3EF87CC6" w14:textId="77777777" w:rsidR="002E1385" w:rsidRDefault="002E1385" w:rsidP="002E1385">
      <w:pPr>
        <w:pStyle w:val="ListNumber"/>
        <w:numPr>
          <w:ilvl w:val="0"/>
          <w:numId w:val="0"/>
        </w:numPr>
        <w:rPr>
          <w:szCs w:val="22"/>
        </w:rPr>
      </w:pPr>
    </w:p>
    <w:p w14:paraId="5DD78089" w14:textId="179714AA" w:rsidR="002E1385" w:rsidRPr="002E1385" w:rsidRDefault="002E1385" w:rsidP="002E1385">
      <w:pPr>
        <w:pStyle w:val="Endofdocument-Annex"/>
        <w:rPr>
          <w:szCs w:val="22"/>
        </w:rPr>
      </w:pPr>
      <w:r w:rsidRPr="002E1385">
        <w:rPr>
          <w:szCs w:val="22"/>
        </w:rPr>
        <w:t>[End of Appendix IV and of document]</w:t>
      </w:r>
    </w:p>
    <w:sectPr w:rsidR="002E1385" w:rsidRPr="002E1385" w:rsidSect="005779C5">
      <w:headerReference w:type="default" r:id="rId24"/>
      <w:headerReference w:type="first" r:id="rId25"/>
      <w:footerReference w:type="first" r:id="rId26"/>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A4A34" w14:textId="77777777" w:rsidR="006352D3" w:rsidRDefault="006352D3">
      <w:r>
        <w:separator/>
      </w:r>
    </w:p>
  </w:endnote>
  <w:endnote w:type="continuationSeparator" w:id="0">
    <w:p w14:paraId="181BA9C4" w14:textId="77777777" w:rsidR="006352D3" w:rsidRDefault="006352D3" w:rsidP="00A326CA">
      <w:r>
        <w:separator/>
      </w:r>
    </w:p>
    <w:p w14:paraId="784C7F4F" w14:textId="77777777" w:rsidR="006352D3" w:rsidRPr="00A326CA" w:rsidRDefault="006352D3" w:rsidP="00A326CA">
      <w:r>
        <w:rPr>
          <w:sz w:val="17"/>
        </w:rPr>
        <w:t>[Endnote continued from previous page]</w:t>
      </w:r>
    </w:p>
  </w:endnote>
  <w:endnote w:type="continuationNotice" w:id="1">
    <w:p w14:paraId="5151BA33" w14:textId="77777777" w:rsidR="006352D3" w:rsidRPr="00A326CA" w:rsidRDefault="006352D3"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DC9F1" w14:textId="77777777" w:rsidR="006352D3" w:rsidRDefault="00635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7770" w14:textId="77777777" w:rsidR="006352D3" w:rsidRDefault="006352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C08C1" w14:textId="77777777" w:rsidR="006352D3" w:rsidRDefault="006352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E6F4B" w14:textId="77777777" w:rsidR="006352D3" w:rsidRDefault="00635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484F8" w14:textId="77777777" w:rsidR="006352D3" w:rsidRDefault="006352D3">
      <w:r>
        <w:separator/>
      </w:r>
    </w:p>
  </w:footnote>
  <w:footnote w:type="continuationSeparator" w:id="0">
    <w:p w14:paraId="1801021D" w14:textId="77777777" w:rsidR="006352D3" w:rsidRDefault="006352D3" w:rsidP="00A326CA">
      <w:r>
        <w:separator/>
      </w:r>
    </w:p>
    <w:p w14:paraId="79BADB96" w14:textId="77777777" w:rsidR="006352D3" w:rsidRPr="00A326CA" w:rsidRDefault="006352D3"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81E5CE4" w14:textId="77777777" w:rsidR="006352D3" w:rsidRPr="00A326CA" w:rsidRDefault="006352D3" w:rsidP="00A326CA">
      <w:pPr>
        <w:spacing w:before="60"/>
        <w:jc w:val="right"/>
        <w:rPr>
          <w:sz w:val="17"/>
          <w:szCs w:val="17"/>
        </w:rPr>
      </w:pPr>
      <w:r w:rsidRPr="000C7343">
        <w:rPr>
          <w:sz w:val="17"/>
          <w:szCs w:val="17"/>
        </w:rPr>
        <w:t>[F</w:t>
      </w:r>
      <w:r>
        <w:rPr>
          <w:sz w:val="17"/>
          <w:szCs w:val="17"/>
        </w:rPr>
        <w:t>ootnote continued on next page]</w:t>
      </w:r>
    </w:p>
  </w:footnote>
  <w:footnote w:id="2">
    <w:p w14:paraId="5234653C" w14:textId="77777777" w:rsidR="006352D3" w:rsidRPr="003174C0" w:rsidRDefault="006352D3" w:rsidP="00912CBA">
      <w:pPr>
        <w:pStyle w:val="FootnoteText"/>
        <w:rPr>
          <w:lang w:val="en-GB"/>
        </w:rPr>
      </w:pPr>
      <w:r w:rsidRPr="003174C0">
        <w:rPr>
          <w:rStyle w:val="FootnoteReference"/>
        </w:rPr>
        <w:footnoteRef/>
      </w:r>
      <w:r>
        <w:rPr>
          <w:lang w:val="de-CH"/>
        </w:rPr>
        <w:t xml:space="preserve"> Daniel P. Keller, </w:t>
      </w:r>
      <w:r w:rsidRPr="00DC206A">
        <w:rPr>
          <w:lang w:val="de-CH"/>
        </w:rPr>
        <w:t>Evilard</w:t>
      </w:r>
      <w:r>
        <w:rPr>
          <w:lang w:val="de-CH"/>
        </w:rPr>
        <w:t>/Leubringen, Switzerland</w:t>
      </w:r>
      <w:r w:rsidRPr="00DC206A">
        <w:rPr>
          <w:lang w:val="de-CH"/>
        </w:rPr>
        <w:t xml:space="preserve">. </w:t>
      </w:r>
      <w:r w:rsidRPr="003174C0">
        <w:rPr>
          <w:lang w:val="en-GB"/>
        </w:rPr>
        <w:t>The evaluator is independent</w:t>
      </w:r>
      <w:r>
        <w:rPr>
          <w:lang w:val="en-GB"/>
        </w:rPr>
        <w:t xml:space="preserve"> and has never been involved into the preparation or implementation of this or any other project implemented by the Secretariat.</w:t>
      </w:r>
    </w:p>
  </w:footnote>
  <w:footnote w:id="3">
    <w:p w14:paraId="3F1C9E84" w14:textId="17AF2DAA" w:rsidR="006352D3" w:rsidRPr="000C7DE4" w:rsidRDefault="006352D3" w:rsidP="00753C3A">
      <w:pPr>
        <w:pStyle w:val="FootnoteText"/>
      </w:pPr>
      <w:r>
        <w:rPr>
          <w:rStyle w:val="FootnoteReference"/>
        </w:rPr>
        <w:footnoteRef/>
      </w:r>
      <w:r>
        <w:t xml:space="preserve"> </w:t>
      </w:r>
      <w:r w:rsidRPr="000C7DE4">
        <w:t>CDIP 12/6, October</w:t>
      </w:r>
      <w:r>
        <w:t xml:space="preserve"> 23,</w:t>
      </w:r>
      <w:r w:rsidRPr="000C7DE4">
        <w:t xml:space="preserve"> 2013</w:t>
      </w:r>
      <w:r>
        <w:t>.</w:t>
      </w:r>
    </w:p>
  </w:footnote>
  <w:footnote w:id="4">
    <w:p w14:paraId="47FA0120" w14:textId="3677948C" w:rsidR="006352D3" w:rsidRPr="00FE3DDD" w:rsidRDefault="006352D3">
      <w:pPr>
        <w:pStyle w:val="FootnoteText"/>
      </w:pPr>
      <w:r>
        <w:rPr>
          <w:rStyle w:val="FootnoteReference"/>
        </w:rPr>
        <w:footnoteRef/>
      </w:r>
      <w:r>
        <w:t xml:space="preserve"> CDIP 11/7, April 10, 2013.</w:t>
      </w:r>
    </w:p>
  </w:footnote>
  <w:footnote w:id="5">
    <w:p w14:paraId="5D09F3ED" w14:textId="248A84C5" w:rsidR="006352D3" w:rsidRPr="00D05A45" w:rsidRDefault="006352D3">
      <w:pPr>
        <w:pStyle w:val="FootnoteText"/>
      </w:pPr>
      <w:r>
        <w:rPr>
          <w:rStyle w:val="FootnoteReference"/>
        </w:rPr>
        <w:footnoteRef/>
      </w:r>
      <w:r>
        <w:t xml:space="preserve"> </w:t>
      </w:r>
      <w:proofErr w:type="gramStart"/>
      <w:r>
        <w:t>S</w:t>
      </w:r>
      <w:r w:rsidRPr="00D05A45">
        <w:t xml:space="preserve"> completion report in CDIP 18/2</w:t>
      </w:r>
      <w:r>
        <w:t xml:space="preserve"> Annex VII, Appendix 1, page 11.</w:t>
      </w:r>
      <w:proofErr w:type="gramEnd"/>
    </w:p>
  </w:footnote>
  <w:footnote w:id="6">
    <w:p w14:paraId="61DFB9FD" w14:textId="77777777" w:rsidR="006352D3" w:rsidRPr="009546A8" w:rsidRDefault="006352D3">
      <w:pPr>
        <w:pStyle w:val="FootnoteText"/>
      </w:pPr>
      <w:r>
        <w:rPr>
          <w:rStyle w:val="FootnoteReference"/>
        </w:rPr>
        <w:footnoteRef/>
      </w:r>
      <w:r>
        <w:t xml:space="preserve"> See </w:t>
      </w:r>
      <w:r w:rsidRPr="009546A8">
        <w:t xml:space="preserve">Brands and Design Sector, Law </w:t>
      </w:r>
      <w:r>
        <w:t>and Legislative Advice Division, Mid-Term Evaluation Report</w:t>
      </w:r>
    </w:p>
  </w:footnote>
  <w:footnote w:id="7">
    <w:p w14:paraId="5EEF1884" w14:textId="77777777" w:rsidR="006352D3" w:rsidRPr="000C7DE4" w:rsidRDefault="006352D3" w:rsidP="00980E0C">
      <w:pPr>
        <w:pStyle w:val="FootnoteText"/>
      </w:pPr>
      <w:r>
        <w:rPr>
          <w:rStyle w:val="FootnoteReference"/>
        </w:rPr>
        <w:footnoteRef/>
      </w:r>
      <w:r>
        <w:t xml:space="preserve"> </w:t>
      </w:r>
      <w:proofErr w:type="gramStart"/>
      <w:r w:rsidRPr="000C7DE4">
        <w:t>To place regular emphasis on the needs of SMEs and institutions dealing with specific research and cultural industries and assist Member States, at their request, in setting up national strategies in the field of IP</w:t>
      </w:r>
      <w:r>
        <w:t>.</w:t>
      </w:r>
      <w:proofErr w:type="gramEnd"/>
    </w:p>
  </w:footnote>
  <w:footnote w:id="8">
    <w:p w14:paraId="158C7897" w14:textId="77777777" w:rsidR="006352D3" w:rsidRPr="000C7DE4" w:rsidRDefault="006352D3" w:rsidP="00980E0C">
      <w:pPr>
        <w:pStyle w:val="FootnoteText"/>
      </w:pPr>
      <w:r>
        <w:rPr>
          <w:rStyle w:val="FootnoteReference"/>
        </w:rPr>
        <w:footnoteRef/>
      </w:r>
      <w:r>
        <w:t xml:space="preserve"> </w:t>
      </w:r>
      <w:r w:rsidRPr="000C7DE4">
        <w:t>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footnote>
  <w:footnote w:id="9">
    <w:p w14:paraId="48FAFD44" w14:textId="77777777" w:rsidR="006352D3" w:rsidRPr="009D0155" w:rsidRDefault="006352D3" w:rsidP="005B0C7E">
      <w:pPr>
        <w:pStyle w:val="FootnoteText"/>
      </w:pPr>
      <w:r>
        <w:rPr>
          <w:rStyle w:val="FootnoteReference"/>
        </w:rPr>
        <w:footnoteRef/>
      </w:r>
      <w:r>
        <w:t xml:space="preserve"> Either through industrial design registration or where not appropriate by proposing alternative ways of IP protection.</w:t>
      </w:r>
    </w:p>
  </w:footnote>
  <w:footnote w:id="10">
    <w:p w14:paraId="5FD2ED52" w14:textId="722908D7" w:rsidR="006352D3" w:rsidRPr="00671781" w:rsidRDefault="006352D3" w:rsidP="001372A9">
      <w:pPr>
        <w:pStyle w:val="FootnoteText"/>
      </w:pPr>
      <w:r w:rsidRPr="003174C0">
        <w:rPr>
          <w:rStyle w:val="FootnoteReference"/>
        </w:rPr>
        <w:footnoteRef/>
      </w:r>
      <w:r w:rsidRPr="003174C0">
        <w:t xml:space="preserve"> </w:t>
      </w:r>
      <w:r>
        <w:t>As summarized from CDIP 12/2, amended by the evaluator based on CDIP 16/2 Annex II and CDIP 18/2 Annex VII.</w:t>
      </w:r>
    </w:p>
  </w:footnote>
  <w:footnote w:id="11">
    <w:p w14:paraId="39E757E7" w14:textId="77777777" w:rsidR="006352D3" w:rsidRPr="006E4023" w:rsidRDefault="006352D3" w:rsidP="00D05A45">
      <w:pPr>
        <w:pStyle w:val="FootnoteText"/>
      </w:pPr>
      <w:r>
        <w:rPr>
          <w:rStyle w:val="FootnoteReference"/>
        </w:rPr>
        <w:footnoteRef/>
      </w:r>
      <w:r>
        <w:t xml:space="preserve"> </w:t>
      </w:r>
      <w:proofErr w:type="gramStart"/>
      <w:r>
        <w:t>The National Institute of Industrial Property (INPI) in Argentina and the Moroccan Industrial and Commercial Property Office (OMPIC).</w:t>
      </w:r>
      <w:proofErr w:type="gramEnd"/>
    </w:p>
  </w:footnote>
  <w:footnote w:id="12">
    <w:p w14:paraId="7B240F15" w14:textId="1DD342B4" w:rsidR="006352D3" w:rsidRPr="001D159D" w:rsidRDefault="006352D3" w:rsidP="00DF227C">
      <w:pPr>
        <w:pStyle w:val="FootnoteText"/>
      </w:pPr>
      <w:r>
        <w:rPr>
          <w:rStyle w:val="FootnoteReference"/>
        </w:rPr>
        <w:footnoteRef/>
      </w:r>
      <w:r>
        <w:t xml:space="preserve"> See CDIP 18/2 Annex VII page 11, which are the last figures available to the evaluator.</w:t>
      </w:r>
    </w:p>
  </w:footnote>
  <w:footnote w:id="13">
    <w:p w14:paraId="3163947D" w14:textId="77777777" w:rsidR="006352D3" w:rsidRDefault="006352D3" w:rsidP="00DE0B4F">
      <w:pPr>
        <w:pStyle w:val="FootnoteText"/>
        <w:jc w:val="both"/>
      </w:pPr>
      <w:r w:rsidRPr="00390389">
        <w:rPr>
          <w:rStyle w:val="FootnoteReference"/>
          <w:szCs w:val="18"/>
        </w:rPr>
        <w:footnoteRef/>
      </w:r>
      <w:r w:rsidRPr="00390389">
        <w:rPr>
          <w:szCs w:val="18"/>
        </w:rPr>
        <w:t xml:space="preserve"> WIPO, Revised Evaluation Policy</w:t>
      </w:r>
      <w:r>
        <w:rPr>
          <w:szCs w:val="18"/>
        </w:rPr>
        <w:t xml:space="preserve"> (Second Edition 2016/2020)</w:t>
      </w:r>
      <w:r w:rsidRPr="00390389">
        <w:rPr>
          <w:szCs w:val="18"/>
        </w:rPr>
        <w:t xml:space="preserve">, </w:t>
      </w:r>
      <w:r>
        <w:rPr>
          <w:szCs w:val="18"/>
        </w:rPr>
        <w:t>February 19, 2016</w:t>
      </w:r>
      <w:r w:rsidRPr="00390389">
        <w:rPr>
          <w:szCs w:val="18"/>
        </w:rPr>
        <w:t>.</w:t>
      </w:r>
    </w:p>
  </w:footnote>
  <w:footnote w:id="14">
    <w:p w14:paraId="54443CA0" w14:textId="77777777" w:rsidR="006352D3" w:rsidRDefault="006352D3" w:rsidP="00DE0B4F">
      <w:pPr>
        <w:pStyle w:val="FootnoteText"/>
        <w:jc w:val="both"/>
      </w:pPr>
      <w:r w:rsidRPr="00390389">
        <w:rPr>
          <w:rStyle w:val="FootnoteReference"/>
          <w:szCs w:val="18"/>
        </w:rPr>
        <w:footnoteRef/>
      </w:r>
      <w:r w:rsidRPr="00390389">
        <w:rPr>
          <w:szCs w:val="18"/>
        </w:rPr>
        <w:t xml:space="preserve"> DAC Guidelines and Reference Series, Quality Standards for Develop</w:t>
      </w:r>
      <w:r>
        <w:rPr>
          <w:szCs w:val="18"/>
        </w:rPr>
        <w:t>ment Evaluation, OECD-DAC</w:t>
      </w:r>
      <w:r w:rsidRPr="00390389">
        <w:rPr>
          <w:szCs w:val="18"/>
        </w:rPr>
        <w:t>, OECD 2010</w:t>
      </w:r>
      <w:r>
        <w:rPr>
          <w:szCs w:val="18"/>
        </w:rPr>
        <w:t>.</w:t>
      </w:r>
      <w:r w:rsidRPr="00B105E2">
        <w:rPr>
          <w:szCs w:val="18"/>
        </w:rPr>
        <w:t xml:space="preserve"> </w:t>
      </w:r>
    </w:p>
  </w:footnote>
  <w:footnote w:id="15">
    <w:p w14:paraId="58D6AF53" w14:textId="4B52D591" w:rsidR="006352D3" w:rsidRPr="00956EA8" w:rsidRDefault="006352D3">
      <w:pPr>
        <w:pStyle w:val="FootnoteText"/>
      </w:pPr>
      <w:r>
        <w:rPr>
          <w:rStyle w:val="FootnoteReference"/>
        </w:rPr>
        <w:footnoteRef/>
      </w:r>
      <w:r>
        <w:t xml:space="preserve"> The </w:t>
      </w:r>
      <w:proofErr w:type="spellStart"/>
      <w:r>
        <w:t>ToRs</w:t>
      </w:r>
      <w:proofErr w:type="spellEnd"/>
      <w:r>
        <w:t xml:space="preserve"> only requested an assessment of effectiveness and sustainability.</w:t>
      </w:r>
    </w:p>
  </w:footnote>
  <w:footnote w:id="16">
    <w:p w14:paraId="3F10DDE4" w14:textId="77777777" w:rsidR="006352D3" w:rsidRPr="002669A1" w:rsidRDefault="006352D3">
      <w:pPr>
        <w:pStyle w:val="FootnoteText"/>
      </w:pPr>
      <w:r>
        <w:rPr>
          <w:rStyle w:val="FootnoteReference"/>
        </w:rPr>
        <w:footnoteRef/>
      </w:r>
      <w:r>
        <w:t xml:space="preserve"> These aspects are sometimes also assessed under the criteria of efficiency.</w:t>
      </w:r>
    </w:p>
  </w:footnote>
  <w:footnote w:id="17">
    <w:p w14:paraId="051D4C66" w14:textId="55060BE2" w:rsidR="006352D3" w:rsidRPr="00B34880" w:rsidRDefault="006352D3" w:rsidP="00F208F0">
      <w:pPr>
        <w:pStyle w:val="FootnoteText"/>
        <w:jc w:val="both"/>
        <w:rPr>
          <w:szCs w:val="18"/>
        </w:rPr>
      </w:pPr>
      <w:r w:rsidRPr="00B34880">
        <w:rPr>
          <w:rStyle w:val="FootnoteReference"/>
          <w:szCs w:val="18"/>
        </w:rPr>
        <w:footnoteRef/>
      </w:r>
      <w:r w:rsidRPr="00B34880">
        <w:rPr>
          <w:szCs w:val="18"/>
        </w:rPr>
        <w:t xml:space="preserve"> Output: </w:t>
      </w:r>
      <w:r>
        <w:rPr>
          <w:szCs w:val="18"/>
        </w:rPr>
        <w:t xml:space="preserve"> </w:t>
      </w:r>
      <w:r w:rsidRPr="00B34880">
        <w:rPr>
          <w:szCs w:val="18"/>
        </w:rPr>
        <w:t>The products, capital goods and services, which result from a development intervention; may also include changes resulting from the intervention, which are relevant to the achievement of outcomes (OECD, Glossary of Key Terms in Evaluation and Results Based Management, 2010).</w:t>
      </w:r>
    </w:p>
  </w:footnote>
  <w:footnote w:id="18">
    <w:p w14:paraId="50088CFE" w14:textId="6402C9F8" w:rsidR="006352D3" w:rsidRPr="00B34880" w:rsidRDefault="006352D3" w:rsidP="00F208F0">
      <w:pPr>
        <w:pStyle w:val="FootnoteText"/>
        <w:jc w:val="both"/>
        <w:rPr>
          <w:szCs w:val="18"/>
        </w:rPr>
      </w:pPr>
      <w:r w:rsidRPr="00B34880">
        <w:rPr>
          <w:rStyle w:val="FootnoteReference"/>
          <w:szCs w:val="18"/>
        </w:rPr>
        <w:footnoteRef/>
      </w:r>
      <w:r w:rsidRPr="00B34880">
        <w:rPr>
          <w:szCs w:val="18"/>
        </w:rPr>
        <w:t xml:space="preserve"> Outcome: </w:t>
      </w:r>
      <w:r>
        <w:rPr>
          <w:szCs w:val="18"/>
        </w:rPr>
        <w:t xml:space="preserve"> </w:t>
      </w:r>
      <w:r w:rsidRPr="00B34880">
        <w:rPr>
          <w:szCs w:val="18"/>
        </w:rPr>
        <w:t>The likely or achieved short-term and medium-term effects of an intervention’s outputs (OECD, Glossary of Key Terms in Evaluation and Results Based Management, 2010).</w:t>
      </w:r>
    </w:p>
  </w:footnote>
  <w:footnote w:id="19">
    <w:p w14:paraId="7315BEFE" w14:textId="5A0B2C5F" w:rsidR="006352D3" w:rsidRPr="00B34880" w:rsidRDefault="006352D3" w:rsidP="00F208F0">
      <w:pPr>
        <w:pStyle w:val="FootnoteText"/>
        <w:jc w:val="both"/>
        <w:rPr>
          <w:szCs w:val="18"/>
        </w:rPr>
      </w:pPr>
      <w:r w:rsidRPr="00B34880">
        <w:rPr>
          <w:rStyle w:val="FootnoteReference"/>
          <w:szCs w:val="18"/>
        </w:rPr>
        <w:footnoteRef/>
      </w:r>
      <w:r w:rsidRPr="00B34880">
        <w:rPr>
          <w:szCs w:val="18"/>
        </w:rPr>
        <w:t xml:space="preserve"> Impact:</w:t>
      </w:r>
      <w:r>
        <w:rPr>
          <w:szCs w:val="18"/>
        </w:rPr>
        <w:t xml:space="preserve"> </w:t>
      </w:r>
      <w:r w:rsidRPr="00B34880">
        <w:rPr>
          <w:szCs w:val="18"/>
        </w:rPr>
        <w:t xml:space="preserve"> Positive and negative, primary and secondary long-term effects produced by a development intervention, directly or indirectly, intended or unintended (OECD, Glossary of Key Terms in Evaluation and Results Based Management, 2010).</w:t>
      </w:r>
    </w:p>
  </w:footnote>
  <w:footnote w:id="20">
    <w:p w14:paraId="244D047F" w14:textId="77777777" w:rsidR="006352D3" w:rsidRDefault="006352D3" w:rsidP="00F208F0">
      <w:pPr>
        <w:pStyle w:val="FootnoteText"/>
        <w:jc w:val="both"/>
      </w:pPr>
      <w:r w:rsidRPr="00B34880">
        <w:rPr>
          <w:rStyle w:val="FootnoteReference"/>
          <w:szCs w:val="18"/>
        </w:rPr>
        <w:footnoteRef/>
      </w:r>
      <w:r w:rsidRPr="00B34880">
        <w:rPr>
          <w:szCs w:val="18"/>
        </w:rPr>
        <w:t xml:space="preserve"> </w:t>
      </w:r>
      <w:proofErr w:type="gramStart"/>
      <w:r w:rsidRPr="00B34880">
        <w:rPr>
          <w:szCs w:val="18"/>
        </w:rPr>
        <w:t>Hypotheses about factors or risks, which could affect the progress or success of a development intervention (OECD, Glossary of Key Terms in Evaluation and Results Based Management, 2010)</w:t>
      </w:r>
      <w:r>
        <w:rPr>
          <w:szCs w:val="18"/>
        </w:rPr>
        <w:t>.</w:t>
      </w:r>
      <w:proofErr w:type="gramEnd"/>
    </w:p>
  </w:footnote>
  <w:footnote w:id="21">
    <w:p w14:paraId="39B2371B" w14:textId="77777777" w:rsidR="006352D3" w:rsidRPr="00A0140F" w:rsidRDefault="006352D3">
      <w:pPr>
        <w:pStyle w:val="FootnoteText"/>
      </w:pPr>
      <w:r>
        <w:rPr>
          <w:rStyle w:val="FootnoteReference"/>
        </w:rPr>
        <w:footnoteRef/>
      </w:r>
      <w:r>
        <w:t xml:space="preserve"> </w:t>
      </w:r>
      <w:proofErr w:type="gramStart"/>
      <w:r>
        <w:t>See also risk analysis in CDIP 16/2 Annex II, page 6.</w:t>
      </w:r>
      <w:proofErr w:type="gramEnd"/>
    </w:p>
  </w:footnote>
  <w:footnote w:id="22">
    <w:p w14:paraId="04F8DEC7" w14:textId="77777777" w:rsidR="006352D3" w:rsidRPr="00033BBE" w:rsidRDefault="006352D3">
      <w:pPr>
        <w:pStyle w:val="FootnoteText"/>
      </w:pPr>
      <w:r>
        <w:rPr>
          <w:rStyle w:val="FootnoteReference"/>
        </w:rPr>
        <w:footnoteRef/>
      </w:r>
      <w:r>
        <w:t xml:space="preserve"> </w:t>
      </w:r>
      <w:r w:rsidRPr="00033BBE">
        <w:t>Other documents prepared during the inception phase included for each country a design protection</w:t>
      </w:r>
      <w:r>
        <w:t xml:space="preserve"> strategy, an outreach strategy and an exit strategy. The design protection strategy and the outreach strategy are planned project outputs.</w:t>
      </w:r>
    </w:p>
  </w:footnote>
  <w:footnote w:id="23">
    <w:p w14:paraId="5A873535" w14:textId="77777777" w:rsidR="006352D3" w:rsidRPr="00171EAF" w:rsidRDefault="006352D3">
      <w:pPr>
        <w:pStyle w:val="FootnoteText"/>
      </w:pPr>
      <w:r>
        <w:rPr>
          <w:rStyle w:val="FootnoteReference"/>
        </w:rPr>
        <w:footnoteRef/>
      </w:r>
      <w:r>
        <w:t xml:space="preserve"> See Program and Budget 2014/2015, applicable at the time the Project was designed.</w:t>
      </w:r>
    </w:p>
  </w:footnote>
  <w:footnote w:id="24">
    <w:p w14:paraId="101125F2" w14:textId="77777777" w:rsidR="006352D3" w:rsidRPr="0075698D" w:rsidRDefault="006352D3" w:rsidP="00440167">
      <w:pPr>
        <w:pStyle w:val="FootnoteText"/>
      </w:pPr>
      <w:r>
        <w:rPr>
          <w:rStyle w:val="FootnoteReference"/>
        </w:rPr>
        <w:footnoteRef/>
      </w:r>
      <w:r>
        <w:t xml:space="preserve"> </w:t>
      </w:r>
      <w:proofErr w:type="gramStart"/>
      <w:r w:rsidRPr="0075698D">
        <w:t>Program 2</w:t>
      </w:r>
      <w:r>
        <w:t>: Tr</w:t>
      </w:r>
      <w:r w:rsidRPr="0075698D">
        <w:t>ademarks, industrial designs and geographical indications.</w:t>
      </w:r>
      <w:proofErr w:type="gramEnd"/>
      <w:r w:rsidRPr="0075698D">
        <w:t xml:space="preserve"> Program 2 “(…) will endeavor to produce outcomes, which will allow WIPO to advance a balanced evolution of the international framework for brands and designs and enable the establishment</w:t>
      </w:r>
      <w:r>
        <w:t xml:space="preserve"> of a legal environment</w:t>
      </w:r>
      <w:r w:rsidRPr="0075698D">
        <w:t xml:space="preserve"> that responds to the specific needs and requirements of Member States’ brand and design industries. (…)”.</w:t>
      </w:r>
    </w:p>
  </w:footnote>
  <w:footnote w:id="25">
    <w:p w14:paraId="7CE979C5" w14:textId="6FFB1882" w:rsidR="006352D3" w:rsidRPr="00D13566" w:rsidRDefault="006352D3">
      <w:pPr>
        <w:pStyle w:val="FootnoteText"/>
      </w:pPr>
      <w:r>
        <w:rPr>
          <w:rStyle w:val="FootnoteReference"/>
        </w:rPr>
        <w:footnoteRef/>
      </w:r>
      <w:r>
        <w:t xml:space="preserve"> </w:t>
      </w:r>
      <w:r w:rsidRPr="00D13566">
        <w:t xml:space="preserve">Program 9: </w:t>
      </w:r>
      <w:r>
        <w:t xml:space="preserve"> </w:t>
      </w:r>
      <w:r w:rsidRPr="00D13566">
        <w:t>Africa, Arab, Asia and the Pacific, Latin America and the Caribbean Countries, LDCs. Main activity are country-specific national IP strategies designed in the context of national development plans.</w:t>
      </w:r>
    </w:p>
  </w:footnote>
  <w:footnote w:id="26">
    <w:p w14:paraId="23F17800" w14:textId="0EE82C8A" w:rsidR="006352D3" w:rsidRPr="00D13566" w:rsidRDefault="006352D3">
      <w:pPr>
        <w:pStyle w:val="FootnoteText"/>
      </w:pPr>
      <w:r>
        <w:rPr>
          <w:rStyle w:val="FootnoteReference"/>
        </w:rPr>
        <w:footnoteRef/>
      </w:r>
      <w:r>
        <w:t xml:space="preserve"> </w:t>
      </w:r>
      <w:r w:rsidRPr="00D13566">
        <w:t xml:space="preserve">Program 30: </w:t>
      </w:r>
      <w:r>
        <w:t xml:space="preserve"> </w:t>
      </w:r>
      <w:r w:rsidRPr="00D13566">
        <w:t>Small- and Medium Sized Enterprises (SMEs) and Innovation. The Program will act as the dedicated central reference point within WIPO for SME related IP issues. Its main activities are to develop SME-related material to guide the training and capacity building activities targeting primarily SMEs support institutions and other intermediaries.</w:t>
      </w:r>
    </w:p>
  </w:footnote>
  <w:footnote w:id="27">
    <w:p w14:paraId="01954E2D" w14:textId="7C01609A" w:rsidR="006352D3" w:rsidRPr="00D13566" w:rsidRDefault="006352D3">
      <w:pPr>
        <w:pStyle w:val="FootnoteText"/>
      </w:pPr>
      <w:r>
        <w:rPr>
          <w:rStyle w:val="FootnoteReference"/>
        </w:rPr>
        <w:footnoteRef/>
      </w:r>
      <w:r>
        <w:t xml:space="preserve"> </w:t>
      </w:r>
      <w:proofErr w:type="gramStart"/>
      <w:r w:rsidRPr="00D13566">
        <w:t xml:space="preserve">Program 31: </w:t>
      </w:r>
      <w:r>
        <w:t xml:space="preserve"> </w:t>
      </w:r>
      <w:r w:rsidRPr="00D13566">
        <w:t>The Hague System (design registration).</w:t>
      </w:r>
      <w:proofErr w:type="gramEnd"/>
    </w:p>
  </w:footnote>
  <w:footnote w:id="28">
    <w:p w14:paraId="57E4D456" w14:textId="77777777" w:rsidR="006352D3" w:rsidRPr="007C3D93" w:rsidRDefault="006352D3">
      <w:pPr>
        <w:pStyle w:val="FootnoteText"/>
      </w:pPr>
      <w:r>
        <w:rPr>
          <w:rStyle w:val="FootnoteReference"/>
        </w:rPr>
        <w:footnoteRef/>
      </w:r>
      <w:r>
        <w:t xml:space="preserve">  </w:t>
      </w:r>
      <w:proofErr w:type="gramStart"/>
      <w:r w:rsidRPr="007C3D93">
        <w:t xml:space="preserve">94 respondents </w:t>
      </w:r>
      <w:r>
        <w:t>in Argentina and 249 in Morocco</w:t>
      </w:r>
      <w:r w:rsidRPr="007C3D93">
        <w:t>.</w:t>
      </w:r>
      <w:proofErr w:type="gramEnd"/>
      <w:r>
        <w:t xml:space="preserve"> The response rate of around 15% overall is in line with what can typically be expected.</w:t>
      </w:r>
    </w:p>
  </w:footnote>
  <w:footnote w:id="29">
    <w:p w14:paraId="4929CB32" w14:textId="5441DF3E" w:rsidR="006352D3" w:rsidRPr="00CA661C" w:rsidRDefault="006352D3">
      <w:pPr>
        <w:pStyle w:val="FootnoteText"/>
      </w:pPr>
      <w:r>
        <w:rPr>
          <w:rStyle w:val="FootnoteReference"/>
        </w:rPr>
        <w:footnoteRef/>
      </w:r>
      <w:r>
        <w:t xml:space="preserve"> </w:t>
      </w:r>
      <w:proofErr w:type="gramStart"/>
      <w:r w:rsidRPr="00CA661C">
        <w:t xml:space="preserve">See </w:t>
      </w:r>
      <w:r>
        <w:t xml:space="preserve">also </w:t>
      </w:r>
      <w:r w:rsidRPr="00CA661C">
        <w:t>brochure on the pilot project « Unlocking countries’ design potential », page 6, http://www.wipo.int/edocs/mdocs/sct/en/sct_34_side_event/sct_34_side_event_brochure.pdf</w:t>
      </w:r>
      <w:r>
        <w:t xml:space="preserve"> and as confirmed by the interviews of national experts.</w:t>
      </w:r>
      <w:proofErr w:type="gramEnd"/>
    </w:p>
  </w:footnote>
  <w:footnote w:id="30">
    <w:p w14:paraId="00B2C5BB" w14:textId="77777777" w:rsidR="006352D3" w:rsidRPr="00A21EF8" w:rsidRDefault="006352D3">
      <w:pPr>
        <w:pStyle w:val="FootnoteText"/>
      </w:pPr>
      <w:r>
        <w:rPr>
          <w:rStyle w:val="FootnoteReference"/>
        </w:rPr>
        <w:footnoteRef/>
      </w:r>
      <w:r>
        <w:t xml:space="preserve"> </w:t>
      </w:r>
      <w:r w:rsidRPr="00372C5F">
        <w:t>Source: interviews with IP Offices</w:t>
      </w:r>
    </w:p>
  </w:footnote>
  <w:footnote w:id="31">
    <w:p w14:paraId="655857BF" w14:textId="77777777" w:rsidR="006352D3" w:rsidRPr="00E262D5" w:rsidRDefault="006352D3">
      <w:pPr>
        <w:pStyle w:val="FootnoteText"/>
      </w:pPr>
      <w:r>
        <w:rPr>
          <w:rStyle w:val="FootnoteReference"/>
        </w:rPr>
        <w:footnoteRef/>
      </w:r>
      <w:r>
        <w:t xml:space="preserve"> As summarized in </w:t>
      </w:r>
      <w:r w:rsidRPr="00E262D5">
        <w:t>Instruction No</w:t>
      </w:r>
      <w:r>
        <w:t>. 47/2014 dated August 5,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40C09" w14:textId="77777777" w:rsidR="006352D3" w:rsidRDefault="006352D3" w:rsidP="00C34E43">
    <w:pPr>
      <w:pStyle w:val="Header"/>
      <w:pBdr>
        <w:bottom w:val="single" w:sz="4" w:space="1" w:color="auto"/>
      </w:pBdr>
    </w:pPr>
  </w:p>
  <w:p w14:paraId="46CE9600" w14:textId="4312B684" w:rsidR="006352D3" w:rsidRDefault="006352D3" w:rsidP="00C34E43">
    <w:pPr>
      <w:pStyle w:val="Header"/>
      <w:pBdr>
        <w:bottom w:val="single" w:sz="4" w:space="1" w:color="auto"/>
      </w:pBdr>
    </w:pPr>
    <w:r>
      <w:tab/>
    </w:r>
    <w:r>
      <w:tab/>
    </w:r>
    <w:r>
      <w:fldChar w:fldCharType="begin"/>
    </w:r>
    <w:r>
      <w:instrText xml:space="preserve"> PAGE </w:instrText>
    </w:r>
    <w:r>
      <w:fldChar w:fldCharType="separate"/>
    </w:r>
    <w:r w:rsidR="00A21332">
      <w:rPr>
        <w:noProof/>
      </w:rPr>
      <w:t>19</w:t>
    </w:r>
    <w:r>
      <w:fldChar w:fldCharType="end"/>
    </w:r>
    <w:r>
      <w:t>.</w:t>
    </w:r>
    <w:r w:rsidRPr="00D342F9">
      <w:tab/>
    </w:r>
  </w:p>
  <w:p w14:paraId="7E5D6AF1" w14:textId="77777777" w:rsidR="006352D3" w:rsidRPr="00DD4C78" w:rsidRDefault="006352D3" w:rsidP="00DD4C78">
    <w:pPr>
      <w:pStyle w:val="Header"/>
      <w:jc w:val="right"/>
      <w:rPr>
        <w:lang w:val="fr-CH"/>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2C660" w14:textId="77777777" w:rsidR="006352D3" w:rsidRDefault="006352D3" w:rsidP="005779C5">
    <w:pPr>
      <w:pStyle w:val="Header"/>
      <w:jc w:val="right"/>
    </w:pPr>
    <w:r>
      <w:t>CDIP/19/4</w:t>
    </w:r>
  </w:p>
  <w:p w14:paraId="0221300A" w14:textId="5C2393C7" w:rsidR="006352D3" w:rsidRDefault="006352D3" w:rsidP="005779C5">
    <w:pPr>
      <w:pStyle w:val="Header"/>
      <w:jc w:val="right"/>
    </w:pPr>
    <w:r>
      <w:t>Appendix IV</w:t>
    </w:r>
  </w:p>
  <w:p w14:paraId="4E3C96F8" w14:textId="77777777" w:rsidR="006352D3" w:rsidRDefault="006352D3">
    <w:pPr>
      <w:pStyle w:val="Header"/>
    </w:pPr>
  </w:p>
  <w:p w14:paraId="05788FCD" w14:textId="77777777" w:rsidR="006352D3" w:rsidRDefault="00635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56FE9" w14:textId="0BF8EC49" w:rsidR="006352D3" w:rsidRDefault="006352D3" w:rsidP="005779C5">
    <w:pPr>
      <w:pStyle w:val="Header"/>
      <w:jc w:val="right"/>
    </w:pPr>
    <w:r>
      <w:t>CDIP/19/4</w:t>
    </w:r>
  </w:p>
  <w:p w14:paraId="7AC303A0" w14:textId="55647CE2" w:rsidR="006352D3" w:rsidRDefault="006352D3" w:rsidP="00802701">
    <w:pPr>
      <w:pStyle w:val="Header"/>
      <w:jc w:val="right"/>
    </w:pPr>
    <w:r>
      <w:tab/>
    </w:r>
    <w:r>
      <w:tab/>
      <w:t xml:space="preserve">Annex, page </w:t>
    </w:r>
    <w:r>
      <w:fldChar w:fldCharType="begin"/>
    </w:r>
    <w:r>
      <w:instrText xml:space="preserve"> PAGE </w:instrText>
    </w:r>
    <w:r>
      <w:fldChar w:fldCharType="separate"/>
    </w:r>
    <w:r w:rsidR="00C50EFA">
      <w:rPr>
        <w:noProof/>
      </w:rPr>
      <w:t>21</w:t>
    </w:r>
    <w:r>
      <w:fldChar w:fldCharType="end"/>
    </w:r>
  </w:p>
  <w:p w14:paraId="266F03FE" w14:textId="77777777" w:rsidR="006352D3" w:rsidRPr="00DD4C78" w:rsidRDefault="006352D3" w:rsidP="00DD4C78">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8EF6A" w14:textId="27E00C92" w:rsidR="006352D3" w:rsidRDefault="00FA4E19" w:rsidP="00FA4E19">
    <w:pPr>
      <w:pStyle w:val="Header"/>
      <w:jc w:val="right"/>
    </w:pPr>
    <w:r>
      <w:t>CDIP/19/4</w:t>
    </w:r>
  </w:p>
  <w:p w14:paraId="58F41BEC" w14:textId="4642548B" w:rsidR="00FA4E19" w:rsidRDefault="00FA4E19" w:rsidP="00FA4E19">
    <w:pPr>
      <w:pStyle w:val="Header"/>
      <w:jc w:val="right"/>
    </w:pPr>
    <w:r>
      <w:t>ANNEX</w:t>
    </w:r>
  </w:p>
  <w:p w14:paraId="594EFCBA" w14:textId="77777777" w:rsidR="00FA4E19" w:rsidRDefault="00FA4E19" w:rsidP="00FA4E19">
    <w:pPr>
      <w:pStyle w:val="Header"/>
    </w:pPr>
  </w:p>
  <w:p w14:paraId="79B244B0" w14:textId="77777777" w:rsidR="00FA4E19" w:rsidRPr="00FA4E19" w:rsidRDefault="00FA4E19" w:rsidP="00FA4E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1F989" w14:textId="77777777" w:rsidR="006352D3" w:rsidRDefault="006352D3" w:rsidP="005779C5">
    <w:pPr>
      <w:pStyle w:val="Header"/>
      <w:jc w:val="right"/>
    </w:pPr>
    <w:r>
      <w:t>CDIP/19/4</w:t>
    </w:r>
  </w:p>
  <w:p w14:paraId="68DED45C" w14:textId="17551BFA" w:rsidR="006352D3" w:rsidRDefault="006352D3" w:rsidP="005D1626">
    <w:pPr>
      <w:pStyle w:val="Header"/>
      <w:jc w:val="right"/>
    </w:pPr>
    <w:r>
      <w:tab/>
    </w:r>
    <w:r>
      <w:tab/>
      <w:t>APPENDIX I</w:t>
    </w:r>
  </w:p>
  <w:p w14:paraId="4785B439" w14:textId="77777777" w:rsidR="006352D3" w:rsidRPr="00DD4C78" w:rsidRDefault="006352D3" w:rsidP="00DD4C78">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8120F" w14:textId="7D495E08" w:rsidR="006352D3" w:rsidRDefault="006352D3" w:rsidP="005779C5">
    <w:pPr>
      <w:pStyle w:val="Header"/>
      <w:jc w:val="right"/>
    </w:pPr>
    <w:r>
      <w:t>CDIP/19/4</w:t>
    </w:r>
  </w:p>
  <w:p w14:paraId="5849C89A" w14:textId="4CC91E5D" w:rsidR="006352D3" w:rsidRDefault="006352D3" w:rsidP="005779C5">
    <w:pPr>
      <w:pStyle w:val="Header"/>
      <w:jc w:val="right"/>
    </w:pPr>
    <w:r>
      <w:t>APPENDIX I</w:t>
    </w:r>
  </w:p>
  <w:p w14:paraId="21A19F3A" w14:textId="77777777" w:rsidR="006352D3" w:rsidRDefault="006352D3">
    <w:pPr>
      <w:pStyle w:val="Header"/>
    </w:pPr>
  </w:p>
  <w:p w14:paraId="50664165" w14:textId="77777777" w:rsidR="006352D3" w:rsidRDefault="006352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EB17C" w14:textId="77777777" w:rsidR="006352D3" w:rsidRDefault="006352D3" w:rsidP="005779C5">
    <w:pPr>
      <w:pStyle w:val="Header"/>
      <w:jc w:val="right"/>
    </w:pPr>
    <w:r>
      <w:t>CDIP/19/4</w:t>
    </w:r>
  </w:p>
  <w:p w14:paraId="0ECBB765" w14:textId="42DB68C6" w:rsidR="006352D3" w:rsidRDefault="006352D3" w:rsidP="005D1626">
    <w:pPr>
      <w:pStyle w:val="Header"/>
      <w:jc w:val="right"/>
    </w:pPr>
    <w:r>
      <w:tab/>
    </w:r>
    <w:r>
      <w:tab/>
      <w:t xml:space="preserve">Appendix II, page </w:t>
    </w:r>
    <w:r>
      <w:fldChar w:fldCharType="begin"/>
    </w:r>
    <w:r>
      <w:instrText xml:space="preserve"> PAGE   \* MERGEFORMAT </w:instrText>
    </w:r>
    <w:r>
      <w:fldChar w:fldCharType="separate"/>
    </w:r>
    <w:r w:rsidR="00C50EFA">
      <w:rPr>
        <w:noProof/>
      </w:rPr>
      <w:t>5</w:t>
    </w:r>
    <w:r>
      <w:rPr>
        <w:noProof/>
      </w:rPr>
      <w:fldChar w:fldCharType="end"/>
    </w:r>
  </w:p>
  <w:p w14:paraId="38474CE6" w14:textId="77777777" w:rsidR="006352D3" w:rsidRPr="00DD4C78" w:rsidRDefault="006352D3" w:rsidP="00DD4C78">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6F8D" w14:textId="77777777" w:rsidR="006352D3" w:rsidRDefault="006352D3" w:rsidP="005779C5">
    <w:pPr>
      <w:pStyle w:val="Header"/>
      <w:jc w:val="right"/>
    </w:pPr>
    <w:r>
      <w:t>CDIP/19/4</w:t>
    </w:r>
  </w:p>
  <w:p w14:paraId="651D42E5" w14:textId="58089532" w:rsidR="006352D3" w:rsidRDefault="006352D3" w:rsidP="005779C5">
    <w:pPr>
      <w:pStyle w:val="Header"/>
      <w:jc w:val="right"/>
    </w:pPr>
    <w:r>
      <w:t>APPENDIX II</w:t>
    </w:r>
  </w:p>
  <w:p w14:paraId="2E9C40C1" w14:textId="77777777" w:rsidR="006352D3" w:rsidRDefault="006352D3">
    <w:pPr>
      <w:pStyle w:val="Header"/>
    </w:pPr>
  </w:p>
  <w:p w14:paraId="3B6D05BA" w14:textId="77777777" w:rsidR="006352D3" w:rsidRDefault="006352D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41968" w14:textId="77777777" w:rsidR="006352D3" w:rsidRDefault="006352D3" w:rsidP="005779C5">
    <w:pPr>
      <w:pStyle w:val="Header"/>
      <w:jc w:val="right"/>
    </w:pPr>
    <w:r>
      <w:t>CDIP/19/4</w:t>
    </w:r>
  </w:p>
  <w:p w14:paraId="7C7F87FD" w14:textId="2120E6D3" w:rsidR="006352D3" w:rsidRDefault="006352D3" w:rsidP="005779C5">
    <w:pPr>
      <w:pStyle w:val="Header"/>
      <w:jc w:val="right"/>
    </w:pPr>
    <w:r>
      <w:t>APPENDIX III</w:t>
    </w:r>
  </w:p>
  <w:p w14:paraId="4390F39D" w14:textId="77777777" w:rsidR="006352D3" w:rsidRDefault="006352D3">
    <w:pPr>
      <w:pStyle w:val="Header"/>
    </w:pPr>
  </w:p>
  <w:p w14:paraId="2ADEADDF" w14:textId="77777777" w:rsidR="006352D3" w:rsidRDefault="006352D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84084" w14:textId="77777777" w:rsidR="006352D3" w:rsidRDefault="006352D3" w:rsidP="005779C5">
    <w:pPr>
      <w:pStyle w:val="Header"/>
      <w:jc w:val="right"/>
    </w:pPr>
    <w:r>
      <w:t>CDIP/19/4</w:t>
    </w:r>
  </w:p>
  <w:p w14:paraId="4640169E" w14:textId="112739BC" w:rsidR="006352D3" w:rsidRDefault="00EF1293" w:rsidP="005D1626">
    <w:pPr>
      <w:pStyle w:val="Header"/>
      <w:jc w:val="right"/>
    </w:pPr>
    <w:r>
      <w:tab/>
    </w:r>
    <w:r>
      <w:tab/>
      <w:t>Appendix IV</w:t>
    </w:r>
    <w:r w:rsidR="006352D3">
      <w:t xml:space="preserve">, page </w:t>
    </w:r>
    <w:r w:rsidR="006352D3">
      <w:fldChar w:fldCharType="begin"/>
    </w:r>
    <w:r w:rsidR="006352D3">
      <w:instrText xml:space="preserve"> PAGE   \* MERGEFORMAT </w:instrText>
    </w:r>
    <w:r w:rsidR="006352D3">
      <w:fldChar w:fldCharType="separate"/>
    </w:r>
    <w:r w:rsidR="00C50EFA">
      <w:rPr>
        <w:noProof/>
      </w:rPr>
      <w:t>2</w:t>
    </w:r>
    <w:r w:rsidR="006352D3">
      <w:rPr>
        <w:noProof/>
      </w:rPr>
      <w:fldChar w:fldCharType="end"/>
    </w:r>
  </w:p>
  <w:p w14:paraId="23B07F3F" w14:textId="77777777" w:rsidR="006352D3" w:rsidRPr="00DD4C78" w:rsidRDefault="006352D3" w:rsidP="00DD4C7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6DE46E8"/>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13A96035"/>
    <w:multiLevelType w:val="multilevel"/>
    <w:tmpl w:val="383E06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FB05FF"/>
    <w:multiLevelType w:val="hybridMultilevel"/>
    <w:tmpl w:val="585E9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995911"/>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C61D20"/>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6">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8">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9">
    <w:nsid w:val="3068526C"/>
    <w:multiLevelType w:val="hybridMultilevel"/>
    <w:tmpl w:val="5D9C90CA"/>
    <w:lvl w:ilvl="0" w:tplc="579675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11431B"/>
    <w:multiLevelType w:val="multilevel"/>
    <w:tmpl w:val="6E204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165AC9"/>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AF59B7"/>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92E75"/>
    <w:multiLevelType w:val="hybridMultilevel"/>
    <w:tmpl w:val="19ECB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630322"/>
    <w:multiLevelType w:val="multilevel"/>
    <w:tmpl w:val="D8F02C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58083E"/>
    <w:multiLevelType w:val="multilevel"/>
    <w:tmpl w:val="BAFE37E4"/>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5"/>
        </w:tabs>
        <w:ind w:left="568"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3F6D0C52"/>
    <w:multiLevelType w:val="hybridMultilevel"/>
    <w:tmpl w:val="470036B6"/>
    <w:lvl w:ilvl="0" w:tplc="40C07C6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7E59FB"/>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793221"/>
    <w:multiLevelType w:val="hybridMultilevel"/>
    <w:tmpl w:val="B2A0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FF755F"/>
    <w:multiLevelType w:val="multilevel"/>
    <w:tmpl w:val="6C845BAA"/>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7E3EAD"/>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3">
    <w:nsid w:val="5097029D"/>
    <w:multiLevelType w:val="hybridMultilevel"/>
    <w:tmpl w:val="6CAC991A"/>
    <w:lvl w:ilvl="0" w:tplc="1B4210AE">
      <w:start w:val="1"/>
      <w:numFmt w:val="lowerLetter"/>
      <w:lvlText w:val="(%1)"/>
      <w:lvlJc w:val="left"/>
      <w:pPr>
        <w:ind w:left="720" w:hanging="360"/>
      </w:pPr>
      <w:rPr>
        <w:rFonts w:ascii="Arial" w:eastAsia="SimSun" w:hAnsi="Arial" w:cs="Arial"/>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4">
    <w:nsid w:val="55C238E7"/>
    <w:multiLevelType w:val="hybridMultilevel"/>
    <w:tmpl w:val="4C04BD90"/>
    <w:lvl w:ilvl="0" w:tplc="8EFE109E">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nsid w:val="60172AC7"/>
    <w:multiLevelType w:val="multilevel"/>
    <w:tmpl w:val="D8F02C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A554CA"/>
    <w:multiLevelType w:val="hybridMultilevel"/>
    <w:tmpl w:val="12BC1E3A"/>
    <w:lvl w:ilvl="0" w:tplc="4FB6611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470BD4"/>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381904"/>
    <w:multiLevelType w:val="hybridMultilevel"/>
    <w:tmpl w:val="A1DA9D7A"/>
    <w:lvl w:ilvl="0" w:tplc="C4629B2C">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0">
    <w:nsid w:val="77083493"/>
    <w:multiLevelType w:val="hybridMultilevel"/>
    <w:tmpl w:val="4244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15"/>
  </w:num>
  <w:num w:numId="4">
    <w:abstractNumId w:val="22"/>
  </w:num>
  <w:num w:numId="5">
    <w:abstractNumId w:val="1"/>
  </w:num>
  <w:num w:numId="6">
    <w:abstractNumId w:val="19"/>
  </w:num>
  <w:num w:numId="7">
    <w:abstractNumId w:val="25"/>
  </w:num>
  <w:num w:numId="8">
    <w:abstractNumId w:val="7"/>
  </w:num>
  <w:num w:numId="9">
    <w:abstractNumId w:val="8"/>
  </w:num>
  <w:num w:numId="10">
    <w:abstractNumId w:val="5"/>
  </w:num>
  <w:num w:numId="11">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3"/>
  </w:num>
  <w:num w:numId="13">
    <w:abstractNumId w:val="18"/>
  </w:num>
  <w:num w:numId="14">
    <w:abstractNumId w:val="12"/>
  </w:num>
  <w:num w:numId="15">
    <w:abstractNumId w:val="23"/>
  </w:num>
  <w:num w:numId="16">
    <w:abstractNumId w:val="28"/>
  </w:num>
  <w:num w:numId="17">
    <w:abstractNumId w:val="16"/>
  </w:num>
  <w:num w:numId="18">
    <w:abstractNumId w:val="24"/>
  </w:num>
  <w:num w:numId="19">
    <w:abstractNumId w:val="3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3"/>
  </w:num>
  <w:num w:numId="24">
    <w:abstractNumId w:val="2"/>
  </w:num>
  <w:num w:numId="25">
    <w:abstractNumId w:val="14"/>
  </w:num>
  <w:num w:numId="26">
    <w:abstractNumId w:val="26"/>
  </w:num>
  <w:num w:numId="27">
    <w:abstractNumId w:val="17"/>
  </w:num>
  <w:num w:numId="28">
    <w:abstractNumId w:val="4"/>
  </w:num>
  <w:num w:numId="29">
    <w:abstractNumId w:val="21"/>
  </w:num>
  <w:num w:numId="30">
    <w:abstractNumId w:val="9"/>
  </w:num>
  <w:num w:numId="31">
    <w:abstractNumId w:val="11"/>
  </w:num>
  <w:num w:numId="32">
    <w:abstractNumId w:val="6"/>
  </w:num>
  <w:num w:numId="33">
    <w:abstractNumId w:val="29"/>
  </w:num>
  <w:num w:numId="34">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o:colormenu v:ext="edit" fillcolor="none [321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3"/>
    <w:rsid w:val="00000220"/>
    <w:rsid w:val="000022DD"/>
    <w:rsid w:val="00005389"/>
    <w:rsid w:val="0000550E"/>
    <w:rsid w:val="00006719"/>
    <w:rsid w:val="00006864"/>
    <w:rsid w:val="00007C67"/>
    <w:rsid w:val="000114E6"/>
    <w:rsid w:val="00012469"/>
    <w:rsid w:val="00012EB3"/>
    <w:rsid w:val="000133E8"/>
    <w:rsid w:val="00013F3F"/>
    <w:rsid w:val="00013FA1"/>
    <w:rsid w:val="00014E10"/>
    <w:rsid w:val="00015159"/>
    <w:rsid w:val="000164B5"/>
    <w:rsid w:val="00016B54"/>
    <w:rsid w:val="00016F85"/>
    <w:rsid w:val="0001739F"/>
    <w:rsid w:val="00017F53"/>
    <w:rsid w:val="0002045F"/>
    <w:rsid w:val="000206C8"/>
    <w:rsid w:val="00022DDB"/>
    <w:rsid w:val="00023EC4"/>
    <w:rsid w:val="00024ECF"/>
    <w:rsid w:val="00026082"/>
    <w:rsid w:val="000260CE"/>
    <w:rsid w:val="00026E46"/>
    <w:rsid w:val="0003126F"/>
    <w:rsid w:val="00033BBE"/>
    <w:rsid w:val="000350E6"/>
    <w:rsid w:val="00036997"/>
    <w:rsid w:val="0003724E"/>
    <w:rsid w:val="00037369"/>
    <w:rsid w:val="00037B74"/>
    <w:rsid w:val="00040CC3"/>
    <w:rsid w:val="00040EB8"/>
    <w:rsid w:val="00041460"/>
    <w:rsid w:val="00043A2D"/>
    <w:rsid w:val="00044265"/>
    <w:rsid w:val="0004647F"/>
    <w:rsid w:val="00046D95"/>
    <w:rsid w:val="00051FA6"/>
    <w:rsid w:val="000540B8"/>
    <w:rsid w:val="0006010A"/>
    <w:rsid w:val="000602A6"/>
    <w:rsid w:val="00060447"/>
    <w:rsid w:val="0006160C"/>
    <w:rsid w:val="00063BEA"/>
    <w:rsid w:val="00064757"/>
    <w:rsid w:val="000648A3"/>
    <w:rsid w:val="00064EF6"/>
    <w:rsid w:val="000668AF"/>
    <w:rsid w:val="00066F76"/>
    <w:rsid w:val="00070D68"/>
    <w:rsid w:val="0007193E"/>
    <w:rsid w:val="0007529F"/>
    <w:rsid w:val="000755B6"/>
    <w:rsid w:val="00076D54"/>
    <w:rsid w:val="00077F78"/>
    <w:rsid w:val="00081E81"/>
    <w:rsid w:val="0008204C"/>
    <w:rsid w:val="00082393"/>
    <w:rsid w:val="00082935"/>
    <w:rsid w:val="000838C0"/>
    <w:rsid w:val="0008428F"/>
    <w:rsid w:val="0008728A"/>
    <w:rsid w:val="00087A20"/>
    <w:rsid w:val="00087D7A"/>
    <w:rsid w:val="000909F7"/>
    <w:rsid w:val="00091CE3"/>
    <w:rsid w:val="00092FBF"/>
    <w:rsid w:val="00093007"/>
    <w:rsid w:val="00094E23"/>
    <w:rsid w:val="0009620A"/>
    <w:rsid w:val="000968B3"/>
    <w:rsid w:val="00096EA4"/>
    <w:rsid w:val="0009717C"/>
    <w:rsid w:val="00097A78"/>
    <w:rsid w:val="00097FB1"/>
    <w:rsid w:val="000A0217"/>
    <w:rsid w:val="000A04F9"/>
    <w:rsid w:val="000A08DD"/>
    <w:rsid w:val="000A18AF"/>
    <w:rsid w:val="000A227C"/>
    <w:rsid w:val="000A30A8"/>
    <w:rsid w:val="000A3DEB"/>
    <w:rsid w:val="000A3F75"/>
    <w:rsid w:val="000A4A4F"/>
    <w:rsid w:val="000A4AF0"/>
    <w:rsid w:val="000A5390"/>
    <w:rsid w:val="000A5966"/>
    <w:rsid w:val="000A5AEE"/>
    <w:rsid w:val="000A680C"/>
    <w:rsid w:val="000B10AF"/>
    <w:rsid w:val="000B23E2"/>
    <w:rsid w:val="000B60A0"/>
    <w:rsid w:val="000B666F"/>
    <w:rsid w:val="000B6671"/>
    <w:rsid w:val="000B7818"/>
    <w:rsid w:val="000C09B0"/>
    <w:rsid w:val="000C2C1A"/>
    <w:rsid w:val="000C38A6"/>
    <w:rsid w:val="000C3D82"/>
    <w:rsid w:val="000C40D2"/>
    <w:rsid w:val="000C4644"/>
    <w:rsid w:val="000C4EC1"/>
    <w:rsid w:val="000C641A"/>
    <w:rsid w:val="000C76A0"/>
    <w:rsid w:val="000C7C6B"/>
    <w:rsid w:val="000C7DE4"/>
    <w:rsid w:val="000D0162"/>
    <w:rsid w:val="000D0CC9"/>
    <w:rsid w:val="000D0EB0"/>
    <w:rsid w:val="000D2019"/>
    <w:rsid w:val="000D5F8B"/>
    <w:rsid w:val="000D63C5"/>
    <w:rsid w:val="000D7238"/>
    <w:rsid w:val="000E0EBE"/>
    <w:rsid w:val="000E4A15"/>
    <w:rsid w:val="000E4E78"/>
    <w:rsid w:val="000E6D2A"/>
    <w:rsid w:val="000F5E56"/>
    <w:rsid w:val="0010042A"/>
    <w:rsid w:val="001009BF"/>
    <w:rsid w:val="00104443"/>
    <w:rsid w:val="00105E64"/>
    <w:rsid w:val="001066BF"/>
    <w:rsid w:val="001103DA"/>
    <w:rsid w:val="001124D5"/>
    <w:rsid w:val="00112DD2"/>
    <w:rsid w:val="0011491F"/>
    <w:rsid w:val="00116183"/>
    <w:rsid w:val="0011660F"/>
    <w:rsid w:val="0012022B"/>
    <w:rsid w:val="00120364"/>
    <w:rsid w:val="001207F2"/>
    <w:rsid w:val="00121BD6"/>
    <w:rsid w:val="001228BA"/>
    <w:rsid w:val="00123231"/>
    <w:rsid w:val="0012494E"/>
    <w:rsid w:val="00124E15"/>
    <w:rsid w:val="00126163"/>
    <w:rsid w:val="00126595"/>
    <w:rsid w:val="00126BA4"/>
    <w:rsid w:val="001272E2"/>
    <w:rsid w:val="00127393"/>
    <w:rsid w:val="00127CB9"/>
    <w:rsid w:val="001311E4"/>
    <w:rsid w:val="00132928"/>
    <w:rsid w:val="00132DFD"/>
    <w:rsid w:val="00133329"/>
    <w:rsid w:val="001351D6"/>
    <w:rsid w:val="0013616D"/>
    <w:rsid w:val="0013682F"/>
    <w:rsid w:val="001372A9"/>
    <w:rsid w:val="0013789C"/>
    <w:rsid w:val="00137B24"/>
    <w:rsid w:val="001433A5"/>
    <w:rsid w:val="001435A7"/>
    <w:rsid w:val="00143A20"/>
    <w:rsid w:val="00145B81"/>
    <w:rsid w:val="00146045"/>
    <w:rsid w:val="00146CC7"/>
    <w:rsid w:val="0015007D"/>
    <w:rsid w:val="00150131"/>
    <w:rsid w:val="0015215E"/>
    <w:rsid w:val="00155206"/>
    <w:rsid w:val="0015557F"/>
    <w:rsid w:val="00157043"/>
    <w:rsid w:val="00157886"/>
    <w:rsid w:val="00157B01"/>
    <w:rsid w:val="00160498"/>
    <w:rsid w:val="00160C75"/>
    <w:rsid w:val="00160F2A"/>
    <w:rsid w:val="00163E3E"/>
    <w:rsid w:val="00164D63"/>
    <w:rsid w:val="00164F69"/>
    <w:rsid w:val="00164FF0"/>
    <w:rsid w:val="0016531D"/>
    <w:rsid w:val="00165CBF"/>
    <w:rsid w:val="00166B1F"/>
    <w:rsid w:val="00167E90"/>
    <w:rsid w:val="00167E9C"/>
    <w:rsid w:val="00167FCD"/>
    <w:rsid w:val="001703C7"/>
    <w:rsid w:val="0017089F"/>
    <w:rsid w:val="00170CDB"/>
    <w:rsid w:val="00171EAF"/>
    <w:rsid w:val="0017347A"/>
    <w:rsid w:val="001736C9"/>
    <w:rsid w:val="00173D31"/>
    <w:rsid w:val="0017402C"/>
    <w:rsid w:val="001741BE"/>
    <w:rsid w:val="00174B20"/>
    <w:rsid w:val="00174F0D"/>
    <w:rsid w:val="00174F94"/>
    <w:rsid w:val="00176F2D"/>
    <w:rsid w:val="001779CE"/>
    <w:rsid w:val="001825A1"/>
    <w:rsid w:val="00184149"/>
    <w:rsid w:val="0018432D"/>
    <w:rsid w:val="00184F49"/>
    <w:rsid w:val="001857B7"/>
    <w:rsid w:val="00187533"/>
    <w:rsid w:val="001909CC"/>
    <w:rsid w:val="00192049"/>
    <w:rsid w:val="001953FA"/>
    <w:rsid w:val="0019604D"/>
    <w:rsid w:val="001968E2"/>
    <w:rsid w:val="00197E70"/>
    <w:rsid w:val="001A16F8"/>
    <w:rsid w:val="001A1C3D"/>
    <w:rsid w:val="001A23AF"/>
    <w:rsid w:val="001A2CE1"/>
    <w:rsid w:val="001A2E4E"/>
    <w:rsid w:val="001B1932"/>
    <w:rsid w:val="001B1A1A"/>
    <w:rsid w:val="001B2A78"/>
    <w:rsid w:val="001B2D5B"/>
    <w:rsid w:val="001B4B12"/>
    <w:rsid w:val="001B4CEE"/>
    <w:rsid w:val="001B7090"/>
    <w:rsid w:val="001C0654"/>
    <w:rsid w:val="001C0BC0"/>
    <w:rsid w:val="001C10C3"/>
    <w:rsid w:val="001C1C0F"/>
    <w:rsid w:val="001C5334"/>
    <w:rsid w:val="001C5A6D"/>
    <w:rsid w:val="001C6222"/>
    <w:rsid w:val="001C6C2C"/>
    <w:rsid w:val="001C6DF0"/>
    <w:rsid w:val="001D159D"/>
    <w:rsid w:val="001D2191"/>
    <w:rsid w:val="001D2A21"/>
    <w:rsid w:val="001D312E"/>
    <w:rsid w:val="001D4D25"/>
    <w:rsid w:val="001D54CE"/>
    <w:rsid w:val="001D5620"/>
    <w:rsid w:val="001D6F8E"/>
    <w:rsid w:val="001D73D7"/>
    <w:rsid w:val="001E0004"/>
    <w:rsid w:val="001E1FD9"/>
    <w:rsid w:val="001E23FF"/>
    <w:rsid w:val="001E265D"/>
    <w:rsid w:val="001E4B8D"/>
    <w:rsid w:val="001E4FFD"/>
    <w:rsid w:val="001F1108"/>
    <w:rsid w:val="001F1CA9"/>
    <w:rsid w:val="001F3BF5"/>
    <w:rsid w:val="001F5540"/>
    <w:rsid w:val="001F5D5D"/>
    <w:rsid w:val="001F62B0"/>
    <w:rsid w:val="002011AB"/>
    <w:rsid w:val="00201563"/>
    <w:rsid w:val="002017B4"/>
    <w:rsid w:val="0020181C"/>
    <w:rsid w:val="00201BFF"/>
    <w:rsid w:val="00203532"/>
    <w:rsid w:val="00206D69"/>
    <w:rsid w:val="00207B23"/>
    <w:rsid w:val="00210749"/>
    <w:rsid w:val="00210A45"/>
    <w:rsid w:val="002112ED"/>
    <w:rsid w:val="002115CF"/>
    <w:rsid w:val="00212150"/>
    <w:rsid w:val="00215CA7"/>
    <w:rsid w:val="00217DC1"/>
    <w:rsid w:val="00220E96"/>
    <w:rsid w:val="00221D46"/>
    <w:rsid w:val="00222119"/>
    <w:rsid w:val="00222D57"/>
    <w:rsid w:val="00222EA4"/>
    <w:rsid w:val="00224E86"/>
    <w:rsid w:val="00226333"/>
    <w:rsid w:val="002271E3"/>
    <w:rsid w:val="00227AB4"/>
    <w:rsid w:val="00227D3B"/>
    <w:rsid w:val="0023002A"/>
    <w:rsid w:val="00232361"/>
    <w:rsid w:val="00232CEE"/>
    <w:rsid w:val="002334AC"/>
    <w:rsid w:val="0023378D"/>
    <w:rsid w:val="002346DD"/>
    <w:rsid w:val="0023515B"/>
    <w:rsid w:val="00235701"/>
    <w:rsid w:val="0023680D"/>
    <w:rsid w:val="00237DC1"/>
    <w:rsid w:val="00240CF1"/>
    <w:rsid w:val="0024198F"/>
    <w:rsid w:val="002434EF"/>
    <w:rsid w:val="00243DD6"/>
    <w:rsid w:val="00244BC5"/>
    <w:rsid w:val="002459B6"/>
    <w:rsid w:val="00246C1A"/>
    <w:rsid w:val="002470FE"/>
    <w:rsid w:val="002473A6"/>
    <w:rsid w:val="00247C89"/>
    <w:rsid w:val="002500D0"/>
    <w:rsid w:val="00252A51"/>
    <w:rsid w:val="00253A5B"/>
    <w:rsid w:val="00254396"/>
    <w:rsid w:val="002544A4"/>
    <w:rsid w:val="00256F0B"/>
    <w:rsid w:val="00257FF4"/>
    <w:rsid w:val="002609F3"/>
    <w:rsid w:val="00260F0C"/>
    <w:rsid w:val="00265697"/>
    <w:rsid w:val="00265E68"/>
    <w:rsid w:val="002666CB"/>
    <w:rsid w:val="002669A1"/>
    <w:rsid w:val="00267947"/>
    <w:rsid w:val="0027057D"/>
    <w:rsid w:val="00272510"/>
    <w:rsid w:val="00272E2D"/>
    <w:rsid w:val="00273810"/>
    <w:rsid w:val="00273CC2"/>
    <w:rsid w:val="0027490D"/>
    <w:rsid w:val="0027677C"/>
    <w:rsid w:val="00276F27"/>
    <w:rsid w:val="00277618"/>
    <w:rsid w:val="0028055E"/>
    <w:rsid w:val="00280FDB"/>
    <w:rsid w:val="0028136B"/>
    <w:rsid w:val="002832F1"/>
    <w:rsid w:val="00283A62"/>
    <w:rsid w:val="00283B56"/>
    <w:rsid w:val="00284D31"/>
    <w:rsid w:val="0028538D"/>
    <w:rsid w:val="0028595C"/>
    <w:rsid w:val="0028718A"/>
    <w:rsid w:val="002917D9"/>
    <w:rsid w:val="00292485"/>
    <w:rsid w:val="002925EC"/>
    <w:rsid w:val="00293991"/>
    <w:rsid w:val="00294534"/>
    <w:rsid w:val="00296496"/>
    <w:rsid w:val="00296BA5"/>
    <w:rsid w:val="002A01C1"/>
    <w:rsid w:val="002A100B"/>
    <w:rsid w:val="002A232A"/>
    <w:rsid w:val="002A253A"/>
    <w:rsid w:val="002A27B8"/>
    <w:rsid w:val="002A3A63"/>
    <w:rsid w:val="002A3CF5"/>
    <w:rsid w:val="002A4B13"/>
    <w:rsid w:val="002B1287"/>
    <w:rsid w:val="002B1425"/>
    <w:rsid w:val="002B20E1"/>
    <w:rsid w:val="002B21B3"/>
    <w:rsid w:val="002B2618"/>
    <w:rsid w:val="002B27F4"/>
    <w:rsid w:val="002B376E"/>
    <w:rsid w:val="002B4488"/>
    <w:rsid w:val="002B44F0"/>
    <w:rsid w:val="002B5949"/>
    <w:rsid w:val="002C00A7"/>
    <w:rsid w:val="002C17B3"/>
    <w:rsid w:val="002C20F1"/>
    <w:rsid w:val="002C4CD4"/>
    <w:rsid w:val="002C504F"/>
    <w:rsid w:val="002C5B4D"/>
    <w:rsid w:val="002C5D09"/>
    <w:rsid w:val="002C6D62"/>
    <w:rsid w:val="002D1852"/>
    <w:rsid w:val="002D2D38"/>
    <w:rsid w:val="002D4D2E"/>
    <w:rsid w:val="002D4EDE"/>
    <w:rsid w:val="002D7107"/>
    <w:rsid w:val="002E1385"/>
    <w:rsid w:val="002E1583"/>
    <w:rsid w:val="002E2A5C"/>
    <w:rsid w:val="002F3A88"/>
    <w:rsid w:val="002F42C4"/>
    <w:rsid w:val="002F4A79"/>
    <w:rsid w:val="002F5ADD"/>
    <w:rsid w:val="002F61CE"/>
    <w:rsid w:val="002F6DEE"/>
    <w:rsid w:val="002F78DE"/>
    <w:rsid w:val="002F7BE7"/>
    <w:rsid w:val="003008EE"/>
    <w:rsid w:val="00302C73"/>
    <w:rsid w:val="00302CAD"/>
    <w:rsid w:val="00302F14"/>
    <w:rsid w:val="003038F1"/>
    <w:rsid w:val="00303E65"/>
    <w:rsid w:val="003044FE"/>
    <w:rsid w:val="003050B5"/>
    <w:rsid w:val="00305434"/>
    <w:rsid w:val="003059DE"/>
    <w:rsid w:val="003061B4"/>
    <w:rsid w:val="00310888"/>
    <w:rsid w:val="003116AE"/>
    <w:rsid w:val="00311F96"/>
    <w:rsid w:val="00312232"/>
    <w:rsid w:val="003131BB"/>
    <w:rsid w:val="0031357C"/>
    <w:rsid w:val="00313A99"/>
    <w:rsid w:val="003141CD"/>
    <w:rsid w:val="00321245"/>
    <w:rsid w:val="0032189B"/>
    <w:rsid w:val="00323C3D"/>
    <w:rsid w:val="003255E1"/>
    <w:rsid w:val="00326D87"/>
    <w:rsid w:val="00327B43"/>
    <w:rsid w:val="00330987"/>
    <w:rsid w:val="00331FF7"/>
    <w:rsid w:val="003327B3"/>
    <w:rsid w:val="00332971"/>
    <w:rsid w:val="0033466C"/>
    <w:rsid w:val="00334791"/>
    <w:rsid w:val="003347DE"/>
    <w:rsid w:val="00334889"/>
    <w:rsid w:val="003352E4"/>
    <w:rsid w:val="00336171"/>
    <w:rsid w:val="003366BA"/>
    <w:rsid w:val="00336E3A"/>
    <w:rsid w:val="00341151"/>
    <w:rsid w:val="00341A47"/>
    <w:rsid w:val="00342942"/>
    <w:rsid w:val="00343A14"/>
    <w:rsid w:val="003444CC"/>
    <w:rsid w:val="00344FDB"/>
    <w:rsid w:val="0034654E"/>
    <w:rsid w:val="00346ACB"/>
    <w:rsid w:val="003476A2"/>
    <w:rsid w:val="00351E2E"/>
    <w:rsid w:val="003572D0"/>
    <w:rsid w:val="00357E2A"/>
    <w:rsid w:val="00360743"/>
    <w:rsid w:val="00360E55"/>
    <w:rsid w:val="00362F5E"/>
    <w:rsid w:val="00363245"/>
    <w:rsid w:val="00363940"/>
    <w:rsid w:val="00363C31"/>
    <w:rsid w:val="00365F8A"/>
    <w:rsid w:val="003674A6"/>
    <w:rsid w:val="00372C5F"/>
    <w:rsid w:val="00372DD5"/>
    <w:rsid w:val="00374148"/>
    <w:rsid w:val="0037434C"/>
    <w:rsid w:val="00374EFB"/>
    <w:rsid w:val="00377E64"/>
    <w:rsid w:val="00380FEE"/>
    <w:rsid w:val="003837BC"/>
    <w:rsid w:val="00384F0D"/>
    <w:rsid w:val="00385260"/>
    <w:rsid w:val="00385A87"/>
    <w:rsid w:val="00386533"/>
    <w:rsid w:val="00387B18"/>
    <w:rsid w:val="00390A91"/>
    <w:rsid w:val="003917FE"/>
    <w:rsid w:val="00393603"/>
    <w:rsid w:val="003939A0"/>
    <w:rsid w:val="00393B08"/>
    <w:rsid w:val="00395206"/>
    <w:rsid w:val="00396539"/>
    <w:rsid w:val="00397592"/>
    <w:rsid w:val="003A0B35"/>
    <w:rsid w:val="003A127F"/>
    <w:rsid w:val="003A1311"/>
    <w:rsid w:val="003A1DEC"/>
    <w:rsid w:val="003A2099"/>
    <w:rsid w:val="003A2179"/>
    <w:rsid w:val="003A21C7"/>
    <w:rsid w:val="003A233C"/>
    <w:rsid w:val="003A4482"/>
    <w:rsid w:val="003A7059"/>
    <w:rsid w:val="003B1377"/>
    <w:rsid w:val="003B1AA8"/>
    <w:rsid w:val="003B31E3"/>
    <w:rsid w:val="003B3670"/>
    <w:rsid w:val="003B43D2"/>
    <w:rsid w:val="003B6141"/>
    <w:rsid w:val="003B73F3"/>
    <w:rsid w:val="003B752E"/>
    <w:rsid w:val="003C0B75"/>
    <w:rsid w:val="003C1626"/>
    <w:rsid w:val="003C1B44"/>
    <w:rsid w:val="003C1DE9"/>
    <w:rsid w:val="003C334B"/>
    <w:rsid w:val="003C3678"/>
    <w:rsid w:val="003C3D35"/>
    <w:rsid w:val="003C444D"/>
    <w:rsid w:val="003C4B56"/>
    <w:rsid w:val="003C5E14"/>
    <w:rsid w:val="003D1EB0"/>
    <w:rsid w:val="003D252E"/>
    <w:rsid w:val="003D4F02"/>
    <w:rsid w:val="003E0F37"/>
    <w:rsid w:val="003E1AD8"/>
    <w:rsid w:val="003E1E59"/>
    <w:rsid w:val="003E58F1"/>
    <w:rsid w:val="003E61F8"/>
    <w:rsid w:val="003E6DF8"/>
    <w:rsid w:val="003F01F5"/>
    <w:rsid w:val="003F08B3"/>
    <w:rsid w:val="003F11B4"/>
    <w:rsid w:val="003F2816"/>
    <w:rsid w:val="003F29D5"/>
    <w:rsid w:val="003F3195"/>
    <w:rsid w:val="003F3996"/>
    <w:rsid w:val="003F4ECD"/>
    <w:rsid w:val="003F6B47"/>
    <w:rsid w:val="003F73C5"/>
    <w:rsid w:val="003F75F7"/>
    <w:rsid w:val="00400A14"/>
    <w:rsid w:val="00400CDB"/>
    <w:rsid w:val="00400CEB"/>
    <w:rsid w:val="00402ADE"/>
    <w:rsid w:val="004032D4"/>
    <w:rsid w:val="00405089"/>
    <w:rsid w:val="004050E5"/>
    <w:rsid w:val="00405AC1"/>
    <w:rsid w:val="004075A6"/>
    <w:rsid w:val="00407B3F"/>
    <w:rsid w:val="00407C03"/>
    <w:rsid w:val="00411FFA"/>
    <w:rsid w:val="0041321D"/>
    <w:rsid w:val="0041338C"/>
    <w:rsid w:val="00414F90"/>
    <w:rsid w:val="00415478"/>
    <w:rsid w:val="004167D5"/>
    <w:rsid w:val="00420141"/>
    <w:rsid w:val="0042325F"/>
    <w:rsid w:val="004254AA"/>
    <w:rsid w:val="00426886"/>
    <w:rsid w:val="00430FEB"/>
    <w:rsid w:val="0043261C"/>
    <w:rsid w:val="00432898"/>
    <w:rsid w:val="004338BF"/>
    <w:rsid w:val="0043522E"/>
    <w:rsid w:val="00436915"/>
    <w:rsid w:val="004371AF"/>
    <w:rsid w:val="004371C9"/>
    <w:rsid w:val="00440167"/>
    <w:rsid w:val="004406A0"/>
    <w:rsid w:val="00440A3C"/>
    <w:rsid w:val="00440C61"/>
    <w:rsid w:val="00442C24"/>
    <w:rsid w:val="00443C65"/>
    <w:rsid w:val="00443E5A"/>
    <w:rsid w:val="004450A0"/>
    <w:rsid w:val="00450771"/>
    <w:rsid w:val="00456665"/>
    <w:rsid w:val="00456C85"/>
    <w:rsid w:val="00457667"/>
    <w:rsid w:val="00457D83"/>
    <w:rsid w:val="00460D69"/>
    <w:rsid w:val="00461217"/>
    <w:rsid w:val="004625EC"/>
    <w:rsid w:val="004634B4"/>
    <w:rsid w:val="004658BB"/>
    <w:rsid w:val="00466B6A"/>
    <w:rsid w:val="004675A6"/>
    <w:rsid w:val="0046793D"/>
    <w:rsid w:val="0047293B"/>
    <w:rsid w:val="00473686"/>
    <w:rsid w:val="00474335"/>
    <w:rsid w:val="00476B4E"/>
    <w:rsid w:val="00476D6E"/>
    <w:rsid w:val="004803BA"/>
    <w:rsid w:val="004815F6"/>
    <w:rsid w:val="00483C66"/>
    <w:rsid w:val="004848B9"/>
    <w:rsid w:val="00485878"/>
    <w:rsid w:val="00485B83"/>
    <w:rsid w:val="00485EB7"/>
    <w:rsid w:val="004864A6"/>
    <w:rsid w:val="004865A8"/>
    <w:rsid w:val="004865FE"/>
    <w:rsid w:val="00491253"/>
    <w:rsid w:val="0049417A"/>
    <w:rsid w:val="00496949"/>
    <w:rsid w:val="00497B26"/>
    <w:rsid w:val="004A0240"/>
    <w:rsid w:val="004A0325"/>
    <w:rsid w:val="004A0D7B"/>
    <w:rsid w:val="004A3143"/>
    <w:rsid w:val="004A3377"/>
    <w:rsid w:val="004A3801"/>
    <w:rsid w:val="004A4B71"/>
    <w:rsid w:val="004A5475"/>
    <w:rsid w:val="004A6AF7"/>
    <w:rsid w:val="004A70DC"/>
    <w:rsid w:val="004A7591"/>
    <w:rsid w:val="004B1C18"/>
    <w:rsid w:val="004B2AB7"/>
    <w:rsid w:val="004B2F5A"/>
    <w:rsid w:val="004B3BF0"/>
    <w:rsid w:val="004B4716"/>
    <w:rsid w:val="004B59C3"/>
    <w:rsid w:val="004C2853"/>
    <w:rsid w:val="004C5969"/>
    <w:rsid w:val="004C5BAD"/>
    <w:rsid w:val="004C65DF"/>
    <w:rsid w:val="004C7910"/>
    <w:rsid w:val="004D0C13"/>
    <w:rsid w:val="004D241B"/>
    <w:rsid w:val="004D2746"/>
    <w:rsid w:val="004D278F"/>
    <w:rsid w:val="004D34BD"/>
    <w:rsid w:val="004D44E8"/>
    <w:rsid w:val="004D4514"/>
    <w:rsid w:val="004D6528"/>
    <w:rsid w:val="004D6E4F"/>
    <w:rsid w:val="004D7649"/>
    <w:rsid w:val="004E0266"/>
    <w:rsid w:val="004E2A3F"/>
    <w:rsid w:val="004E480E"/>
    <w:rsid w:val="004E4CCC"/>
    <w:rsid w:val="004E4DEC"/>
    <w:rsid w:val="004E4E3D"/>
    <w:rsid w:val="004E4ED3"/>
    <w:rsid w:val="004E5C64"/>
    <w:rsid w:val="004E653E"/>
    <w:rsid w:val="004F1045"/>
    <w:rsid w:val="004F6E79"/>
    <w:rsid w:val="004F77B1"/>
    <w:rsid w:val="0050296F"/>
    <w:rsid w:val="005038A6"/>
    <w:rsid w:val="0050419B"/>
    <w:rsid w:val="0050552B"/>
    <w:rsid w:val="0051004B"/>
    <w:rsid w:val="005107AB"/>
    <w:rsid w:val="005136A5"/>
    <w:rsid w:val="00514CFC"/>
    <w:rsid w:val="005152FD"/>
    <w:rsid w:val="00515B01"/>
    <w:rsid w:val="00517814"/>
    <w:rsid w:val="005203AA"/>
    <w:rsid w:val="005207B5"/>
    <w:rsid w:val="00520E9F"/>
    <w:rsid w:val="00521716"/>
    <w:rsid w:val="00521E11"/>
    <w:rsid w:val="005220D4"/>
    <w:rsid w:val="005237D0"/>
    <w:rsid w:val="005242E7"/>
    <w:rsid w:val="00526AF9"/>
    <w:rsid w:val="005270B9"/>
    <w:rsid w:val="00527508"/>
    <w:rsid w:val="005307F1"/>
    <w:rsid w:val="00531A29"/>
    <w:rsid w:val="005322A5"/>
    <w:rsid w:val="005324AA"/>
    <w:rsid w:val="00532D2F"/>
    <w:rsid w:val="00532DD0"/>
    <w:rsid w:val="00533791"/>
    <w:rsid w:val="00533D8F"/>
    <w:rsid w:val="00535FEB"/>
    <w:rsid w:val="00536462"/>
    <w:rsid w:val="00536BB3"/>
    <w:rsid w:val="00541F8B"/>
    <w:rsid w:val="00542885"/>
    <w:rsid w:val="005437C0"/>
    <w:rsid w:val="00543C2F"/>
    <w:rsid w:val="0054403E"/>
    <w:rsid w:val="00545DCE"/>
    <w:rsid w:val="00545F69"/>
    <w:rsid w:val="0054797C"/>
    <w:rsid w:val="005501C7"/>
    <w:rsid w:val="00551651"/>
    <w:rsid w:val="00552256"/>
    <w:rsid w:val="00552FD6"/>
    <w:rsid w:val="00553242"/>
    <w:rsid w:val="0055387E"/>
    <w:rsid w:val="0055396F"/>
    <w:rsid w:val="00553BC6"/>
    <w:rsid w:val="0055467A"/>
    <w:rsid w:val="005547ED"/>
    <w:rsid w:val="00554972"/>
    <w:rsid w:val="00554A1A"/>
    <w:rsid w:val="00554B9D"/>
    <w:rsid w:val="005562B1"/>
    <w:rsid w:val="005567E4"/>
    <w:rsid w:val="005576B8"/>
    <w:rsid w:val="00560314"/>
    <w:rsid w:val="0056153F"/>
    <w:rsid w:val="005619A1"/>
    <w:rsid w:val="00561DE7"/>
    <w:rsid w:val="005625AD"/>
    <w:rsid w:val="0056525C"/>
    <w:rsid w:val="0056525F"/>
    <w:rsid w:val="0056587F"/>
    <w:rsid w:val="00566FD8"/>
    <w:rsid w:val="00567136"/>
    <w:rsid w:val="0057056C"/>
    <w:rsid w:val="0057110A"/>
    <w:rsid w:val="00573D8C"/>
    <w:rsid w:val="00573DC1"/>
    <w:rsid w:val="005743EE"/>
    <w:rsid w:val="00575624"/>
    <w:rsid w:val="005758CC"/>
    <w:rsid w:val="00576E5A"/>
    <w:rsid w:val="005773FE"/>
    <w:rsid w:val="005779C5"/>
    <w:rsid w:val="00580424"/>
    <w:rsid w:val="005813B8"/>
    <w:rsid w:val="005819D0"/>
    <w:rsid w:val="00583FEB"/>
    <w:rsid w:val="00584BA8"/>
    <w:rsid w:val="005868A1"/>
    <w:rsid w:val="005905C0"/>
    <w:rsid w:val="00590AC8"/>
    <w:rsid w:val="00591DD3"/>
    <w:rsid w:val="005943BB"/>
    <w:rsid w:val="00595234"/>
    <w:rsid w:val="0059563C"/>
    <w:rsid w:val="0059583F"/>
    <w:rsid w:val="00595E17"/>
    <w:rsid w:val="00596CA3"/>
    <w:rsid w:val="005A0190"/>
    <w:rsid w:val="005A1200"/>
    <w:rsid w:val="005A2926"/>
    <w:rsid w:val="005A33D1"/>
    <w:rsid w:val="005B065F"/>
    <w:rsid w:val="005B0C7E"/>
    <w:rsid w:val="005B0CB4"/>
    <w:rsid w:val="005B3279"/>
    <w:rsid w:val="005B4269"/>
    <w:rsid w:val="005B445B"/>
    <w:rsid w:val="005B5081"/>
    <w:rsid w:val="005B6682"/>
    <w:rsid w:val="005B68AD"/>
    <w:rsid w:val="005B6900"/>
    <w:rsid w:val="005C00D8"/>
    <w:rsid w:val="005C06B0"/>
    <w:rsid w:val="005C097E"/>
    <w:rsid w:val="005C2B4D"/>
    <w:rsid w:val="005C31B0"/>
    <w:rsid w:val="005C3334"/>
    <w:rsid w:val="005C3463"/>
    <w:rsid w:val="005C4995"/>
    <w:rsid w:val="005C4AEF"/>
    <w:rsid w:val="005C5293"/>
    <w:rsid w:val="005C58F5"/>
    <w:rsid w:val="005C6F01"/>
    <w:rsid w:val="005C73B4"/>
    <w:rsid w:val="005C7AB4"/>
    <w:rsid w:val="005C7BE7"/>
    <w:rsid w:val="005D01C9"/>
    <w:rsid w:val="005D1626"/>
    <w:rsid w:val="005D3740"/>
    <w:rsid w:val="005D4014"/>
    <w:rsid w:val="005D459D"/>
    <w:rsid w:val="005D4634"/>
    <w:rsid w:val="005D66B3"/>
    <w:rsid w:val="005D6ED5"/>
    <w:rsid w:val="005E3143"/>
    <w:rsid w:val="005E40A1"/>
    <w:rsid w:val="005E538B"/>
    <w:rsid w:val="005E5BD4"/>
    <w:rsid w:val="005E6492"/>
    <w:rsid w:val="005E6E9E"/>
    <w:rsid w:val="005E7A96"/>
    <w:rsid w:val="005F01EB"/>
    <w:rsid w:val="005F0DB2"/>
    <w:rsid w:val="005F1D93"/>
    <w:rsid w:val="005F23C0"/>
    <w:rsid w:val="005F2738"/>
    <w:rsid w:val="005F3576"/>
    <w:rsid w:val="005F3B4E"/>
    <w:rsid w:val="005F4239"/>
    <w:rsid w:val="005F44EC"/>
    <w:rsid w:val="005F45CC"/>
    <w:rsid w:val="005F64DF"/>
    <w:rsid w:val="005F6946"/>
    <w:rsid w:val="006001A3"/>
    <w:rsid w:val="006014BD"/>
    <w:rsid w:val="0060240F"/>
    <w:rsid w:val="00604190"/>
    <w:rsid w:val="006062D3"/>
    <w:rsid w:val="00607478"/>
    <w:rsid w:val="006075D7"/>
    <w:rsid w:val="00610A71"/>
    <w:rsid w:val="00612879"/>
    <w:rsid w:val="00612F81"/>
    <w:rsid w:val="00613096"/>
    <w:rsid w:val="006140ED"/>
    <w:rsid w:val="00614E66"/>
    <w:rsid w:val="00616025"/>
    <w:rsid w:val="00616927"/>
    <w:rsid w:val="00616D80"/>
    <w:rsid w:val="00617484"/>
    <w:rsid w:val="00621413"/>
    <w:rsid w:val="00621C9E"/>
    <w:rsid w:val="00622F5D"/>
    <w:rsid w:val="006235BA"/>
    <w:rsid w:val="00623993"/>
    <w:rsid w:val="00624AA2"/>
    <w:rsid w:val="00624ACF"/>
    <w:rsid w:val="00624C04"/>
    <w:rsid w:val="00625DC5"/>
    <w:rsid w:val="00626943"/>
    <w:rsid w:val="00627255"/>
    <w:rsid w:val="00627DA8"/>
    <w:rsid w:val="00630AD4"/>
    <w:rsid w:val="00630DD7"/>
    <w:rsid w:val="00631068"/>
    <w:rsid w:val="00631FE3"/>
    <w:rsid w:val="006324A2"/>
    <w:rsid w:val="0063253C"/>
    <w:rsid w:val="00632A82"/>
    <w:rsid w:val="00633CE9"/>
    <w:rsid w:val="006352D3"/>
    <w:rsid w:val="00640A1C"/>
    <w:rsid w:val="00640EEA"/>
    <w:rsid w:val="00641143"/>
    <w:rsid w:val="00641440"/>
    <w:rsid w:val="0064321A"/>
    <w:rsid w:val="00643BB9"/>
    <w:rsid w:val="00644566"/>
    <w:rsid w:val="00646570"/>
    <w:rsid w:val="006500C8"/>
    <w:rsid w:val="00650660"/>
    <w:rsid w:val="00654B4E"/>
    <w:rsid w:val="00655AF1"/>
    <w:rsid w:val="0065676B"/>
    <w:rsid w:val="0065679B"/>
    <w:rsid w:val="006568E5"/>
    <w:rsid w:val="00656E9C"/>
    <w:rsid w:val="00660C3A"/>
    <w:rsid w:val="00662DBB"/>
    <w:rsid w:val="00663F90"/>
    <w:rsid w:val="00664529"/>
    <w:rsid w:val="006645CC"/>
    <w:rsid w:val="0066788F"/>
    <w:rsid w:val="006710CD"/>
    <w:rsid w:val="00671A8D"/>
    <w:rsid w:val="00671ADB"/>
    <w:rsid w:val="0067327D"/>
    <w:rsid w:val="0067429D"/>
    <w:rsid w:val="006746F5"/>
    <w:rsid w:val="0067487B"/>
    <w:rsid w:val="006748FA"/>
    <w:rsid w:val="00675941"/>
    <w:rsid w:val="006767C1"/>
    <w:rsid w:val="00680C1D"/>
    <w:rsid w:val="006813C7"/>
    <w:rsid w:val="00681B0E"/>
    <w:rsid w:val="00681D9C"/>
    <w:rsid w:val="006826F0"/>
    <w:rsid w:val="006838B8"/>
    <w:rsid w:val="006839F6"/>
    <w:rsid w:val="00683D19"/>
    <w:rsid w:val="00684004"/>
    <w:rsid w:val="00684719"/>
    <w:rsid w:val="00684B80"/>
    <w:rsid w:val="0068505C"/>
    <w:rsid w:val="00685485"/>
    <w:rsid w:val="0068588A"/>
    <w:rsid w:val="00685C26"/>
    <w:rsid w:val="00685CBA"/>
    <w:rsid w:val="0069035B"/>
    <w:rsid w:val="00691721"/>
    <w:rsid w:val="006924DC"/>
    <w:rsid w:val="006927A7"/>
    <w:rsid w:val="00693D47"/>
    <w:rsid w:val="00694598"/>
    <w:rsid w:val="00696C22"/>
    <w:rsid w:val="00696E24"/>
    <w:rsid w:val="006A08FE"/>
    <w:rsid w:val="006A1332"/>
    <w:rsid w:val="006A2787"/>
    <w:rsid w:val="006A722F"/>
    <w:rsid w:val="006A7302"/>
    <w:rsid w:val="006B03E8"/>
    <w:rsid w:val="006B0B20"/>
    <w:rsid w:val="006B0C81"/>
    <w:rsid w:val="006B23E5"/>
    <w:rsid w:val="006B455B"/>
    <w:rsid w:val="006B5BC4"/>
    <w:rsid w:val="006B7512"/>
    <w:rsid w:val="006B7B21"/>
    <w:rsid w:val="006C0117"/>
    <w:rsid w:val="006C02EF"/>
    <w:rsid w:val="006C5738"/>
    <w:rsid w:val="006C5866"/>
    <w:rsid w:val="006D0274"/>
    <w:rsid w:val="006D0736"/>
    <w:rsid w:val="006D0C38"/>
    <w:rsid w:val="006D23B0"/>
    <w:rsid w:val="006D3506"/>
    <w:rsid w:val="006D385E"/>
    <w:rsid w:val="006D5C56"/>
    <w:rsid w:val="006D6792"/>
    <w:rsid w:val="006D7449"/>
    <w:rsid w:val="006E0351"/>
    <w:rsid w:val="006E07FB"/>
    <w:rsid w:val="006E0AFC"/>
    <w:rsid w:val="006E0CAF"/>
    <w:rsid w:val="006E0DDC"/>
    <w:rsid w:val="006E1255"/>
    <w:rsid w:val="006E1A13"/>
    <w:rsid w:val="006E37A7"/>
    <w:rsid w:val="006E3C5F"/>
    <w:rsid w:val="006E4023"/>
    <w:rsid w:val="006E4BD8"/>
    <w:rsid w:val="006E65BE"/>
    <w:rsid w:val="006F1B74"/>
    <w:rsid w:val="006F4944"/>
    <w:rsid w:val="006F545E"/>
    <w:rsid w:val="006F6209"/>
    <w:rsid w:val="006F67DD"/>
    <w:rsid w:val="00701254"/>
    <w:rsid w:val="00701BA5"/>
    <w:rsid w:val="00702508"/>
    <w:rsid w:val="007039D1"/>
    <w:rsid w:val="00703AD6"/>
    <w:rsid w:val="00704429"/>
    <w:rsid w:val="00705207"/>
    <w:rsid w:val="007052E9"/>
    <w:rsid w:val="00705821"/>
    <w:rsid w:val="00705B4C"/>
    <w:rsid w:val="00707683"/>
    <w:rsid w:val="00710617"/>
    <w:rsid w:val="00710DB4"/>
    <w:rsid w:val="0071100F"/>
    <w:rsid w:val="00711FC2"/>
    <w:rsid w:val="0071381C"/>
    <w:rsid w:val="00713C49"/>
    <w:rsid w:val="007140AF"/>
    <w:rsid w:val="0071534B"/>
    <w:rsid w:val="00715742"/>
    <w:rsid w:val="00716CB7"/>
    <w:rsid w:val="00717481"/>
    <w:rsid w:val="00717E90"/>
    <w:rsid w:val="007217F6"/>
    <w:rsid w:val="00722883"/>
    <w:rsid w:val="00724FD9"/>
    <w:rsid w:val="0072526E"/>
    <w:rsid w:val="0072739D"/>
    <w:rsid w:val="007273A3"/>
    <w:rsid w:val="007274E8"/>
    <w:rsid w:val="00730A80"/>
    <w:rsid w:val="00730EB6"/>
    <w:rsid w:val="00731300"/>
    <w:rsid w:val="007315E8"/>
    <w:rsid w:val="00733043"/>
    <w:rsid w:val="007335A3"/>
    <w:rsid w:val="00733A01"/>
    <w:rsid w:val="00734C20"/>
    <w:rsid w:val="007404A7"/>
    <w:rsid w:val="007411A6"/>
    <w:rsid w:val="007412F7"/>
    <w:rsid w:val="0074158F"/>
    <w:rsid w:val="0074221E"/>
    <w:rsid w:val="00742734"/>
    <w:rsid w:val="00742A46"/>
    <w:rsid w:val="00743B9C"/>
    <w:rsid w:val="0074415F"/>
    <w:rsid w:val="00744594"/>
    <w:rsid w:val="00745EDD"/>
    <w:rsid w:val="0074714D"/>
    <w:rsid w:val="0075134C"/>
    <w:rsid w:val="00751445"/>
    <w:rsid w:val="0075171A"/>
    <w:rsid w:val="00751932"/>
    <w:rsid w:val="0075203E"/>
    <w:rsid w:val="00752C7B"/>
    <w:rsid w:val="00753C3A"/>
    <w:rsid w:val="00753CD0"/>
    <w:rsid w:val="007540A5"/>
    <w:rsid w:val="00754A46"/>
    <w:rsid w:val="00755BE5"/>
    <w:rsid w:val="0075698D"/>
    <w:rsid w:val="0075795C"/>
    <w:rsid w:val="00761603"/>
    <w:rsid w:val="0076280F"/>
    <w:rsid w:val="0076296F"/>
    <w:rsid w:val="007645A1"/>
    <w:rsid w:val="00765C16"/>
    <w:rsid w:val="00766A50"/>
    <w:rsid w:val="00766DF8"/>
    <w:rsid w:val="00767562"/>
    <w:rsid w:val="00770184"/>
    <w:rsid w:val="00770278"/>
    <w:rsid w:val="00772564"/>
    <w:rsid w:val="00772A91"/>
    <w:rsid w:val="00772ECA"/>
    <w:rsid w:val="0077331F"/>
    <w:rsid w:val="00773356"/>
    <w:rsid w:val="00775AAC"/>
    <w:rsid w:val="00775D8B"/>
    <w:rsid w:val="00775F8E"/>
    <w:rsid w:val="00776992"/>
    <w:rsid w:val="00776AD1"/>
    <w:rsid w:val="00776D74"/>
    <w:rsid w:val="00777427"/>
    <w:rsid w:val="00777CD9"/>
    <w:rsid w:val="00780B21"/>
    <w:rsid w:val="0078266B"/>
    <w:rsid w:val="00782CFB"/>
    <w:rsid w:val="00782F0F"/>
    <w:rsid w:val="0078460D"/>
    <w:rsid w:val="0078509C"/>
    <w:rsid w:val="0078526D"/>
    <w:rsid w:val="00785B02"/>
    <w:rsid w:val="007861F5"/>
    <w:rsid w:val="007924A8"/>
    <w:rsid w:val="007946F2"/>
    <w:rsid w:val="00794E56"/>
    <w:rsid w:val="00795BB7"/>
    <w:rsid w:val="00795C92"/>
    <w:rsid w:val="00796F8C"/>
    <w:rsid w:val="007971CD"/>
    <w:rsid w:val="007A05E5"/>
    <w:rsid w:val="007A18EA"/>
    <w:rsid w:val="007A1B2F"/>
    <w:rsid w:val="007A1C39"/>
    <w:rsid w:val="007A2CDB"/>
    <w:rsid w:val="007A4F9B"/>
    <w:rsid w:val="007A63B2"/>
    <w:rsid w:val="007A6500"/>
    <w:rsid w:val="007A69B9"/>
    <w:rsid w:val="007A7957"/>
    <w:rsid w:val="007B026B"/>
    <w:rsid w:val="007B031B"/>
    <w:rsid w:val="007B2713"/>
    <w:rsid w:val="007B3075"/>
    <w:rsid w:val="007B4E3D"/>
    <w:rsid w:val="007B5AC2"/>
    <w:rsid w:val="007B5CAC"/>
    <w:rsid w:val="007B7C54"/>
    <w:rsid w:val="007C0777"/>
    <w:rsid w:val="007C2E29"/>
    <w:rsid w:val="007C2FB0"/>
    <w:rsid w:val="007C3D93"/>
    <w:rsid w:val="007C3EA2"/>
    <w:rsid w:val="007C471A"/>
    <w:rsid w:val="007C49E4"/>
    <w:rsid w:val="007C4FE6"/>
    <w:rsid w:val="007C5688"/>
    <w:rsid w:val="007C6F55"/>
    <w:rsid w:val="007C7313"/>
    <w:rsid w:val="007C7917"/>
    <w:rsid w:val="007D0A57"/>
    <w:rsid w:val="007D2058"/>
    <w:rsid w:val="007D2E71"/>
    <w:rsid w:val="007D3017"/>
    <w:rsid w:val="007D502F"/>
    <w:rsid w:val="007D5579"/>
    <w:rsid w:val="007D680D"/>
    <w:rsid w:val="007D6AC4"/>
    <w:rsid w:val="007D6C06"/>
    <w:rsid w:val="007D6FC0"/>
    <w:rsid w:val="007D709C"/>
    <w:rsid w:val="007D7489"/>
    <w:rsid w:val="007E0BC4"/>
    <w:rsid w:val="007E166B"/>
    <w:rsid w:val="007E181E"/>
    <w:rsid w:val="007E2202"/>
    <w:rsid w:val="007E3A28"/>
    <w:rsid w:val="007E4138"/>
    <w:rsid w:val="007E4E3D"/>
    <w:rsid w:val="007E4E59"/>
    <w:rsid w:val="007E505B"/>
    <w:rsid w:val="007E5A74"/>
    <w:rsid w:val="007E62F2"/>
    <w:rsid w:val="007E704C"/>
    <w:rsid w:val="007E77A1"/>
    <w:rsid w:val="007E7B58"/>
    <w:rsid w:val="007F099A"/>
    <w:rsid w:val="007F116F"/>
    <w:rsid w:val="007F1316"/>
    <w:rsid w:val="007F14BE"/>
    <w:rsid w:val="007F2C7C"/>
    <w:rsid w:val="007F446D"/>
    <w:rsid w:val="007F5A67"/>
    <w:rsid w:val="007F5BAA"/>
    <w:rsid w:val="007F78B3"/>
    <w:rsid w:val="00801192"/>
    <w:rsid w:val="00801446"/>
    <w:rsid w:val="00802701"/>
    <w:rsid w:val="00804875"/>
    <w:rsid w:val="008051C1"/>
    <w:rsid w:val="00805D03"/>
    <w:rsid w:val="00807248"/>
    <w:rsid w:val="00807415"/>
    <w:rsid w:val="00807D9F"/>
    <w:rsid w:val="0081027F"/>
    <w:rsid w:val="008113A6"/>
    <w:rsid w:val="00811C9B"/>
    <w:rsid w:val="00813B6D"/>
    <w:rsid w:val="0081540E"/>
    <w:rsid w:val="008156F5"/>
    <w:rsid w:val="00817127"/>
    <w:rsid w:val="00817D76"/>
    <w:rsid w:val="00821ABB"/>
    <w:rsid w:val="00821D64"/>
    <w:rsid w:val="00822B15"/>
    <w:rsid w:val="0082303A"/>
    <w:rsid w:val="00823707"/>
    <w:rsid w:val="008243CD"/>
    <w:rsid w:val="008269D0"/>
    <w:rsid w:val="00827530"/>
    <w:rsid w:val="0083141A"/>
    <w:rsid w:val="0083318F"/>
    <w:rsid w:val="008337F3"/>
    <w:rsid w:val="00833F28"/>
    <w:rsid w:val="00840990"/>
    <w:rsid w:val="00842B48"/>
    <w:rsid w:val="008456C4"/>
    <w:rsid w:val="00847121"/>
    <w:rsid w:val="00852502"/>
    <w:rsid w:val="00852F61"/>
    <w:rsid w:val="00853017"/>
    <w:rsid w:val="00853CA5"/>
    <w:rsid w:val="00861605"/>
    <w:rsid w:val="00861E56"/>
    <w:rsid w:val="0086606E"/>
    <w:rsid w:val="00866136"/>
    <w:rsid w:val="0086645C"/>
    <w:rsid w:val="00867956"/>
    <w:rsid w:val="00871ADA"/>
    <w:rsid w:val="00872923"/>
    <w:rsid w:val="00873B93"/>
    <w:rsid w:val="00873D2B"/>
    <w:rsid w:val="0087410B"/>
    <w:rsid w:val="0087418C"/>
    <w:rsid w:val="00877796"/>
    <w:rsid w:val="008778C0"/>
    <w:rsid w:val="00880B4B"/>
    <w:rsid w:val="0088240D"/>
    <w:rsid w:val="0088391F"/>
    <w:rsid w:val="00883BFB"/>
    <w:rsid w:val="0088437E"/>
    <w:rsid w:val="0088509F"/>
    <w:rsid w:val="00885A97"/>
    <w:rsid w:val="00886FD2"/>
    <w:rsid w:val="00887836"/>
    <w:rsid w:val="0089034D"/>
    <w:rsid w:val="0089047D"/>
    <w:rsid w:val="0089051C"/>
    <w:rsid w:val="0089084C"/>
    <w:rsid w:val="00894712"/>
    <w:rsid w:val="00894C68"/>
    <w:rsid w:val="008968E7"/>
    <w:rsid w:val="00896917"/>
    <w:rsid w:val="008A14BB"/>
    <w:rsid w:val="008A210F"/>
    <w:rsid w:val="008A29C4"/>
    <w:rsid w:val="008A3039"/>
    <w:rsid w:val="008A4DA7"/>
    <w:rsid w:val="008A6E15"/>
    <w:rsid w:val="008A74C2"/>
    <w:rsid w:val="008A7BC7"/>
    <w:rsid w:val="008B021A"/>
    <w:rsid w:val="008B1565"/>
    <w:rsid w:val="008B16E9"/>
    <w:rsid w:val="008B3971"/>
    <w:rsid w:val="008B3B0B"/>
    <w:rsid w:val="008B4CE1"/>
    <w:rsid w:val="008B5634"/>
    <w:rsid w:val="008B581C"/>
    <w:rsid w:val="008B7A3B"/>
    <w:rsid w:val="008B7AE0"/>
    <w:rsid w:val="008C07AF"/>
    <w:rsid w:val="008C3666"/>
    <w:rsid w:val="008C702E"/>
    <w:rsid w:val="008C7805"/>
    <w:rsid w:val="008D10E8"/>
    <w:rsid w:val="008D15B8"/>
    <w:rsid w:val="008D1690"/>
    <w:rsid w:val="008D2152"/>
    <w:rsid w:val="008D2174"/>
    <w:rsid w:val="008D5014"/>
    <w:rsid w:val="008D63DC"/>
    <w:rsid w:val="008D6765"/>
    <w:rsid w:val="008D6B59"/>
    <w:rsid w:val="008E091F"/>
    <w:rsid w:val="008E0DB5"/>
    <w:rsid w:val="008E0FD9"/>
    <w:rsid w:val="008E14DD"/>
    <w:rsid w:val="008E341A"/>
    <w:rsid w:val="008E3458"/>
    <w:rsid w:val="008E3BDD"/>
    <w:rsid w:val="008E3BEE"/>
    <w:rsid w:val="008E409A"/>
    <w:rsid w:val="008E4B3E"/>
    <w:rsid w:val="008E70C6"/>
    <w:rsid w:val="008E7746"/>
    <w:rsid w:val="008F019F"/>
    <w:rsid w:val="008F22E5"/>
    <w:rsid w:val="008F2737"/>
    <w:rsid w:val="008F3E6F"/>
    <w:rsid w:val="008F40C5"/>
    <w:rsid w:val="008F47BA"/>
    <w:rsid w:val="008F6BE8"/>
    <w:rsid w:val="008F7531"/>
    <w:rsid w:val="009023FA"/>
    <w:rsid w:val="00903A65"/>
    <w:rsid w:val="00903DC3"/>
    <w:rsid w:val="009042BB"/>
    <w:rsid w:val="0090469D"/>
    <w:rsid w:val="00904D3B"/>
    <w:rsid w:val="00904D3F"/>
    <w:rsid w:val="00905C1F"/>
    <w:rsid w:val="009069C9"/>
    <w:rsid w:val="00907427"/>
    <w:rsid w:val="00907F68"/>
    <w:rsid w:val="00912CBA"/>
    <w:rsid w:val="0091430B"/>
    <w:rsid w:val="00914999"/>
    <w:rsid w:val="00915901"/>
    <w:rsid w:val="00915ACB"/>
    <w:rsid w:val="009163FB"/>
    <w:rsid w:val="00916415"/>
    <w:rsid w:val="00920248"/>
    <w:rsid w:val="00923361"/>
    <w:rsid w:val="00923FFD"/>
    <w:rsid w:val="0092688A"/>
    <w:rsid w:val="00927488"/>
    <w:rsid w:val="0092749C"/>
    <w:rsid w:val="00930E18"/>
    <w:rsid w:val="00930F9E"/>
    <w:rsid w:val="009312F1"/>
    <w:rsid w:val="00931A6B"/>
    <w:rsid w:val="00935EFB"/>
    <w:rsid w:val="009369C0"/>
    <w:rsid w:val="00936B53"/>
    <w:rsid w:val="0094031B"/>
    <w:rsid w:val="00942F09"/>
    <w:rsid w:val="00942FA1"/>
    <w:rsid w:val="00943932"/>
    <w:rsid w:val="00943F7D"/>
    <w:rsid w:val="009449F2"/>
    <w:rsid w:val="00950D05"/>
    <w:rsid w:val="00951696"/>
    <w:rsid w:val="00951D00"/>
    <w:rsid w:val="00952232"/>
    <w:rsid w:val="009529B2"/>
    <w:rsid w:val="00952BE2"/>
    <w:rsid w:val="00953A11"/>
    <w:rsid w:val="009546A8"/>
    <w:rsid w:val="0095643E"/>
    <w:rsid w:val="00956EA8"/>
    <w:rsid w:val="00960A8F"/>
    <w:rsid w:val="009628E3"/>
    <w:rsid w:val="00962D9E"/>
    <w:rsid w:val="00965CCA"/>
    <w:rsid w:val="0097029E"/>
    <w:rsid w:val="00973962"/>
    <w:rsid w:val="0097459A"/>
    <w:rsid w:val="009748BB"/>
    <w:rsid w:val="0097574B"/>
    <w:rsid w:val="00975AAF"/>
    <w:rsid w:val="00975B3A"/>
    <w:rsid w:val="00976F49"/>
    <w:rsid w:val="00980330"/>
    <w:rsid w:val="009803FE"/>
    <w:rsid w:val="00980E0C"/>
    <w:rsid w:val="00982297"/>
    <w:rsid w:val="00982380"/>
    <w:rsid w:val="00982C36"/>
    <w:rsid w:val="00983436"/>
    <w:rsid w:val="0098674F"/>
    <w:rsid w:val="0098738B"/>
    <w:rsid w:val="009874E5"/>
    <w:rsid w:val="00990EB7"/>
    <w:rsid w:val="00996C53"/>
    <w:rsid w:val="009976F5"/>
    <w:rsid w:val="009A0955"/>
    <w:rsid w:val="009A36EE"/>
    <w:rsid w:val="009A3B3C"/>
    <w:rsid w:val="009A432E"/>
    <w:rsid w:val="009A477A"/>
    <w:rsid w:val="009A6784"/>
    <w:rsid w:val="009A67A5"/>
    <w:rsid w:val="009B0206"/>
    <w:rsid w:val="009B0511"/>
    <w:rsid w:val="009B0633"/>
    <w:rsid w:val="009B53C8"/>
    <w:rsid w:val="009B718C"/>
    <w:rsid w:val="009B79E3"/>
    <w:rsid w:val="009C0503"/>
    <w:rsid w:val="009C0DDA"/>
    <w:rsid w:val="009C1E12"/>
    <w:rsid w:val="009C216E"/>
    <w:rsid w:val="009C30AC"/>
    <w:rsid w:val="009C3B32"/>
    <w:rsid w:val="009C512A"/>
    <w:rsid w:val="009C5AE9"/>
    <w:rsid w:val="009C6C73"/>
    <w:rsid w:val="009D0155"/>
    <w:rsid w:val="009D0C86"/>
    <w:rsid w:val="009D1F8F"/>
    <w:rsid w:val="009D436C"/>
    <w:rsid w:val="009D4523"/>
    <w:rsid w:val="009D5298"/>
    <w:rsid w:val="009D6114"/>
    <w:rsid w:val="009D68F9"/>
    <w:rsid w:val="009E0BAA"/>
    <w:rsid w:val="009E0E0D"/>
    <w:rsid w:val="009E2A99"/>
    <w:rsid w:val="009E36B5"/>
    <w:rsid w:val="009E3AD5"/>
    <w:rsid w:val="009E3BDC"/>
    <w:rsid w:val="009E6560"/>
    <w:rsid w:val="009E6575"/>
    <w:rsid w:val="009F1FF3"/>
    <w:rsid w:val="009F26CE"/>
    <w:rsid w:val="009F2F7A"/>
    <w:rsid w:val="009F54D4"/>
    <w:rsid w:val="009F7D19"/>
    <w:rsid w:val="009F7F3E"/>
    <w:rsid w:val="00A00172"/>
    <w:rsid w:val="00A0140F"/>
    <w:rsid w:val="00A0159A"/>
    <w:rsid w:val="00A01930"/>
    <w:rsid w:val="00A0212A"/>
    <w:rsid w:val="00A0286C"/>
    <w:rsid w:val="00A02AB6"/>
    <w:rsid w:val="00A042B0"/>
    <w:rsid w:val="00A046FC"/>
    <w:rsid w:val="00A04AD9"/>
    <w:rsid w:val="00A06611"/>
    <w:rsid w:val="00A068F9"/>
    <w:rsid w:val="00A14E03"/>
    <w:rsid w:val="00A15236"/>
    <w:rsid w:val="00A15536"/>
    <w:rsid w:val="00A16459"/>
    <w:rsid w:val="00A168ED"/>
    <w:rsid w:val="00A21332"/>
    <w:rsid w:val="00A21D81"/>
    <w:rsid w:val="00A21E6B"/>
    <w:rsid w:val="00A21EF8"/>
    <w:rsid w:val="00A224DB"/>
    <w:rsid w:val="00A232E5"/>
    <w:rsid w:val="00A24466"/>
    <w:rsid w:val="00A24CE6"/>
    <w:rsid w:val="00A24EF0"/>
    <w:rsid w:val="00A25666"/>
    <w:rsid w:val="00A26E21"/>
    <w:rsid w:val="00A30090"/>
    <w:rsid w:val="00A326CA"/>
    <w:rsid w:val="00A34C06"/>
    <w:rsid w:val="00A365CD"/>
    <w:rsid w:val="00A36D58"/>
    <w:rsid w:val="00A402AC"/>
    <w:rsid w:val="00A40699"/>
    <w:rsid w:val="00A40869"/>
    <w:rsid w:val="00A409C3"/>
    <w:rsid w:val="00A41AF8"/>
    <w:rsid w:val="00A42A8A"/>
    <w:rsid w:val="00A42CC2"/>
    <w:rsid w:val="00A458DE"/>
    <w:rsid w:val="00A503F0"/>
    <w:rsid w:val="00A50D6F"/>
    <w:rsid w:val="00A50DFB"/>
    <w:rsid w:val="00A52E16"/>
    <w:rsid w:val="00A53CBC"/>
    <w:rsid w:val="00A5423E"/>
    <w:rsid w:val="00A543A4"/>
    <w:rsid w:val="00A54683"/>
    <w:rsid w:val="00A60E32"/>
    <w:rsid w:val="00A61970"/>
    <w:rsid w:val="00A6273B"/>
    <w:rsid w:val="00A63C90"/>
    <w:rsid w:val="00A64155"/>
    <w:rsid w:val="00A6688F"/>
    <w:rsid w:val="00A70C73"/>
    <w:rsid w:val="00A70FEA"/>
    <w:rsid w:val="00A710FF"/>
    <w:rsid w:val="00A7130E"/>
    <w:rsid w:val="00A7159C"/>
    <w:rsid w:val="00A725B0"/>
    <w:rsid w:val="00A7316B"/>
    <w:rsid w:val="00A751B4"/>
    <w:rsid w:val="00A7564C"/>
    <w:rsid w:val="00A75FD2"/>
    <w:rsid w:val="00A77D24"/>
    <w:rsid w:val="00A80AD2"/>
    <w:rsid w:val="00A814DA"/>
    <w:rsid w:val="00A8179B"/>
    <w:rsid w:val="00A83874"/>
    <w:rsid w:val="00A844F2"/>
    <w:rsid w:val="00A8524D"/>
    <w:rsid w:val="00A854CC"/>
    <w:rsid w:val="00A8568F"/>
    <w:rsid w:val="00A8580C"/>
    <w:rsid w:val="00A8591F"/>
    <w:rsid w:val="00A85A28"/>
    <w:rsid w:val="00A85E48"/>
    <w:rsid w:val="00A86408"/>
    <w:rsid w:val="00A872B1"/>
    <w:rsid w:val="00A90AB2"/>
    <w:rsid w:val="00A90E1F"/>
    <w:rsid w:val="00A91CE8"/>
    <w:rsid w:val="00A93995"/>
    <w:rsid w:val="00A953E1"/>
    <w:rsid w:val="00A96921"/>
    <w:rsid w:val="00A97EB2"/>
    <w:rsid w:val="00A97EC8"/>
    <w:rsid w:val="00AA0C8F"/>
    <w:rsid w:val="00AA125B"/>
    <w:rsid w:val="00AA1D80"/>
    <w:rsid w:val="00AA417E"/>
    <w:rsid w:val="00AA4D52"/>
    <w:rsid w:val="00AA4DBB"/>
    <w:rsid w:val="00AA54BA"/>
    <w:rsid w:val="00AB3ACE"/>
    <w:rsid w:val="00AC1F34"/>
    <w:rsid w:val="00AC5BCC"/>
    <w:rsid w:val="00AC6440"/>
    <w:rsid w:val="00AC7838"/>
    <w:rsid w:val="00AD05FD"/>
    <w:rsid w:val="00AD2362"/>
    <w:rsid w:val="00AD6302"/>
    <w:rsid w:val="00AD6A7C"/>
    <w:rsid w:val="00AD6BF0"/>
    <w:rsid w:val="00AD73FD"/>
    <w:rsid w:val="00AE0D05"/>
    <w:rsid w:val="00AE0E90"/>
    <w:rsid w:val="00AE1E02"/>
    <w:rsid w:val="00AE27BD"/>
    <w:rsid w:val="00AE4158"/>
    <w:rsid w:val="00AE49FF"/>
    <w:rsid w:val="00AE61A7"/>
    <w:rsid w:val="00AF00BA"/>
    <w:rsid w:val="00AF0E7F"/>
    <w:rsid w:val="00AF28F3"/>
    <w:rsid w:val="00AF4998"/>
    <w:rsid w:val="00AF5F06"/>
    <w:rsid w:val="00AF61D7"/>
    <w:rsid w:val="00B00391"/>
    <w:rsid w:val="00B0269B"/>
    <w:rsid w:val="00B02E7A"/>
    <w:rsid w:val="00B034CE"/>
    <w:rsid w:val="00B105E2"/>
    <w:rsid w:val="00B10E10"/>
    <w:rsid w:val="00B10E6D"/>
    <w:rsid w:val="00B11346"/>
    <w:rsid w:val="00B119B7"/>
    <w:rsid w:val="00B11A51"/>
    <w:rsid w:val="00B1273E"/>
    <w:rsid w:val="00B12878"/>
    <w:rsid w:val="00B1367B"/>
    <w:rsid w:val="00B155A6"/>
    <w:rsid w:val="00B15BBF"/>
    <w:rsid w:val="00B16B22"/>
    <w:rsid w:val="00B179C6"/>
    <w:rsid w:val="00B17F12"/>
    <w:rsid w:val="00B20A76"/>
    <w:rsid w:val="00B2214F"/>
    <w:rsid w:val="00B224D7"/>
    <w:rsid w:val="00B234CB"/>
    <w:rsid w:val="00B25945"/>
    <w:rsid w:val="00B262C7"/>
    <w:rsid w:val="00B26EF9"/>
    <w:rsid w:val="00B27D70"/>
    <w:rsid w:val="00B30015"/>
    <w:rsid w:val="00B33402"/>
    <w:rsid w:val="00B34880"/>
    <w:rsid w:val="00B35134"/>
    <w:rsid w:val="00B35890"/>
    <w:rsid w:val="00B35AEC"/>
    <w:rsid w:val="00B376D4"/>
    <w:rsid w:val="00B3777F"/>
    <w:rsid w:val="00B37984"/>
    <w:rsid w:val="00B418DD"/>
    <w:rsid w:val="00B41EA4"/>
    <w:rsid w:val="00B424D4"/>
    <w:rsid w:val="00B42B7D"/>
    <w:rsid w:val="00B43C1D"/>
    <w:rsid w:val="00B43C45"/>
    <w:rsid w:val="00B441E4"/>
    <w:rsid w:val="00B45F54"/>
    <w:rsid w:val="00B46314"/>
    <w:rsid w:val="00B4669E"/>
    <w:rsid w:val="00B4681A"/>
    <w:rsid w:val="00B50B83"/>
    <w:rsid w:val="00B52655"/>
    <w:rsid w:val="00B53B12"/>
    <w:rsid w:val="00B53BE9"/>
    <w:rsid w:val="00B5414E"/>
    <w:rsid w:val="00B54E5F"/>
    <w:rsid w:val="00B54F7E"/>
    <w:rsid w:val="00B55CD3"/>
    <w:rsid w:val="00B5649E"/>
    <w:rsid w:val="00B64804"/>
    <w:rsid w:val="00B64CCD"/>
    <w:rsid w:val="00B64D97"/>
    <w:rsid w:val="00B660BB"/>
    <w:rsid w:val="00B665B6"/>
    <w:rsid w:val="00B6799F"/>
    <w:rsid w:val="00B67BF3"/>
    <w:rsid w:val="00B72613"/>
    <w:rsid w:val="00B72922"/>
    <w:rsid w:val="00B7527D"/>
    <w:rsid w:val="00B77176"/>
    <w:rsid w:val="00B77367"/>
    <w:rsid w:val="00B817B3"/>
    <w:rsid w:val="00B8189D"/>
    <w:rsid w:val="00B8301E"/>
    <w:rsid w:val="00B833E4"/>
    <w:rsid w:val="00B833F2"/>
    <w:rsid w:val="00B846BC"/>
    <w:rsid w:val="00B852E7"/>
    <w:rsid w:val="00B858E4"/>
    <w:rsid w:val="00B90F54"/>
    <w:rsid w:val="00B9103F"/>
    <w:rsid w:val="00B91E55"/>
    <w:rsid w:val="00B94B86"/>
    <w:rsid w:val="00B94F37"/>
    <w:rsid w:val="00B965EF"/>
    <w:rsid w:val="00BA0AD4"/>
    <w:rsid w:val="00BA110E"/>
    <w:rsid w:val="00BA20AA"/>
    <w:rsid w:val="00BA3967"/>
    <w:rsid w:val="00BA411F"/>
    <w:rsid w:val="00BA4EC3"/>
    <w:rsid w:val="00BA629C"/>
    <w:rsid w:val="00BA6E32"/>
    <w:rsid w:val="00BA7852"/>
    <w:rsid w:val="00BB04D3"/>
    <w:rsid w:val="00BB0A35"/>
    <w:rsid w:val="00BB12AF"/>
    <w:rsid w:val="00BB159E"/>
    <w:rsid w:val="00BB534E"/>
    <w:rsid w:val="00BB5781"/>
    <w:rsid w:val="00BB67CF"/>
    <w:rsid w:val="00BB6D79"/>
    <w:rsid w:val="00BB6D81"/>
    <w:rsid w:val="00BB6ED9"/>
    <w:rsid w:val="00BB79BB"/>
    <w:rsid w:val="00BC12EA"/>
    <w:rsid w:val="00BC158C"/>
    <w:rsid w:val="00BC2AFC"/>
    <w:rsid w:val="00BC2D62"/>
    <w:rsid w:val="00BC385E"/>
    <w:rsid w:val="00BC3896"/>
    <w:rsid w:val="00BC3F27"/>
    <w:rsid w:val="00BC43D0"/>
    <w:rsid w:val="00BC54A0"/>
    <w:rsid w:val="00BC74CB"/>
    <w:rsid w:val="00BD15E1"/>
    <w:rsid w:val="00BD1A58"/>
    <w:rsid w:val="00BD2196"/>
    <w:rsid w:val="00BD2FE6"/>
    <w:rsid w:val="00BD39F2"/>
    <w:rsid w:val="00BD3C25"/>
    <w:rsid w:val="00BD5349"/>
    <w:rsid w:val="00BD5FB6"/>
    <w:rsid w:val="00BD6265"/>
    <w:rsid w:val="00BD6684"/>
    <w:rsid w:val="00BD7258"/>
    <w:rsid w:val="00BE0BFE"/>
    <w:rsid w:val="00BE1F88"/>
    <w:rsid w:val="00BE28E4"/>
    <w:rsid w:val="00BE457B"/>
    <w:rsid w:val="00BE4C1C"/>
    <w:rsid w:val="00BE6517"/>
    <w:rsid w:val="00BE6C47"/>
    <w:rsid w:val="00BE7B16"/>
    <w:rsid w:val="00BF02BB"/>
    <w:rsid w:val="00BF3DA7"/>
    <w:rsid w:val="00BF4C1B"/>
    <w:rsid w:val="00BF58C8"/>
    <w:rsid w:val="00BF5AEC"/>
    <w:rsid w:val="00BF6518"/>
    <w:rsid w:val="00BF73BB"/>
    <w:rsid w:val="00BF7BB3"/>
    <w:rsid w:val="00C001EB"/>
    <w:rsid w:val="00C00863"/>
    <w:rsid w:val="00C00C20"/>
    <w:rsid w:val="00C01F9E"/>
    <w:rsid w:val="00C02A87"/>
    <w:rsid w:val="00C049CB"/>
    <w:rsid w:val="00C058B8"/>
    <w:rsid w:val="00C06C58"/>
    <w:rsid w:val="00C079A4"/>
    <w:rsid w:val="00C07C64"/>
    <w:rsid w:val="00C12DA5"/>
    <w:rsid w:val="00C13DDF"/>
    <w:rsid w:val="00C15041"/>
    <w:rsid w:val="00C16FBF"/>
    <w:rsid w:val="00C200E0"/>
    <w:rsid w:val="00C2019E"/>
    <w:rsid w:val="00C2142A"/>
    <w:rsid w:val="00C21BF7"/>
    <w:rsid w:val="00C22F96"/>
    <w:rsid w:val="00C23126"/>
    <w:rsid w:val="00C2407F"/>
    <w:rsid w:val="00C2437B"/>
    <w:rsid w:val="00C24C11"/>
    <w:rsid w:val="00C27BA8"/>
    <w:rsid w:val="00C3063B"/>
    <w:rsid w:val="00C33424"/>
    <w:rsid w:val="00C34E43"/>
    <w:rsid w:val="00C35727"/>
    <w:rsid w:val="00C36996"/>
    <w:rsid w:val="00C37E05"/>
    <w:rsid w:val="00C4003A"/>
    <w:rsid w:val="00C4005A"/>
    <w:rsid w:val="00C41A14"/>
    <w:rsid w:val="00C41D5D"/>
    <w:rsid w:val="00C427C5"/>
    <w:rsid w:val="00C45CF7"/>
    <w:rsid w:val="00C466D1"/>
    <w:rsid w:val="00C46C9E"/>
    <w:rsid w:val="00C470DD"/>
    <w:rsid w:val="00C47AA7"/>
    <w:rsid w:val="00C504A1"/>
    <w:rsid w:val="00C50EFA"/>
    <w:rsid w:val="00C51D35"/>
    <w:rsid w:val="00C524EC"/>
    <w:rsid w:val="00C53B0D"/>
    <w:rsid w:val="00C53CD5"/>
    <w:rsid w:val="00C548EF"/>
    <w:rsid w:val="00C549BC"/>
    <w:rsid w:val="00C60507"/>
    <w:rsid w:val="00C60DAC"/>
    <w:rsid w:val="00C610D1"/>
    <w:rsid w:val="00C613D3"/>
    <w:rsid w:val="00C618F7"/>
    <w:rsid w:val="00C61B20"/>
    <w:rsid w:val="00C633BE"/>
    <w:rsid w:val="00C64D59"/>
    <w:rsid w:val="00C65E1B"/>
    <w:rsid w:val="00C66A1A"/>
    <w:rsid w:val="00C70181"/>
    <w:rsid w:val="00C715EB"/>
    <w:rsid w:val="00C758BD"/>
    <w:rsid w:val="00C75B92"/>
    <w:rsid w:val="00C76A74"/>
    <w:rsid w:val="00C76C0E"/>
    <w:rsid w:val="00C81A62"/>
    <w:rsid w:val="00C82CEA"/>
    <w:rsid w:val="00C84165"/>
    <w:rsid w:val="00C846D3"/>
    <w:rsid w:val="00C86DCA"/>
    <w:rsid w:val="00C86F88"/>
    <w:rsid w:val="00C87F29"/>
    <w:rsid w:val="00C90726"/>
    <w:rsid w:val="00C916D2"/>
    <w:rsid w:val="00C91DF6"/>
    <w:rsid w:val="00C94C19"/>
    <w:rsid w:val="00C94EF1"/>
    <w:rsid w:val="00C974B0"/>
    <w:rsid w:val="00C9796D"/>
    <w:rsid w:val="00C97A24"/>
    <w:rsid w:val="00C97C6C"/>
    <w:rsid w:val="00CA1B2F"/>
    <w:rsid w:val="00CA2276"/>
    <w:rsid w:val="00CA4F2F"/>
    <w:rsid w:val="00CA5407"/>
    <w:rsid w:val="00CA5979"/>
    <w:rsid w:val="00CA60B8"/>
    <w:rsid w:val="00CA661C"/>
    <w:rsid w:val="00CA6C84"/>
    <w:rsid w:val="00CA7520"/>
    <w:rsid w:val="00CB0496"/>
    <w:rsid w:val="00CB1451"/>
    <w:rsid w:val="00CB3F66"/>
    <w:rsid w:val="00CB4202"/>
    <w:rsid w:val="00CB639D"/>
    <w:rsid w:val="00CC18E5"/>
    <w:rsid w:val="00CC3EE4"/>
    <w:rsid w:val="00CC5344"/>
    <w:rsid w:val="00CC5445"/>
    <w:rsid w:val="00CC5ED3"/>
    <w:rsid w:val="00CC670D"/>
    <w:rsid w:val="00CD05A9"/>
    <w:rsid w:val="00CD06CD"/>
    <w:rsid w:val="00CD3418"/>
    <w:rsid w:val="00CE042E"/>
    <w:rsid w:val="00CE0F9D"/>
    <w:rsid w:val="00CE155C"/>
    <w:rsid w:val="00CE4BCB"/>
    <w:rsid w:val="00CE4C2B"/>
    <w:rsid w:val="00CE5008"/>
    <w:rsid w:val="00CE56C1"/>
    <w:rsid w:val="00CE7A13"/>
    <w:rsid w:val="00CF21B1"/>
    <w:rsid w:val="00CF46E5"/>
    <w:rsid w:val="00CF6F60"/>
    <w:rsid w:val="00CF79D1"/>
    <w:rsid w:val="00D00158"/>
    <w:rsid w:val="00D003D6"/>
    <w:rsid w:val="00D02D22"/>
    <w:rsid w:val="00D0358A"/>
    <w:rsid w:val="00D05A45"/>
    <w:rsid w:val="00D104B3"/>
    <w:rsid w:val="00D113CF"/>
    <w:rsid w:val="00D13566"/>
    <w:rsid w:val="00D1419E"/>
    <w:rsid w:val="00D1590B"/>
    <w:rsid w:val="00D17517"/>
    <w:rsid w:val="00D177AF"/>
    <w:rsid w:val="00D17F15"/>
    <w:rsid w:val="00D20137"/>
    <w:rsid w:val="00D204AB"/>
    <w:rsid w:val="00D204E2"/>
    <w:rsid w:val="00D205FE"/>
    <w:rsid w:val="00D2061F"/>
    <w:rsid w:val="00D2179D"/>
    <w:rsid w:val="00D21F40"/>
    <w:rsid w:val="00D22D90"/>
    <w:rsid w:val="00D243B8"/>
    <w:rsid w:val="00D272B3"/>
    <w:rsid w:val="00D300AD"/>
    <w:rsid w:val="00D315F2"/>
    <w:rsid w:val="00D31FEC"/>
    <w:rsid w:val="00D32102"/>
    <w:rsid w:val="00D330F5"/>
    <w:rsid w:val="00D33112"/>
    <w:rsid w:val="00D33A12"/>
    <w:rsid w:val="00D3423A"/>
    <w:rsid w:val="00D349B1"/>
    <w:rsid w:val="00D41542"/>
    <w:rsid w:val="00D4328C"/>
    <w:rsid w:val="00D438AA"/>
    <w:rsid w:val="00D443CF"/>
    <w:rsid w:val="00D4496A"/>
    <w:rsid w:val="00D44C2E"/>
    <w:rsid w:val="00D44D07"/>
    <w:rsid w:val="00D46A71"/>
    <w:rsid w:val="00D478FD"/>
    <w:rsid w:val="00D50BD8"/>
    <w:rsid w:val="00D516AE"/>
    <w:rsid w:val="00D54411"/>
    <w:rsid w:val="00D55445"/>
    <w:rsid w:val="00D5562A"/>
    <w:rsid w:val="00D55940"/>
    <w:rsid w:val="00D56182"/>
    <w:rsid w:val="00D564E6"/>
    <w:rsid w:val="00D567D7"/>
    <w:rsid w:val="00D5752F"/>
    <w:rsid w:val="00D60F44"/>
    <w:rsid w:val="00D622F0"/>
    <w:rsid w:val="00D62F6C"/>
    <w:rsid w:val="00D6552A"/>
    <w:rsid w:val="00D658BF"/>
    <w:rsid w:val="00D661D4"/>
    <w:rsid w:val="00D67159"/>
    <w:rsid w:val="00D67398"/>
    <w:rsid w:val="00D67B37"/>
    <w:rsid w:val="00D67E9B"/>
    <w:rsid w:val="00D70F82"/>
    <w:rsid w:val="00D725A7"/>
    <w:rsid w:val="00D72E1C"/>
    <w:rsid w:val="00D741E0"/>
    <w:rsid w:val="00D7750D"/>
    <w:rsid w:val="00D80A10"/>
    <w:rsid w:val="00D80C81"/>
    <w:rsid w:val="00D81411"/>
    <w:rsid w:val="00D81558"/>
    <w:rsid w:val="00D81A99"/>
    <w:rsid w:val="00D81B42"/>
    <w:rsid w:val="00D8266F"/>
    <w:rsid w:val="00D82DED"/>
    <w:rsid w:val="00D848FE"/>
    <w:rsid w:val="00D85B2D"/>
    <w:rsid w:val="00D86B3F"/>
    <w:rsid w:val="00D87288"/>
    <w:rsid w:val="00D872E7"/>
    <w:rsid w:val="00D9133C"/>
    <w:rsid w:val="00D91461"/>
    <w:rsid w:val="00D921E0"/>
    <w:rsid w:val="00D93DF7"/>
    <w:rsid w:val="00D9400D"/>
    <w:rsid w:val="00D95133"/>
    <w:rsid w:val="00D95E18"/>
    <w:rsid w:val="00D96278"/>
    <w:rsid w:val="00D96B2C"/>
    <w:rsid w:val="00D96B8D"/>
    <w:rsid w:val="00D96C21"/>
    <w:rsid w:val="00D97439"/>
    <w:rsid w:val="00DA3453"/>
    <w:rsid w:val="00DA3EA3"/>
    <w:rsid w:val="00DA4ED6"/>
    <w:rsid w:val="00DA58F1"/>
    <w:rsid w:val="00DA7595"/>
    <w:rsid w:val="00DB1B12"/>
    <w:rsid w:val="00DB3557"/>
    <w:rsid w:val="00DB37EA"/>
    <w:rsid w:val="00DB3C3C"/>
    <w:rsid w:val="00DB44C2"/>
    <w:rsid w:val="00DB56EC"/>
    <w:rsid w:val="00DB60CA"/>
    <w:rsid w:val="00DB6D9E"/>
    <w:rsid w:val="00DB7149"/>
    <w:rsid w:val="00DC177F"/>
    <w:rsid w:val="00DC206A"/>
    <w:rsid w:val="00DC262E"/>
    <w:rsid w:val="00DC30CC"/>
    <w:rsid w:val="00DC3519"/>
    <w:rsid w:val="00DC4A9B"/>
    <w:rsid w:val="00DC5079"/>
    <w:rsid w:val="00DC5A0C"/>
    <w:rsid w:val="00DC5D74"/>
    <w:rsid w:val="00DC6D89"/>
    <w:rsid w:val="00DD08BF"/>
    <w:rsid w:val="00DD1D96"/>
    <w:rsid w:val="00DD2690"/>
    <w:rsid w:val="00DD4099"/>
    <w:rsid w:val="00DD42F4"/>
    <w:rsid w:val="00DD4C78"/>
    <w:rsid w:val="00DD5C6E"/>
    <w:rsid w:val="00DD7C41"/>
    <w:rsid w:val="00DE0B4F"/>
    <w:rsid w:val="00DE1909"/>
    <w:rsid w:val="00DE3275"/>
    <w:rsid w:val="00DE39E6"/>
    <w:rsid w:val="00DE438E"/>
    <w:rsid w:val="00DE49A3"/>
    <w:rsid w:val="00DE59E7"/>
    <w:rsid w:val="00DE6474"/>
    <w:rsid w:val="00DE6E67"/>
    <w:rsid w:val="00DF0126"/>
    <w:rsid w:val="00DF1AD7"/>
    <w:rsid w:val="00DF1FCA"/>
    <w:rsid w:val="00DF1FE4"/>
    <w:rsid w:val="00DF227C"/>
    <w:rsid w:val="00DF2E8D"/>
    <w:rsid w:val="00DF578F"/>
    <w:rsid w:val="00DF71A7"/>
    <w:rsid w:val="00DF7A84"/>
    <w:rsid w:val="00E006D8"/>
    <w:rsid w:val="00E0603D"/>
    <w:rsid w:val="00E060FA"/>
    <w:rsid w:val="00E065DF"/>
    <w:rsid w:val="00E06CD0"/>
    <w:rsid w:val="00E07384"/>
    <w:rsid w:val="00E07F39"/>
    <w:rsid w:val="00E1064D"/>
    <w:rsid w:val="00E10BA0"/>
    <w:rsid w:val="00E11A2A"/>
    <w:rsid w:val="00E1364F"/>
    <w:rsid w:val="00E14F49"/>
    <w:rsid w:val="00E169AA"/>
    <w:rsid w:val="00E17347"/>
    <w:rsid w:val="00E17EFD"/>
    <w:rsid w:val="00E201ED"/>
    <w:rsid w:val="00E228BB"/>
    <w:rsid w:val="00E228EB"/>
    <w:rsid w:val="00E23853"/>
    <w:rsid w:val="00E239F3"/>
    <w:rsid w:val="00E260C5"/>
    <w:rsid w:val="00E262D5"/>
    <w:rsid w:val="00E26F5D"/>
    <w:rsid w:val="00E30CC5"/>
    <w:rsid w:val="00E32AB3"/>
    <w:rsid w:val="00E36CB5"/>
    <w:rsid w:val="00E40BC4"/>
    <w:rsid w:val="00E40C20"/>
    <w:rsid w:val="00E432E0"/>
    <w:rsid w:val="00E43EB6"/>
    <w:rsid w:val="00E44EFD"/>
    <w:rsid w:val="00E4690E"/>
    <w:rsid w:val="00E51CBE"/>
    <w:rsid w:val="00E52E67"/>
    <w:rsid w:val="00E540F5"/>
    <w:rsid w:val="00E60556"/>
    <w:rsid w:val="00E635C0"/>
    <w:rsid w:val="00E6390C"/>
    <w:rsid w:val="00E643EE"/>
    <w:rsid w:val="00E65A2D"/>
    <w:rsid w:val="00E66855"/>
    <w:rsid w:val="00E66919"/>
    <w:rsid w:val="00E67C84"/>
    <w:rsid w:val="00E70048"/>
    <w:rsid w:val="00E7139D"/>
    <w:rsid w:val="00E72E80"/>
    <w:rsid w:val="00E73A91"/>
    <w:rsid w:val="00E73FAD"/>
    <w:rsid w:val="00E75AB6"/>
    <w:rsid w:val="00E75FC7"/>
    <w:rsid w:val="00E77AFC"/>
    <w:rsid w:val="00E80972"/>
    <w:rsid w:val="00E80DA7"/>
    <w:rsid w:val="00E82A1F"/>
    <w:rsid w:val="00E82CBF"/>
    <w:rsid w:val="00E84EEE"/>
    <w:rsid w:val="00E85E82"/>
    <w:rsid w:val="00E86F89"/>
    <w:rsid w:val="00E87C3B"/>
    <w:rsid w:val="00E91916"/>
    <w:rsid w:val="00E94817"/>
    <w:rsid w:val="00E954B4"/>
    <w:rsid w:val="00E967BB"/>
    <w:rsid w:val="00EA1258"/>
    <w:rsid w:val="00EA4349"/>
    <w:rsid w:val="00EA4682"/>
    <w:rsid w:val="00EA4D5C"/>
    <w:rsid w:val="00EA5944"/>
    <w:rsid w:val="00EA75A0"/>
    <w:rsid w:val="00EB0849"/>
    <w:rsid w:val="00EB0FDC"/>
    <w:rsid w:val="00EB1303"/>
    <w:rsid w:val="00EB2E89"/>
    <w:rsid w:val="00EB3953"/>
    <w:rsid w:val="00EC0FCD"/>
    <w:rsid w:val="00EC168A"/>
    <w:rsid w:val="00EC1B28"/>
    <w:rsid w:val="00EC2E73"/>
    <w:rsid w:val="00EC4BB5"/>
    <w:rsid w:val="00EC6B0E"/>
    <w:rsid w:val="00EC7AA8"/>
    <w:rsid w:val="00EC7D03"/>
    <w:rsid w:val="00ED066D"/>
    <w:rsid w:val="00ED0F14"/>
    <w:rsid w:val="00ED1A22"/>
    <w:rsid w:val="00ED1A2D"/>
    <w:rsid w:val="00ED1A7A"/>
    <w:rsid w:val="00ED262C"/>
    <w:rsid w:val="00ED2F0A"/>
    <w:rsid w:val="00ED32D7"/>
    <w:rsid w:val="00ED36BA"/>
    <w:rsid w:val="00ED4004"/>
    <w:rsid w:val="00ED76B2"/>
    <w:rsid w:val="00EE0EE7"/>
    <w:rsid w:val="00EE0F64"/>
    <w:rsid w:val="00EE10F8"/>
    <w:rsid w:val="00EE153D"/>
    <w:rsid w:val="00EE1EDD"/>
    <w:rsid w:val="00EE251A"/>
    <w:rsid w:val="00EE2741"/>
    <w:rsid w:val="00EE45D5"/>
    <w:rsid w:val="00EE7294"/>
    <w:rsid w:val="00EF0FC6"/>
    <w:rsid w:val="00EF1293"/>
    <w:rsid w:val="00EF1B7F"/>
    <w:rsid w:val="00EF28A0"/>
    <w:rsid w:val="00EF36D5"/>
    <w:rsid w:val="00EF3D7F"/>
    <w:rsid w:val="00EF434D"/>
    <w:rsid w:val="00EF542C"/>
    <w:rsid w:val="00EF6334"/>
    <w:rsid w:val="00F0205C"/>
    <w:rsid w:val="00F03917"/>
    <w:rsid w:val="00F05313"/>
    <w:rsid w:val="00F06623"/>
    <w:rsid w:val="00F10452"/>
    <w:rsid w:val="00F116CD"/>
    <w:rsid w:val="00F1514B"/>
    <w:rsid w:val="00F15683"/>
    <w:rsid w:val="00F16B22"/>
    <w:rsid w:val="00F20550"/>
    <w:rsid w:val="00F208F0"/>
    <w:rsid w:val="00F2120F"/>
    <w:rsid w:val="00F23972"/>
    <w:rsid w:val="00F23DE1"/>
    <w:rsid w:val="00F243A7"/>
    <w:rsid w:val="00F24525"/>
    <w:rsid w:val="00F271DB"/>
    <w:rsid w:val="00F3098D"/>
    <w:rsid w:val="00F321DD"/>
    <w:rsid w:val="00F331CD"/>
    <w:rsid w:val="00F334A8"/>
    <w:rsid w:val="00F3374A"/>
    <w:rsid w:val="00F360B2"/>
    <w:rsid w:val="00F37344"/>
    <w:rsid w:val="00F37BAC"/>
    <w:rsid w:val="00F37E78"/>
    <w:rsid w:val="00F4086B"/>
    <w:rsid w:val="00F40D00"/>
    <w:rsid w:val="00F4172B"/>
    <w:rsid w:val="00F418A7"/>
    <w:rsid w:val="00F44A17"/>
    <w:rsid w:val="00F46BC1"/>
    <w:rsid w:val="00F476A8"/>
    <w:rsid w:val="00F478FD"/>
    <w:rsid w:val="00F51AFD"/>
    <w:rsid w:val="00F54529"/>
    <w:rsid w:val="00F546D2"/>
    <w:rsid w:val="00F6204A"/>
    <w:rsid w:val="00F633BF"/>
    <w:rsid w:val="00F6380E"/>
    <w:rsid w:val="00F63972"/>
    <w:rsid w:val="00F734F3"/>
    <w:rsid w:val="00F74A38"/>
    <w:rsid w:val="00F75503"/>
    <w:rsid w:val="00F75787"/>
    <w:rsid w:val="00F76A9D"/>
    <w:rsid w:val="00F802DB"/>
    <w:rsid w:val="00F8044C"/>
    <w:rsid w:val="00F80C07"/>
    <w:rsid w:val="00F816C2"/>
    <w:rsid w:val="00F81CFB"/>
    <w:rsid w:val="00F848D5"/>
    <w:rsid w:val="00F85EA4"/>
    <w:rsid w:val="00F87642"/>
    <w:rsid w:val="00F87F78"/>
    <w:rsid w:val="00F90B3F"/>
    <w:rsid w:val="00F90D78"/>
    <w:rsid w:val="00F9555D"/>
    <w:rsid w:val="00F95C36"/>
    <w:rsid w:val="00F973D7"/>
    <w:rsid w:val="00FA0842"/>
    <w:rsid w:val="00FA1C18"/>
    <w:rsid w:val="00FA2EFD"/>
    <w:rsid w:val="00FA2F67"/>
    <w:rsid w:val="00FA39E9"/>
    <w:rsid w:val="00FA42A0"/>
    <w:rsid w:val="00FA4E19"/>
    <w:rsid w:val="00FA524E"/>
    <w:rsid w:val="00FA72A1"/>
    <w:rsid w:val="00FB02CE"/>
    <w:rsid w:val="00FB0C00"/>
    <w:rsid w:val="00FB1086"/>
    <w:rsid w:val="00FB1094"/>
    <w:rsid w:val="00FB1582"/>
    <w:rsid w:val="00FB1628"/>
    <w:rsid w:val="00FB1E31"/>
    <w:rsid w:val="00FB21A1"/>
    <w:rsid w:val="00FB3E36"/>
    <w:rsid w:val="00FB46B3"/>
    <w:rsid w:val="00FB4D92"/>
    <w:rsid w:val="00FB5267"/>
    <w:rsid w:val="00FB592E"/>
    <w:rsid w:val="00FC05BB"/>
    <w:rsid w:val="00FC07CE"/>
    <w:rsid w:val="00FC1AD1"/>
    <w:rsid w:val="00FC33B2"/>
    <w:rsid w:val="00FC4A94"/>
    <w:rsid w:val="00FC52DE"/>
    <w:rsid w:val="00FC5790"/>
    <w:rsid w:val="00FC710B"/>
    <w:rsid w:val="00FC7931"/>
    <w:rsid w:val="00FC7F25"/>
    <w:rsid w:val="00FD096B"/>
    <w:rsid w:val="00FD0E81"/>
    <w:rsid w:val="00FD1395"/>
    <w:rsid w:val="00FD3ECF"/>
    <w:rsid w:val="00FD47F9"/>
    <w:rsid w:val="00FD51D6"/>
    <w:rsid w:val="00FD61A9"/>
    <w:rsid w:val="00FD696F"/>
    <w:rsid w:val="00FE1863"/>
    <w:rsid w:val="00FE1945"/>
    <w:rsid w:val="00FE1FEF"/>
    <w:rsid w:val="00FE30BE"/>
    <w:rsid w:val="00FE358D"/>
    <w:rsid w:val="00FE3B2F"/>
    <w:rsid w:val="00FE3DDD"/>
    <w:rsid w:val="00FE4909"/>
    <w:rsid w:val="00FE5B8C"/>
    <w:rsid w:val="00FE6EE0"/>
    <w:rsid w:val="00FE712E"/>
    <w:rsid w:val="00FE762E"/>
    <w:rsid w:val="00FE76F0"/>
    <w:rsid w:val="00FE7FA3"/>
    <w:rsid w:val="00FF39ED"/>
    <w:rsid w:val="00FF50AB"/>
    <w:rsid w:val="00FF56DF"/>
    <w:rsid w:val="00FF571C"/>
    <w:rsid w:val="00FF5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3213]"/>
    </o:shapedefaults>
    <o:shapelayout v:ext="edit">
      <o:idmap v:ext="edit" data="1"/>
    </o:shapelayout>
  </w:shapeDefaults>
  <w:decimalSymbol w:val="."/>
  <w:listSeparator w:val=";"/>
  <w14:docId w14:val="585B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8F"/>
    <w:rPr>
      <w:rFonts w:ascii="Arial" w:eastAsia="SimSun" w:hAnsi="Arial" w:cs="Arial"/>
      <w:sz w:val="22"/>
      <w:lang w:eastAsia="zh-CN"/>
    </w:rPr>
  </w:style>
  <w:style w:type="paragraph" w:styleId="Heading1">
    <w:name w:val="heading 1"/>
    <w:basedOn w:val="Normal"/>
    <w:next w:val="Normal"/>
    <w:link w:val="Heading1Char"/>
    <w:qFormat/>
    <w:rsid w:val="00C34E43"/>
    <w:pPr>
      <w:keepNext/>
      <w:numPr>
        <w:numId w:val="3"/>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3"/>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3"/>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rFonts w:cs="Times New Roman"/>
      <w:sz w:val="18"/>
      <w:lang w:val="x-none"/>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semiHidden/>
    <w:rsid w:val="00A5423E"/>
    <w:pPr>
      <w:tabs>
        <w:tab w:val="center" w:pos="4536"/>
        <w:tab w:val="right" w:pos="9072"/>
      </w:tabs>
    </w:pPr>
  </w:style>
  <w:style w:type="character" w:customStyle="1" w:styleId="HeaderChar">
    <w:name w:val="Header Char"/>
    <w:link w:val="Header"/>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1"/>
      </w:numPr>
    </w:pPr>
  </w:style>
  <w:style w:type="paragraph" w:customStyle="1" w:styleId="ONUME">
    <w:name w:val="ONUM E"/>
    <w:basedOn w:val="Normal"/>
    <w:rsid w:val="00A86408"/>
    <w:pPr>
      <w:numPr>
        <w:numId w:val="2"/>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eastAsia="zh-CN"/>
    </w:rPr>
  </w:style>
  <w:style w:type="character" w:customStyle="1" w:styleId="Heading3Char">
    <w:name w:val="Heading 3 Char"/>
    <w:link w:val="Heading3"/>
    <w:rsid w:val="007E4E3D"/>
    <w:rPr>
      <w:rFonts w:ascii="Arial" w:eastAsia="SimSun" w:hAnsi="Arial" w:cs="Arial"/>
      <w:bCs/>
      <w:sz w:val="22"/>
      <w:szCs w:val="26"/>
      <w:u w:val="single"/>
      <w:lang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776D74"/>
    <w:pPr>
      <w:ind w:left="720"/>
      <w:contextualSpacing/>
    </w:pPr>
  </w:style>
  <w:style w:type="paragraph" w:customStyle="1" w:styleId="Endofdocument-Annex">
    <w:name w:val="[End of document - Annex]"/>
    <w:basedOn w:val="Normal"/>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8F"/>
    <w:rPr>
      <w:rFonts w:ascii="Arial" w:eastAsia="SimSun" w:hAnsi="Arial" w:cs="Arial"/>
      <w:sz w:val="22"/>
      <w:lang w:eastAsia="zh-CN"/>
    </w:rPr>
  </w:style>
  <w:style w:type="paragraph" w:styleId="Heading1">
    <w:name w:val="heading 1"/>
    <w:basedOn w:val="Normal"/>
    <w:next w:val="Normal"/>
    <w:link w:val="Heading1Char"/>
    <w:qFormat/>
    <w:rsid w:val="00C34E43"/>
    <w:pPr>
      <w:keepNext/>
      <w:numPr>
        <w:numId w:val="3"/>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3"/>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3"/>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rFonts w:cs="Times New Roman"/>
      <w:sz w:val="18"/>
      <w:lang w:val="x-none"/>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semiHidden/>
    <w:rsid w:val="00A5423E"/>
    <w:pPr>
      <w:tabs>
        <w:tab w:val="center" w:pos="4536"/>
        <w:tab w:val="right" w:pos="9072"/>
      </w:tabs>
    </w:pPr>
  </w:style>
  <w:style w:type="character" w:customStyle="1" w:styleId="HeaderChar">
    <w:name w:val="Header Char"/>
    <w:link w:val="Header"/>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1"/>
      </w:numPr>
    </w:pPr>
  </w:style>
  <w:style w:type="paragraph" w:customStyle="1" w:styleId="ONUME">
    <w:name w:val="ONUM E"/>
    <w:basedOn w:val="Normal"/>
    <w:rsid w:val="00A86408"/>
    <w:pPr>
      <w:numPr>
        <w:numId w:val="2"/>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eastAsia="zh-CN"/>
    </w:rPr>
  </w:style>
  <w:style w:type="character" w:customStyle="1" w:styleId="Heading3Char">
    <w:name w:val="Heading 3 Char"/>
    <w:link w:val="Heading3"/>
    <w:rsid w:val="007E4E3D"/>
    <w:rPr>
      <w:rFonts w:ascii="Arial" w:eastAsia="SimSun" w:hAnsi="Arial" w:cs="Arial"/>
      <w:bCs/>
      <w:sz w:val="22"/>
      <w:szCs w:val="26"/>
      <w:u w:val="single"/>
      <w:lang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776D74"/>
    <w:pPr>
      <w:ind w:left="720"/>
      <w:contextualSpacing/>
    </w:pPr>
  </w:style>
  <w:style w:type="paragraph" w:customStyle="1" w:styleId="Endofdocument-Annex">
    <w:name w:val="[End of document - Annex]"/>
    <w:basedOn w:val="Normal"/>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youtube.com/watch?v=Xtzeu6yp_X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eetings/en/doc_details.jsp?doc_id=252504" TargetMode="External"/><Relationship Id="rId22" Type="http://schemas.openxmlformats.org/officeDocument/2006/relationships/hyperlink" Target="http://www.inpi.gov.ar/index.php?Id=323&amp;criterio=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E3AD-DF8F-4B90-9C5E-4EB9FD6B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31</Pages>
  <Words>10391</Words>
  <Characters>62722</Characters>
  <Application>Microsoft Office Word</Application>
  <DocSecurity>0</DocSecurity>
  <Lines>522</Lines>
  <Paragraphs>145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72968</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EvalCo Sàrl Daniel Keller</dc:creator>
  <cp:lastModifiedBy>BRACI Biljana</cp:lastModifiedBy>
  <cp:revision>57</cp:revision>
  <cp:lastPrinted>2017-03-03T15:44:00Z</cp:lastPrinted>
  <dcterms:created xsi:type="dcterms:W3CDTF">2017-02-28T13:38:00Z</dcterms:created>
  <dcterms:modified xsi:type="dcterms:W3CDTF">2017-04-03T09:16:00Z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