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01E20" w:rsidP="00916EE2">
            <w:r>
              <w:rPr>
                <w:noProof/>
                <w:lang w:eastAsia="en-US"/>
              </w:rPr>
              <w:drawing>
                <wp:inline distT="0" distB="0" distL="0" distR="0" wp14:anchorId="33A91FE2" wp14:editId="7A38FC36">
                  <wp:extent cx="1855470" cy="1326515"/>
                  <wp:effectExtent l="0" t="0" r="0" b="698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01E20" w:rsidP="00CB57B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CDIP/19/</w:t>
            </w:r>
            <w:bookmarkStart w:id="0" w:name="Code"/>
            <w:bookmarkEnd w:id="0"/>
            <w:r w:rsidR="00CB57B3">
              <w:rPr>
                <w:rFonts w:ascii="Arial Black" w:hAnsi="Arial Black"/>
                <w:caps/>
                <w:sz w:val="15"/>
              </w:rPr>
              <w:t>10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631A9E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631A9E">
              <w:rPr>
                <w:rFonts w:ascii="Arial Black" w:hAnsi="Arial Black"/>
                <w:caps/>
                <w:sz w:val="15"/>
              </w:rPr>
              <w:t>March 22, 2017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01E20" w:rsidRPr="003845C1" w:rsidRDefault="00001E20" w:rsidP="00001E2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on Development and Intellectual Property (CDIP)</w:t>
      </w:r>
    </w:p>
    <w:p w:rsidR="003845C1" w:rsidRDefault="003845C1" w:rsidP="003845C1"/>
    <w:p w:rsidR="003845C1" w:rsidRDefault="003845C1" w:rsidP="003845C1"/>
    <w:p w:rsidR="008B2CC1" w:rsidRPr="003845C1" w:rsidRDefault="00001E20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Nineteenth </w:t>
      </w:r>
      <w:r w:rsidRPr="003845C1">
        <w:rPr>
          <w:b/>
          <w:sz w:val="24"/>
          <w:szCs w:val="24"/>
        </w:rPr>
        <w:t>Session</w:t>
      </w:r>
    </w:p>
    <w:p w:rsidR="00001E20" w:rsidRPr="003845C1" w:rsidRDefault="00001E20" w:rsidP="00001E20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May 15 to 19, 2017</w:t>
      </w:r>
    </w:p>
    <w:p w:rsidR="008B2CC1" w:rsidRPr="008B2CC1" w:rsidRDefault="008B2CC1" w:rsidP="008B2CC1"/>
    <w:p w:rsidR="008B2CC1" w:rsidRPr="008B2CC1" w:rsidRDefault="008B2CC1" w:rsidP="008B2CC1"/>
    <w:p w:rsidR="008B2CC1" w:rsidRPr="0054472E" w:rsidRDefault="008B2CC1" w:rsidP="008B2CC1"/>
    <w:p w:rsidR="008B2CC1" w:rsidRPr="0054472E" w:rsidRDefault="0054472E" w:rsidP="008B2CC1">
      <w:pPr>
        <w:rPr>
          <w:caps/>
          <w:sz w:val="24"/>
        </w:rPr>
      </w:pPr>
      <w:bookmarkStart w:id="3" w:name="TitleOfDoc"/>
      <w:bookmarkEnd w:id="3"/>
      <w:r w:rsidRPr="0054472E">
        <w:rPr>
          <w:caps/>
          <w:sz w:val="24"/>
        </w:rPr>
        <w:t>POSSIBLE IMPROVEMENTS OF WIPO TECHNICAL ASSISTANCE WEBPAGE</w:t>
      </w:r>
      <w:r w:rsidR="00631A9E" w:rsidRPr="0054472E">
        <w:rPr>
          <w:caps/>
          <w:sz w:val="24"/>
        </w:rPr>
        <w:t xml:space="preserve"> </w:t>
      </w:r>
    </w:p>
    <w:p w:rsidR="008B2CC1" w:rsidRPr="008B2CC1" w:rsidRDefault="008B2CC1" w:rsidP="008B2CC1"/>
    <w:p w:rsidR="008B2CC1" w:rsidRPr="008B2CC1" w:rsidRDefault="006F3978" w:rsidP="008B2CC1">
      <w:pPr>
        <w:rPr>
          <w:i/>
        </w:rPr>
      </w:pPr>
      <w:bookmarkStart w:id="4" w:name="Prepared"/>
      <w:bookmarkEnd w:id="4"/>
      <w:r>
        <w:rPr>
          <w:i/>
        </w:rPr>
        <w:t>Document prepa</w:t>
      </w:r>
      <w:r w:rsidR="00631A9E">
        <w:rPr>
          <w:i/>
        </w:rPr>
        <w:t>red by the Secretariat</w:t>
      </w:r>
    </w:p>
    <w:p w:rsidR="00AC205C" w:rsidRDefault="00AC205C"/>
    <w:p w:rsidR="000F5E56" w:rsidRDefault="000F5E56"/>
    <w:p w:rsidR="002928D3" w:rsidRDefault="002928D3"/>
    <w:p w:rsidR="002F4253" w:rsidRDefault="002F4253" w:rsidP="002F4253"/>
    <w:p w:rsidR="0076654D" w:rsidRPr="002F4253" w:rsidRDefault="0076654D" w:rsidP="002F4253"/>
    <w:p w:rsidR="00CB57B3" w:rsidRPr="00CB57B3" w:rsidRDefault="00F1127A" w:rsidP="00CB57B3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CB57B3" w:rsidRPr="00CB57B3">
        <w:t xml:space="preserve">The present document addresses the request by the Committee on Development and Intellectual Property (CDIP) for the Secretariat </w:t>
      </w:r>
      <w:r w:rsidR="0076654D">
        <w:t>“</w:t>
      </w:r>
      <w:r w:rsidR="00CB57B3" w:rsidRPr="00CB57B3">
        <w:t>to reflect and report on possible improvements of WIPO</w:t>
      </w:r>
      <w:r w:rsidR="0076654D">
        <w:t>’</w:t>
      </w:r>
      <w:r w:rsidR="00CB57B3" w:rsidRPr="00CB57B3">
        <w:t>s webpage section devoted to communicating WIPO</w:t>
      </w:r>
      <w:r w:rsidR="0076654D">
        <w:t>’</w:t>
      </w:r>
      <w:r w:rsidR="00CB57B3" w:rsidRPr="00CB57B3">
        <w:t>s activities on technical assistance</w:t>
      </w:r>
      <w:r w:rsidR="0076654D">
        <w:t>”</w:t>
      </w:r>
      <w:r w:rsidR="00CB57B3" w:rsidRPr="00CB57B3">
        <w:t>.  The above request was made in the context of the Committee</w:t>
      </w:r>
      <w:r w:rsidR="0076654D">
        <w:t>’</w:t>
      </w:r>
      <w:r w:rsidR="00CB57B3" w:rsidRPr="00CB57B3">
        <w:t>s decision on the External Review of the WIPO Technical Assistance contained in paragraph 6, Appendix I, of the Summary by the Chair of CDIP/17.</w:t>
      </w:r>
    </w:p>
    <w:p w:rsidR="002F4253" w:rsidRPr="002F4253" w:rsidRDefault="002F4253" w:rsidP="002F4253"/>
    <w:p w:rsidR="00CA673E" w:rsidRDefault="00F1127A" w:rsidP="00614E4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CB57B3" w:rsidRPr="00CB57B3">
        <w:t xml:space="preserve">The present WIPO website was developed in 2013 with the view to responding to the new strategic policy and operational directions introduced in the Organization. </w:t>
      </w:r>
      <w:r w:rsidR="006E617D">
        <w:t xml:space="preserve"> </w:t>
      </w:r>
      <w:r w:rsidR="00CB57B3" w:rsidRPr="00CB57B3">
        <w:t xml:space="preserve">The information architecture of the new website is based upon five major </w:t>
      </w:r>
      <w:r w:rsidR="00E86C8D">
        <w:t>headings</w:t>
      </w:r>
      <w:r w:rsidR="00CB57B3" w:rsidRPr="00CB57B3">
        <w:t xml:space="preserve">, namely, </w:t>
      </w:r>
      <w:r w:rsidR="0076654D">
        <w:t>“</w:t>
      </w:r>
      <w:r w:rsidR="00CB57B3" w:rsidRPr="00CB57B3">
        <w:t>IP Services</w:t>
      </w:r>
      <w:r w:rsidR="0076654D">
        <w:t>”</w:t>
      </w:r>
      <w:r w:rsidR="00CB57B3" w:rsidRPr="00CB57B3">
        <w:t xml:space="preserve">, </w:t>
      </w:r>
      <w:r w:rsidR="0076654D">
        <w:t>“</w:t>
      </w:r>
      <w:r w:rsidR="00CB57B3" w:rsidRPr="00CB57B3">
        <w:t>Policy</w:t>
      </w:r>
      <w:r w:rsidR="0076654D">
        <w:t>”</w:t>
      </w:r>
      <w:r w:rsidR="00CB57B3" w:rsidRPr="00CB57B3">
        <w:t xml:space="preserve">, </w:t>
      </w:r>
      <w:r w:rsidR="0076654D">
        <w:t>“</w:t>
      </w:r>
      <w:r w:rsidR="00CB57B3" w:rsidRPr="00CB57B3">
        <w:t>Cooperation</w:t>
      </w:r>
      <w:r w:rsidR="0076654D">
        <w:t>”</w:t>
      </w:r>
      <w:r w:rsidR="00CB57B3" w:rsidRPr="00CB57B3">
        <w:t xml:space="preserve">, </w:t>
      </w:r>
      <w:r w:rsidR="0076654D">
        <w:t>“</w:t>
      </w:r>
      <w:r w:rsidR="00CB57B3" w:rsidRPr="00CB57B3">
        <w:t>Reference</w:t>
      </w:r>
      <w:r w:rsidR="0076654D">
        <w:t>”</w:t>
      </w:r>
      <w:r w:rsidR="00CB57B3" w:rsidRPr="00CB57B3">
        <w:t xml:space="preserve">, </w:t>
      </w:r>
      <w:r w:rsidR="0076654D">
        <w:t>“</w:t>
      </w:r>
      <w:r w:rsidR="00CB57B3" w:rsidRPr="00CB57B3">
        <w:t>About IP</w:t>
      </w:r>
      <w:r w:rsidR="0076654D">
        <w:t>”</w:t>
      </w:r>
      <w:r w:rsidR="00CB57B3" w:rsidRPr="00CB57B3">
        <w:t xml:space="preserve"> and </w:t>
      </w:r>
      <w:r w:rsidR="0076654D">
        <w:t>“</w:t>
      </w:r>
      <w:r w:rsidR="00CB57B3" w:rsidRPr="00CB57B3">
        <w:t>Inside WIPO</w:t>
      </w:r>
      <w:r w:rsidR="0076654D">
        <w:t>”</w:t>
      </w:r>
      <w:r w:rsidR="00CB57B3" w:rsidRPr="00CB57B3">
        <w:t xml:space="preserve">.  </w:t>
      </w:r>
    </w:p>
    <w:p w:rsidR="00CA673E" w:rsidRDefault="00CA673E" w:rsidP="00CB57B3"/>
    <w:p w:rsidR="00CB57B3" w:rsidRPr="00CB57B3" w:rsidRDefault="00CA673E" w:rsidP="00CB57B3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CB57B3" w:rsidRPr="00CB57B3">
        <w:t>This structure, which was developed with the help of some of the best experts in the fie</w:t>
      </w:r>
      <w:r>
        <w:t>ld at the global level, caters</w:t>
      </w:r>
      <w:r w:rsidR="00CB57B3" w:rsidRPr="00CB57B3">
        <w:t xml:space="preserve"> to the information needs of certain persona</w:t>
      </w:r>
      <w:r w:rsidR="004A2C83">
        <w:t>s</w:t>
      </w:r>
      <w:r w:rsidR="00CB57B3" w:rsidRPr="00CB57B3">
        <w:t xml:space="preserve"> developed on the basis of the </w:t>
      </w:r>
      <w:r w:rsidRPr="00CA673E">
        <w:t> </w:t>
      </w:r>
      <w:r w:rsidR="004A2C83">
        <w:t>requirements</w:t>
      </w:r>
      <w:r w:rsidRPr="00CA673E">
        <w:t xml:space="preserve"> </w:t>
      </w:r>
      <w:r w:rsidR="00CB57B3" w:rsidRPr="00CB57B3">
        <w:t>of Member States, public-private stakeholders, the academic community, IP practitioners, development agencies, potential donors, civil society and the public at large.</w:t>
      </w:r>
      <w:r w:rsidR="004A2C83">
        <w:t xml:space="preserve">  </w:t>
      </w:r>
      <w:r>
        <w:t>The persona</w:t>
      </w:r>
      <w:r w:rsidR="004A2C83">
        <w:t>s</w:t>
      </w:r>
      <w:r>
        <w:t xml:space="preserve"> represent</w:t>
      </w:r>
      <w:r w:rsidR="003D0FDE">
        <w:t>ed</w:t>
      </w:r>
      <w:r>
        <w:t>:</w:t>
      </w:r>
      <w:r w:rsidR="00CB57B3" w:rsidRPr="00CB57B3">
        <w:t xml:space="preserve"> </w:t>
      </w:r>
      <w:r w:rsidR="0076654D">
        <w:t xml:space="preserve"> </w:t>
      </w:r>
      <w:r w:rsidR="00CB57B3" w:rsidRPr="00CB57B3">
        <w:t>1. Existing clients</w:t>
      </w:r>
      <w:proofErr w:type="gramStart"/>
      <w:r w:rsidR="00CB57B3" w:rsidRPr="00CB57B3">
        <w:t xml:space="preserve">; </w:t>
      </w:r>
      <w:r w:rsidR="0076654D">
        <w:t xml:space="preserve"> </w:t>
      </w:r>
      <w:r w:rsidR="00CB57B3" w:rsidRPr="00CB57B3">
        <w:t>2</w:t>
      </w:r>
      <w:proofErr w:type="gramEnd"/>
      <w:r w:rsidR="00CB57B3" w:rsidRPr="00CB57B3">
        <w:t xml:space="preserve">. Potential clients; </w:t>
      </w:r>
      <w:r w:rsidR="0076654D">
        <w:t xml:space="preserve"> </w:t>
      </w:r>
      <w:r w:rsidR="00CB57B3" w:rsidRPr="00CB57B3">
        <w:t>3. Policy and Operational people;</w:t>
      </w:r>
      <w:r w:rsidR="0076654D">
        <w:t xml:space="preserve"> </w:t>
      </w:r>
      <w:r>
        <w:t xml:space="preserve"> and</w:t>
      </w:r>
      <w:r w:rsidR="00CB57B3" w:rsidRPr="00CB57B3">
        <w:t xml:space="preserve"> 4. Information seekers. </w:t>
      </w:r>
      <w:r w:rsidR="0076654D">
        <w:t xml:space="preserve"> </w:t>
      </w:r>
      <w:r w:rsidR="00CB57B3" w:rsidRPr="00CB57B3">
        <w:t>The w</w:t>
      </w:r>
      <w:r w:rsidR="004A2C83">
        <w:t>ebsite was also made responsive (</w:t>
      </w:r>
      <w:r w:rsidR="004A2C83" w:rsidRPr="004A2C83">
        <w:t>automatically adaptive</w:t>
      </w:r>
      <w:r w:rsidR="004A2C83">
        <w:t>)</w:t>
      </w:r>
      <w:r w:rsidR="004A2C83" w:rsidRPr="004A2C83">
        <w:t xml:space="preserve"> </w:t>
      </w:r>
      <w:r w:rsidR="00CB57B3" w:rsidRPr="00CB57B3">
        <w:t>to various devices and browsers.</w:t>
      </w:r>
    </w:p>
    <w:p w:rsidR="00CB57B3" w:rsidRPr="00CB57B3" w:rsidRDefault="00CB57B3" w:rsidP="00CB57B3"/>
    <w:p w:rsidR="00CB57B3" w:rsidRPr="00CB57B3" w:rsidRDefault="00CB57B3" w:rsidP="00CB57B3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CB57B3">
        <w:t xml:space="preserve">In this architecture, the focus is on ease of navigation, accessibility rather than mirroring the Organizational structure of WIPO.  The information is available on the basis of context </w:t>
      </w:r>
      <w:r w:rsidR="00CA673E">
        <w:t xml:space="preserve">which in some cases means that </w:t>
      </w:r>
      <w:r w:rsidRPr="00CB57B3">
        <w:t xml:space="preserve">the same webpages can be accessed from different areas. </w:t>
      </w:r>
    </w:p>
    <w:p w:rsidR="00CB57B3" w:rsidRPr="00CB57B3" w:rsidRDefault="00CB57B3" w:rsidP="00CB57B3"/>
    <w:p w:rsidR="00CB57B3" w:rsidRPr="00CB57B3" w:rsidRDefault="00CB57B3" w:rsidP="00CB57B3"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CB57B3">
        <w:t xml:space="preserve">Under this architecture, most of the information related to what can be considered as Technical Assistance and Capacity Building resides under the </w:t>
      </w:r>
      <w:r w:rsidR="00E86C8D">
        <w:t>heading</w:t>
      </w:r>
      <w:r w:rsidRPr="00CB57B3">
        <w:t xml:space="preserve"> of </w:t>
      </w:r>
      <w:r w:rsidR="0076654D">
        <w:t>“</w:t>
      </w:r>
      <w:r w:rsidRPr="00CB57B3">
        <w:t>Cooperation</w:t>
      </w:r>
      <w:r w:rsidR="0076654D">
        <w:t>”</w:t>
      </w:r>
      <w:r w:rsidRPr="00CB57B3">
        <w:t>, with three sub-</w:t>
      </w:r>
      <w:r w:rsidR="00E86C8D">
        <w:t>headings</w:t>
      </w:r>
      <w:r w:rsidRPr="00CB57B3">
        <w:t xml:space="preserve"> namely, </w:t>
      </w:r>
      <w:r w:rsidR="0076654D">
        <w:t>“</w:t>
      </w:r>
      <w:r w:rsidRPr="00CB57B3">
        <w:t>Development</w:t>
      </w:r>
      <w:r w:rsidR="0076654D">
        <w:t>”</w:t>
      </w:r>
      <w:r w:rsidRPr="00CB57B3">
        <w:t xml:space="preserve">, </w:t>
      </w:r>
      <w:r w:rsidR="0076654D">
        <w:t>“</w:t>
      </w:r>
      <w:r w:rsidRPr="00CB57B3">
        <w:t>Global Cooperation</w:t>
      </w:r>
      <w:r w:rsidR="0076654D">
        <w:t>”</w:t>
      </w:r>
      <w:r w:rsidRPr="00CB57B3">
        <w:t xml:space="preserve"> and </w:t>
      </w:r>
      <w:r w:rsidR="0076654D">
        <w:t>“</w:t>
      </w:r>
      <w:r w:rsidRPr="00CB57B3">
        <w:t>Cooperat</w:t>
      </w:r>
      <w:r w:rsidR="006E617D">
        <w:t>ion With</w:t>
      </w:r>
      <w:r w:rsidR="0076654D">
        <w:t>”</w:t>
      </w:r>
      <w:r w:rsidR="006E617D">
        <w:t xml:space="preserve">.  </w:t>
      </w:r>
      <w:r w:rsidRPr="00CB57B3">
        <w:t>The following</w:t>
      </w:r>
      <w:r w:rsidR="00DC2A9C">
        <w:t xml:space="preserve"> is a brief description of the i</w:t>
      </w:r>
      <w:bookmarkStart w:id="5" w:name="_GoBack"/>
      <w:bookmarkEnd w:id="5"/>
      <w:r w:rsidRPr="00CB57B3">
        <w:t xml:space="preserve">nformation available under this </w:t>
      </w:r>
      <w:r w:rsidR="00E86C8D">
        <w:t>heading</w:t>
      </w:r>
      <w:r w:rsidRPr="00CB57B3">
        <w:t>:</w:t>
      </w:r>
    </w:p>
    <w:p w:rsidR="00CB57B3" w:rsidRPr="00CB57B3" w:rsidRDefault="00CB57B3" w:rsidP="00CB57B3"/>
    <w:p w:rsidR="00CB57B3" w:rsidRPr="00CB57B3" w:rsidRDefault="00CB57B3" w:rsidP="002F2D80">
      <w:pPr>
        <w:ind w:firstLine="567"/>
      </w:pPr>
      <w:r w:rsidRPr="00CB57B3">
        <w:t>Cooperation =&gt; Development</w:t>
      </w:r>
    </w:p>
    <w:p w:rsidR="00CB57B3" w:rsidRPr="00CB57B3" w:rsidRDefault="00CB57B3" w:rsidP="00CB57B3"/>
    <w:p w:rsidR="00CB57B3" w:rsidRPr="00CB57B3" w:rsidRDefault="002F2D80" w:rsidP="002F2D80">
      <w:pPr>
        <w:ind w:left="567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CB57B3" w:rsidRPr="00CB57B3">
        <w:t>Development Agenda</w:t>
      </w:r>
      <w:r w:rsidR="007442A0">
        <w:t xml:space="preserve"> –</w:t>
      </w:r>
      <w:r w:rsidR="00CB57B3" w:rsidRPr="00CB57B3">
        <w:t xml:space="preserve"> provides information on the implementation of the DA recommendations, including those related to Cluster </w:t>
      </w:r>
      <w:proofErr w:type="gramStart"/>
      <w:r w:rsidR="00CB57B3" w:rsidRPr="00CB57B3">
        <w:t>A</w:t>
      </w:r>
      <w:proofErr w:type="gramEnd"/>
      <w:r w:rsidR="00CB57B3" w:rsidRPr="00CB57B3">
        <w:t xml:space="preserve"> on Technical Assistance and Capacity Building.  </w:t>
      </w:r>
    </w:p>
    <w:p w:rsidR="00CB57B3" w:rsidRPr="00CB57B3" w:rsidRDefault="00CB57B3" w:rsidP="00CB57B3"/>
    <w:p w:rsidR="00CB57B3" w:rsidRPr="00CB57B3" w:rsidRDefault="002F2D80" w:rsidP="002F2D80">
      <w:pPr>
        <w:ind w:left="567"/>
      </w:pPr>
      <w:r>
        <w:t>(ii)</w:t>
      </w:r>
      <w:r>
        <w:tab/>
      </w:r>
      <w:r w:rsidR="00CB57B3" w:rsidRPr="00CB57B3">
        <w:t>Support to Operations of IP Offices</w:t>
      </w:r>
      <w:r w:rsidR="007442A0">
        <w:t xml:space="preserve"> –</w:t>
      </w:r>
      <w:r w:rsidR="00CB57B3" w:rsidRPr="00CB57B3">
        <w:t xml:space="preserve"> </w:t>
      </w:r>
      <w:r w:rsidR="007442A0">
        <w:t>provides</w:t>
      </w:r>
      <w:r w:rsidR="00CB57B3" w:rsidRPr="00CB57B3">
        <w:t xml:space="preserve"> a description and detailed listing of available </w:t>
      </w:r>
      <w:r w:rsidR="0076654D">
        <w:t>“</w:t>
      </w:r>
      <w:r w:rsidR="00CB57B3" w:rsidRPr="00CB57B3">
        <w:t>Business software solutions for IP offices</w:t>
      </w:r>
      <w:r w:rsidR="0076654D">
        <w:t>”</w:t>
      </w:r>
      <w:r w:rsidR="00CB57B3" w:rsidRPr="00CB57B3">
        <w:t xml:space="preserve">. </w:t>
      </w:r>
      <w:r w:rsidR="006E617D">
        <w:t xml:space="preserve"> </w:t>
      </w:r>
      <w:r w:rsidR="00CB57B3" w:rsidRPr="00CB57B3">
        <w:t xml:space="preserve">This section also describes the </w:t>
      </w:r>
      <w:r w:rsidR="0076654D">
        <w:t>“</w:t>
      </w:r>
      <w:r w:rsidR="00CB57B3" w:rsidRPr="00CB57B3">
        <w:t>Project management and methodology</w:t>
      </w:r>
      <w:r w:rsidR="0076654D">
        <w:t>”</w:t>
      </w:r>
      <w:r w:rsidR="00CB57B3" w:rsidRPr="00CB57B3">
        <w:t xml:space="preserve"> followed, and highlights the principles that govern WIPO</w:t>
      </w:r>
      <w:r w:rsidR="0076654D">
        <w:t>’</w:t>
      </w:r>
      <w:r w:rsidR="00CB57B3" w:rsidRPr="00CB57B3">
        <w:t xml:space="preserve">s assistance in this field. </w:t>
      </w:r>
    </w:p>
    <w:p w:rsidR="00CB57B3" w:rsidRPr="00CB57B3" w:rsidRDefault="00CB57B3" w:rsidP="002F2D80">
      <w:pPr>
        <w:ind w:left="567"/>
      </w:pPr>
    </w:p>
    <w:p w:rsidR="00CB57B3" w:rsidRPr="00CB57B3" w:rsidRDefault="002F2D80" w:rsidP="002F2D80">
      <w:pPr>
        <w:ind w:left="567"/>
      </w:pPr>
      <w:r>
        <w:t>(iii)</w:t>
      </w:r>
      <w:r>
        <w:tab/>
      </w:r>
      <w:r w:rsidR="007442A0">
        <w:t xml:space="preserve">Capacity Building – </w:t>
      </w:r>
      <w:r w:rsidR="00CB57B3" w:rsidRPr="00CB57B3">
        <w:t>includes activities that are inherent to T</w:t>
      </w:r>
      <w:r w:rsidR="00E86C8D">
        <w:t xml:space="preserve">echnical </w:t>
      </w:r>
      <w:r w:rsidR="00CB57B3" w:rsidRPr="00CB57B3">
        <w:t>A</w:t>
      </w:r>
      <w:r w:rsidR="00E86C8D">
        <w:t>ssistance</w:t>
      </w:r>
      <w:r w:rsidR="00CB57B3" w:rsidRPr="00CB57B3">
        <w:t>, such as training in legal, technical and practical aspects of IP.  It also contains a list of the WIPO Academy programs.</w:t>
      </w:r>
    </w:p>
    <w:p w:rsidR="00CB57B3" w:rsidRPr="00CB57B3" w:rsidRDefault="00CB57B3" w:rsidP="002F2D80">
      <w:pPr>
        <w:ind w:left="567"/>
      </w:pPr>
    </w:p>
    <w:p w:rsidR="00CB57B3" w:rsidRPr="00CB57B3" w:rsidRDefault="002F2D80" w:rsidP="002F2D80">
      <w:pPr>
        <w:ind w:left="567"/>
      </w:pPr>
      <w:proofErr w:type="gramStart"/>
      <w:r>
        <w:t>(iv)</w:t>
      </w:r>
      <w:r>
        <w:tab/>
      </w:r>
      <w:r w:rsidR="007442A0">
        <w:t>Legislative</w:t>
      </w:r>
      <w:proofErr w:type="gramEnd"/>
      <w:r w:rsidR="007442A0">
        <w:t xml:space="preserve"> &amp; Policy Advice – </w:t>
      </w:r>
      <w:r w:rsidR="00CB57B3" w:rsidRPr="00CB57B3">
        <w:t>highlights WIPO</w:t>
      </w:r>
      <w:r w:rsidR="0076654D">
        <w:t>’</w:t>
      </w:r>
      <w:r w:rsidR="00CB57B3" w:rsidRPr="00CB57B3">
        <w:t>s advice on the design of laws and on IP enforcement.</w:t>
      </w:r>
      <w:r w:rsidR="00CB57B3" w:rsidRPr="00CB57B3">
        <w:br/>
      </w:r>
    </w:p>
    <w:p w:rsidR="00CB57B3" w:rsidRPr="00CB57B3" w:rsidRDefault="002F2D80" w:rsidP="002F2D80">
      <w:pPr>
        <w:ind w:left="567"/>
      </w:pPr>
      <w:r>
        <w:t>(v)</w:t>
      </w:r>
      <w:r>
        <w:tab/>
      </w:r>
      <w:r w:rsidR="007442A0">
        <w:t xml:space="preserve">IP Strategies – provides </w:t>
      </w:r>
      <w:r w:rsidR="00CB57B3" w:rsidRPr="00CB57B3">
        <w:t>information on WIPO</w:t>
      </w:r>
      <w:r w:rsidR="0076654D">
        <w:t>’</w:t>
      </w:r>
      <w:r w:rsidR="00CB57B3" w:rsidRPr="00CB57B3">
        <w:t xml:space="preserve">s assistance in and methodology for the development of national IP strategies. </w:t>
      </w:r>
      <w:r w:rsidR="00CB57B3" w:rsidRPr="00CB57B3">
        <w:br/>
      </w:r>
    </w:p>
    <w:p w:rsidR="00CB57B3" w:rsidRPr="00CB57B3" w:rsidRDefault="00CB57B3" w:rsidP="002F2D80">
      <w:pPr>
        <w:ind w:left="567"/>
      </w:pPr>
      <w:r w:rsidRPr="00CB57B3">
        <w:t>Cooperation =&gt; Global Cooperation</w:t>
      </w:r>
      <w:r w:rsidRPr="00CB57B3">
        <w:br/>
      </w:r>
    </w:p>
    <w:p w:rsidR="00CB57B3" w:rsidRPr="00CB57B3" w:rsidRDefault="00DC2A9C" w:rsidP="002F2D80">
      <w:pPr>
        <w:ind w:left="567"/>
      </w:pPr>
      <w:r>
        <w:t>(</w:t>
      </w:r>
      <w:proofErr w:type="spellStart"/>
      <w:r w:rsidR="002F2D80">
        <w:t>i</w:t>
      </w:r>
      <w:proofErr w:type="spellEnd"/>
      <w:r w:rsidR="002F2D80">
        <w:t>)</w:t>
      </w:r>
      <w:r w:rsidR="002F2D80">
        <w:tab/>
      </w:r>
      <w:r w:rsidR="00CB57B3" w:rsidRPr="00CB57B3">
        <w:t>IP Infrastructure</w:t>
      </w:r>
      <w:r w:rsidR="007442A0">
        <w:t xml:space="preserve"> –</w:t>
      </w:r>
      <w:r>
        <w:t xml:space="preserve"> </w:t>
      </w:r>
      <w:r w:rsidR="00CB57B3" w:rsidRPr="00CB57B3">
        <w:t>provides access to a number of databases that facilitate T</w:t>
      </w:r>
      <w:r w:rsidR="00E86C8D">
        <w:t xml:space="preserve">echnical </w:t>
      </w:r>
      <w:r w:rsidR="00CB57B3" w:rsidRPr="00CB57B3">
        <w:t>A</w:t>
      </w:r>
      <w:r w:rsidR="00E86C8D">
        <w:t>ssistance</w:t>
      </w:r>
      <w:r w:rsidR="00CB57B3" w:rsidRPr="00CB57B3">
        <w:t xml:space="preserve"> as well as capacity building services such as business systems for IP offices.</w:t>
      </w:r>
      <w:r w:rsidR="00CB57B3" w:rsidRPr="00CB57B3">
        <w:br/>
      </w:r>
    </w:p>
    <w:p w:rsidR="00CB57B3" w:rsidRPr="00CB57B3" w:rsidRDefault="00DC2A9C" w:rsidP="002F2D80">
      <w:pPr>
        <w:ind w:left="567"/>
      </w:pPr>
      <w:r>
        <w:t>(</w:t>
      </w:r>
      <w:r w:rsidR="002F2D80">
        <w:t>ii)</w:t>
      </w:r>
      <w:r w:rsidR="002F2D80">
        <w:tab/>
      </w:r>
      <w:r w:rsidR="00CB57B3" w:rsidRPr="00CB57B3">
        <w:t>Building Respect for IP</w:t>
      </w:r>
      <w:r w:rsidR="007442A0">
        <w:t xml:space="preserve"> – </w:t>
      </w:r>
      <w:r w:rsidR="00CB57B3" w:rsidRPr="00CB57B3">
        <w:t>describes WIPO</w:t>
      </w:r>
      <w:r w:rsidR="0076654D">
        <w:t>’</w:t>
      </w:r>
      <w:r w:rsidR="00CB57B3" w:rsidRPr="00CB57B3">
        <w:t xml:space="preserve">s work towards increased understanding and respect for IP, including </w:t>
      </w:r>
      <w:r w:rsidR="0076654D">
        <w:t>“</w:t>
      </w:r>
      <w:r w:rsidR="00CB57B3" w:rsidRPr="00CB57B3">
        <w:t>Raising awareness</w:t>
      </w:r>
      <w:r w:rsidR="0076654D">
        <w:t>”</w:t>
      </w:r>
      <w:r w:rsidR="00CB57B3" w:rsidRPr="00CB57B3">
        <w:t xml:space="preserve"> activities.</w:t>
      </w:r>
      <w:r w:rsidR="00CB57B3" w:rsidRPr="00CB57B3">
        <w:br/>
      </w:r>
    </w:p>
    <w:p w:rsidR="00CB57B3" w:rsidRPr="00CB57B3" w:rsidRDefault="00DC2A9C" w:rsidP="002F2D80">
      <w:pPr>
        <w:ind w:left="567"/>
      </w:pPr>
      <w:r>
        <w:t>(iii</w:t>
      </w:r>
      <w:r w:rsidR="002F2D80">
        <w:t>)</w:t>
      </w:r>
      <w:r w:rsidR="002F2D80">
        <w:tab/>
      </w:r>
      <w:r w:rsidR="00CB57B3" w:rsidRPr="00CB57B3">
        <w:t>Multi-stakeholder Programs</w:t>
      </w:r>
      <w:r w:rsidR="007442A0">
        <w:t xml:space="preserve"> – </w:t>
      </w:r>
      <w:r w:rsidR="00CB57B3" w:rsidRPr="00CB57B3">
        <w:t xml:space="preserve">provides links to the three platforms WIPO GREEN, WIPO </w:t>
      </w:r>
      <w:proofErr w:type="spellStart"/>
      <w:r w:rsidR="00CB57B3" w:rsidRPr="00CB57B3">
        <w:t>Re</w:t>
      </w:r>
      <w:proofErr w:type="gramStart"/>
      <w:r w:rsidR="00CB57B3" w:rsidRPr="00CB57B3">
        <w:t>:Search</w:t>
      </w:r>
      <w:proofErr w:type="spellEnd"/>
      <w:proofErr w:type="gramEnd"/>
      <w:r w:rsidR="00CB57B3" w:rsidRPr="00CB57B3">
        <w:t xml:space="preserve"> and the </w:t>
      </w:r>
      <w:r w:rsidR="0076654D">
        <w:t>“</w:t>
      </w:r>
      <w:r w:rsidR="00CB57B3" w:rsidRPr="00CB57B3">
        <w:t>Accessible Books Consortium (ABC)</w:t>
      </w:r>
      <w:r w:rsidR="0076654D">
        <w:t>”</w:t>
      </w:r>
      <w:r w:rsidR="00CB57B3" w:rsidRPr="00CB57B3">
        <w:t xml:space="preserve">.   </w:t>
      </w:r>
    </w:p>
    <w:p w:rsidR="00CB57B3" w:rsidRPr="00CB57B3" w:rsidRDefault="00CB57B3" w:rsidP="00CB57B3"/>
    <w:p w:rsidR="00CB57B3" w:rsidRPr="00CB57B3" w:rsidRDefault="00CB57B3" w:rsidP="006C1FB4">
      <w:pPr>
        <w:ind w:firstLine="567"/>
      </w:pPr>
      <w:r w:rsidRPr="00CB57B3">
        <w:t>Cooperation =&gt; Cooperation With</w:t>
      </w:r>
      <w:r w:rsidRPr="00CB57B3">
        <w:br/>
      </w:r>
    </w:p>
    <w:p w:rsidR="00CB57B3" w:rsidRPr="00CB57B3" w:rsidRDefault="006C1FB4" w:rsidP="006C1FB4">
      <w:pPr>
        <w:pStyle w:val="ListParagraph"/>
        <w:ind w:left="567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7442A0">
        <w:t xml:space="preserve">Countries &amp; Regions – </w:t>
      </w:r>
      <w:r w:rsidR="00CB57B3" w:rsidRPr="00CB57B3">
        <w:t>provides an overview of WIPO</w:t>
      </w:r>
      <w:r w:rsidR="0076654D">
        <w:t>’</w:t>
      </w:r>
      <w:r w:rsidR="00CB57B3" w:rsidRPr="00CB57B3">
        <w:t xml:space="preserve">s cooperation with </w:t>
      </w:r>
      <w:r w:rsidR="0076654D">
        <w:t>“</w:t>
      </w:r>
      <w:r w:rsidR="00CB57B3" w:rsidRPr="00CB57B3">
        <w:t>individual countries, country groups, and regions</w:t>
      </w:r>
      <w:r w:rsidR="0076654D">
        <w:t>”</w:t>
      </w:r>
      <w:r w:rsidR="00CB57B3" w:rsidRPr="00CB57B3">
        <w:t xml:space="preserve">. </w:t>
      </w:r>
      <w:r w:rsidR="00CA673E">
        <w:t xml:space="preserve"> </w:t>
      </w:r>
      <w:r w:rsidR="00CB57B3" w:rsidRPr="00CB57B3">
        <w:t>It</w:t>
      </w:r>
      <w:r w:rsidR="007442A0">
        <w:t xml:space="preserve"> also</w:t>
      </w:r>
      <w:r w:rsidR="00CB57B3" w:rsidRPr="00CB57B3">
        <w:t xml:space="preserve"> provides links to WIPO Regional Bureaus in Africa, Arab countries, Asia and the Pacific, Latin America and the Caribbean but also WIPO</w:t>
      </w:r>
      <w:r w:rsidR="0076654D">
        <w:t>’</w:t>
      </w:r>
      <w:r w:rsidR="00CB57B3" w:rsidRPr="00CB57B3">
        <w:t xml:space="preserve">s Division for Least Developed Countries, Department for Transition and Developed Countries and South-South Cooperation.  </w:t>
      </w:r>
    </w:p>
    <w:p w:rsidR="00CB57B3" w:rsidRPr="00CB57B3" w:rsidRDefault="00CB57B3" w:rsidP="00CB57B3"/>
    <w:p w:rsidR="00CB57B3" w:rsidRPr="00CB57B3" w:rsidRDefault="00CB57B3" w:rsidP="00614E4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CB57B3">
        <w:t xml:space="preserve">As stated above, most of the information that might be of interest to individuals and entities looking for information related to Technical Assistance and Capacity Building is available under the </w:t>
      </w:r>
      <w:r w:rsidR="007442A0">
        <w:t>heading</w:t>
      </w:r>
      <w:r w:rsidRPr="00CB57B3">
        <w:t xml:space="preserve">  </w:t>
      </w:r>
      <w:r w:rsidR="0076654D">
        <w:t>“</w:t>
      </w:r>
      <w:r w:rsidRPr="00CB57B3">
        <w:t>Cooperation</w:t>
      </w:r>
      <w:r w:rsidR="0076654D">
        <w:t>”</w:t>
      </w:r>
      <w:r w:rsidRPr="00CB57B3">
        <w:t>.  However,</w:t>
      </w:r>
      <w:r w:rsidR="00CA673E">
        <w:t xml:space="preserve"> as</w:t>
      </w:r>
      <w:r w:rsidRPr="00CB57B3">
        <w:t xml:space="preserve"> a number of other Programs and Sectors also provide assistance to Member States, the information under the </w:t>
      </w:r>
      <w:r w:rsidR="007442A0">
        <w:t xml:space="preserve">heading </w:t>
      </w:r>
      <w:r w:rsidR="0076654D">
        <w:t>“</w:t>
      </w:r>
      <w:r w:rsidRPr="00CB57B3">
        <w:t>Cooperation</w:t>
      </w:r>
      <w:r w:rsidR="0076654D">
        <w:t>”</w:t>
      </w:r>
      <w:r w:rsidRPr="00CB57B3">
        <w:t xml:space="preserve"> alone does not provide a comprehensive picture.  The following is some of the information that could be of potential interest to the stakeholders of Technical Assistance and Capacity Building: </w:t>
      </w:r>
    </w:p>
    <w:p w:rsidR="00CB57B3" w:rsidRPr="00CB57B3" w:rsidRDefault="00CB57B3" w:rsidP="00CB57B3"/>
    <w:p w:rsidR="00CB57B3" w:rsidRPr="00CB57B3" w:rsidRDefault="00CB57B3" w:rsidP="006C1FB4">
      <w:pPr>
        <w:keepNext/>
        <w:ind w:firstLine="567"/>
      </w:pPr>
      <w:r w:rsidRPr="00CB57B3">
        <w:lastRenderedPageBreak/>
        <w:t>Policy =&gt; IP and Other Policy Topics</w:t>
      </w:r>
    </w:p>
    <w:p w:rsidR="00CB57B3" w:rsidRPr="00CB57B3" w:rsidRDefault="00CB57B3" w:rsidP="006C1FB4">
      <w:pPr>
        <w:keepNext/>
      </w:pPr>
    </w:p>
    <w:p w:rsidR="00CB57B3" w:rsidRPr="00CB57B3" w:rsidRDefault="0003132E" w:rsidP="0003132E">
      <w:pPr>
        <w:keepNext/>
        <w:ind w:left="567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CB57B3" w:rsidRPr="00CB57B3">
        <w:t xml:space="preserve">Several </w:t>
      </w:r>
      <w:r w:rsidR="007442A0">
        <w:t>sections</w:t>
      </w:r>
      <w:r w:rsidR="00CB57B3" w:rsidRPr="00CB57B3">
        <w:t xml:space="preserve"> under this s</w:t>
      </w:r>
      <w:r w:rsidR="007442A0">
        <w:t>ub-heading</w:t>
      </w:r>
      <w:r w:rsidR="00CB57B3" w:rsidRPr="00CB57B3">
        <w:t xml:space="preserve"> contain information that might pertain to Technical Assistance and Capacity Building, such as seminars and workshops within the context of </w:t>
      </w:r>
      <w:r w:rsidR="00CB57B3" w:rsidRPr="00CB57B3">
        <w:rPr>
          <w:i/>
        </w:rPr>
        <w:t>inter alia</w:t>
      </w:r>
      <w:r w:rsidR="00CB57B3" w:rsidRPr="00CB57B3">
        <w:t xml:space="preserve"> </w:t>
      </w:r>
      <w:r w:rsidR="0076654D">
        <w:t>“</w:t>
      </w:r>
      <w:r w:rsidR="00CB57B3" w:rsidRPr="00CB57B3">
        <w:t>Traditional Knowledge</w:t>
      </w:r>
      <w:r w:rsidR="0076654D">
        <w:t>”</w:t>
      </w:r>
      <w:r w:rsidR="00CB57B3" w:rsidRPr="00CB57B3">
        <w:t xml:space="preserve">, </w:t>
      </w:r>
      <w:r w:rsidR="0076654D">
        <w:t>“</w:t>
      </w:r>
      <w:r w:rsidR="00CB57B3" w:rsidRPr="00CB57B3">
        <w:t>Economics</w:t>
      </w:r>
      <w:r w:rsidR="0076654D">
        <w:t>”</w:t>
      </w:r>
      <w:r w:rsidR="00CB57B3" w:rsidRPr="00CB57B3">
        <w:t xml:space="preserve"> and </w:t>
      </w:r>
      <w:r w:rsidR="0076654D">
        <w:t>“</w:t>
      </w:r>
      <w:r w:rsidR="00CB57B3" w:rsidRPr="00CB57B3">
        <w:t>Competition Policy</w:t>
      </w:r>
      <w:r w:rsidR="0076654D">
        <w:t>”</w:t>
      </w:r>
      <w:r w:rsidR="00CB57B3" w:rsidRPr="00CB57B3">
        <w:t>.  Under the section</w:t>
      </w:r>
      <w:r w:rsidR="007442A0">
        <w:t>s</w:t>
      </w:r>
      <w:r w:rsidR="00CB57B3" w:rsidRPr="00CB57B3">
        <w:t xml:space="preserve"> </w:t>
      </w:r>
      <w:r w:rsidR="0076654D">
        <w:t>“</w:t>
      </w:r>
      <w:r w:rsidR="00CB57B3" w:rsidRPr="00CB57B3">
        <w:t>Global Health</w:t>
      </w:r>
      <w:r w:rsidR="0076654D">
        <w:t>”</w:t>
      </w:r>
      <w:r w:rsidR="00CB57B3" w:rsidRPr="00CB57B3">
        <w:t xml:space="preserve"> and </w:t>
      </w:r>
      <w:r w:rsidR="0076654D">
        <w:t>“</w:t>
      </w:r>
      <w:r w:rsidR="00CB57B3" w:rsidRPr="00CB57B3">
        <w:t>Climate Change</w:t>
      </w:r>
      <w:r w:rsidR="0076654D">
        <w:t>”</w:t>
      </w:r>
      <w:r w:rsidR="00CB57B3" w:rsidRPr="00CB57B3">
        <w:t xml:space="preserve">, access is provided to the platforms WIPO GREEN and WIPO </w:t>
      </w:r>
      <w:proofErr w:type="spellStart"/>
      <w:r w:rsidR="00CB57B3" w:rsidRPr="00CB57B3">
        <w:t>Re</w:t>
      </w:r>
      <w:proofErr w:type="gramStart"/>
      <w:r w:rsidR="00CB57B3" w:rsidRPr="00CB57B3">
        <w:t>:Search</w:t>
      </w:r>
      <w:proofErr w:type="spellEnd"/>
      <w:proofErr w:type="gramEnd"/>
      <w:r w:rsidR="00CB57B3" w:rsidRPr="00CB57B3">
        <w:t xml:space="preserve">. </w:t>
      </w:r>
      <w:r w:rsidR="00CA673E">
        <w:t xml:space="preserve"> </w:t>
      </w:r>
      <w:r w:rsidR="00CB57B3" w:rsidRPr="00CB57B3">
        <w:t xml:space="preserve">The section </w:t>
      </w:r>
      <w:r w:rsidR="0076654D">
        <w:t>“</w:t>
      </w:r>
      <w:r w:rsidR="00CB57B3" w:rsidRPr="00CB57B3">
        <w:t>IP Policies for Universities and Research Institutions</w:t>
      </w:r>
      <w:r w:rsidR="0076654D">
        <w:t>”</w:t>
      </w:r>
      <w:r w:rsidR="00CB57B3" w:rsidRPr="00CB57B3">
        <w:t xml:space="preserve"> provides information on </w:t>
      </w:r>
      <w:r w:rsidR="0076654D">
        <w:t>“</w:t>
      </w:r>
      <w:r w:rsidR="00CB57B3" w:rsidRPr="00CB57B3">
        <w:t>Awareness raising</w:t>
      </w:r>
      <w:r w:rsidR="0076654D">
        <w:t>”</w:t>
      </w:r>
      <w:r w:rsidR="00CB57B3" w:rsidRPr="00CB57B3">
        <w:t xml:space="preserve"> activities, </w:t>
      </w:r>
      <w:r w:rsidR="0076654D">
        <w:t>“</w:t>
      </w:r>
      <w:r w:rsidR="00CB57B3" w:rsidRPr="00CB57B3">
        <w:t>Capacity building</w:t>
      </w:r>
      <w:r w:rsidR="0076654D">
        <w:t>”</w:t>
      </w:r>
      <w:r w:rsidR="00CB57B3" w:rsidRPr="00CB57B3">
        <w:t xml:space="preserve"> and a </w:t>
      </w:r>
      <w:r w:rsidR="0076654D">
        <w:t>“</w:t>
      </w:r>
      <w:r w:rsidR="00CB57B3" w:rsidRPr="00CB57B3">
        <w:t>Database on IP policies</w:t>
      </w:r>
      <w:r w:rsidR="0076654D">
        <w:t>”</w:t>
      </w:r>
      <w:r w:rsidR="00CB57B3" w:rsidRPr="00CB57B3">
        <w:t xml:space="preserve">.  </w:t>
      </w:r>
    </w:p>
    <w:p w:rsidR="00CB57B3" w:rsidRPr="00CB57B3" w:rsidRDefault="00CB57B3" w:rsidP="00CB57B3"/>
    <w:p w:rsidR="00CB57B3" w:rsidRPr="00CB57B3" w:rsidRDefault="00CA673E" w:rsidP="0003132E">
      <w:pPr>
        <w:ind w:firstLine="567"/>
      </w:pPr>
      <w:r>
        <w:t>Reference</w:t>
      </w:r>
      <w:r w:rsidR="00D43CCC">
        <w:t xml:space="preserve"> =&gt; multiple sub-headings</w:t>
      </w:r>
      <w:r w:rsidR="00CB57B3" w:rsidRPr="00CB57B3">
        <w:t xml:space="preserve"> </w:t>
      </w:r>
    </w:p>
    <w:p w:rsidR="00CB57B3" w:rsidRPr="00CB57B3" w:rsidRDefault="00CB57B3" w:rsidP="00CB57B3"/>
    <w:p w:rsidR="00CB57B3" w:rsidRPr="00CB57B3" w:rsidRDefault="0003132E" w:rsidP="0003132E">
      <w:pPr>
        <w:keepNext/>
        <w:ind w:left="567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CB57B3" w:rsidRPr="00CB57B3">
        <w:t xml:space="preserve">Several databases are listed under this heading including the </w:t>
      </w:r>
      <w:r w:rsidR="0076654D">
        <w:t>“</w:t>
      </w:r>
      <w:r w:rsidR="00CB57B3" w:rsidRPr="00CB57B3">
        <w:t>PATENTSCOPE</w:t>
      </w:r>
      <w:r w:rsidR="0076654D">
        <w:t>”</w:t>
      </w:r>
      <w:r w:rsidR="00CB57B3" w:rsidRPr="00CB57B3">
        <w:t xml:space="preserve"> which provides access to patent documents of participating national and regional patent offices, the </w:t>
      </w:r>
      <w:r w:rsidR="0076654D">
        <w:t>“</w:t>
      </w:r>
      <w:r w:rsidR="00CB57B3" w:rsidRPr="00CB57B3">
        <w:t>Global Brand Database</w:t>
      </w:r>
      <w:r w:rsidR="0076654D">
        <w:t>”</w:t>
      </w:r>
      <w:r w:rsidR="00CB57B3" w:rsidRPr="00CB57B3">
        <w:t xml:space="preserve">, the </w:t>
      </w:r>
      <w:r w:rsidR="0076654D">
        <w:t>“</w:t>
      </w:r>
      <w:r w:rsidR="00CB57B3" w:rsidRPr="00CB57B3">
        <w:t>Global Design Database</w:t>
      </w:r>
      <w:r w:rsidR="0076654D">
        <w:t>”</w:t>
      </w:r>
      <w:r w:rsidR="00CB57B3" w:rsidRPr="00CB57B3">
        <w:t xml:space="preserve"> and </w:t>
      </w:r>
      <w:r w:rsidR="0076654D">
        <w:t>“</w:t>
      </w:r>
      <w:r w:rsidR="00CB57B3" w:rsidRPr="00CB57B3">
        <w:t>WIPO Lex</w:t>
      </w:r>
      <w:r w:rsidR="0076654D">
        <w:t>”</w:t>
      </w:r>
      <w:r w:rsidR="00CB57B3" w:rsidRPr="00CB57B3">
        <w:t xml:space="preserve"> – a database of national IP laws and treaties.  The information given in the section </w:t>
      </w:r>
      <w:r w:rsidR="0076654D">
        <w:t>“</w:t>
      </w:r>
      <w:r w:rsidR="00CB57B3" w:rsidRPr="00CB57B3">
        <w:t>Standards (WIPO Handbook)</w:t>
      </w:r>
      <w:r w:rsidR="0076654D">
        <w:t>”</w:t>
      </w:r>
      <w:r w:rsidR="00CB57B3" w:rsidRPr="00CB57B3">
        <w:t xml:space="preserve"> assists IP offices to work more efficiently and harmonious</w:t>
      </w:r>
      <w:r w:rsidR="00CA673E">
        <w:t>ly</w:t>
      </w:r>
      <w:r w:rsidR="00CB57B3" w:rsidRPr="00CB57B3">
        <w:t xml:space="preserve"> and simplifies international cooperation.</w:t>
      </w:r>
      <w:r w:rsidR="006E617D">
        <w:t xml:space="preserve"> </w:t>
      </w:r>
      <w:r w:rsidR="00CB57B3" w:rsidRPr="00CB57B3">
        <w:t xml:space="preserve"> The </w:t>
      </w:r>
      <w:r w:rsidR="0076654D">
        <w:t>“</w:t>
      </w:r>
      <w:r w:rsidR="00CB57B3" w:rsidRPr="00CB57B3">
        <w:t>WIPO Pearl</w:t>
      </w:r>
      <w:r w:rsidR="0076654D">
        <w:t>”</w:t>
      </w:r>
      <w:r w:rsidR="00CB57B3" w:rsidRPr="00CB57B3">
        <w:t xml:space="preserve"> portal under </w:t>
      </w:r>
      <w:r w:rsidR="0076654D">
        <w:t>“</w:t>
      </w:r>
      <w:r w:rsidR="00CB57B3" w:rsidRPr="00CB57B3">
        <w:t>Terminology</w:t>
      </w:r>
      <w:r w:rsidR="0076654D">
        <w:t>”</w:t>
      </w:r>
      <w:r w:rsidR="00CB57B3" w:rsidRPr="00CB57B3">
        <w:t xml:space="preserve"> is another tool facilitating </w:t>
      </w:r>
      <w:r w:rsidR="00CB57B3" w:rsidRPr="00C87DE8">
        <w:t>technical</w:t>
      </w:r>
      <w:r w:rsidR="00CB57B3" w:rsidRPr="00CB57B3">
        <w:t xml:space="preserve"> assistance by promoting </w:t>
      </w:r>
      <w:r w:rsidR="0076654D">
        <w:t>“</w:t>
      </w:r>
      <w:r w:rsidR="00CB57B3" w:rsidRPr="00CB57B3">
        <w:t>accurate and consistent use of terms across different languages</w:t>
      </w:r>
      <w:r w:rsidR="0076654D">
        <w:t>”</w:t>
      </w:r>
      <w:r w:rsidR="00CB57B3" w:rsidRPr="00CB57B3">
        <w:t xml:space="preserve">. </w:t>
      </w:r>
    </w:p>
    <w:p w:rsidR="00CB57B3" w:rsidRPr="00CB57B3" w:rsidRDefault="00CB57B3" w:rsidP="00CB57B3"/>
    <w:p w:rsidR="00CB57B3" w:rsidRPr="00CB57B3" w:rsidRDefault="00CB57B3" w:rsidP="0003132E">
      <w:pPr>
        <w:ind w:firstLine="567"/>
      </w:pPr>
      <w:r w:rsidRPr="00CB57B3">
        <w:t>About IP =&gt; Intellectual Property</w:t>
      </w:r>
    </w:p>
    <w:p w:rsidR="00CB57B3" w:rsidRPr="00CB57B3" w:rsidRDefault="00CB57B3" w:rsidP="00CB57B3"/>
    <w:p w:rsidR="00CB57B3" w:rsidRPr="00CB57B3" w:rsidRDefault="0003132E" w:rsidP="0003132E">
      <w:pPr>
        <w:keepNext/>
        <w:ind w:left="567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CB57B3" w:rsidRPr="00CB57B3">
        <w:t>Th</w:t>
      </w:r>
      <w:r w:rsidR="00B3330E">
        <w:t xml:space="preserve">e sections under this </w:t>
      </w:r>
      <w:r w:rsidR="007442A0">
        <w:t>sub-</w:t>
      </w:r>
      <w:r w:rsidR="00CB57B3" w:rsidRPr="00CB57B3">
        <w:t xml:space="preserve">heading </w:t>
      </w:r>
      <w:r w:rsidR="007442A0">
        <w:t>contains</w:t>
      </w:r>
      <w:r w:rsidR="00CB57B3" w:rsidRPr="00CB57B3">
        <w:t xml:space="preserve"> </w:t>
      </w:r>
      <w:r w:rsidR="007442A0">
        <w:t>general</w:t>
      </w:r>
      <w:r w:rsidR="00CB57B3" w:rsidRPr="00CB57B3">
        <w:t xml:space="preserve"> information about </w:t>
      </w:r>
      <w:r w:rsidR="0076654D">
        <w:t>“</w:t>
      </w:r>
      <w:r w:rsidR="00CB57B3" w:rsidRPr="00CB57B3">
        <w:t>Copyright</w:t>
      </w:r>
      <w:r w:rsidR="0076654D">
        <w:t>”</w:t>
      </w:r>
      <w:r w:rsidR="00CB57B3" w:rsidRPr="00CB57B3">
        <w:t xml:space="preserve">, </w:t>
      </w:r>
      <w:r w:rsidR="0076654D">
        <w:t>“</w:t>
      </w:r>
      <w:r w:rsidR="00CB57B3" w:rsidRPr="00CB57B3">
        <w:t>Patents</w:t>
      </w:r>
      <w:r w:rsidR="0076654D">
        <w:t>”</w:t>
      </w:r>
      <w:r w:rsidR="00CB57B3" w:rsidRPr="00CB57B3">
        <w:t xml:space="preserve">, </w:t>
      </w:r>
      <w:r w:rsidR="0076654D">
        <w:t>“</w:t>
      </w:r>
      <w:r w:rsidR="00CB57B3" w:rsidRPr="00CB57B3">
        <w:t>Trademarks</w:t>
      </w:r>
      <w:r w:rsidR="0076654D">
        <w:t>”</w:t>
      </w:r>
      <w:r w:rsidR="00CB57B3" w:rsidRPr="00CB57B3">
        <w:t xml:space="preserve">, </w:t>
      </w:r>
      <w:r w:rsidR="0076654D">
        <w:t>“</w:t>
      </w:r>
      <w:r w:rsidR="00CB57B3" w:rsidRPr="00CB57B3">
        <w:t>Industrial Designs</w:t>
      </w:r>
      <w:r w:rsidR="0076654D">
        <w:t>”</w:t>
      </w:r>
      <w:r w:rsidR="00CB57B3" w:rsidRPr="00CB57B3">
        <w:t xml:space="preserve"> and </w:t>
      </w:r>
      <w:r w:rsidR="0076654D">
        <w:t>“</w:t>
      </w:r>
      <w:r w:rsidR="00CB57B3" w:rsidRPr="00CB57B3">
        <w:t>Geographical Indications</w:t>
      </w:r>
      <w:r w:rsidR="0076654D">
        <w:t>”</w:t>
      </w:r>
      <w:r w:rsidR="00CB57B3" w:rsidRPr="00CB57B3">
        <w:t xml:space="preserve">.  </w:t>
      </w:r>
    </w:p>
    <w:p w:rsidR="00CB57B3" w:rsidRPr="00CB57B3" w:rsidRDefault="00CB57B3" w:rsidP="00CB57B3"/>
    <w:p w:rsidR="00CB57B3" w:rsidRPr="00CB57B3" w:rsidRDefault="00CB57B3" w:rsidP="0003132E">
      <w:pPr>
        <w:ind w:firstLine="567"/>
      </w:pPr>
      <w:r w:rsidRPr="00CB57B3">
        <w:t xml:space="preserve">About IP =&gt; Training </w:t>
      </w:r>
    </w:p>
    <w:p w:rsidR="00CB57B3" w:rsidRPr="00CB57B3" w:rsidRDefault="00CB57B3" w:rsidP="00CB57B3"/>
    <w:p w:rsidR="00CB57B3" w:rsidRPr="00CB57B3" w:rsidRDefault="00764782" w:rsidP="003F4958">
      <w:pPr>
        <w:keepNext/>
        <w:ind w:left="567"/>
      </w:pPr>
      <w:r>
        <w:t>(</w:t>
      </w:r>
      <w:proofErr w:type="spellStart"/>
      <w:r>
        <w:t>i</w:t>
      </w:r>
      <w:proofErr w:type="spellEnd"/>
      <w:r w:rsidR="003F4958">
        <w:t>)</w:t>
      </w:r>
      <w:r w:rsidR="003F4958">
        <w:tab/>
      </w:r>
      <w:r w:rsidR="00B3330E" w:rsidRPr="00CB57B3">
        <w:t>Th</w:t>
      </w:r>
      <w:r w:rsidR="00B3330E">
        <w:t>e sections under this sub-</w:t>
      </w:r>
      <w:r w:rsidR="00B3330E" w:rsidRPr="00CB57B3">
        <w:t xml:space="preserve">heading </w:t>
      </w:r>
      <w:r w:rsidR="00B3330E">
        <w:t>p</w:t>
      </w:r>
      <w:r w:rsidR="007442A0">
        <w:t>rovide i</w:t>
      </w:r>
      <w:r w:rsidR="00B3330E">
        <w:t xml:space="preserve">nformation about </w:t>
      </w:r>
      <w:r w:rsidR="0076654D">
        <w:t>“</w:t>
      </w:r>
      <w:r w:rsidR="00B3330E">
        <w:t>WIPO Academy</w:t>
      </w:r>
      <w:r w:rsidR="0076654D">
        <w:t>”</w:t>
      </w:r>
      <w:r w:rsidR="00B3330E">
        <w:t xml:space="preserve"> and</w:t>
      </w:r>
      <w:r w:rsidR="00CB57B3" w:rsidRPr="00CB57B3">
        <w:t xml:space="preserve"> </w:t>
      </w:r>
      <w:r w:rsidR="0076654D">
        <w:t>“</w:t>
      </w:r>
      <w:r w:rsidR="00CB57B3" w:rsidRPr="00CB57B3">
        <w:t>Workshops and Seminars</w:t>
      </w:r>
      <w:r w:rsidR="0076654D">
        <w:t>”</w:t>
      </w:r>
      <w:r w:rsidR="00CB57B3" w:rsidRPr="00CB57B3">
        <w:t>.</w:t>
      </w:r>
    </w:p>
    <w:p w:rsidR="00CB57B3" w:rsidRPr="00CB57B3" w:rsidRDefault="00CB57B3" w:rsidP="00CB57B3"/>
    <w:p w:rsidR="00CB57B3" w:rsidRPr="00CB57B3" w:rsidRDefault="00CB57B3" w:rsidP="00E242EF">
      <w:pPr>
        <w:ind w:firstLine="567"/>
      </w:pPr>
      <w:r w:rsidRPr="00CB57B3">
        <w:t>About IP =&gt; Raising</w:t>
      </w:r>
      <w:r w:rsidR="007442A0">
        <w:t xml:space="preserve"> A</w:t>
      </w:r>
      <w:r w:rsidRPr="00CB57B3">
        <w:t>wareness</w:t>
      </w:r>
    </w:p>
    <w:p w:rsidR="00CB57B3" w:rsidRPr="00CB57B3" w:rsidRDefault="00CB57B3" w:rsidP="00CB57B3"/>
    <w:p w:rsidR="00CB57B3" w:rsidRPr="00CB57B3" w:rsidRDefault="00E242EF" w:rsidP="00E242EF">
      <w:pPr>
        <w:ind w:left="567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B3330E" w:rsidRPr="00CB57B3">
        <w:t>Th</w:t>
      </w:r>
      <w:r w:rsidR="00B3330E">
        <w:t>e sections under this sub-</w:t>
      </w:r>
      <w:r w:rsidR="00B3330E" w:rsidRPr="00CB57B3">
        <w:t xml:space="preserve">heading </w:t>
      </w:r>
      <w:r w:rsidR="00B3330E">
        <w:t>provide i</w:t>
      </w:r>
      <w:r w:rsidR="00CB57B3" w:rsidRPr="00CB57B3">
        <w:t xml:space="preserve">nformation about the </w:t>
      </w:r>
      <w:r w:rsidR="0076654D">
        <w:t>“</w:t>
      </w:r>
      <w:r w:rsidR="00CB57B3" w:rsidRPr="00CB57B3">
        <w:t>World IP Days</w:t>
      </w:r>
      <w:r w:rsidR="0076654D">
        <w:t>”</w:t>
      </w:r>
      <w:r w:rsidR="00CB57B3" w:rsidRPr="00CB57B3">
        <w:t xml:space="preserve">, </w:t>
      </w:r>
      <w:r w:rsidR="0076654D">
        <w:t>“</w:t>
      </w:r>
      <w:r w:rsidR="00CB57B3" w:rsidRPr="00CB57B3">
        <w:t>WIPO Magazine</w:t>
      </w:r>
      <w:r w:rsidR="0076654D">
        <w:t>”</w:t>
      </w:r>
      <w:r w:rsidR="00CB57B3" w:rsidRPr="00CB57B3">
        <w:t xml:space="preserve">, </w:t>
      </w:r>
      <w:r w:rsidR="0076654D">
        <w:t>“</w:t>
      </w:r>
      <w:r w:rsidR="00CB57B3" w:rsidRPr="00CB57B3">
        <w:t>WIPO Awards</w:t>
      </w:r>
      <w:r w:rsidR="0076654D">
        <w:t>”</w:t>
      </w:r>
      <w:r w:rsidR="00CB57B3" w:rsidRPr="00CB57B3">
        <w:t xml:space="preserve">, </w:t>
      </w:r>
      <w:r w:rsidR="0076654D">
        <w:t>“</w:t>
      </w:r>
      <w:r w:rsidR="00CB57B3" w:rsidRPr="00CB57B3">
        <w:t>Outreach campaigns</w:t>
      </w:r>
      <w:r w:rsidR="0076654D">
        <w:t>”</w:t>
      </w:r>
      <w:r w:rsidR="00CB57B3" w:rsidRPr="00CB57B3">
        <w:t xml:space="preserve"> and </w:t>
      </w:r>
      <w:r w:rsidR="0076654D">
        <w:t>“</w:t>
      </w:r>
      <w:r w:rsidR="00CB57B3" w:rsidRPr="00CB57B3">
        <w:t>Women in IP</w:t>
      </w:r>
      <w:r w:rsidR="0076654D">
        <w:t>”</w:t>
      </w:r>
      <w:r w:rsidR="00CB57B3" w:rsidRPr="00CB57B3">
        <w:t xml:space="preserve">. </w:t>
      </w:r>
    </w:p>
    <w:p w:rsidR="00CB57B3" w:rsidRPr="00CB57B3" w:rsidRDefault="00CB57B3" w:rsidP="00CB57B3"/>
    <w:p w:rsidR="00CB57B3" w:rsidRPr="00CB57B3" w:rsidRDefault="00CB57B3" w:rsidP="00CB57B3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CB57B3">
        <w:t>Based on the above findings, it could be concluded that WIPO</w:t>
      </w:r>
      <w:r w:rsidR="0076654D">
        <w:t>’</w:t>
      </w:r>
      <w:r w:rsidRPr="00CB57B3">
        <w:t xml:space="preserve">s Technical Assistance and Capacity Building activities are embedded across the web presence of the Organization and </w:t>
      </w:r>
      <w:r w:rsidR="00B3330E">
        <w:t xml:space="preserve">are </w:t>
      </w:r>
      <w:r w:rsidRPr="00CB57B3">
        <w:t>available for user</w:t>
      </w:r>
      <w:r w:rsidR="00B3330E">
        <w:t>s</w:t>
      </w:r>
      <w:r w:rsidRPr="00CB57B3">
        <w:t xml:space="preserve"> from different point</w:t>
      </w:r>
      <w:r w:rsidR="00CA673E">
        <w:t>s</w:t>
      </w:r>
      <w:r w:rsidRPr="00CB57B3">
        <w:t xml:space="preserve"> of access.  The following conclusions could be drawn from the above:</w:t>
      </w:r>
    </w:p>
    <w:p w:rsidR="00CB57B3" w:rsidRPr="00CB57B3" w:rsidRDefault="00CB57B3" w:rsidP="00CB57B3"/>
    <w:p w:rsidR="00CB57B3" w:rsidRPr="00CB57B3" w:rsidRDefault="00A628B1" w:rsidP="00A628B1">
      <w:pPr>
        <w:pStyle w:val="ONUME"/>
        <w:numPr>
          <w:ilvl w:val="0"/>
          <w:numId w:val="0"/>
        </w:numPr>
        <w:ind w:left="567"/>
      </w:pPr>
      <w:r>
        <w:t>(a)</w:t>
      </w:r>
      <w:r>
        <w:tab/>
      </w:r>
      <w:r w:rsidR="00CB57B3" w:rsidRPr="00CB57B3">
        <w:t xml:space="preserve">As the information related to Technical Assistance and Capacity Building is spread across, some users might find it difficult to navigate through each </w:t>
      </w:r>
      <w:r w:rsidR="00B3330E">
        <w:t>section</w:t>
      </w:r>
      <w:r w:rsidR="00CB57B3" w:rsidRPr="00CB57B3">
        <w:t xml:space="preserve"> and to get a holistic view of the work undertaken by WIPO. </w:t>
      </w:r>
    </w:p>
    <w:p w:rsidR="00CB57B3" w:rsidRPr="00CB57B3" w:rsidRDefault="00A628B1" w:rsidP="00A628B1">
      <w:pPr>
        <w:pStyle w:val="ONUME"/>
        <w:numPr>
          <w:ilvl w:val="0"/>
          <w:numId w:val="0"/>
        </w:numPr>
        <w:ind w:left="567"/>
      </w:pPr>
      <w:r>
        <w:t>(b)</w:t>
      </w:r>
      <w:r>
        <w:tab/>
      </w:r>
      <w:r w:rsidR="00CB57B3" w:rsidRPr="00CB57B3">
        <w:t xml:space="preserve">While in some sections the work on Technical Assistance and Capacity Building is particularly highlighted, it is less visible in other sections. </w:t>
      </w:r>
      <w:r w:rsidR="00CA673E">
        <w:t xml:space="preserve"> </w:t>
      </w:r>
      <w:r w:rsidR="00CB57B3" w:rsidRPr="00CB57B3">
        <w:t xml:space="preserve">In some cases, Technical Assistance related work is not presented in a separate space or </w:t>
      </w:r>
      <w:r w:rsidR="00B3330E">
        <w:t>with</w:t>
      </w:r>
      <w:r w:rsidR="00CB57B3" w:rsidRPr="00CB57B3">
        <w:t xml:space="preserve"> a separate </w:t>
      </w:r>
      <w:r w:rsidR="00B3330E">
        <w:t>title</w:t>
      </w:r>
      <w:r w:rsidR="00CB57B3" w:rsidRPr="00CB57B3">
        <w:t xml:space="preserve">. </w:t>
      </w:r>
    </w:p>
    <w:p w:rsidR="00CB57B3" w:rsidRPr="00CB57B3" w:rsidRDefault="00A628B1" w:rsidP="00A628B1">
      <w:pPr>
        <w:pStyle w:val="ONUME"/>
        <w:numPr>
          <w:ilvl w:val="0"/>
          <w:numId w:val="0"/>
        </w:numPr>
        <w:ind w:left="567"/>
      </w:pPr>
      <w:r>
        <w:t>(c)</w:t>
      </w:r>
      <w:r>
        <w:tab/>
      </w:r>
      <w:r w:rsidR="00CB57B3" w:rsidRPr="00CB57B3">
        <w:t>Development Agenda projects related to Technical Assistance and Capacity Building are embedded in the content of the DA webpage, or in other section</w:t>
      </w:r>
      <w:r w:rsidR="00F052AE">
        <w:t>s</w:t>
      </w:r>
      <w:r w:rsidR="00CB57B3" w:rsidRPr="00CB57B3">
        <w:t xml:space="preserve"> of</w:t>
      </w:r>
      <w:r w:rsidR="00F052AE">
        <w:t xml:space="preserve"> the</w:t>
      </w:r>
      <w:r w:rsidR="00CB57B3" w:rsidRPr="00CB57B3">
        <w:t xml:space="preserve"> WIPO </w:t>
      </w:r>
      <w:r w:rsidR="00F052AE" w:rsidRPr="00CB57B3">
        <w:t>web</w:t>
      </w:r>
      <w:r w:rsidR="00F052AE">
        <w:t>site</w:t>
      </w:r>
      <w:r w:rsidR="00CB57B3" w:rsidRPr="00CB57B3">
        <w:t xml:space="preserve">. </w:t>
      </w:r>
      <w:r w:rsidR="00CA673E">
        <w:t xml:space="preserve"> </w:t>
      </w:r>
      <w:r w:rsidR="00CB57B3" w:rsidRPr="00CB57B3">
        <w:t xml:space="preserve">Hence users may not be able to distinguish the outputs of DA projects related to Technical Assistance and Capacity Building from the outputs of other DA projects. </w:t>
      </w:r>
    </w:p>
    <w:p w:rsidR="00CB57B3" w:rsidRPr="00CB57B3" w:rsidRDefault="00CB57B3" w:rsidP="00A628B1">
      <w:pPr>
        <w:pStyle w:val="ONUME"/>
        <w:numPr>
          <w:ilvl w:val="0"/>
          <w:numId w:val="0"/>
        </w:numPr>
        <w:ind w:left="567"/>
      </w:pPr>
    </w:p>
    <w:p w:rsidR="00CB57B3" w:rsidRPr="00CB57B3" w:rsidRDefault="00CB57B3" w:rsidP="00CB57B3"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CB57B3">
        <w:t xml:space="preserve">In view of the foregoing, the Secretariat proposes the following: </w:t>
      </w:r>
    </w:p>
    <w:p w:rsidR="00CB57B3" w:rsidRPr="00CB57B3" w:rsidRDefault="00CB57B3" w:rsidP="00CB57B3"/>
    <w:p w:rsidR="00A628B1" w:rsidRDefault="00A628B1" w:rsidP="00A6797E">
      <w:pPr>
        <w:pStyle w:val="ONUME"/>
        <w:numPr>
          <w:ilvl w:val="0"/>
          <w:numId w:val="0"/>
        </w:numPr>
        <w:spacing w:after="0"/>
        <w:ind w:left="567"/>
      </w:pPr>
      <w:r>
        <w:t>(a)</w:t>
      </w:r>
      <w:r>
        <w:tab/>
      </w:r>
      <w:r w:rsidR="00CB57B3" w:rsidRPr="00CB57B3">
        <w:t xml:space="preserve">As a matter of principle, any measures to improve accessibility of information related to Technical Assistance and Capacity Building should not drastically modify the existing, well-functioning web presence of WIPO.  </w:t>
      </w:r>
      <w:r w:rsidR="00CB57B3" w:rsidRPr="00CB57B3">
        <w:br/>
      </w:r>
    </w:p>
    <w:p w:rsidR="00CB57B3" w:rsidRPr="00CB57B3" w:rsidRDefault="00A628B1" w:rsidP="00A6797E">
      <w:pPr>
        <w:pStyle w:val="ONUME"/>
        <w:numPr>
          <w:ilvl w:val="0"/>
          <w:numId w:val="0"/>
        </w:numPr>
        <w:spacing w:after="0"/>
        <w:ind w:left="567"/>
      </w:pPr>
      <w:r>
        <w:t>(b)</w:t>
      </w:r>
      <w:r>
        <w:tab/>
      </w:r>
      <w:r w:rsidR="00CB57B3" w:rsidRPr="00CB57B3">
        <w:t>The thematic nature of the web-architecture that avoids a mere mirroring of the organizational structure of WIPO should be preserved.</w:t>
      </w:r>
      <w:r w:rsidR="00E86C8D">
        <w:t xml:space="preserve">  This will</w:t>
      </w:r>
      <w:r w:rsidR="00F052AE">
        <w:t>,</w:t>
      </w:r>
      <w:r w:rsidR="00E86C8D">
        <w:t xml:space="preserve"> </w:t>
      </w:r>
      <w:r w:rsidR="00E86C8D" w:rsidRPr="00E86C8D">
        <w:rPr>
          <w:i/>
        </w:rPr>
        <w:t>inter alia</w:t>
      </w:r>
      <w:r w:rsidR="00F052AE">
        <w:rPr>
          <w:i/>
        </w:rPr>
        <w:t>,</w:t>
      </w:r>
      <w:r w:rsidR="004A2C83">
        <w:t xml:space="preserve"> ensure the existing </w:t>
      </w:r>
      <w:r w:rsidR="00E86C8D">
        <w:t xml:space="preserve">functional updating mechanism for the various webpages.  </w:t>
      </w:r>
      <w:r w:rsidR="00CB57B3" w:rsidRPr="00CB57B3">
        <w:br/>
      </w:r>
    </w:p>
    <w:p w:rsidR="00CB57B3" w:rsidRDefault="00A628B1" w:rsidP="00A6797E">
      <w:pPr>
        <w:pStyle w:val="ONUME"/>
        <w:numPr>
          <w:ilvl w:val="0"/>
          <w:numId w:val="0"/>
        </w:numPr>
        <w:spacing w:after="0"/>
        <w:ind w:left="567"/>
      </w:pPr>
      <w:r>
        <w:t>(c)</w:t>
      </w:r>
      <w:r>
        <w:tab/>
      </w:r>
      <w:r w:rsidR="00030AD6" w:rsidRPr="00CB57B3">
        <w:t xml:space="preserve">A new section entitled </w:t>
      </w:r>
      <w:r w:rsidR="0076654D">
        <w:t>“</w:t>
      </w:r>
      <w:r w:rsidR="00030AD6" w:rsidRPr="00CB57B3">
        <w:t>Technical Assistance and Capacity Building</w:t>
      </w:r>
      <w:r w:rsidR="0076654D">
        <w:t>”</w:t>
      </w:r>
      <w:r w:rsidR="00030AD6" w:rsidRPr="00CB57B3">
        <w:t xml:space="preserve"> should be created under the main </w:t>
      </w:r>
      <w:r w:rsidR="00B3330E">
        <w:t>heading</w:t>
      </w:r>
      <w:r w:rsidR="00030AD6" w:rsidRPr="00CB57B3">
        <w:t xml:space="preserve"> </w:t>
      </w:r>
      <w:r w:rsidR="0076654D">
        <w:t>“</w:t>
      </w:r>
      <w:r w:rsidR="00030AD6" w:rsidRPr="00CB57B3">
        <w:t>Cooperation</w:t>
      </w:r>
      <w:r w:rsidR="0076654D">
        <w:t>”</w:t>
      </w:r>
      <w:r w:rsidR="00B3330E">
        <w:t xml:space="preserve">, sub-heading </w:t>
      </w:r>
      <w:r w:rsidR="0076654D">
        <w:t>“</w:t>
      </w:r>
      <w:r w:rsidR="00B3330E">
        <w:t>Development</w:t>
      </w:r>
      <w:r w:rsidR="0076654D">
        <w:t>”</w:t>
      </w:r>
      <w:r w:rsidR="00B3330E">
        <w:t xml:space="preserve">, </w:t>
      </w:r>
      <w:r w:rsidR="00030AD6" w:rsidRPr="00CB57B3">
        <w:t>encapsulating all WIPO Technical Assistance activities</w:t>
      </w:r>
      <w:r w:rsidR="00E86C8D">
        <w:t>.</w:t>
      </w:r>
      <w:r w:rsidR="00030AD6" w:rsidRPr="00CB57B3">
        <w:t xml:space="preserve"> </w:t>
      </w:r>
      <w:r w:rsidR="00E86C8D">
        <w:t xml:space="preserve"> This should be done by providing linkages to the relevant </w:t>
      </w:r>
      <w:r w:rsidR="00B3330E">
        <w:t>sections</w:t>
      </w:r>
      <w:r w:rsidR="00E86C8D">
        <w:t xml:space="preserve"> across the Organization</w:t>
      </w:r>
      <w:r w:rsidR="0076654D">
        <w:t>’</w:t>
      </w:r>
      <w:r w:rsidR="00E86C8D">
        <w:t>s w</w:t>
      </w:r>
      <w:r w:rsidR="00E86C8D" w:rsidRPr="00B3330E">
        <w:t>ebsite</w:t>
      </w:r>
      <w:r w:rsidR="00E86C8D">
        <w:t xml:space="preserve"> </w:t>
      </w:r>
      <w:r w:rsidR="00B3330E">
        <w:t>rather than duplicating information.</w:t>
      </w:r>
    </w:p>
    <w:p w:rsidR="00A6797E" w:rsidRPr="00CB57B3" w:rsidRDefault="00A6797E" w:rsidP="00A6797E">
      <w:pPr>
        <w:pStyle w:val="ONUME"/>
        <w:numPr>
          <w:ilvl w:val="0"/>
          <w:numId w:val="0"/>
        </w:numPr>
        <w:spacing w:after="0"/>
        <w:ind w:left="567"/>
      </w:pPr>
    </w:p>
    <w:p w:rsidR="00CB57B3" w:rsidRPr="00CB57B3" w:rsidRDefault="00A628B1" w:rsidP="00A6797E">
      <w:pPr>
        <w:pStyle w:val="ONUME"/>
        <w:numPr>
          <w:ilvl w:val="0"/>
          <w:numId w:val="0"/>
        </w:numPr>
        <w:spacing w:after="0"/>
        <w:ind w:left="567"/>
      </w:pPr>
      <w:r>
        <w:t>(d)</w:t>
      </w:r>
      <w:r>
        <w:tab/>
      </w:r>
      <w:r w:rsidR="00CB57B3" w:rsidRPr="00CB57B3">
        <w:t xml:space="preserve">The </w:t>
      </w:r>
      <w:r w:rsidR="001C2CDD">
        <w:t>section</w:t>
      </w:r>
      <w:r w:rsidR="00CB57B3" w:rsidRPr="00CB57B3">
        <w:t xml:space="preserve"> should cluster Technical Assistance and Capacity Building activities </w:t>
      </w:r>
      <w:r w:rsidR="00E86C8D">
        <w:t xml:space="preserve">based upon </w:t>
      </w:r>
      <w:r w:rsidR="00785BCA">
        <w:t>eight</w:t>
      </w:r>
      <w:r w:rsidR="00CB57B3" w:rsidRPr="00CB57B3">
        <w:t xml:space="preserve"> categories which will contain the informa</w:t>
      </w:r>
      <w:r w:rsidR="004A3B6F">
        <w:t>tion already included under th</w:t>
      </w:r>
      <w:r w:rsidR="00CB57B3" w:rsidRPr="00CB57B3">
        <w:t xml:space="preserve">e </w:t>
      </w:r>
      <w:r w:rsidR="004A3B6F">
        <w:t xml:space="preserve">existing </w:t>
      </w:r>
      <w:r w:rsidR="001C2CDD">
        <w:t>sections</w:t>
      </w:r>
      <w:r w:rsidR="00D0531D">
        <w:t xml:space="preserve">.  These categories are indicative in nature and will be subject to further refinement by the Secretariat at a later stage in the process. </w:t>
      </w:r>
    </w:p>
    <w:p w:rsidR="00CB57B3" w:rsidRPr="00CB57B3" w:rsidRDefault="00CB57B3" w:rsidP="00CB57B3"/>
    <w:p w:rsidR="00785BCA" w:rsidRDefault="009C65F2" w:rsidP="009C65F2">
      <w:pPr>
        <w:pStyle w:val="ONUME"/>
        <w:numPr>
          <w:ilvl w:val="0"/>
          <w:numId w:val="0"/>
        </w:numPr>
        <w:ind w:left="1134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785BCA">
        <w:t>Development Agenda;</w:t>
      </w:r>
    </w:p>
    <w:p w:rsidR="00CB57B3" w:rsidRPr="00CB57B3" w:rsidRDefault="009C65F2" w:rsidP="009C65F2">
      <w:pPr>
        <w:pStyle w:val="ONUME"/>
        <w:numPr>
          <w:ilvl w:val="0"/>
          <w:numId w:val="0"/>
        </w:numPr>
        <w:ind w:left="1134"/>
      </w:pPr>
      <w:r>
        <w:t>(ii)</w:t>
      </w:r>
      <w:r>
        <w:tab/>
      </w:r>
      <w:r w:rsidR="00CB57B3" w:rsidRPr="00CB57B3">
        <w:t xml:space="preserve">IP Training; </w:t>
      </w:r>
    </w:p>
    <w:p w:rsidR="00CB57B3" w:rsidRPr="00CB57B3" w:rsidRDefault="00122531" w:rsidP="00122531">
      <w:pPr>
        <w:pStyle w:val="ONUME"/>
        <w:numPr>
          <w:ilvl w:val="0"/>
          <w:numId w:val="0"/>
        </w:numPr>
        <w:ind w:left="1134"/>
      </w:pPr>
      <w:r>
        <w:t>(iii)</w:t>
      </w:r>
      <w:r>
        <w:tab/>
      </w:r>
      <w:r w:rsidR="00CB57B3" w:rsidRPr="00CB57B3">
        <w:t xml:space="preserve">Legislative and Policy Advice; </w:t>
      </w:r>
    </w:p>
    <w:p w:rsidR="00CB57B3" w:rsidRPr="00CB57B3" w:rsidRDefault="00122531" w:rsidP="00122531">
      <w:pPr>
        <w:pStyle w:val="ONUME"/>
        <w:numPr>
          <w:ilvl w:val="0"/>
          <w:numId w:val="0"/>
        </w:numPr>
        <w:ind w:left="1134"/>
      </w:pPr>
      <w:proofErr w:type="gramStart"/>
      <w:r>
        <w:t>(iv)</w:t>
      </w:r>
      <w:r>
        <w:tab/>
      </w:r>
      <w:r w:rsidR="00CB57B3" w:rsidRPr="00CB57B3">
        <w:t>Support</w:t>
      </w:r>
      <w:proofErr w:type="gramEnd"/>
      <w:r w:rsidR="00CB57B3" w:rsidRPr="00CB57B3">
        <w:t xml:space="preserve"> for IP Offices;  </w:t>
      </w:r>
    </w:p>
    <w:p w:rsidR="00CB57B3" w:rsidRPr="00CB57B3" w:rsidRDefault="00122531" w:rsidP="00122531">
      <w:pPr>
        <w:pStyle w:val="ONUME"/>
        <w:numPr>
          <w:ilvl w:val="0"/>
          <w:numId w:val="0"/>
        </w:numPr>
        <w:ind w:left="1134"/>
      </w:pPr>
      <w:r>
        <w:t>(v)</w:t>
      </w:r>
      <w:r>
        <w:tab/>
      </w:r>
      <w:r w:rsidR="00CB57B3" w:rsidRPr="00CB57B3">
        <w:t xml:space="preserve">IP Strategies; </w:t>
      </w:r>
    </w:p>
    <w:p w:rsidR="00CB57B3" w:rsidRPr="00CB57B3" w:rsidRDefault="00122531" w:rsidP="00122531">
      <w:pPr>
        <w:pStyle w:val="ONUME"/>
        <w:numPr>
          <w:ilvl w:val="0"/>
          <w:numId w:val="0"/>
        </w:numPr>
        <w:ind w:left="1134"/>
      </w:pPr>
      <w:proofErr w:type="gramStart"/>
      <w:r>
        <w:t>(vi)</w:t>
      </w:r>
      <w:r>
        <w:tab/>
      </w:r>
      <w:r w:rsidR="00CB57B3" w:rsidRPr="00CB57B3">
        <w:t>Platforms</w:t>
      </w:r>
      <w:proofErr w:type="gramEnd"/>
      <w:r w:rsidR="00CB57B3" w:rsidRPr="00CB57B3">
        <w:t xml:space="preserve"> and Databases; </w:t>
      </w:r>
    </w:p>
    <w:p w:rsidR="00CB57B3" w:rsidRPr="00CB57B3" w:rsidRDefault="00122531" w:rsidP="00122531">
      <w:pPr>
        <w:pStyle w:val="ONUME"/>
        <w:numPr>
          <w:ilvl w:val="0"/>
          <w:numId w:val="0"/>
        </w:numPr>
        <w:ind w:left="1134"/>
      </w:pPr>
      <w:r>
        <w:t>(vii)</w:t>
      </w:r>
      <w:r>
        <w:tab/>
      </w:r>
      <w:r w:rsidR="00CB57B3" w:rsidRPr="00CB57B3">
        <w:t>Seminars and Workshops</w:t>
      </w:r>
      <w:proofErr w:type="gramStart"/>
      <w:r w:rsidR="00CB57B3" w:rsidRPr="00CB57B3">
        <w:t>;</w:t>
      </w:r>
      <w:r>
        <w:t xml:space="preserve"> </w:t>
      </w:r>
      <w:r w:rsidR="00CB57B3" w:rsidRPr="00CB57B3">
        <w:t xml:space="preserve"> and</w:t>
      </w:r>
      <w:proofErr w:type="gramEnd"/>
    </w:p>
    <w:p w:rsidR="00CB57B3" w:rsidRPr="00CB57B3" w:rsidRDefault="00122531" w:rsidP="00122531">
      <w:pPr>
        <w:pStyle w:val="ONUME"/>
        <w:numPr>
          <w:ilvl w:val="0"/>
          <w:numId w:val="0"/>
        </w:numPr>
        <w:ind w:left="1134"/>
      </w:pPr>
      <w:r>
        <w:t>(viii)</w:t>
      </w:r>
      <w:r>
        <w:tab/>
      </w:r>
      <w:r w:rsidR="00CB57B3" w:rsidRPr="00CB57B3">
        <w:t xml:space="preserve">Raising Awareness. </w:t>
      </w:r>
    </w:p>
    <w:p w:rsidR="00CB57B3" w:rsidRPr="00CB57B3" w:rsidRDefault="00CB57B3" w:rsidP="006C3355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CB57B3">
        <w:t>By concentrating all the relevant information on WIPO</w:t>
      </w:r>
      <w:r w:rsidR="0076654D">
        <w:t>’</w:t>
      </w:r>
      <w:r w:rsidRPr="00CB57B3">
        <w:t>s activities on T</w:t>
      </w:r>
      <w:r w:rsidR="00CA673E">
        <w:t xml:space="preserve">echnical </w:t>
      </w:r>
      <w:r w:rsidRPr="00CB57B3">
        <w:t>A</w:t>
      </w:r>
      <w:r w:rsidR="00CA673E">
        <w:t>ssistance and Capacity Building</w:t>
      </w:r>
      <w:r w:rsidRPr="00CB57B3">
        <w:t xml:space="preserve">, the webpage will provide users an easier and faster access to relevant information. </w:t>
      </w:r>
      <w:r w:rsidR="00E86C8D">
        <w:t xml:space="preserve"> It will </w:t>
      </w:r>
      <w:r w:rsidR="00E86C8D" w:rsidRPr="00CB57B3">
        <w:t xml:space="preserve">provide Member States, public-private stakeholders, the academic community, IP practitioners, development agencies, potential donors, civil society and the public at large with a single point of </w:t>
      </w:r>
      <w:r w:rsidR="00E86C8D">
        <w:t>entry</w:t>
      </w:r>
      <w:r w:rsidR="00E86C8D" w:rsidRPr="00CB57B3">
        <w:t xml:space="preserve"> to information related to WIPO </w:t>
      </w:r>
      <w:r w:rsidR="006C3355">
        <w:t>T</w:t>
      </w:r>
      <w:r w:rsidR="00E86C8D" w:rsidRPr="00CB57B3">
        <w:t xml:space="preserve">echnical </w:t>
      </w:r>
      <w:r w:rsidR="006C3355">
        <w:t>A</w:t>
      </w:r>
      <w:r w:rsidR="00E86C8D" w:rsidRPr="00CB57B3">
        <w:t xml:space="preserve">ssistance and </w:t>
      </w:r>
      <w:r w:rsidR="006C3355">
        <w:t>C</w:t>
      </w:r>
      <w:r w:rsidR="00E86C8D" w:rsidRPr="00CB57B3">
        <w:t xml:space="preserve">apacity </w:t>
      </w:r>
      <w:r w:rsidR="006C3355">
        <w:t>B</w:t>
      </w:r>
      <w:r w:rsidR="00E86C8D" w:rsidRPr="00CB57B3">
        <w:t xml:space="preserve">uilding.  </w:t>
      </w:r>
    </w:p>
    <w:p w:rsidR="00122531" w:rsidRPr="00122531" w:rsidRDefault="00122531" w:rsidP="00122531">
      <w:pPr>
        <w:rPr>
          <w:szCs w:val="22"/>
        </w:rPr>
      </w:pPr>
    </w:p>
    <w:p w:rsidR="004A2C83" w:rsidRPr="00122531" w:rsidRDefault="004A2C83" w:rsidP="00122531">
      <w:pPr>
        <w:pStyle w:val="DecisionInvitingPara"/>
        <w:spacing w:after="0" w:line="240" w:lineRule="auto"/>
        <w:ind w:left="4547" w:hanging="11"/>
        <w:rPr>
          <w:sz w:val="22"/>
          <w:szCs w:val="22"/>
        </w:rPr>
      </w:pPr>
      <w:r w:rsidRPr="00122531">
        <w:rPr>
          <w:i w:val="0"/>
          <w:iCs/>
          <w:sz w:val="22"/>
          <w:szCs w:val="22"/>
        </w:rPr>
        <w:fldChar w:fldCharType="begin"/>
      </w:r>
      <w:r w:rsidRPr="00122531">
        <w:rPr>
          <w:i w:val="0"/>
          <w:iCs/>
          <w:sz w:val="22"/>
          <w:szCs w:val="22"/>
        </w:rPr>
        <w:instrText xml:space="preserve"> AUTONUM  </w:instrText>
      </w:r>
      <w:r w:rsidRPr="00122531">
        <w:rPr>
          <w:i w:val="0"/>
          <w:sz w:val="22"/>
          <w:szCs w:val="22"/>
        </w:rPr>
        <w:fldChar w:fldCharType="end"/>
      </w:r>
      <w:r w:rsidRPr="00122531">
        <w:rPr>
          <w:i w:val="0"/>
          <w:iCs/>
          <w:sz w:val="22"/>
          <w:szCs w:val="22"/>
        </w:rPr>
        <w:tab/>
      </w:r>
      <w:r w:rsidRPr="00122531">
        <w:rPr>
          <w:sz w:val="22"/>
          <w:szCs w:val="22"/>
        </w:rPr>
        <w:t xml:space="preserve">The CDIP is invited to consider </w:t>
      </w:r>
      <w:r w:rsidR="000A2DE1" w:rsidRPr="00122531">
        <w:rPr>
          <w:sz w:val="22"/>
          <w:szCs w:val="22"/>
        </w:rPr>
        <w:t>the</w:t>
      </w:r>
      <w:r w:rsidRPr="00122531">
        <w:rPr>
          <w:sz w:val="22"/>
          <w:szCs w:val="22"/>
        </w:rPr>
        <w:t xml:space="preserve"> </w:t>
      </w:r>
      <w:r w:rsidR="00EC1140" w:rsidRPr="00122531">
        <w:rPr>
          <w:sz w:val="22"/>
          <w:szCs w:val="22"/>
        </w:rPr>
        <w:t xml:space="preserve">content of this </w:t>
      </w:r>
      <w:r w:rsidRPr="00122531">
        <w:rPr>
          <w:sz w:val="22"/>
          <w:szCs w:val="22"/>
        </w:rPr>
        <w:t>document.</w:t>
      </w:r>
    </w:p>
    <w:p w:rsidR="005F591E" w:rsidRPr="00122531" w:rsidRDefault="005F591E" w:rsidP="00122531">
      <w:pPr>
        <w:ind w:left="5533"/>
        <w:rPr>
          <w:i/>
          <w:szCs w:val="22"/>
        </w:rPr>
      </w:pPr>
    </w:p>
    <w:p w:rsidR="005F591E" w:rsidRPr="00122531" w:rsidRDefault="005F591E">
      <w:pPr>
        <w:rPr>
          <w:szCs w:val="22"/>
        </w:rPr>
      </w:pPr>
    </w:p>
    <w:p w:rsidR="00122531" w:rsidRDefault="00122531"/>
    <w:p w:rsidR="00CB57B3" w:rsidRPr="00122531" w:rsidRDefault="005F591E" w:rsidP="00122531">
      <w:pPr>
        <w:pStyle w:val="Endofdocument-Annex"/>
      </w:pPr>
      <w:r w:rsidRPr="00122531">
        <w:t>[</w:t>
      </w:r>
      <w:r w:rsidR="00DA5781" w:rsidRPr="00122531">
        <w:t>End of document</w:t>
      </w:r>
      <w:r w:rsidR="00CB57B3" w:rsidRPr="00122531">
        <w:t>]</w:t>
      </w:r>
    </w:p>
    <w:p w:rsidR="00CB57B3" w:rsidRDefault="00CB57B3" w:rsidP="00DA5781"/>
    <w:sectPr w:rsidR="00CB57B3" w:rsidSect="00122531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6F" w:rsidRDefault="00FF3C6F">
      <w:r>
        <w:separator/>
      </w:r>
    </w:p>
  </w:endnote>
  <w:endnote w:type="continuationSeparator" w:id="0">
    <w:p w:rsidR="00FF3C6F" w:rsidRDefault="00FF3C6F" w:rsidP="003B38C1">
      <w:r>
        <w:separator/>
      </w:r>
    </w:p>
    <w:p w:rsidR="00FF3C6F" w:rsidRPr="003B38C1" w:rsidRDefault="00FF3C6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F3C6F" w:rsidRPr="003B38C1" w:rsidRDefault="00FF3C6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6F" w:rsidRDefault="00FF3C6F">
      <w:r>
        <w:separator/>
      </w:r>
    </w:p>
  </w:footnote>
  <w:footnote w:type="continuationSeparator" w:id="0">
    <w:p w:rsidR="00FF3C6F" w:rsidRDefault="00FF3C6F" w:rsidP="008B60B2">
      <w:r>
        <w:separator/>
      </w:r>
    </w:p>
    <w:p w:rsidR="00FF3C6F" w:rsidRPr="00ED77FB" w:rsidRDefault="00FF3C6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F3C6F" w:rsidRPr="00ED77FB" w:rsidRDefault="00FF3C6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1127A" w:rsidP="00477D6B">
    <w:pPr>
      <w:jc w:val="right"/>
    </w:pPr>
    <w:bookmarkStart w:id="6" w:name="Code2"/>
    <w:bookmarkEnd w:id="6"/>
    <w:r>
      <w:t>CDIP/19/</w:t>
    </w:r>
    <w:r w:rsidR="0054472E">
      <w:t>10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50D14">
      <w:rPr>
        <w:noProof/>
      </w:rPr>
      <w:t>4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E63034"/>
    <w:multiLevelType w:val="hybridMultilevel"/>
    <w:tmpl w:val="BC98966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4536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669"/>
        </w:tabs>
        <w:ind w:left="5103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6236"/>
        </w:tabs>
        <w:ind w:left="5669" w:firstLine="0"/>
      </w:pPr>
      <w:rPr>
        <w:rFonts w:hint="default"/>
      </w:rPr>
    </w:lvl>
  </w:abstractNum>
  <w:abstractNum w:abstractNumId="3">
    <w:nsid w:val="0FD10497"/>
    <w:multiLevelType w:val="hybridMultilevel"/>
    <w:tmpl w:val="11A0A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21AC5"/>
    <w:multiLevelType w:val="hybridMultilevel"/>
    <w:tmpl w:val="24E8442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CBA323E"/>
    <w:multiLevelType w:val="hybridMultilevel"/>
    <w:tmpl w:val="2488E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82EE4"/>
    <w:multiLevelType w:val="hybridMultilevel"/>
    <w:tmpl w:val="ADAC5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5A56EE1"/>
    <w:multiLevelType w:val="hybridMultilevel"/>
    <w:tmpl w:val="E80CA4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B3CC2"/>
    <w:multiLevelType w:val="hybridMultilevel"/>
    <w:tmpl w:val="46AE085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7190E"/>
    <w:multiLevelType w:val="hybridMultilevel"/>
    <w:tmpl w:val="CA162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313D26"/>
    <w:multiLevelType w:val="hybridMultilevel"/>
    <w:tmpl w:val="2340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EC4C1D"/>
    <w:multiLevelType w:val="hybridMultilevel"/>
    <w:tmpl w:val="69D81340"/>
    <w:lvl w:ilvl="0" w:tplc="6928C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74240"/>
    <w:multiLevelType w:val="hybridMultilevel"/>
    <w:tmpl w:val="8A82FD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0037D6"/>
    <w:multiLevelType w:val="hybridMultilevel"/>
    <w:tmpl w:val="B30A03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CB2646"/>
    <w:multiLevelType w:val="hybridMultilevel"/>
    <w:tmpl w:val="8CAE6ED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456DB"/>
    <w:multiLevelType w:val="hybridMultilevel"/>
    <w:tmpl w:val="B9385254"/>
    <w:lvl w:ilvl="0" w:tplc="E2C6573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CA22868"/>
    <w:multiLevelType w:val="hybridMultilevel"/>
    <w:tmpl w:val="747A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20"/>
  </w:num>
  <w:num w:numId="9">
    <w:abstractNumId w:val="17"/>
  </w:num>
  <w:num w:numId="10">
    <w:abstractNumId w:val="15"/>
  </w:num>
  <w:num w:numId="11">
    <w:abstractNumId w:val="7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18"/>
  </w:num>
  <w:num w:numId="17">
    <w:abstractNumId w:val="6"/>
  </w:num>
  <w:num w:numId="18">
    <w:abstractNumId w:val="19"/>
  </w:num>
  <w:num w:numId="19">
    <w:abstractNumId w:val="4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9E"/>
    <w:rsid w:val="00001E20"/>
    <w:rsid w:val="00030AD6"/>
    <w:rsid w:val="0003132E"/>
    <w:rsid w:val="00043CAA"/>
    <w:rsid w:val="00075432"/>
    <w:rsid w:val="000968ED"/>
    <w:rsid w:val="000A2DE1"/>
    <w:rsid w:val="000F5E56"/>
    <w:rsid w:val="00122531"/>
    <w:rsid w:val="001362EE"/>
    <w:rsid w:val="001832A6"/>
    <w:rsid w:val="0018668D"/>
    <w:rsid w:val="001C2CDD"/>
    <w:rsid w:val="001C6003"/>
    <w:rsid w:val="0021217E"/>
    <w:rsid w:val="002328A7"/>
    <w:rsid w:val="00237DF7"/>
    <w:rsid w:val="002634C4"/>
    <w:rsid w:val="002928D3"/>
    <w:rsid w:val="002F1FE6"/>
    <w:rsid w:val="002F2D80"/>
    <w:rsid w:val="002F4253"/>
    <w:rsid w:val="002F4E68"/>
    <w:rsid w:val="00312F7F"/>
    <w:rsid w:val="00361450"/>
    <w:rsid w:val="003673CF"/>
    <w:rsid w:val="003845C1"/>
    <w:rsid w:val="00392B8C"/>
    <w:rsid w:val="003A6F89"/>
    <w:rsid w:val="003B38C1"/>
    <w:rsid w:val="003D0FDE"/>
    <w:rsid w:val="003E4487"/>
    <w:rsid w:val="003F28F9"/>
    <w:rsid w:val="003F4958"/>
    <w:rsid w:val="00405BA7"/>
    <w:rsid w:val="00423E3E"/>
    <w:rsid w:val="00427AF4"/>
    <w:rsid w:val="004647DA"/>
    <w:rsid w:val="00474062"/>
    <w:rsid w:val="00477D6B"/>
    <w:rsid w:val="004A2C83"/>
    <w:rsid w:val="004A3B6F"/>
    <w:rsid w:val="005019FF"/>
    <w:rsid w:val="0053057A"/>
    <w:rsid w:val="00535AF9"/>
    <w:rsid w:val="0054472E"/>
    <w:rsid w:val="00560A29"/>
    <w:rsid w:val="005C6649"/>
    <w:rsid w:val="005F591E"/>
    <w:rsid w:val="00605827"/>
    <w:rsid w:val="00614E4B"/>
    <w:rsid w:val="00631A9E"/>
    <w:rsid w:val="00646050"/>
    <w:rsid w:val="006713CA"/>
    <w:rsid w:val="00676C5C"/>
    <w:rsid w:val="006901BC"/>
    <w:rsid w:val="006C1FB4"/>
    <w:rsid w:val="006C3355"/>
    <w:rsid w:val="006E617D"/>
    <w:rsid w:val="006F3978"/>
    <w:rsid w:val="007442A0"/>
    <w:rsid w:val="00750D14"/>
    <w:rsid w:val="00764782"/>
    <w:rsid w:val="0076654D"/>
    <w:rsid w:val="00785BCA"/>
    <w:rsid w:val="007D1613"/>
    <w:rsid w:val="007E1273"/>
    <w:rsid w:val="007E4C0E"/>
    <w:rsid w:val="00867731"/>
    <w:rsid w:val="008B2CC1"/>
    <w:rsid w:val="008B60B2"/>
    <w:rsid w:val="008D0311"/>
    <w:rsid w:val="0090731E"/>
    <w:rsid w:val="00916EE2"/>
    <w:rsid w:val="00951817"/>
    <w:rsid w:val="00966A22"/>
    <w:rsid w:val="0096722F"/>
    <w:rsid w:val="00980843"/>
    <w:rsid w:val="009C65F2"/>
    <w:rsid w:val="009E2791"/>
    <w:rsid w:val="009E3F6F"/>
    <w:rsid w:val="009F499F"/>
    <w:rsid w:val="00A42DAF"/>
    <w:rsid w:val="00A45BD8"/>
    <w:rsid w:val="00A628B1"/>
    <w:rsid w:val="00A6797E"/>
    <w:rsid w:val="00A869B7"/>
    <w:rsid w:val="00AC205C"/>
    <w:rsid w:val="00AE379E"/>
    <w:rsid w:val="00AF0A6B"/>
    <w:rsid w:val="00B05A69"/>
    <w:rsid w:val="00B3330E"/>
    <w:rsid w:val="00B47C26"/>
    <w:rsid w:val="00B9734B"/>
    <w:rsid w:val="00BA30E2"/>
    <w:rsid w:val="00C11BFE"/>
    <w:rsid w:val="00C5068F"/>
    <w:rsid w:val="00C87DE8"/>
    <w:rsid w:val="00CA673E"/>
    <w:rsid w:val="00CB57B3"/>
    <w:rsid w:val="00CD04F1"/>
    <w:rsid w:val="00D000C0"/>
    <w:rsid w:val="00D0531D"/>
    <w:rsid w:val="00D43CCC"/>
    <w:rsid w:val="00D45252"/>
    <w:rsid w:val="00D71B4D"/>
    <w:rsid w:val="00D93D55"/>
    <w:rsid w:val="00DA5781"/>
    <w:rsid w:val="00DC2A9C"/>
    <w:rsid w:val="00E15015"/>
    <w:rsid w:val="00E242EF"/>
    <w:rsid w:val="00E3007F"/>
    <w:rsid w:val="00E335FE"/>
    <w:rsid w:val="00E86C8D"/>
    <w:rsid w:val="00EC0C34"/>
    <w:rsid w:val="00EC1140"/>
    <w:rsid w:val="00EC4E49"/>
    <w:rsid w:val="00ED77FB"/>
    <w:rsid w:val="00EE45FA"/>
    <w:rsid w:val="00F052AE"/>
    <w:rsid w:val="00F1127A"/>
    <w:rsid w:val="00F12DAB"/>
    <w:rsid w:val="00F66152"/>
    <w:rsid w:val="00FC4551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28B1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31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1A9E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2F4253"/>
    <w:rPr>
      <w:vertAlign w:val="superscript"/>
    </w:rPr>
  </w:style>
  <w:style w:type="character" w:styleId="Hyperlink">
    <w:name w:val="Hyperlink"/>
    <w:basedOn w:val="DefaultParagraphFont"/>
    <w:rsid w:val="00CA67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614E4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14E4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4E4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614E4B"/>
    <w:rPr>
      <w:rFonts w:ascii="Arial" w:eastAsia="SimSun" w:hAnsi="Arial" w:cs="Arial"/>
      <w:b/>
      <w:bCs/>
      <w:sz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785BCA"/>
    <w:pPr>
      <w:ind w:left="720"/>
      <w:contextualSpacing/>
    </w:pPr>
  </w:style>
  <w:style w:type="paragraph" w:customStyle="1" w:styleId="DecisionInvitingPara">
    <w:name w:val="Decision Inviting Para."/>
    <w:basedOn w:val="Normal"/>
    <w:link w:val="DecisionInvitingParaChar"/>
    <w:rsid w:val="00122531"/>
    <w:pPr>
      <w:suppressAutoHyphens/>
      <w:spacing w:after="120" w:line="260" w:lineRule="atLeast"/>
      <w:ind w:left="5534"/>
    </w:pPr>
    <w:rPr>
      <w:rFonts w:eastAsia="MS Mincho"/>
      <w:i/>
      <w:sz w:val="20"/>
    </w:rPr>
  </w:style>
  <w:style w:type="character" w:customStyle="1" w:styleId="DecisionInvitingParaChar">
    <w:name w:val="Decision Inviting Para. Char"/>
    <w:link w:val="DecisionInvitingPara"/>
    <w:rsid w:val="00122531"/>
    <w:rPr>
      <w:rFonts w:ascii="Arial" w:eastAsia="MS Mincho" w:hAnsi="Arial" w:cs="Arial"/>
      <w:i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28B1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31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1A9E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2F4253"/>
    <w:rPr>
      <w:vertAlign w:val="superscript"/>
    </w:rPr>
  </w:style>
  <w:style w:type="character" w:styleId="Hyperlink">
    <w:name w:val="Hyperlink"/>
    <w:basedOn w:val="DefaultParagraphFont"/>
    <w:rsid w:val="00CA67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614E4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14E4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4E4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614E4B"/>
    <w:rPr>
      <w:rFonts w:ascii="Arial" w:eastAsia="SimSun" w:hAnsi="Arial" w:cs="Arial"/>
      <w:b/>
      <w:bCs/>
      <w:sz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785BCA"/>
    <w:pPr>
      <w:ind w:left="720"/>
      <w:contextualSpacing/>
    </w:pPr>
  </w:style>
  <w:style w:type="paragraph" w:customStyle="1" w:styleId="DecisionInvitingPara">
    <w:name w:val="Decision Inviting Para."/>
    <w:basedOn w:val="Normal"/>
    <w:link w:val="DecisionInvitingParaChar"/>
    <w:rsid w:val="00122531"/>
    <w:pPr>
      <w:suppressAutoHyphens/>
      <w:spacing w:after="120" w:line="260" w:lineRule="atLeast"/>
      <w:ind w:left="5534"/>
    </w:pPr>
    <w:rPr>
      <w:rFonts w:eastAsia="MS Mincho"/>
      <w:i/>
      <w:sz w:val="20"/>
    </w:rPr>
  </w:style>
  <w:style w:type="character" w:customStyle="1" w:styleId="DecisionInvitingParaChar">
    <w:name w:val="Decision Inviting Para. Char"/>
    <w:link w:val="DecisionInvitingPara"/>
    <w:rsid w:val="00122531"/>
    <w:rPr>
      <w:rFonts w:ascii="Arial" w:eastAsia="MS Mincho" w:hAnsi="Arial" w:cs="Arial"/>
      <w:i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9BC7D3-136B-41A0-9D57-F13DA7B7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19 (E).dotm</Template>
  <TotalTime>82</TotalTime>
  <Pages>4</Pages>
  <Words>1397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BRACI Biljana</dc:creator>
  <cp:lastModifiedBy>BRACI Biljana</cp:lastModifiedBy>
  <cp:revision>14</cp:revision>
  <cp:lastPrinted>2017-03-31T12:31:00Z</cp:lastPrinted>
  <dcterms:created xsi:type="dcterms:W3CDTF">2017-03-23T16:58:00Z</dcterms:created>
  <dcterms:modified xsi:type="dcterms:W3CDTF">2017-03-31T12:32:00Z</dcterms:modified>
</cp:coreProperties>
</file>