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521C4F" w:rsidP="00916EE2">
            <w:r>
              <w:t xml:space="preserve"> </w:t>
            </w:r>
          </w:p>
        </w:tc>
        <w:tc>
          <w:tcPr>
            <w:tcW w:w="4337" w:type="dxa"/>
            <w:tcBorders>
              <w:bottom w:val="single" w:sz="4" w:space="0" w:color="auto"/>
            </w:tcBorders>
            <w:tcMar>
              <w:left w:w="0" w:type="dxa"/>
              <w:bottom w:w="170" w:type="dxa"/>
              <w:right w:w="0" w:type="dxa"/>
            </w:tcMar>
          </w:tcPr>
          <w:p w:rsidR="00EC4E49" w:rsidRPr="008B2CC1" w:rsidRDefault="000D3E1F" w:rsidP="00916EE2">
            <w:r>
              <w:rPr>
                <w:noProof/>
                <w:lang w:eastAsia="en-US"/>
              </w:rPr>
              <w:drawing>
                <wp:inline distT="0" distB="0" distL="0" distR="0">
                  <wp:extent cx="1858645" cy="1322070"/>
                  <wp:effectExtent l="0" t="0" r="8255"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8645" cy="1322070"/>
                          </a:xfrm>
                          <a:prstGeom prst="rect">
                            <a:avLst/>
                          </a:prstGeom>
                          <a:noFill/>
                          <a:ln>
                            <a:noFill/>
                          </a:ln>
                        </pic:spPr>
                      </pic:pic>
                    </a:graphicData>
                  </a:graphic>
                </wp:inline>
              </w:drawing>
            </w:r>
          </w:p>
        </w:tc>
        <w:tc>
          <w:tcPr>
            <w:tcW w:w="425" w:type="dxa"/>
            <w:tcBorders>
              <w:bottom w:val="single" w:sz="4" w:space="0" w:color="auto"/>
            </w:tcBorders>
            <w:tcMar>
              <w:bottom w:w="170" w:type="dxa"/>
            </w:tcMar>
          </w:tcPr>
          <w:p w:rsidR="00EC4E49" w:rsidRPr="008B2CC1" w:rsidRDefault="00EC4E49" w:rsidP="00916EE2">
            <w:pPr>
              <w:jc w:val="right"/>
            </w:pPr>
            <w:r w:rsidRPr="00605827">
              <w:rPr>
                <w:b/>
                <w:sz w:val="40"/>
                <w:szCs w:val="40"/>
              </w:rPr>
              <w:t>E</w:t>
            </w:r>
          </w:p>
        </w:tc>
      </w:tr>
      <w:tr w:rsidR="008B2CC1" w:rsidRPr="001832A6" w:rsidTr="00481874">
        <w:tc>
          <w:tcPr>
            <w:tcW w:w="9356" w:type="dxa"/>
            <w:gridSpan w:val="3"/>
            <w:tcBorders>
              <w:top w:val="single" w:sz="4" w:space="0" w:color="auto"/>
            </w:tcBorders>
            <w:tcMar>
              <w:top w:w="170" w:type="dxa"/>
              <w:left w:w="0" w:type="dxa"/>
              <w:right w:w="0" w:type="dxa"/>
            </w:tcMar>
            <w:vAlign w:val="bottom"/>
          </w:tcPr>
          <w:p w:rsidR="008B2CC1" w:rsidRPr="0090731E" w:rsidRDefault="00A42DAF" w:rsidP="00765BC8">
            <w:pPr>
              <w:jc w:val="right"/>
              <w:rPr>
                <w:rFonts w:ascii="Arial Black" w:hAnsi="Arial Black"/>
                <w:caps/>
                <w:sz w:val="15"/>
              </w:rPr>
            </w:pPr>
            <w:r>
              <w:rPr>
                <w:rFonts w:ascii="Arial Black" w:hAnsi="Arial Black"/>
                <w:caps/>
                <w:sz w:val="15"/>
              </w:rPr>
              <w:t xml:space="preserve"> </w:t>
            </w:r>
            <w:r w:rsidR="008B2CC1" w:rsidRPr="0090731E">
              <w:rPr>
                <w:rFonts w:ascii="Arial Black" w:hAnsi="Arial Black"/>
                <w:caps/>
                <w:sz w:val="15"/>
              </w:rPr>
              <w:t xml:space="preserve"> </w:t>
            </w:r>
            <w:bookmarkStart w:id="0" w:name="Code"/>
            <w:bookmarkEnd w:id="0"/>
            <w:r w:rsidR="005A5D8A">
              <w:rPr>
                <w:rFonts w:ascii="Arial Black" w:hAnsi="Arial Black"/>
                <w:caps/>
                <w:sz w:val="15"/>
              </w:rPr>
              <w:t>CDIP/</w:t>
            </w:r>
            <w:r w:rsidR="00753A08">
              <w:rPr>
                <w:rFonts w:ascii="Arial Black" w:hAnsi="Arial Black"/>
                <w:caps/>
                <w:sz w:val="15"/>
              </w:rPr>
              <w:t>1</w:t>
            </w:r>
            <w:r w:rsidR="00494478">
              <w:rPr>
                <w:rFonts w:ascii="Arial Black" w:hAnsi="Arial Black"/>
                <w:caps/>
                <w:sz w:val="15"/>
              </w:rPr>
              <w:t>7</w:t>
            </w:r>
            <w:r w:rsidR="008031D1">
              <w:rPr>
                <w:rFonts w:ascii="Arial Black" w:hAnsi="Arial Black"/>
                <w:caps/>
                <w:sz w:val="15"/>
              </w:rPr>
              <w:t>/</w:t>
            </w:r>
            <w:r w:rsidR="00765BC8">
              <w:rPr>
                <w:rFonts w:ascii="Arial Black" w:hAnsi="Arial Black"/>
                <w:caps/>
                <w:sz w:val="15"/>
              </w:rPr>
              <w:t>3</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6F732B">
              <w:rPr>
                <w:rFonts w:ascii="Arial Black" w:hAnsi="Arial Black"/>
                <w:caps/>
                <w:sz w:val="15"/>
              </w:rPr>
              <w:t xml:space="preserve">  English</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6F732B" w:rsidP="00765BC8">
            <w:pPr>
              <w:jc w:val="right"/>
              <w:rPr>
                <w:rFonts w:ascii="Arial Black" w:hAnsi="Arial Black"/>
                <w:caps/>
                <w:sz w:val="15"/>
              </w:rPr>
            </w:pPr>
            <w:r>
              <w:rPr>
                <w:rFonts w:ascii="Arial Black" w:hAnsi="Arial Black"/>
                <w:caps/>
                <w:sz w:val="15"/>
              </w:rPr>
              <w:t xml:space="preserve">  </w:t>
            </w:r>
            <w:r w:rsidR="008B2CC1" w:rsidRPr="0090731E">
              <w:rPr>
                <w:rFonts w:ascii="Arial Black" w:hAnsi="Arial Black"/>
                <w:caps/>
                <w:sz w:val="15"/>
              </w:rPr>
              <w:t>DATE:</w:t>
            </w:r>
            <w:r w:rsidR="00A42DAF">
              <w:rPr>
                <w:rFonts w:ascii="Arial Black" w:hAnsi="Arial Black"/>
                <w:caps/>
                <w:sz w:val="15"/>
              </w:rPr>
              <w:t xml:space="preserve"> </w:t>
            </w:r>
            <w:r w:rsidR="005F23C8">
              <w:rPr>
                <w:rFonts w:ascii="Arial Black" w:hAnsi="Arial Black"/>
                <w:caps/>
                <w:sz w:val="15"/>
              </w:rPr>
              <w:t xml:space="preserve"> </w:t>
            </w:r>
            <w:r w:rsidR="00765BC8">
              <w:rPr>
                <w:rFonts w:ascii="Arial Black" w:hAnsi="Arial Black"/>
                <w:caps/>
                <w:sz w:val="15"/>
              </w:rPr>
              <w:t>January 21, 2016</w:t>
            </w:r>
            <w:r w:rsidR="008B2CC1" w:rsidRPr="0090731E">
              <w:rPr>
                <w:rFonts w:ascii="Arial Black" w:hAnsi="Arial Black"/>
                <w:caps/>
                <w:sz w:val="15"/>
              </w:rPr>
              <w:t xml:space="preserve"> </w:t>
            </w:r>
            <w:bookmarkStart w:id="2" w:name="Date"/>
            <w:bookmarkEnd w:id="2"/>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5A5D8A" w:rsidP="008B2CC1">
      <w:pPr>
        <w:rPr>
          <w:b/>
          <w:sz w:val="28"/>
          <w:szCs w:val="28"/>
        </w:rPr>
      </w:pPr>
      <w:r>
        <w:rPr>
          <w:b/>
          <w:sz w:val="28"/>
          <w:szCs w:val="28"/>
        </w:rPr>
        <w:t>Committee on Development and Intellectual Property (CDIP)</w:t>
      </w:r>
    </w:p>
    <w:p w:rsidR="003845C1" w:rsidRDefault="003845C1" w:rsidP="003845C1"/>
    <w:p w:rsidR="003845C1" w:rsidRDefault="003845C1" w:rsidP="003845C1"/>
    <w:p w:rsidR="008B2CC1" w:rsidRPr="003845C1" w:rsidRDefault="00494478" w:rsidP="008B2CC1">
      <w:pPr>
        <w:rPr>
          <w:b/>
          <w:sz w:val="24"/>
          <w:szCs w:val="24"/>
        </w:rPr>
      </w:pPr>
      <w:r>
        <w:rPr>
          <w:b/>
          <w:sz w:val="24"/>
          <w:szCs w:val="24"/>
        </w:rPr>
        <w:t>Seventeenth</w:t>
      </w:r>
      <w:r w:rsidR="00D10112">
        <w:rPr>
          <w:b/>
          <w:sz w:val="24"/>
          <w:szCs w:val="24"/>
        </w:rPr>
        <w:t xml:space="preserve"> </w:t>
      </w:r>
      <w:r w:rsidR="005C45C8">
        <w:rPr>
          <w:b/>
          <w:sz w:val="24"/>
          <w:szCs w:val="24"/>
        </w:rPr>
        <w:t>Session</w:t>
      </w:r>
    </w:p>
    <w:p w:rsidR="008B2CC1" w:rsidRPr="004155BB" w:rsidRDefault="005F23C8" w:rsidP="00B828D9">
      <w:pPr>
        <w:rPr>
          <w:b/>
          <w:sz w:val="24"/>
          <w:szCs w:val="24"/>
        </w:rPr>
      </w:pPr>
      <w:r>
        <w:rPr>
          <w:b/>
          <w:sz w:val="24"/>
          <w:szCs w:val="24"/>
        </w:rPr>
        <w:t xml:space="preserve">Geneva, </w:t>
      </w:r>
      <w:r w:rsidR="00494478">
        <w:rPr>
          <w:b/>
          <w:sz w:val="24"/>
          <w:szCs w:val="24"/>
        </w:rPr>
        <w:t>April</w:t>
      </w:r>
      <w:r w:rsidR="00C17BD7">
        <w:rPr>
          <w:b/>
          <w:sz w:val="24"/>
          <w:szCs w:val="24"/>
        </w:rPr>
        <w:t xml:space="preserve"> </w:t>
      </w:r>
      <w:r w:rsidR="00494478">
        <w:rPr>
          <w:b/>
          <w:sz w:val="24"/>
          <w:szCs w:val="24"/>
        </w:rPr>
        <w:t>11</w:t>
      </w:r>
      <w:r w:rsidR="00D10112">
        <w:rPr>
          <w:b/>
          <w:sz w:val="24"/>
          <w:szCs w:val="24"/>
        </w:rPr>
        <w:t xml:space="preserve"> </w:t>
      </w:r>
      <w:r w:rsidR="00B828D9">
        <w:rPr>
          <w:b/>
          <w:sz w:val="24"/>
          <w:szCs w:val="24"/>
        </w:rPr>
        <w:t xml:space="preserve">to </w:t>
      </w:r>
      <w:r w:rsidR="006E6A54">
        <w:rPr>
          <w:b/>
          <w:sz w:val="24"/>
          <w:szCs w:val="24"/>
        </w:rPr>
        <w:t>1</w:t>
      </w:r>
      <w:r w:rsidR="00494478">
        <w:rPr>
          <w:b/>
          <w:sz w:val="24"/>
          <w:szCs w:val="24"/>
        </w:rPr>
        <w:t>5</w:t>
      </w:r>
      <w:r w:rsidR="00B828D9">
        <w:rPr>
          <w:b/>
          <w:sz w:val="24"/>
          <w:szCs w:val="24"/>
        </w:rPr>
        <w:t>, 201</w:t>
      </w:r>
      <w:r w:rsidR="00494478">
        <w:rPr>
          <w:b/>
          <w:sz w:val="24"/>
          <w:szCs w:val="24"/>
        </w:rPr>
        <w:t>6</w:t>
      </w:r>
    </w:p>
    <w:p w:rsidR="008B2CC1" w:rsidRPr="008B2CC1" w:rsidRDefault="008B2CC1" w:rsidP="008B2CC1"/>
    <w:p w:rsidR="008B2CC1" w:rsidRPr="008B2CC1" w:rsidRDefault="008B2CC1" w:rsidP="008B2CC1"/>
    <w:p w:rsidR="002928D3" w:rsidRDefault="002928D3" w:rsidP="0053057A"/>
    <w:p w:rsidR="00494478" w:rsidRDefault="006635E6" w:rsidP="006F732B">
      <w:bookmarkStart w:id="3" w:name="OLE_LINK2"/>
      <w:bookmarkStart w:id="4" w:name="OLE_LINK3"/>
      <w:r>
        <w:t xml:space="preserve">EVALUATION </w:t>
      </w:r>
      <w:bookmarkEnd w:id="3"/>
      <w:bookmarkEnd w:id="4"/>
      <w:r w:rsidR="00B63FC9">
        <w:t>REPORT O</w:t>
      </w:r>
      <w:r w:rsidR="00287CBE">
        <w:t>N</w:t>
      </w:r>
      <w:r w:rsidR="00B63FC9">
        <w:t xml:space="preserve"> THE </w:t>
      </w:r>
      <w:r w:rsidR="00B63FC9" w:rsidRPr="00D10112">
        <w:t>PROJECT ON</w:t>
      </w:r>
      <w:r w:rsidR="00753A08" w:rsidRPr="00753A08">
        <w:t xml:space="preserve"> </w:t>
      </w:r>
      <w:r w:rsidR="00494478" w:rsidRPr="00494478">
        <w:t>S</w:t>
      </w:r>
      <w:r w:rsidR="00494478">
        <w:t>TRENGTHENING AND DEVELOPMENT OF THE AUD</w:t>
      </w:r>
      <w:r w:rsidR="00A46F3E">
        <w:t>IOVISUAL SECTOR IN BURKINA FASO</w:t>
      </w:r>
      <w:r w:rsidR="00494478">
        <w:t xml:space="preserve"> AND CERTAIN AFRICAN COUNTRIES</w:t>
      </w:r>
    </w:p>
    <w:p w:rsidR="005F23C8" w:rsidRDefault="00494478" w:rsidP="006F732B">
      <w:pPr>
        <w:rPr>
          <w:i/>
        </w:rPr>
      </w:pPr>
      <w:r w:rsidRPr="00494478">
        <w:t xml:space="preserve">  </w:t>
      </w:r>
    </w:p>
    <w:p w:rsidR="00FB6E4B" w:rsidRDefault="001F4C95">
      <w:proofErr w:type="gramStart"/>
      <w:r w:rsidRPr="001F4C95">
        <w:rPr>
          <w:i/>
        </w:rPr>
        <w:t>prepared</w:t>
      </w:r>
      <w:proofErr w:type="gramEnd"/>
      <w:r w:rsidRPr="001F4C95">
        <w:rPr>
          <w:i/>
        </w:rPr>
        <w:t xml:space="preserve"> by Mr. Glenn O’Neil, Founder, Owl RE, Evaluation Consultancy, Geneva</w:t>
      </w:r>
    </w:p>
    <w:p w:rsidR="00FB6E4B" w:rsidRDefault="00FB6E4B"/>
    <w:p w:rsidR="00FB6E4B" w:rsidRDefault="00FB6E4B"/>
    <w:p w:rsidR="00FB6E4B" w:rsidRDefault="00FB6E4B"/>
    <w:p w:rsidR="004907DF" w:rsidRPr="004907DF" w:rsidRDefault="004907DF" w:rsidP="00287CBE">
      <w:pPr>
        <w:pStyle w:val="Default"/>
        <w:rPr>
          <w:rFonts w:ascii="Arial" w:hAnsi="Arial" w:cs="Arial"/>
          <w:sz w:val="22"/>
          <w:szCs w:val="22"/>
        </w:rPr>
      </w:pPr>
      <w:r w:rsidRPr="004907DF">
        <w:rPr>
          <w:rFonts w:ascii="Arial" w:hAnsi="Arial" w:cs="Arial"/>
          <w:sz w:val="22"/>
          <w:szCs w:val="22"/>
        </w:rPr>
        <w:fldChar w:fldCharType="begin"/>
      </w:r>
      <w:r w:rsidRPr="004907DF">
        <w:rPr>
          <w:rFonts w:ascii="Arial" w:hAnsi="Arial" w:cs="Arial"/>
          <w:sz w:val="22"/>
          <w:szCs w:val="22"/>
        </w:rPr>
        <w:instrText xml:space="preserve"> AUTONUM  </w:instrText>
      </w:r>
      <w:r w:rsidRPr="004907DF">
        <w:rPr>
          <w:rFonts w:ascii="Arial" w:hAnsi="Arial" w:cs="Arial"/>
          <w:sz w:val="22"/>
          <w:szCs w:val="22"/>
        </w:rPr>
        <w:fldChar w:fldCharType="end"/>
      </w:r>
      <w:r w:rsidRPr="004907DF">
        <w:rPr>
          <w:rFonts w:ascii="Arial" w:hAnsi="Arial" w:cs="Arial"/>
          <w:sz w:val="22"/>
          <w:szCs w:val="22"/>
        </w:rPr>
        <w:tab/>
      </w:r>
      <w:r w:rsidR="00712C30" w:rsidRPr="00712C30">
        <w:rPr>
          <w:rFonts w:ascii="Arial" w:hAnsi="Arial" w:cs="Arial"/>
          <w:sz w:val="22"/>
          <w:szCs w:val="22"/>
        </w:rPr>
        <w:t>The Annex to this</w:t>
      </w:r>
      <w:r w:rsidR="00712C30">
        <w:rPr>
          <w:rFonts w:ascii="Arial" w:hAnsi="Arial" w:cs="Arial"/>
          <w:sz w:val="22"/>
          <w:szCs w:val="22"/>
        </w:rPr>
        <w:t xml:space="preserve"> document contai</w:t>
      </w:r>
      <w:r w:rsidR="00B5673F">
        <w:rPr>
          <w:rFonts w:ascii="Arial" w:hAnsi="Arial" w:cs="Arial"/>
          <w:sz w:val="22"/>
          <w:szCs w:val="22"/>
        </w:rPr>
        <w:t>ns an e</w:t>
      </w:r>
      <w:r w:rsidR="00712C30">
        <w:rPr>
          <w:rFonts w:ascii="Arial" w:hAnsi="Arial" w:cs="Arial"/>
          <w:sz w:val="22"/>
          <w:szCs w:val="22"/>
        </w:rPr>
        <w:t xml:space="preserve">xternal </w:t>
      </w:r>
      <w:r w:rsidR="00B63FC9">
        <w:rPr>
          <w:rFonts w:ascii="Arial" w:hAnsi="Arial" w:cs="Arial"/>
          <w:sz w:val="22"/>
          <w:szCs w:val="22"/>
        </w:rPr>
        <w:t>i</w:t>
      </w:r>
      <w:r w:rsidR="00712C30" w:rsidRPr="00712C30">
        <w:rPr>
          <w:rFonts w:ascii="Arial" w:hAnsi="Arial" w:cs="Arial"/>
          <w:sz w:val="22"/>
          <w:szCs w:val="22"/>
        </w:rPr>
        <w:t>ndepe</w:t>
      </w:r>
      <w:r w:rsidR="00712C30">
        <w:rPr>
          <w:rFonts w:ascii="Arial" w:hAnsi="Arial" w:cs="Arial"/>
          <w:sz w:val="22"/>
          <w:szCs w:val="22"/>
        </w:rPr>
        <w:t xml:space="preserve">ndent </w:t>
      </w:r>
      <w:bookmarkStart w:id="5" w:name="_GoBack"/>
      <w:r w:rsidR="00712C30">
        <w:rPr>
          <w:rFonts w:ascii="Arial" w:hAnsi="Arial" w:cs="Arial"/>
          <w:sz w:val="22"/>
          <w:szCs w:val="22"/>
        </w:rPr>
        <w:t>Evaluation Report</w:t>
      </w:r>
      <w:r w:rsidR="00D10112">
        <w:rPr>
          <w:rFonts w:ascii="Arial" w:hAnsi="Arial" w:cs="Arial"/>
          <w:sz w:val="22"/>
          <w:szCs w:val="22"/>
        </w:rPr>
        <w:t xml:space="preserve"> o</w:t>
      </w:r>
      <w:r w:rsidR="00287CBE">
        <w:rPr>
          <w:rFonts w:ascii="Arial" w:hAnsi="Arial" w:cs="Arial"/>
          <w:sz w:val="22"/>
          <w:szCs w:val="22"/>
        </w:rPr>
        <w:t>n</w:t>
      </w:r>
      <w:r w:rsidR="00D10112">
        <w:rPr>
          <w:rFonts w:ascii="Arial" w:hAnsi="Arial" w:cs="Arial"/>
          <w:sz w:val="22"/>
          <w:szCs w:val="22"/>
        </w:rPr>
        <w:t xml:space="preserve"> the </w:t>
      </w:r>
      <w:r w:rsidR="00D10112" w:rsidRPr="001F4C95">
        <w:rPr>
          <w:rFonts w:ascii="Arial" w:hAnsi="Arial" w:cs="Arial"/>
          <w:iCs/>
          <w:sz w:val="22"/>
          <w:szCs w:val="22"/>
        </w:rPr>
        <w:t xml:space="preserve">Project on </w:t>
      </w:r>
      <w:r w:rsidR="00494478" w:rsidRPr="00494478">
        <w:rPr>
          <w:rFonts w:ascii="Arial" w:hAnsi="Arial" w:cs="Arial"/>
          <w:iCs/>
          <w:sz w:val="22"/>
          <w:szCs w:val="22"/>
        </w:rPr>
        <w:t>Strengthening and Development of the Audiovisual Sector in Burkina Faso and Certain African Countries</w:t>
      </w:r>
      <w:bookmarkEnd w:id="5"/>
      <w:r w:rsidR="006D2CB2">
        <w:rPr>
          <w:rFonts w:ascii="Arial" w:hAnsi="Arial" w:cs="Arial"/>
          <w:sz w:val="22"/>
          <w:szCs w:val="22"/>
        </w:rPr>
        <w:t>,</w:t>
      </w:r>
      <w:r w:rsidR="00712C30" w:rsidRPr="00712C30">
        <w:rPr>
          <w:rFonts w:ascii="Arial" w:hAnsi="Arial" w:cs="Arial"/>
          <w:sz w:val="22"/>
          <w:szCs w:val="22"/>
        </w:rPr>
        <w:t xml:space="preserve"> undertaken </w:t>
      </w:r>
      <w:r w:rsidR="00712C30">
        <w:rPr>
          <w:rFonts w:ascii="Arial" w:hAnsi="Arial" w:cs="Arial"/>
          <w:sz w:val="22"/>
          <w:szCs w:val="22"/>
        </w:rPr>
        <w:t xml:space="preserve">by </w:t>
      </w:r>
      <w:r w:rsidR="00287CBE">
        <w:rPr>
          <w:rFonts w:ascii="Arial" w:hAnsi="Arial" w:cs="Arial"/>
          <w:sz w:val="22"/>
          <w:szCs w:val="22"/>
        </w:rPr>
        <w:t xml:space="preserve">Mr. </w:t>
      </w:r>
      <w:r w:rsidR="00712C30" w:rsidRPr="00712C30">
        <w:rPr>
          <w:rFonts w:ascii="Arial" w:hAnsi="Arial" w:cs="Arial"/>
          <w:sz w:val="22"/>
          <w:szCs w:val="22"/>
        </w:rPr>
        <w:t>Gle</w:t>
      </w:r>
      <w:r w:rsidR="00A718B2">
        <w:rPr>
          <w:rFonts w:ascii="Arial" w:hAnsi="Arial" w:cs="Arial"/>
          <w:sz w:val="22"/>
          <w:szCs w:val="22"/>
        </w:rPr>
        <w:t>n</w:t>
      </w:r>
      <w:r w:rsidR="00712C30" w:rsidRPr="00712C30">
        <w:rPr>
          <w:rFonts w:ascii="Arial" w:hAnsi="Arial" w:cs="Arial"/>
          <w:sz w:val="22"/>
          <w:szCs w:val="22"/>
        </w:rPr>
        <w:t>n O’</w:t>
      </w:r>
      <w:r w:rsidR="00712C30">
        <w:rPr>
          <w:rFonts w:ascii="Arial" w:hAnsi="Arial" w:cs="Arial"/>
          <w:sz w:val="22"/>
          <w:szCs w:val="22"/>
        </w:rPr>
        <w:t>Neil, Founder, Owl RE,</w:t>
      </w:r>
      <w:r w:rsidR="00712C30" w:rsidRPr="00712C30">
        <w:rPr>
          <w:rFonts w:ascii="Arial" w:hAnsi="Arial" w:cs="Arial"/>
          <w:sz w:val="22"/>
          <w:szCs w:val="22"/>
        </w:rPr>
        <w:t xml:space="preserve"> </w:t>
      </w:r>
      <w:proofErr w:type="gramStart"/>
      <w:r w:rsidR="00712C30" w:rsidRPr="00712C30">
        <w:rPr>
          <w:rFonts w:ascii="Arial" w:hAnsi="Arial" w:cs="Arial"/>
          <w:sz w:val="22"/>
          <w:szCs w:val="22"/>
        </w:rPr>
        <w:t>Geneva</w:t>
      </w:r>
      <w:proofErr w:type="gramEnd"/>
      <w:r w:rsidR="00712C30" w:rsidRPr="00712C30">
        <w:rPr>
          <w:rFonts w:ascii="Arial" w:hAnsi="Arial" w:cs="Arial"/>
          <w:sz w:val="22"/>
          <w:szCs w:val="22"/>
        </w:rPr>
        <w:t>.</w:t>
      </w:r>
    </w:p>
    <w:p w:rsidR="004907DF" w:rsidRDefault="004907DF" w:rsidP="004907DF"/>
    <w:p w:rsidR="004907DF" w:rsidRPr="004907DF" w:rsidRDefault="004907DF" w:rsidP="004907DF">
      <w:pPr>
        <w:pStyle w:val="Endofdocument-Annex"/>
        <w:tabs>
          <w:tab w:val="left" w:pos="567"/>
        </w:tabs>
        <w:ind w:left="4950"/>
        <w:rPr>
          <w:i/>
          <w:iCs/>
          <w:szCs w:val="22"/>
        </w:rPr>
      </w:pPr>
      <w:r w:rsidRPr="004907DF">
        <w:rPr>
          <w:i/>
          <w:iCs/>
          <w:szCs w:val="22"/>
        </w:rPr>
        <w:fldChar w:fldCharType="begin"/>
      </w:r>
      <w:r w:rsidRPr="004907DF">
        <w:rPr>
          <w:i/>
          <w:iCs/>
          <w:szCs w:val="22"/>
        </w:rPr>
        <w:instrText xml:space="preserve"> AUTONUM  </w:instrText>
      </w:r>
      <w:r w:rsidRPr="004907DF">
        <w:rPr>
          <w:i/>
          <w:iCs/>
          <w:szCs w:val="22"/>
        </w:rPr>
        <w:fldChar w:fldCharType="end"/>
      </w:r>
      <w:r w:rsidRPr="004907DF">
        <w:rPr>
          <w:i/>
          <w:iCs/>
          <w:szCs w:val="22"/>
        </w:rPr>
        <w:tab/>
        <w:t>The CDIP is invited to take note of the information contained in the Annex to this document.</w:t>
      </w:r>
    </w:p>
    <w:p w:rsidR="004907DF" w:rsidRPr="004907DF" w:rsidRDefault="004907DF" w:rsidP="004907DF"/>
    <w:p w:rsidR="004907DF" w:rsidRPr="004907DF" w:rsidRDefault="004907DF" w:rsidP="004907DF"/>
    <w:p w:rsidR="004907DF" w:rsidRPr="004907DF" w:rsidRDefault="004907DF" w:rsidP="004907DF"/>
    <w:p w:rsidR="00FB6E4B" w:rsidRPr="004907DF" w:rsidRDefault="004907DF" w:rsidP="00D52C4D">
      <w:pPr>
        <w:tabs>
          <w:tab w:val="left" w:pos="4950"/>
        </w:tabs>
      </w:pPr>
      <w:r w:rsidRPr="004907DF">
        <w:tab/>
        <w:t>[</w:t>
      </w:r>
      <w:r w:rsidRPr="004907DF">
        <w:rPr>
          <w:rStyle w:val="Endofdocument-AnnexChar"/>
        </w:rPr>
        <w:t>Annex</w:t>
      </w:r>
      <w:r w:rsidRPr="004907DF">
        <w:t xml:space="preserve"> follows]</w:t>
      </w:r>
    </w:p>
    <w:p w:rsidR="00FB6E4B" w:rsidRPr="004907DF" w:rsidRDefault="00FB6E4B"/>
    <w:p w:rsidR="00FB6E4B" w:rsidRDefault="00FB6E4B"/>
    <w:p w:rsidR="00FB6E4B" w:rsidRDefault="00FB6E4B"/>
    <w:p w:rsidR="00FB6E4B" w:rsidRDefault="00FB6E4B"/>
    <w:p w:rsidR="00FB6E4B" w:rsidRDefault="00FB6E4B"/>
    <w:p w:rsidR="00FB6E4B" w:rsidRDefault="00FB6E4B"/>
    <w:p w:rsidR="00FB6E4B" w:rsidRDefault="00FB6E4B"/>
    <w:p w:rsidR="00FB6E4B" w:rsidRDefault="00FB6E4B"/>
    <w:p w:rsidR="00FB6E4B" w:rsidRDefault="00FB6E4B"/>
    <w:p w:rsidR="00FB6E4B" w:rsidRDefault="00FB6E4B">
      <w:pPr>
        <w:sectPr w:rsidR="00FB6E4B" w:rsidSect="00B63FC9">
          <w:headerReference w:type="default" r:id="rId10"/>
          <w:endnotePr>
            <w:numFmt w:val="decimal"/>
          </w:endnotePr>
          <w:pgSz w:w="11907" w:h="16840" w:code="9"/>
          <w:pgMar w:top="567" w:right="1134" w:bottom="1418" w:left="1418" w:header="510" w:footer="1021" w:gutter="0"/>
          <w:cols w:space="720"/>
          <w:titlePg/>
          <w:docGrid w:linePitch="299"/>
        </w:sectPr>
      </w:pPr>
    </w:p>
    <w:p w:rsidR="00FB6E4B" w:rsidRDefault="00FB6E4B"/>
    <w:p w:rsidR="00576B83" w:rsidRDefault="00576B83" w:rsidP="00692329">
      <w:pPr>
        <w:jc w:val="center"/>
        <w:rPr>
          <w:b/>
          <w:sz w:val="24"/>
          <w:szCs w:val="24"/>
        </w:rPr>
      </w:pPr>
      <w:bookmarkStart w:id="10" w:name="_Toc336032059"/>
    </w:p>
    <w:p w:rsidR="00576B83" w:rsidRDefault="00576B83" w:rsidP="00692329">
      <w:pPr>
        <w:jc w:val="center"/>
        <w:rPr>
          <w:b/>
          <w:sz w:val="24"/>
          <w:szCs w:val="24"/>
        </w:rPr>
      </w:pPr>
    </w:p>
    <w:p w:rsidR="00FB6E4B" w:rsidRPr="00692329" w:rsidRDefault="00FB6E4B" w:rsidP="00692329">
      <w:pPr>
        <w:jc w:val="center"/>
        <w:rPr>
          <w:b/>
          <w:sz w:val="24"/>
          <w:szCs w:val="24"/>
        </w:rPr>
      </w:pPr>
      <w:r w:rsidRPr="00692329">
        <w:rPr>
          <w:b/>
          <w:sz w:val="24"/>
          <w:szCs w:val="24"/>
        </w:rPr>
        <w:t>Table of contents</w:t>
      </w:r>
      <w:bookmarkEnd w:id="10"/>
    </w:p>
    <w:p w:rsidR="00FB6E4B" w:rsidRDefault="00FB6E4B" w:rsidP="00FB6E4B"/>
    <w:p w:rsidR="002A3A3E" w:rsidRPr="00533C75" w:rsidRDefault="00733963">
      <w:pPr>
        <w:pStyle w:val="TOC1"/>
        <w:tabs>
          <w:tab w:val="right" w:pos="9345"/>
        </w:tabs>
        <w:rPr>
          <w:rFonts w:ascii="Calibri" w:eastAsia="Times New Roman" w:hAnsi="Calibri" w:cs="Times New Roman"/>
          <w:noProof/>
          <w:szCs w:val="22"/>
          <w:lang w:val="en-GB" w:eastAsia="en-GB"/>
        </w:rPr>
      </w:pPr>
      <w:r w:rsidRPr="0034060B">
        <w:fldChar w:fldCharType="begin"/>
      </w:r>
      <w:r w:rsidRPr="0034060B">
        <w:instrText xml:space="preserve"> TOC \o "1-3" \h \z </w:instrText>
      </w:r>
      <w:r w:rsidRPr="0034060B">
        <w:fldChar w:fldCharType="separate"/>
      </w:r>
      <w:hyperlink w:anchor="_Toc396377079" w:history="1">
        <w:r w:rsidR="002A3A3E" w:rsidRPr="00AF5C6F">
          <w:rPr>
            <w:rStyle w:val="Hyperlink"/>
            <w:noProof/>
          </w:rPr>
          <w:t>Executive summary</w:t>
        </w:r>
        <w:r w:rsidR="002A3A3E">
          <w:rPr>
            <w:noProof/>
            <w:webHidden/>
          </w:rPr>
          <w:tab/>
        </w:r>
        <w:r w:rsidR="002A3A3E">
          <w:rPr>
            <w:noProof/>
            <w:webHidden/>
          </w:rPr>
          <w:fldChar w:fldCharType="begin"/>
        </w:r>
        <w:r w:rsidR="002A3A3E">
          <w:rPr>
            <w:noProof/>
            <w:webHidden/>
          </w:rPr>
          <w:instrText xml:space="preserve"> PAGEREF _Toc396377079 \h </w:instrText>
        </w:r>
        <w:r w:rsidR="002A3A3E">
          <w:rPr>
            <w:noProof/>
            <w:webHidden/>
          </w:rPr>
        </w:r>
        <w:r w:rsidR="002A3A3E">
          <w:rPr>
            <w:noProof/>
            <w:webHidden/>
          </w:rPr>
          <w:fldChar w:fldCharType="separate"/>
        </w:r>
        <w:r w:rsidR="00C16C1F">
          <w:rPr>
            <w:noProof/>
            <w:webHidden/>
          </w:rPr>
          <w:t>2</w:t>
        </w:r>
        <w:r w:rsidR="002A3A3E">
          <w:rPr>
            <w:noProof/>
            <w:webHidden/>
          </w:rPr>
          <w:fldChar w:fldCharType="end"/>
        </w:r>
      </w:hyperlink>
    </w:p>
    <w:p w:rsidR="002A3A3E" w:rsidRDefault="002A3A3E">
      <w:pPr>
        <w:pStyle w:val="TOC1"/>
        <w:tabs>
          <w:tab w:val="right" w:pos="9345"/>
        </w:tabs>
        <w:rPr>
          <w:rStyle w:val="Hyperlink"/>
          <w:noProof/>
        </w:rPr>
      </w:pPr>
    </w:p>
    <w:p w:rsidR="002A3A3E" w:rsidRPr="00533C75" w:rsidRDefault="009C708E">
      <w:pPr>
        <w:pStyle w:val="TOC1"/>
        <w:tabs>
          <w:tab w:val="right" w:pos="9345"/>
        </w:tabs>
        <w:rPr>
          <w:rFonts w:ascii="Calibri" w:eastAsia="Times New Roman" w:hAnsi="Calibri" w:cs="Times New Roman"/>
          <w:noProof/>
          <w:szCs w:val="22"/>
          <w:lang w:val="en-GB" w:eastAsia="en-GB"/>
        </w:rPr>
      </w:pPr>
      <w:hyperlink w:anchor="_Toc396377080" w:history="1">
        <w:r w:rsidR="002A3A3E" w:rsidRPr="00AF5C6F">
          <w:rPr>
            <w:rStyle w:val="Hyperlink"/>
            <w:noProof/>
          </w:rPr>
          <w:t>I. Introduction</w:t>
        </w:r>
        <w:r w:rsidR="002A3A3E">
          <w:rPr>
            <w:noProof/>
            <w:webHidden/>
          </w:rPr>
          <w:tab/>
        </w:r>
        <w:r w:rsidR="002A3A3E">
          <w:rPr>
            <w:noProof/>
            <w:webHidden/>
          </w:rPr>
          <w:fldChar w:fldCharType="begin"/>
        </w:r>
        <w:r w:rsidR="002A3A3E">
          <w:rPr>
            <w:noProof/>
            <w:webHidden/>
          </w:rPr>
          <w:instrText xml:space="preserve"> PAGEREF _Toc396377080 \h </w:instrText>
        </w:r>
        <w:r w:rsidR="002A3A3E">
          <w:rPr>
            <w:noProof/>
            <w:webHidden/>
          </w:rPr>
        </w:r>
        <w:r w:rsidR="002A3A3E">
          <w:rPr>
            <w:noProof/>
            <w:webHidden/>
          </w:rPr>
          <w:fldChar w:fldCharType="separate"/>
        </w:r>
        <w:r w:rsidR="00C16C1F">
          <w:rPr>
            <w:noProof/>
            <w:webHidden/>
          </w:rPr>
          <w:t>5</w:t>
        </w:r>
        <w:r w:rsidR="002A3A3E">
          <w:rPr>
            <w:noProof/>
            <w:webHidden/>
          </w:rPr>
          <w:fldChar w:fldCharType="end"/>
        </w:r>
      </w:hyperlink>
    </w:p>
    <w:p w:rsidR="002A3A3E" w:rsidRPr="00533C75" w:rsidRDefault="009C708E">
      <w:pPr>
        <w:pStyle w:val="TOC1"/>
        <w:tabs>
          <w:tab w:val="right" w:pos="9345"/>
        </w:tabs>
        <w:rPr>
          <w:rFonts w:ascii="Calibri" w:eastAsia="Times New Roman" w:hAnsi="Calibri" w:cs="Times New Roman"/>
          <w:noProof/>
          <w:szCs w:val="22"/>
          <w:lang w:val="en-GB" w:eastAsia="en-GB"/>
        </w:rPr>
      </w:pPr>
      <w:hyperlink w:anchor="_Toc396377081" w:history="1">
        <w:r w:rsidR="002A3A3E" w:rsidRPr="00AF5C6F">
          <w:rPr>
            <w:rStyle w:val="Hyperlink"/>
            <w:noProof/>
          </w:rPr>
          <w:t>II. Description of the project</w:t>
        </w:r>
        <w:r w:rsidR="002A3A3E">
          <w:rPr>
            <w:noProof/>
            <w:webHidden/>
          </w:rPr>
          <w:tab/>
        </w:r>
        <w:r w:rsidR="002A3A3E">
          <w:rPr>
            <w:noProof/>
            <w:webHidden/>
          </w:rPr>
          <w:fldChar w:fldCharType="begin"/>
        </w:r>
        <w:r w:rsidR="002A3A3E">
          <w:rPr>
            <w:noProof/>
            <w:webHidden/>
          </w:rPr>
          <w:instrText xml:space="preserve"> PAGEREF _Toc396377081 \h </w:instrText>
        </w:r>
        <w:r w:rsidR="002A3A3E">
          <w:rPr>
            <w:noProof/>
            <w:webHidden/>
          </w:rPr>
        </w:r>
        <w:r w:rsidR="002A3A3E">
          <w:rPr>
            <w:noProof/>
            <w:webHidden/>
          </w:rPr>
          <w:fldChar w:fldCharType="separate"/>
        </w:r>
        <w:r w:rsidR="00C16C1F">
          <w:rPr>
            <w:noProof/>
            <w:webHidden/>
          </w:rPr>
          <w:t>5</w:t>
        </w:r>
        <w:r w:rsidR="002A3A3E">
          <w:rPr>
            <w:noProof/>
            <w:webHidden/>
          </w:rPr>
          <w:fldChar w:fldCharType="end"/>
        </w:r>
      </w:hyperlink>
    </w:p>
    <w:p w:rsidR="002A3A3E" w:rsidRPr="00533C75" w:rsidRDefault="009C708E">
      <w:pPr>
        <w:pStyle w:val="TOC1"/>
        <w:tabs>
          <w:tab w:val="right" w:pos="9345"/>
        </w:tabs>
        <w:rPr>
          <w:rFonts w:ascii="Calibri" w:eastAsia="Times New Roman" w:hAnsi="Calibri" w:cs="Times New Roman"/>
          <w:noProof/>
          <w:szCs w:val="22"/>
          <w:lang w:val="en-GB" w:eastAsia="en-GB"/>
        </w:rPr>
      </w:pPr>
      <w:hyperlink w:anchor="_Toc396377082" w:history="1">
        <w:r w:rsidR="002A3A3E" w:rsidRPr="00AF5C6F">
          <w:rPr>
            <w:rStyle w:val="Hyperlink"/>
            <w:noProof/>
          </w:rPr>
          <w:t>III. Overview of evaluation criteria and methodology</w:t>
        </w:r>
        <w:r w:rsidR="002A3A3E">
          <w:rPr>
            <w:noProof/>
            <w:webHidden/>
          </w:rPr>
          <w:tab/>
        </w:r>
        <w:r w:rsidR="002A3A3E">
          <w:rPr>
            <w:noProof/>
            <w:webHidden/>
          </w:rPr>
          <w:fldChar w:fldCharType="begin"/>
        </w:r>
        <w:r w:rsidR="002A3A3E">
          <w:rPr>
            <w:noProof/>
            <w:webHidden/>
          </w:rPr>
          <w:instrText xml:space="preserve"> PAGEREF _Toc396377082 \h </w:instrText>
        </w:r>
        <w:r w:rsidR="002A3A3E">
          <w:rPr>
            <w:noProof/>
            <w:webHidden/>
          </w:rPr>
        </w:r>
        <w:r w:rsidR="002A3A3E">
          <w:rPr>
            <w:noProof/>
            <w:webHidden/>
          </w:rPr>
          <w:fldChar w:fldCharType="separate"/>
        </w:r>
        <w:r w:rsidR="00C16C1F">
          <w:rPr>
            <w:noProof/>
            <w:webHidden/>
          </w:rPr>
          <w:t>5</w:t>
        </w:r>
        <w:r w:rsidR="002A3A3E">
          <w:rPr>
            <w:noProof/>
            <w:webHidden/>
          </w:rPr>
          <w:fldChar w:fldCharType="end"/>
        </w:r>
      </w:hyperlink>
    </w:p>
    <w:p w:rsidR="002A3A3E" w:rsidRPr="00533C75" w:rsidRDefault="009C708E">
      <w:pPr>
        <w:pStyle w:val="TOC1"/>
        <w:tabs>
          <w:tab w:val="right" w:pos="9345"/>
        </w:tabs>
        <w:rPr>
          <w:rFonts w:ascii="Calibri" w:eastAsia="Times New Roman" w:hAnsi="Calibri" w:cs="Times New Roman"/>
          <w:noProof/>
          <w:szCs w:val="22"/>
          <w:lang w:val="en-GB" w:eastAsia="en-GB"/>
        </w:rPr>
      </w:pPr>
      <w:hyperlink w:anchor="_Toc396377083" w:history="1">
        <w:r w:rsidR="002A3A3E" w:rsidRPr="00AF5C6F">
          <w:rPr>
            <w:rStyle w:val="Hyperlink"/>
            <w:noProof/>
          </w:rPr>
          <w:t>IV. Key findings</w:t>
        </w:r>
        <w:r w:rsidR="002A3A3E">
          <w:rPr>
            <w:noProof/>
            <w:webHidden/>
          </w:rPr>
          <w:tab/>
        </w:r>
        <w:r w:rsidR="002A3A3E">
          <w:rPr>
            <w:noProof/>
            <w:webHidden/>
          </w:rPr>
          <w:fldChar w:fldCharType="begin"/>
        </w:r>
        <w:r w:rsidR="002A3A3E">
          <w:rPr>
            <w:noProof/>
            <w:webHidden/>
          </w:rPr>
          <w:instrText xml:space="preserve"> PAGEREF _Toc396377083 \h </w:instrText>
        </w:r>
        <w:r w:rsidR="002A3A3E">
          <w:rPr>
            <w:noProof/>
            <w:webHidden/>
          </w:rPr>
        </w:r>
        <w:r w:rsidR="002A3A3E">
          <w:rPr>
            <w:noProof/>
            <w:webHidden/>
          </w:rPr>
          <w:fldChar w:fldCharType="separate"/>
        </w:r>
        <w:r w:rsidR="00C16C1F">
          <w:rPr>
            <w:noProof/>
            <w:webHidden/>
          </w:rPr>
          <w:t>6</w:t>
        </w:r>
        <w:r w:rsidR="002A3A3E">
          <w:rPr>
            <w:noProof/>
            <w:webHidden/>
          </w:rPr>
          <w:fldChar w:fldCharType="end"/>
        </w:r>
      </w:hyperlink>
    </w:p>
    <w:p w:rsidR="002A3A3E" w:rsidRPr="00533C75" w:rsidRDefault="009C708E">
      <w:pPr>
        <w:pStyle w:val="TOC2"/>
        <w:tabs>
          <w:tab w:val="right" w:pos="9345"/>
        </w:tabs>
        <w:rPr>
          <w:rFonts w:ascii="Calibri" w:hAnsi="Calibri"/>
          <w:noProof/>
          <w:szCs w:val="22"/>
          <w:lang w:val="en-GB" w:eastAsia="en-GB"/>
        </w:rPr>
      </w:pPr>
      <w:hyperlink w:anchor="_Toc396377084" w:history="1">
        <w:r w:rsidR="002A3A3E" w:rsidRPr="00AF5C6F">
          <w:rPr>
            <w:rStyle w:val="Hyperlink"/>
            <w:noProof/>
            <w:lang w:val="en-GB"/>
          </w:rPr>
          <w:t>A. Project Design and Management</w:t>
        </w:r>
        <w:r w:rsidR="002A3A3E">
          <w:rPr>
            <w:noProof/>
            <w:webHidden/>
          </w:rPr>
          <w:tab/>
        </w:r>
        <w:r w:rsidR="002A3A3E">
          <w:rPr>
            <w:noProof/>
            <w:webHidden/>
          </w:rPr>
          <w:fldChar w:fldCharType="begin"/>
        </w:r>
        <w:r w:rsidR="002A3A3E">
          <w:rPr>
            <w:noProof/>
            <w:webHidden/>
          </w:rPr>
          <w:instrText xml:space="preserve"> PAGEREF _Toc396377084 \h </w:instrText>
        </w:r>
        <w:r w:rsidR="002A3A3E">
          <w:rPr>
            <w:noProof/>
            <w:webHidden/>
          </w:rPr>
        </w:r>
        <w:r w:rsidR="002A3A3E">
          <w:rPr>
            <w:noProof/>
            <w:webHidden/>
          </w:rPr>
          <w:fldChar w:fldCharType="separate"/>
        </w:r>
        <w:r w:rsidR="00C16C1F">
          <w:rPr>
            <w:noProof/>
            <w:webHidden/>
          </w:rPr>
          <w:t>6</w:t>
        </w:r>
        <w:r w:rsidR="002A3A3E">
          <w:rPr>
            <w:noProof/>
            <w:webHidden/>
          </w:rPr>
          <w:fldChar w:fldCharType="end"/>
        </w:r>
      </w:hyperlink>
    </w:p>
    <w:p w:rsidR="002A3A3E" w:rsidRPr="00533C75" w:rsidRDefault="009C708E">
      <w:pPr>
        <w:pStyle w:val="TOC2"/>
        <w:tabs>
          <w:tab w:val="right" w:pos="9345"/>
        </w:tabs>
        <w:rPr>
          <w:rFonts w:ascii="Calibri" w:hAnsi="Calibri"/>
          <w:noProof/>
          <w:szCs w:val="22"/>
          <w:lang w:val="en-GB" w:eastAsia="en-GB"/>
        </w:rPr>
      </w:pPr>
      <w:hyperlink w:anchor="_Toc396377085" w:history="1">
        <w:r w:rsidR="002A3A3E" w:rsidRPr="00AF5C6F">
          <w:rPr>
            <w:rStyle w:val="Hyperlink"/>
            <w:noProof/>
          </w:rPr>
          <w:t>B. Effectiveness of the project</w:t>
        </w:r>
        <w:r w:rsidR="002A3A3E">
          <w:rPr>
            <w:noProof/>
            <w:webHidden/>
          </w:rPr>
          <w:tab/>
        </w:r>
        <w:r w:rsidR="002A3A3E">
          <w:rPr>
            <w:noProof/>
            <w:webHidden/>
          </w:rPr>
          <w:fldChar w:fldCharType="begin"/>
        </w:r>
        <w:r w:rsidR="002A3A3E">
          <w:rPr>
            <w:noProof/>
            <w:webHidden/>
          </w:rPr>
          <w:instrText xml:space="preserve"> PAGEREF _Toc396377085 \h </w:instrText>
        </w:r>
        <w:r w:rsidR="002A3A3E">
          <w:rPr>
            <w:noProof/>
            <w:webHidden/>
          </w:rPr>
        </w:r>
        <w:r w:rsidR="002A3A3E">
          <w:rPr>
            <w:noProof/>
            <w:webHidden/>
          </w:rPr>
          <w:fldChar w:fldCharType="separate"/>
        </w:r>
        <w:r w:rsidR="00C16C1F">
          <w:rPr>
            <w:noProof/>
            <w:webHidden/>
          </w:rPr>
          <w:t>8</w:t>
        </w:r>
        <w:r w:rsidR="002A3A3E">
          <w:rPr>
            <w:noProof/>
            <w:webHidden/>
          </w:rPr>
          <w:fldChar w:fldCharType="end"/>
        </w:r>
      </w:hyperlink>
    </w:p>
    <w:p w:rsidR="002A3A3E" w:rsidRPr="00533C75" w:rsidRDefault="009C708E">
      <w:pPr>
        <w:pStyle w:val="TOC2"/>
        <w:tabs>
          <w:tab w:val="right" w:pos="9345"/>
        </w:tabs>
        <w:rPr>
          <w:rFonts w:ascii="Calibri" w:hAnsi="Calibri"/>
          <w:noProof/>
          <w:szCs w:val="22"/>
          <w:lang w:val="en-GB" w:eastAsia="en-GB"/>
        </w:rPr>
      </w:pPr>
      <w:hyperlink w:anchor="_Toc396377086" w:history="1">
        <w:r w:rsidR="002A3A3E" w:rsidRPr="00AF5C6F">
          <w:rPr>
            <w:rStyle w:val="Hyperlink"/>
            <w:noProof/>
          </w:rPr>
          <w:t>C. Sustainability</w:t>
        </w:r>
        <w:r w:rsidR="002A3A3E">
          <w:rPr>
            <w:noProof/>
            <w:webHidden/>
          </w:rPr>
          <w:tab/>
        </w:r>
        <w:r w:rsidR="002A3A3E">
          <w:rPr>
            <w:noProof/>
            <w:webHidden/>
          </w:rPr>
          <w:fldChar w:fldCharType="begin"/>
        </w:r>
        <w:r w:rsidR="002A3A3E">
          <w:rPr>
            <w:noProof/>
            <w:webHidden/>
          </w:rPr>
          <w:instrText xml:space="preserve"> PAGEREF _Toc396377086 \h </w:instrText>
        </w:r>
        <w:r w:rsidR="002A3A3E">
          <w:rPr>
            <w:noProof/>
            <w:webHidden/>
          </w:rPr>
        </w:r>
        <w:r w:rsidR="002A3A3E">
          <w:rPr>
            <w:noProof/>
            <w:webHidden/>
          </w:rPr>
          <w:fldChar w:fldCharType="separate"/>
        </w:r>
        <w:r w:rsidR="00C16C1F">
          <w:rPr>
            <w:noProof/>
            <w:webHidden/>
          </w:rPr>
          <w:t>10</w:t>
        </w:r>
        <w:r w:rsidR="002A3A3E">
          <w:rPr>
            <w:noProof/>
            <w:webHidden/>
          </w:rPr>
          <w:fldChar w:fldCharType="end"/>
        </w:r>
      </w:hyperlink>
    </w:p>
    <w:p w:rsidR="002A3A3E" w:rsidRPr="00533C75" w:rsidRDefault="009C708E">
      <w:pPr>
        <w:pStyle w:val="TOC2"/>
        <w:tabs>
          <w:tab w:val="right" w:pos="9345"/>
        </w:tabs>
        <w:rPr>
          <w:rFonts w:ascii="Calibri" w:hAnsi="Calibri"/>
          <w:noProof/>
          <w:szCs w:val="22"/>
          <w:lang w:val="en-GB" w:eastAsia="en-GB"/>
        </w:rPr>
      </w:pPr>
      <w:hyperlink w:anchor="_Toc396377087" w:history="1">
        <w:r w:rsidR="002A3A3E" w:rsidRPr="00AF5C6F">
          <w:rPr>
            <w:rStyle w:val="Hyperlink"/>
            <w:noProof/>
          </w:rPr>
          <w:t>D. Implementation of Development Agenda (DA) Recommendations</w:t>
        </w:r>
        <w:r w:rsidR="002A3A3E">
          <w:rPr>
            <w:noProof/>
            <w:webHidden/>
          </w:rPr>
          <w:tab/>
        </w:r>
        <w:r w:rsidR="002A3A3E">
          <w:rPr>
            <w:noProof/>
            <w:webHidden/>
          </w:rPr>
          <w:fldChar w:fldCharType="begin"/>
        </w:r>
        <w:r w:rsidR="002A3A3E">
          <w:rPr>
            <w:noProof/>
            <w:webHidden/>
          </w:rPr>
          <w:instrText xml:space="preserve"> PAGEREF _Toc396377087 \h </w:instrText>
        </w:r>
        <w:r w:rsidR="002A3A3E">
          <w:rPr>
            <w:noProof/>
            <w:webHidden/>
          </w:rPr>
        </w:r>
        <w:r w:rsidR="002A3A3E">
          <w:rPr>
            <w:noProof/>
            <w:webHidden/>
          </w:rPr>
          <w:fldChar w:fldCharType="separate"/>
        </w:r>
        <w:r w:rsidR="00C16C1F">
          <w:rPr>
            <w:noProof/>
            <w:webHidden/>
          </w:rPr>
          <w:t>11</w:t>
        </w:r>
        <w:r w:rsidR="002A3A3E">
          <w:rPr>
            <w:noProof/>
            <w:webHidden/>
          </w:rPr>
          <w:fldChar w:fldCharType="end"/>
        </w:r>
      </w:hyperlink>
    </w:p>
    <w:p w:rsidR="002A3A3E" w:rsidRPr="00533C75" w:rsidRDefault="009C708E">
      <w:pPr>
        <w:pStyle w:val="TOC1"/>
        <w:tabs>
          <w:tab w:val="right" w:pos="9345"/>
        </w:tabs>
        <w:rPr>
          <w:rFonts w:ascii="Calibri" w:eastAsia="Times New Roman" w:hAnsi="Calibri" w:cs="Times New Roman"/>
          <w:noProof/>
          <w:szCs w:val="22"/>
          <w:lang w:val="en-GB" w:eastAsia="en-GB"/>
        </w:rPr>
      </w:pPr>
      <w:hyperlink w:anchor="_Toc396377088" w:history="1">
        <w:r w:rsidR="002A3A3E" w:rsidRPr="00AF5C6F">
          <w:rPr>
            <w:rStyle w:val="Hyperlink"/>
            <w:noProof/>
          </w:rPr>
          <w:t>V. Conclusions</w:t>
        </w:r>
        <w:r w:rsidR="002A3A3E">
          <w:rPr>
            <w:noProof/>
            <w:webHidden/>
          </w:rPr>
          <w:tab/>
        </w:r>
        <w:r w:rsidR="002A3A3E">
          <w:rPr>
            <w:noProof/>
            <w:webHidden/>
          </w:rPr>
          <w:fldChar w:fldCharType="begin"/>
        </w:r>
        <w:r w:rsidR="002A3A3E">
          <w:rPr>
            <w:noProof/>
            <w:webHidden/>
          </w:rPr>
          <w:instrText xml:space="preserve"> PAGEREF _Toc396377088 \h </w:instrText>
        </w:r>
        <w:r w:rsidR="002A3A3E">
          <w:rPr>
            <w:noProof/>
            <w:webHidden/>
          </w:rPr>
        </w:r>
        <w:r w:rsidR="002A3A3E">
          <w:rPr>
            <w:noProof/>
            <w:webHidden/>
          </w:rPr>
          <w:fldChar w:fldCharType="separate"/>
        </w:r>
        <w:r w:rsidR="00C16C1F">
          <w:rPr>
            <w:noProof/>
            <w:webHidden/>
          </w:rPr>
          <w:t>11</w:t>
        </w:r>
        <w:r w:rsidR="002A3A3E">
          <w:rPr>
            <w:noProof/>
            <w:webHidden/>
          </w:rPr>
          <w:fldChar w:fldCharType="end"/>
        </w:r>
      </w:hyperlink>
    </w:p>
    <w:p w:rsidR="002A3A3E" w:rsidRDefault="002A3A3E">
      <w:pPr>
        <w:pStyle w:val="TOC1"/>
        <w:tabs>
          <w:tab w:val="right" w:pos="9345"/>
        </w:tabs>
        <w:rPr>
          <w:rStyle w:val="Hyperlink"/>
          <w:noProof/>
        </w:rPr>
      </w:pPr>
    </w:p>
    <w:p w:rsidR="002A3A3E" w:rsidRPr="00533C75" w:rsidRDefault="009C708E" w:rsidP="000D28CC">
      <w:pPr>
        <w:pStyle w:val="TOC1"/>
        <w:tabs>
          <w:tab w:val="right" w:pos="9345"/>
        </w:tabs>
        <w:rPr>
          <w:rFonts w:ascii="Calibri" w:eastAsia="Times New Roman" w:hAnsi="Calibri" w:cs="Times New Roman"/>
          <w:noProof/>
          <w:szCs w:val="22"/>
          <w:lang w:val="en-GB" w:eastAsia="en-GB"/>
        </w:rPr>
      </w:pPr>
      <w:hyperlink w:anchor="_Toc396377089" w:history="1">
        <w:r w:rsidR="002A3A3E" w:rsidRPr="00AF5C6F">
          <w:rPr>
            <w:rStyle w:val="Hyperlink"/>
            <w:noProof/>
          </w:rPr>
          <w:t>Appendix I:  Persons interviewed/consulted</w:t>
        </w:r>
        <w:r w:rsidR="002A3A3E">
          <w:rPr>
            <w:noProof/>
            <w:webHidden/>
          </w:rPr>
          <w:tab/>
        </w:r>
      </w:hyperlink>
    </w:p>
    <w:p w:rsidR="002A3A3E" w:rsidRPr="00533C75" w:rsidRDefault="009C708E" w:rsidP="000D28CC">
      <w:pPr>
        <w:pStyle w:val="TOC1"/>
        <w:tabs>
          <w:tab w:val="right" w:pos="9345"/>
        </w:tabs>
        <w:rPr>
          <w:rFonts w:ascii="Calibri" w:eastAsia="Times New Roman" w:hAnsi="Calibri" w:cs="Times New Roman"/>
          <w:noProof/>
          <w:szCs w:val="22"/>
          <w:lang w:val="en-GB" w:eastAsia="en-GB"/>
        </w:rPr>
      </w:pPr>
      <w:hyperlink w:anchor="_Toc396377090" w:history="1">
        <w:r w:rsidR="002A3A3E" w:rsidRPr="00AF5C6F">
          <w:rPr>
            <w:rStyle w:val="Hyperlink"/>
            <w:noProof/>
            <w:lang w:val="fr-FR"/>
          </w:rPr>
          <w:t>Appendix II:  Documents consulted</w:t>
        </w:r>
        <w:r w:rsidR="002A3A3E">
          <w:rPr>
            <w:noProof/>
            <w:webHidden/>
          </w:rPr>
          <w:tab/>
        </w:r>
      </w:hyperlink>
    </w:p>
    <w:p w:rsidR="002A3A3E" w:rsidRPr="00533C75" w:rsidRDefault="009C708E" w:rsidP="000D28CC">
      <w:pPr>
        <w:pStyle w:val="TOC1"/>
        <w:tabs>
          <w:tab w:val="right" w:pos="9345"/>
        </w:tabs>
        <w:rPr>
          <w:rFonts w:ascii="Calibri" w:eastAsia="Times New Roman" w:hAnsi="Calibri" w:cs="Times New Roman"/>
          <w:noProof/>
          <w:szCs w:val="22"/>
          <w:lang w:val="en-GB" w:eastAsia="en-GB"/>
        </w:rPr>
      </w:pPr>
      <w:hyperlink w:anchor="_Toc396377091" w:history="1">
        <w:r w:rsidR="002A3A3E" w:rsidRPr="00AF5C6F">
          <w:rPr>
            <w:rStyle w:val="Hyperlink"/>
            <w:noProof/>
          </w:rPr>
          <w:t>Appendix III:  Inception report</w:t>
        </w:r>
        <w:r w:rsidR="002A3A3E">
          <w:rPr>
            <w:noProof/>
            <w:webHidden/>
          </w:rPr>
          <w:tab/>
        </w:r>
      </w:hyperlink>
    </w:p>
    <w:p w:rsidR="00733963" w:rsidRDefault="00733963" w:rsidP="00733963">
      <w:pPr>
        <w:pStyle w:val="BodyText"/>
        <w:jc w:val="center"/>
        <w:rPr>
          <w:rFonts w:ascii="Calibri" w:hAnsi="Calibri"/>
        </w:rPr>
      </w:pPr>
      <w:r w:rsidRPr="0034060B">
        <w:rPr>
          <w:rFonts w:ascii="Calibri" w:hAnsi="Calibri"/>
        </w:rPr>
        <w:fldChar w:fldCharType="end"/>
      </w:r>
    </w:p>
    <w:p w:rsidR="00576B83" w:rsidRDefault="00576B83" w:rsidP="00733963">
      <w:pPr>
        <w:pStyle w:val="BodyText"/>
        <w:jc w:val="center"/>
        <w:rPr>
          <w:rFonts w:ascii="Calibri" w:hAnsi="Calibri"/>
        </w:rPr>
      </w:pPr>
    </w:p>
    <w:p w:rsidR="00576B83" w:rsidRDefault="00576B83" w:rsidP="00733963">
      <w:pPr>
        <w:pStyle w:val="BodyText"/>
        <w:jc w:val="center"/>
        <w:rPr>
          <w:rFonts w:ascii="Calibri" w:hAnsi="Calibri"/>
        </w:rPr>
      </w:pPr>
    </w:p>
    <w:p w:rsidR="00B71A63" w:rsidRPr="0034060B" w:rsidRDefault="00B71A63" w:rsidP="00733963">
      <w:pPr>
        <w:pStyle w:val="BodyText"/>
        <w:jc w:val="center"/>
        <w:rPr>
          <w:rFonts w:ascii="Calibri" w:hAnsi="Calibri"/>
        </w:rPr>
      </w:pPr>
    </w:p>
    <w:p w:rsidR="00FB6E4B" w:rsidRDefault="00FB6E4B" w:rsidP="00FB6E4B">
      <w:pPr>
        <w:rPr>
          <w:b/>
          <w:caps/>
        </w:rPr>
      </w:pPr>
    </w:p>
    <w:p w:rsidR="00FB6E4B" w:rsidRPr="00692329" w:rsidRDefault="00FB6E4B" w:rsidP="00692329">
      <w:pPr>
        <w:rPr>
          <w:b/>
          <w:sz w:val="24"/>
          <w:szCs w:val="24"/>
        </w:rPr>
      </w:pPr>
      <w:bookmarkStart w:id="11" w:name="_Toc336032060"/>
      <w:r w:rsidRPr="00692329">
        <w:rPr>
          <w:b/>
          <w:sz w:val="24"/>
          <w:szCs w:val="24"/>
        </w:rPr>
        <w:t xml:space="preserve">List of </w:t>
      </w:r>
      <w:r w:rsidR="00692329" w:rsidRPr="00692329">
        <w:rPr>
          <w:b/>
          <w:sz w:val="24"/>
          <w:szCs w:val="24"/>
        </w:rPr>
        <w:t>acronyms</w:t>
      </w:r>
      <w:r w:rsidRPr="00692329">
        <w:rPr>
          <w:b/>
          <w:sz w:val="24"/>
          <w:szCs w:val="24"/>
        </w:rPr>
        <w:t xml:space="preserve"> used</w:t>
      </w:r>
      <w:bookmarkEnd w:id="11"/>
    </w:p>
    <w:p w:rsidR="00FB6E4B" w:rsidRDefault="00FB6E4B" w:rsidP="00FB6E4B"/>
    <w:p w:rsidR="00880D78" w:rsidRDefault="00880D78" w:rsidP="00FB6E4B">
      <w:pPr>
        <w:spacing w:line="276" w:lineRule="auto"/>
      </w:pPr>
    </w:p>
    <w:p w:rsidR="00FB6E4B" w:rsidRDefault="00FB6E4B" w:rsidP="00FB6E4B">
      <w:pPr>
        <w:spacing w:line="276" w:lineRule="auto"/>
        <w:rPr>
          <w:szCs w:val="22"/>
        </w:rPr>
      </w:pPr>
      <w:r>
        <w:t>CDIP</w:t>
      </w:r>
      <w:r>
        <w:tab/>
      </w:r>
      <w:r>
        <w:tab/>
      </w:r>
      <w:r>
        <w:tab/>
      </w:r>
      <w:r>
        <w:rPr>
          <w:szCs w:val="22"/>
        </w:rPr>
        <w:t>Committee on Development and Intellectual Property</w:t>
      </w:r>
      <w:r w:rsidR="00571C26">
        <w:rPr>
          <w:szCs w:val="22"/>
        </w:rPr>
        <w:br/>
        <w:t>CMOs</w:t>
      </w:r>
      <w:r w:rsidR="00571C26">
        <w:rPr>
          <w:szCs w:val="22"/>
        </w:rPr>
        <w:tab/>
      </w:r>
      <w:r w:rsidR="00571C26">
        <w:rPr>
          <w:szCs w:val="22"/>
        </w:rPr>
        <w:tab/>
        <w:t>Collective Management Organizations</w:t>
      </w:r>
    </w:p>
    <w:p w:rsidR="00F27D91" w:rsidRDefault="00F27D91" w:rsidP="00C01E7C">
      <w:pPr>
        <w:spacing w:line="276" w:lineRule="auto"/>
        <w:rPr>
          <w:rFonts w:eastAsia="Times New Roman"/>
          <w:szCs w:val="22"/>
          <w:lang w:eastAsia="en-US"/>
        </w:rPr>
      </w:pPr>
      <w:r>
        <w:rPr>
          <w:rFonts w:eastAsia="Times New Roman"/>
          <w:szCs w:val="22"/>
          <w:lang w:eastAsia="en-US"/>
        </w:rPr>
        <w:t>DA</w:t>
      </w:r>
      <w:r>
        <w:rPr>
          <w:rFonts w:eastAsia="Times New Roman"/>
          <w:szCs w:val="22"/>
          <w:lang w:eastAsia="en-US"/>
        </w:rPr>
        <w:tab/>
      </w:r>
      <w:r>
        <w:rPr>
          <w:rFonts w:eastAsia="Times New Roman"/>
          <w:szCs w:val="22"/>
          <w:lang w:eastAsia="en-US"/>
        </w:rPr>
        <w:tab/>
      </w:r>
      <w:r>
        <w:rPr>
          <w:rFonts w:eastAsia="Times New Roman"/>
          <w:szCs w:val="22"/>
          <w:lang w:eastAsia="en-US"/>
        </w:rPr>
        <w:tab/>
        <w:t>Development Agenda</w:t>
      </w:r>
    </w:p>
    <w:p w:rsidR="00C94E4E" w:rsidRDefault="00C94E4E" w:rsidP="00C01E7C">
      <w:pPr>
        <w:spacing w:line="276" w:lineRule="auto"/>
      </w:pPr>
      <w:r>
        <w:rPr>
          <w:rFonts w:eastAsia="Times New Roman"/>
          <w:szCs w:val="22"/>
          <w:lang w:eastAsia="en-US"/>
        </w:rPr>
        <w:t>FESPACO</w:t>
      </w:r>
      <w:r>
        <w:tab/>
      </w:r>
      <w:r>
        <w:tab/>
      </w:r>
      <w:r w:rsidRPr="008F0E6B">
        <w:rPr>
          <w:rFonts w:eastAsia="Times New Roman"/>
          <w:szCs w:val="22"/>
          <w:lang w:eastAsia="en-US"/>
        </w:rPr>
        <w:t>Pan African Film and Television Fes</w:t>
      </w:r>
      <w:r>
        <w:rPr>
          <w:rFonts w:eastAsia="Times New Roman"/>
          <w:szCs w:val="22"/>
          <w:lang w:eastAsia="en-US"/>
        </w:rPr>
        <w:t>tival</w:t>
      </w:r>
    </w:p>
    <w:p w:rsidR="00C01E7C" w:rsidRDefault="00FB6E4B" w:rsidP="00C01E7C">
      <w:pPr>
        <w:spacing w:line="276" w:lineRule="auto"/>
        <w:rPr>
          <w:szCs w:val="22"/>
        </w:rPr>
      </w:pPr>
      <w:r>
        <w:t>IP</w:t>
      </w:r>
      <w:r>
        <w:tab/>
      </w:r>
      <w:r>
        <w:tab/>
      </w:r>
      <w:r>
        <w:tab/>
      </w:r>
      <w:r>
        <w:rPr>
          <w:szCs w:val="22"/>
        </w:rPr>
        <w:t>Intellectual Property</w:t>
      </w:r>
      <w:r>
        <w:rPr>
          <w:szCs w:val="22"/>
        </w:rPr>
        <w:br/>
      </w:r>
      <w:r w:rsidR="00615CAD">
        <w:rPr>
          <w:szCs w:val="22"/>
        </w:rPr>
        <w:t>LDCs</w:t>
      </w:r>
      <w:r w:rsidR="00615CAD">
        <w:rPr>
          <w:szCs w:val="22"/>
        </w:rPr>
        <w:tab/>
      </w:r>
      <w:r w:rsidR="00C01E7C">
        <w:rPr>
          <w:szCs w:val="22"/>
        </w:rPr>
        <w:tab/>
      </w:r>
      <w:r w:rsidR="00C01E7C">
        <w:rPr>
          <w:szCs w:val="22"/>
        </w:rPr>
        <w:tab/>
        <w:t>Least Developed Countries</w:t>
      </w:r>
      <w:r w:rsidR="00760501">
        <w:rPr>
          <w:szCs w:val="22"/>
        </w:rPr>
        <w:br/>
        <w:t>SMEs</w:t>
      </w:r>
      <w:r w:rsidR="00760501">
        <w:rPr>
          <w:szCs w:val="22"/>
        </w:rPr>
        <w:tab/>
      </w:r>
      <w:r w:rsidR="00760501">
        <w:rPr>
          <w:szCs w:val="22"/>
        </w:rPr>
        <w:tab/>
      </w:r>
      <w:r w:rsidR="00760501">
        <w:t>Small</w:t>
      </w:r>
      <w:r w:rsidR="00760501" w:rsidRPr="00C00DF5">
        <w:t xml:space="preserve"> and medium-sized enterprises</w:t>
      </w:r>
    </w:p>
    <w:p w:rsidR="00C01E7C" w:rsidRDefault="00C01E7C" w:rsidP="00C01E7C">
      <w:r>
        <w:t>WIPO</w:t>
      </w:r>
      <w:r>
        <w:tab/>
      </w:r>
      <w:r>
        <w:tab/>
        <w:t>World Intellectual Property Organization</w:t>
      </w:r>
    </w:p>
    <w:p w:rsidR="00576B83" w:rsidRPr="000A3770" w:rsidRDefault="00FB6E4B" w:rsidP="00576B83">
      <w:pPr>
        <w:pStyle w:val="Heading1"/>
      </w:pPr>
      <w:r>
        <w:br w:type="page"/>
      </w:r>
      <w:bookmarkStart w:id="12" w:name="_Toc396377079"/>
      <w:bookmarkStart w:id="13" w:name="_Toc320700949"/>
      <w:bookmarkStart w:id="14" w:name="_Toc336031966"/>
      <w:bookmarkStart w:id="15" w:name="_Toc336032066"/>
      <w:r w:rsidR="00576B83">
        <w:lastRenderedPageBreak/>
        <w:t>Executive summary</w:t>
      </w:r>
      <w:bookmarkEnd w:id="12"/>
    </w:p>
    <w:p w:rsidR="00576B83" w:rsidRPr="00422938" w:rsidRDefault="00576B83" w:rsidP="00576B83">
      <w:pPr>
        <w:rPr>
          <w:lang w:val="en-GB"/>
        </w:rPr>
      </w:pPr>
    </w:p>
    <w:p w:rsidR="00760501" w:rsidRDefault="00576B83" w:rsidP="00A4528E">
      <w:pPr>
        <w:numPr>
          <w:ilvl w:val="0"/>
          <w:numId w:val="8"/>
        </w:numPr>
        <w:autoSpaceDE w:val="0"/>
        <w:autoSpaceDN w:val="0"/>
        <w:adjustRightInd w:val="0"/>
      </w:pPr>
      <w:r>
        <w:t xml:space="preserve">This report is an </w:t>
      </w:r>
      <w:r w:rsidR="00760501">
        <w:t>independent evaluation of the Development Agenda Project (</w:t>
      </w:r>
      <w:r w:rsidR="00760501" w:rsidRPr="007B11A5">
        <w:t>DA_1_2_4_10_11</w:t>
      </w:r>
      <w:r w:rsidR="00760501">
        <w:t xml:space="preserve">) on </w:t>
      </w:r>
      <w:r w:rsidR="00760501" w:rsidRPr="007B11A5">
        <w:t>Strengthening and Development of the Audiovisual Sector in Burkina Faso and Certain African countries</w:t>
      </w:r>
      <w:r w:rsidR="00760501">
        <w:t xml:space="preserve">. </w:t>
      </w:r>
      <w:r w:rsidR="000720A2">
        <w:t xml:space="preserve"> </w:t>
      </w:r>
      <w:r w:rsidR="00760501">
        <w:t xml:space="preserve">The project implementation started in February 2013 and was completed in October 2015.  </w:t>
      </w:r>
    </w:p>
    <w:p w:rsidR="00576B83" w:rsidRDefault="00576B83" w:rsidP="00576B83">
      <w:pPr>
        <w:autoSpaceDE w:val="0"/>
        <w:autoSpaceDN w:val="0"/>
        <w:adjustRightInd w:val="0"/>
      </w:pPr>
    </w:p>
    <w:p w:rsidR="00760501" w:rsidRDefault="00760501" w:rsidP="000720A2">
      <w:pPr>
        <w:pStyle w:val="BodyText"/>
        <w:numPr>
          <w:ilvl w:val="0"/>
          <w:numId w:val="8"/>
        </w:numPr>
        <w:spacing w:after="0"/>
      </w:pPr>
      <w:r>
        <w:t>The project aimed to accelerate the development of the African audiovisual sector through</w:t>
      </w:r>
      <w:r w:rsidRPr="007879DD">
        <w:t xml:space="preserve"> technical assistance and capacity building to increase understanding </w:t>
      </w:r>
      <w:r>
        <w:t xml:space="preserve">and use </w:t>
      </w:r>
      <w:r w:rsidRPr="007879DD">
        <w:t>of the copyright system</w:t>
      </w:r>
      <w:r>
        <w:t xml:space="preserve">. </w:t>
      </w:r>
      <w:r w:rsidRPr="00991AA8">
        <w:t xml:space="preserve">The </w:t>
      </w:r>
      <w:r>
        <w:t xml:space="preserve">project was based on a proposition by the CDIP delegation of Burkina Faso which was further developed by the WIPO Secretariat and validated by the CDIP to include three countries in a pilot approach: </w:t>
      </w:r>
      <w:r w:rsidR="000720A2">
        <w:t xml:space="preserve"> </w:t>
      </w:r>
      <w:r>
        <w:t xml:space="preserve">Burkina Faso, Kenya and Senegal. </w:t>
      </w:r>
      <w:r w:rsidRPr="00991AA8">
        <w:t xml:space="preserve"> </w:t>
      </w:r>
    </w:p>
    <w:p w:rsidR="000720A2" w:rsidRDefault="000720A2" w:rsidP="000720A2">
      <w:pPr>
        <w:pStyle w:val="BodyText"/>
        <w:spacing w:after="0"/>
      </w:pPr>
    </w:p>
    <w:p w:rsidR="00760501" w:rsidRPr="00760501" w:rsidRDefault="00760501" w:rsidP="00A4528E">
      <w:pPr>
        <w:pStyle w:val="BodyText"/>
        <w:numPr>
          <w:ilvl w:val="0"/>
          <w:numId w:val="8"/>
        </w:numPr>
        <w:autoSpaceDE w:val="0"/>
        <w:autoSpaceDN w:val="0"/>
        <w:adjustRightInd w:val="0"/>
        <w:rPr>
          <w:rFonts w:eastAsia="Times New Roman"/>
          <w:szCs w:val="22"/>
          <w:lang w:eastAsia="en-US"/>
        </w:rPr>
      </w:pPr>
      <w:r>
        <w:t xml:space="preserve">The project had three main activities: </w:t>
      </w:r>
      <w:r w:rsidR="000720A2">
        <w:t xml:space="preserve"> </w:t>
      </w:r>
      <w:r>
        <w:t xml:space="preserve">the </w:t>
      </w:r>
      <w:r w:rsidRPr="00760501">
        <w:rPr>
          <w:rFonts w:eastAsia="Times New Roman"/>
          <w:szCs w:val="22"/>
          <w:lang w:eastAsia="en-US"/>
        </w:rPr>
        <w:t>r</w:t>
      </w:r>
      <w:r w:rsidR="003B34D8">
        <w:rPr>
          <w:rFonts w:eastAsia="Times New Roman"/>
          <w:szCs w:val="22"/>
          <w:lang w:eastAsia="en-US"/>
        </w:rPr>
        <w:t>esearching and publishing of a</w:t>
      </w:r>
      <w:r w:rsidRPr="00760501">
        <w:rPr>
          <w:rFonts w:eastAsia="Times New Roman"/>
          <w:szCs w:val="22"/>
          <w:lang w:eastAsia="en-US"/>
        </w:rPr>
        <w:t xml:space="preserve"> Scoping Stud</w:t>
      </w:r>
      <w:r w:rsidR="003B34D8">
        <w:rPr>
          <w:rFonts w:eastAsia="Times New Roman"/>
          <w:szCs w:val="22"/>
          <w:lang w:eastAsia="en-US"/>
        </w:rPr>
        <w:t>y and a Study on rights management</w:t>
      </w:r>
      <w:r w:rsidRPr="00760501">
        <w:rPr>
          <w:rFonts w:eastAsia="Times New Roman"/>
          <w:szCs w:val="22"/>
          <w:lang w:eastAsia="en-US"/>
        </w:rPr>
        <w:t xml:space="preserve"> (</w:t>
      </w:r>
      <w:r w:rsidRPr="00760501">
        <w:rPr>
          <w:rFonts w:eastAsia="Times New Roman"/>
          <w:i/>
          <w:szCs w:val="22"/>
          <w:lang w:eastAsia="en-US"/>
        </w:rPr>
        <w:t xml:space="preserve">Project activity 1), </w:t>
      </w:r>
      <w:r w:rsidRPr="00760501">
        <w:rPr>
          <w:rFonts w:eastAsia="Times New Roman"/>
          <w:szCs w:val="22"/>
          <w:lang w:eastAsia="en-US"/>
        </w:rPr>
        <w:t xml:space="preserve">a launching conference, training </w:t>
      </w:r>
      <w:r w:rsidR="003E75E7">
        <w:rPr>
          <w:rFonts w:eastAsia="Times New Roman"/>
          <w:szCs w:val="22"/>
          <w:lang w:eastAsia="en-US"/>
        </w:rPr>
        <w:t>program</w:t>
      </w:r>
      <w:r w:rsidRPr="00760501">
        <w:rPr>
          <w:rFonts w:eastAsia="Times New Roman"/>
          <w:szCs w:val="22"/>
          <w:lang w:eastAsia="en-US"/>
        </w:rPr>
        <w:t xml:space="preserve"> and distance learning </w:t>
      </w:r>
      <w:r w:rsidR="003E75E7">
        <w:rPr>
          <w:rFonts w:eastAsia="Times New Roman"/>
          <w:szCs w:val="22"/>
          <w:lang w:eastAsia="en-US"/>
        </w:rPr>
        <w:t>program</w:t>
      </w:r>
      <w:r w:rsidRPr="00760501">
        <w:rPr>
          <w:rFonts w:eastAsia="Times New Roman"/>
          <w:szCs w:val="22"/>
          <w:lang w:eastAsia="en-US"/>
        </w:rPr>
        <w:t xml:space="preserve"> (</w:t>
      </w:r>
      <w:r w:rsidRPr="00760501">
        <w:rPr>
          <w:rFonts w:eastAsia="Times New Roman"/>
          <w:i/>
          <w:szCs w:val="22"/>
          <w:lang w:eastAsia="en-US"/>
        </w:rPr>
        <w:t>Project activity 2)</w:t>
      </w:r>
      <w:r w:rsidRPr="00760501">
        <w:rPr>
          <w:rFonts w:eastAsia="Times New Roman"/>
          <w:szCs w:val="22"/>
          <w:lang w:eastAsia="en-US"/>
        </w:rPr>
        <w:t xml:space="preserve"> and su</w:t>
      </w:r>
      <w:r>
        <w:rPr>
          <w:rFonts w:eastAsia="Times New Roman"/>
          <w:szCs w:val="22"/>
          <w:lang w:eastAsia="en-US"/>
        </w:rPr>
        <w:t xml:space="preserve">pport for the </w:t>
      </w:r>
      <w:r w:rsidRPr="00760501">
        <w:rPr>
          <w:rFonts w:eastAsia="Times New Roman"/>
          <w:szCs w:val="22"/>
          <w:lang w:eastAsia="en-US"/>
        </w:rPr>
        <w:t>development of skills, practices, infrastructure and tools (</w:t>
      </w:r>
      <w:r w:rsidRPr="00760501">
        <w:rPr>
          <w:rFonts w:eastAsia="Times New Roman"/>
          <w:i/>
          <w:szCs w:val="22"/>
          <w:lang w:eastAsia="en-US"/>
        </w:rPr>
        <w:t>Project activity 3</w:t>
      </w:r>
      <w:r w:rsidRPr="00760501">
        <w:rPr>
          <w:rFonts w:eastAsia="Times New Roman"/>
          <w:szCs w:val="22"/>
          <w:lang w:eastAsia="en-US"/>
        </w:rPr>
        <w:t xml:space="preserve">). </w:t>
      </w:r>
    </w:p>
    <w:p w:rsidR="00F11224" w:rsidRPr="00F11224" w:rsidRDefault="00760501" w:rsidP="00576B83">
      <w:pPr>
        <w:pStyle w:val="BodyText"/>
        <w:numPr>
          <w:ilvl w:val="0"/>
          <w:numId w:val="8"/>
        </w:numPr>
        <w:rPr>
          <w:b/>
        </w:rPr>
      </w:pPr>
      <w:r>
        <w:t>The aim of this evaluation was to learn from e</w:t>
      </w:r>
      <w:r w:rsidRPr="00012231">
        <w:t>xperiences during project implementation</w:t>
      </w:r>
      <w:r>
        <w:t xml:space="preserve">. </w:t>
      </w:r>
      <w:r w:rsidRPr="00012231">
        <w:t>This include</w:t>
      </w:r>
      <w:r>
        <w:t>d</w:t>
      </w:r>
      <w:r w:rsidRPr="00012231">
        <w:t xml:space="preserve"> assessing the project management</w:t>
      </w:r>
      <w:r>
        <w:t xml:space="preserve"> and design</w:t>
      </w:r>
      <w:r w:rsidRPr="00012231">
        <w:t xml:space="preserve"> including monitoring and reporting tools, as well as measuring and reporting on the results achieved to date and assessing the likelihood of sustainability.</w:t>
      </w:r>
      <w:r>
        <w:t xml:space="preserve">  </w:t>
      </w:r>
    </w:p>
    <w:p w:rsidR="00760501" w:rsidRPr="000720A2" w:rsidRDefault="00760501" w:rsidP="00576B83">
      <w:pPr>
        <w:pStyle w:val="BodyText"/>
        <w:numPr>
          <w:ilvl w:val="0"/>
          <w:numId w:val="8"/>
        </w:numPr>
        <w:rPr>
          <w:b/>
        </w:rPr>
      </w:pPr>
      <w:r>
        <w:t>The evaluation utilized a combination of methods including a document review and interviews with s</w:t>
      </w:r>
      <w:r w:rsidR="003E75E7">
        <w:t>ix</w:t>
      </w:r>
      <w:r>
        <w:t xml:space="preserve"> staff at the WIPO Secretariat in Geneva and telephone and in-person interviews with </w:t>
      </w:r>
      <w:r w:rsidR="003E75E7">
        <w:t>fi</w:t>
      </w:r>
      <w:r>
        <w:t>ve representatives and staff of Member States and three external consultants that participated in the project.</w:t>
      </w:r>
    </w:p>
    <w:p w:rsidR="000720A2" w:rsidRPr="00760501" w:rsidRDefault="000720A2" w:rsidP="000720A2">
      <w:pPr>
        <w:pStyle w:val="BodyText"/>
        <w:rPr>
          <w:b/>
        </w:rPr>
      </w:pPr>
    </w:p>
    <w:p w:rsidR="00576B83" w:rsidRPr="00692329" w:rsidRDefault="00576B83" w:rsidP="000720A2">
      <w:pPr>
        <w:pStyle w:val="Heading2"/>
        <w:spacing w:after="0"/>
      </w:pPr>
      <w:bookmarkStart w:id="16" w:name="_Toc336031962"/>
      <w:bookmarkStart w:id="17" w:name="_Toc336032062"/>
      <w:bookmarkStart w:id="18" w:name="_Toc320700946"/>
      <w:r w:rsidRPr="00692329">
        <w:t>Key findings</w:t>
      </w:r>
      <w:bookmarkEnd w:id="16"/>
      <w:bookmarkEnd w:id="17"/>
      <w:r w:rsidRPr="00692329">
        <w:t xml:space="preserve"> </w:t>
      </w:r>
    </w:p>
    <w:p w:rsidR="00576B83" w:rsidRPr="00150FAF" w:rsidRDefault="00576B83" w:rsidP="00576B83">
      <w:pPr>
        <w:rPr>
          <w:b/>
        </w:rPr>
      </w:pPr>
    </w:p>
    <w:p w:rsidR="00576B83" w:rsidRPr="00692329" w:rsidRDefault="00576B83" w:rsidP="00576B83">
      <w:pPr>
        <w:rPr>
          <w:b/>
          <w:i/>
        </w:rPr>
      </w:pPr>
      <w:bookmarkStart w:id="19" w:name="_Toc336031963"/>
      <w:bookmarkStart w:id="20" w:name="_Toc336032063"/>
      <w:r w:rsidRPr="00692329">
        <w:rPr>
          <w:b/>
          <w:i/>
        </w:rPr>
        <w:t>Project design and management</w:t>
      </w:r>
      <w:bookmarkEnd w:id="18"/>
      <w:bookmarkEnd w:id="19"/>
      <w:bookmarkEnd w:id="20"/>
      <w:r w:rsidRPr="00692329">
        <w:rPr>
          <w:b/>
          <w:i/>
        </w:rPr>
        <w:t xml:space="preserve"> </w:t>
      </w:r>
    </w:p>
    <w:p w:rsidR="00576B83" w:rsidRPr="00D50941" w:rsidRDefault="00576B83" w:rsidP="00576B83"/>
    <w:p w:rsidR="00F11224" w:rsidRPr="00F11224" w:rsidRDefault="00576B83" w:rsidP="00F11224">
      <w:pPr>
        <w:pStyle w:val="BodyText"/>
        <w:numPr>
          <w:ilvl w:val="0"/>
          <w:numId w:val="8"/>
        </w:numPr>
        <w:rPr>
          <w:lang w:val="en-GB"/>
        </w:rPr>
      </w:pPr>
      <w:r w:rsidRPr="002D7C76">
        <w:rPr>
          <w:b/>
        </w:rPr>
        <w:t>Finding 1</w:t>
      </w:r>
      <w:r w:rsidR="00F11224">
        <w:t xml:space="preserve">:  The management of the project ensured that the planned activities were implemented and the budget used as planned, allowing for changes and adaptations that were necessary. </w:t>
      </w:r>
      <w:r w:rsidR="00633EDD">
        <w:t xml:space="preserve"> </w:t>
      </w:r>
      <w:r w:rsidR="00F11224">
        <w:t xml:space="preserve">Some challenges were faced in managing the project due to </w:t>
      </w:r>
      <w:r w:rsidR="004D2062">
        <w:t xml:space="preserve">other work priorities of the </w:t>
      </w:r>
      <w:r w:rsidR="00F11224" w:rsidRPr="00A07826">
        <w:t>responsible WIPO manager</w:t>
      </w:r>
      <w:r w:rsidR="00F11224">
        <w:t xml:space="preserve"> (due to other priorities), the delay in appointing a support staff and the varying implication of local focal points.  </w:t>
      </w:r>
    </w:p>
    <w:p w:rsidR="00F11224" w:rsidRDefault="00F11224" w:rsidP="00F11224">
      <w:pPr>
        <w:pStyle w:val="BodyText"/>
        <w:numPr>
          <w:ilvl w:val="0"/>
          <w:numId w:val="8"/>
        </w:numPr>
        <w:tabs>
          <w:tab w:val="left" w:pos="450"/>
        </w:tabs>
        <w:jc w:val="both"/>
      </w:pPr>
      <w:r w:rsidRPr="00F11224">
        <w:rPr>
          <w:b/>
        </w:rPr>
        <w:t>Finding</w:t>
      </w:r>
      <w:r>
        <w:rPr>
          <w:b/>
        </w:rPr>
        <w:t>s</w:t>
      </w:r>
      <w:r w:rsidRPr="00F11224">
        <w:rPr>
          <w:b/>
        </w:rPr>
        <w:t xml:space="preserve"> 2</w:t>
      </w:r>
      <w:r>
        <w:rPr>
          <w:b/>
        </w:rPr>
        <w:t>-3</w:t>
      </w:r>
      <w:r>
        <w:t xml:space="preserve">:  The project document was found to be sufficient in guiding the overall implementation and assessment of progress. </w:t>
      </w:r>
      <w:r w:rsidR="00633EDD">
        <w:t xml:space="preserve"> </w:t>
      </w:r>
      <w:r w:rsidRPr="00F11224">
        <w:rPr>
          <w:szCs w:val="22"/>
        </w:rPr>
        <w:t>The project monitoring tools were appropriate for</w:t>
      </w:r>
      <w:r>
        <w:rPr>
          <w:szCs w:val="22"/>
        </w:rPr>
        <w:t xml:space="preserve"> reporting purposes</w:t>
      </w:r>
      <w:r w:rsidRPr="00F11224">
        <w:rPr>
          <w:szCs w:val="22"/>
        </w:rPr>
        <w:t xml:space="preserve"> </w:t>
      </w:r>
      <w:r>
        <w:rPr>
          <w:szCs w:val="22"/>
        </w:rPr>
        <w:t>although the project could not fully analyze several elements, notably the feedback from training participants and the progress on global indicators of success.</w:t>
      </w:r>
    </w:p>
    <w:p w:rsidR="00F11224" w:rsidRDefault="00F11224" w:rsidP="00F11224">
      <w:pPr>
        <w:numPr>
          <w:ilvl w:val="0"/>
          <w:numId w:val="8"/>
        </w:numPr>
        <w:autoSpaceDE w:val="0"/>
        <w:autoSpaceDN w:val="0"/>
        <w:adjustRightInd w:val="0"/>
        <w:rPr>
          <w:i/>
          <w:u w:val="single"/>
        </w:rPr>
      </w:pPr>
      <w:r w:rsidRPr="002D26BB">
        <w:rPr>
          <w:b/>
        </w:rPr>
        <w:t xml:space="preserve">Finding </w:t>
      </w:r>
      <w:r>
        <w:rPr>
          <w:b/>
        </w:rPr>
        <w:t>4</w:t>
      </w:r>
      <w:r>
        <w:t xml:space="preserve">:  The project was managed by </w:t>
      </w:r>
      <w:r w:rsidR="00FE6D7E">
        <w:t xml:space="preserve">a project manager of </w:t>
      </w:r>
      <w:r>
        <w:t xml:space="preserve">the </w:t>
      </w:r>
      <w:r w:rsidRPr="00926DC6">
        <w:rPr>
          <w:rFonts w:eastAsia="Times New Roman"/>
          <w:szCs w:val="22"/>
          <w:lang w:eastAsia="en-US"/>
        </w:rPr>
        <w:t>Copyright Law Division</w:t>
      </w:r>
      <w:r>
        <w:rPr>
          <w:rFonts w:eastAsia="Times New Roman"/>
          <w:szCs w:val="22"/>
          <w:lang w:eastAsia="en-US"/>
        </w:rPr>
        <w:t xml:space="preserve"> of the </w:t>
      </w:r>
      <w:r w:rsidRPr="00926DC6">
        <w:rPr>
          <w:rFonts w:eastAsia="Times New Roman"/>
          <w:szCs w:val="22"/>
          <w:lang w:eastAsia="en-US"/>
        </w:rPr>
        <w:t>Culture and Creative Industries Sector</w:t>
      </w:r>
      <w:r>
        <w:rPr>
          <w:rFonts w:eastAsia="Times New Roman"/>
          <w:szCs w:val="22"/>
          <w:lang w:eastAsia="en-US"/>
        </w:rPr>
        <w:t xml:space="preserve"> with collaboration </w:t>
      </w:r>
      <w:r w:rsidR="00F21231">
        <w:rPr>
          <w:rFonts w:eastAsia="Times New Roman"/>
          <w:szCs w:val="22"/>
          <w:lang w:eastAsia="en-US"/>
        </w:rPr>
        <w:t>of</w:t>
      </w:r>
      <w:r>
        <w:rPr>
          <w:rFonts w:eastAsia="Times New Roman"/>
          <w:szCs w:val="22"/>
          <w:lang w:eastAsia="en-US"/>
        </w:rPr>
        <w:t xml:space="preserve"> the </w:t>
      </w:r>
      <w:r w:rsidRPr="002D26BB">
        <w:rPr>
          <w:rFonts w:eastAsia="Times New Roman"/>
          <w:szCs w:val="22"/>
          <w:lang w:eastAsia="en-US"/>
        </w:rPr>
        <w:t>WIPO Academy</w:t>
      </w:r>
      <w:r>
        <w:rPr>
          <w:rFonts w:eastAsia="Times New Roman"/>
          <w:szCs w:val="22"/>
          <w:lang w:eastAsia="en-US"/>
        </w:rPr>
        <w:t xml:space="preserve"> (for the distance learning </w:t>
      </w:r>
      <w:r w:rsidR="003E75E7">
        <w:rPr>
          <w:rFonts w:eastAsia="Times New Roman"/>
          <w:szCs w:val="22"/>
          <w:lang w:eastAsia="en-US"/>
        </w:rPr>
        <w:t>program</w:t>
      </w:r>
      <w:r>
        <w:rPr>
          <w:rFonts w:eastAsia="Times New Roman"/>
          <w:szCs w:val="22"/>
          <w:lang w:eastAsia="en-US"/>
        </w:rPr>
        <w:t xml:space="preserve">) and the Global infrastructure Sector (for the software project, WIPOCOS). </w:t>
      </w:r>
      <w:r w:rsidR="00633EDD">
        <w:rPr>
          <w:rFonts w:eastAsia="Times New Roman"/>
          <w:szCs w:val="22"/>
          <w:lang w:eastAsia="en-US"/>
        </w:rPr>
        <w:t xml:space="preserve"> </w:t>
      </w:r>
      <w:r>
        <w:rPr>
          <w:rFonts w:eastAsia="Times New Roman"/>
          <w:szCs w:val="22"/>
          <w:lang w:eastAsia="en-US"/>
        </w:rPr>
        <w:t xml:space="preserve">The Copyright Law Division largely supported this project with its own expertise and that of </w:t>
      </w:r>
      <w:r w:rsidR="00547CD8">
        <w:rPr>
          <w:rFonts w:eastAsia="Times New Roman"/>
          <w:szCs w:val="22"/>
          <w:lang w:eastAsia="en-US"/>
        </w:rPr>
        <w:t xml:space="preserve">regional and international external </w:t>
      </w:r>
      <w:r>
        <w:rPr>
          <w:rFonts w:eastAsia="Times New Roman"/>
          <w:szCs w:val="22"/>
          <w:lang w:eastAsia="en-US"/>
        </w:rPr>
        <w:t xml:space="preserve">consultants with the required specializations. </w:t>
      </w:r>
    </w:p>
    <w:p w:rsidR="00F11224" w:rsidRDefault="00F11224" w:rsidP="00F11224">
      <w:pPr>
        <w:autoSpaceDE w:val="0"/>
        <w:autoSpaceDN w:val="0"/>
        <w:adjustRightInd w:val="0"/>
        <w:rPr>
          <w:i/>
          <w:u w:val="single"/>
        </w:rPr>
      </w:pPr>
    </w:p>
    <w:p w:rsidR="00576B83" w:rsidRDefault="00576B83" w:rsidP="00576B83">
      <w:pPr>
        <w:pStyle w:val="BodyText"/>
        <w:numPr>
          <w:ilvl w:val="0"/>
          <w:numId w:val="8"/>
        </w:numPr>
        <w:tabs>
          <w:tab w:val="left" w:pos="450"/>
        </w:tabs>
      </w:pPr>
      <w:r w:rsidRPr="002D7C76">
        <w:rPr>
          <w:b/>
        </w:rPr>
        <w:t xml:space="preserve">Finding </w:t>
      </w:r>
      <w:r w:rsidR="00F21231">
        <w:rPr>
          <w:b/>
        </w:rPr>
        <w:t>5</w:t>
      </w:r>
      <w:r>
        <w:t xml:space="preserve">:  The </w:t>
      </w:r>
      <w:r w:rsidR="00633EDD">
        <w:rPr>
          <w:szCs w:val="22"/>
        </w:rPr>
        <w:t>p</w:t>
      </w:r>
      <w:r w:rsidR="00F21231">
        <w:rPr>
          <w:szCs w:val="22"/>
        </w:rPr>
        <w:t xml:space="preserve">rogress reports of the project and this evaluation identified five risks faced by the project.  </w:t>
      </w:r>
      <w:r w:rsidR="00F21231">
        <w:t xml:space="preserve">For these risks, the project adopted mitigation strategies that reduced or eliminated any impact on the project. </w:t>
      </w:r>
      <w:r w:rsidR="00633EDD">
        <w:t xml:space="preserve"> </w:t>
      </w:r>
      <w:r w:rsidR="00F21231">
        <w:t>The only exception seen was that the demands on the project exceeded the resources available leading to some delays in project implementation.</w:t>
      </w:r>
    </w:p>
    <w:p w:rsidR="00F21231" w:rsidRDefault="00F21231" w:rsidP="00F21231">
      <w:pPr>
        <w:pStyle w:val="ListParagraph"/>
      </w:pPr>
    </w:p>
    <w:p w:rsidR="00576B83" w:rsidRDefault="00576B83" w:rsidP="004572D1">
      <w:pPr>
        <w:pStyle w:val="BodyText"/>
        <w:numPr>
          <w:ilvl w:val="0"/>
          <w:numId w:val="8"/>
        </w:numPr>
        <w:tabs>
          <w:tab w:val="left" w:pos="450"/>
        </w:tabs>
        <w:spacing w:after="0"/>
      </w:pPr>
      <w:r w:rsidRPr="002D7C76">
        <w:rPr>
          <w:b/>
          <w:szCs w:val="22"/>
        </w:rPr>
        <w:t xml:space="preserve">Finding </w:t>
      </w:r>
      <w:r w:rsidR="00F21231">
        <w:rPr>
          <w:b/>
          <w:szCs w:val="22"/>
        </w:rPr>
        <w:t>6</w:t>
      </w:r>
      <w:r w:rsidRPr="002D7C76">
        <w:rPr>
          <w:b/>
          <w:szCs w:val="22"/>
        </w:rPr>
        <w:t>:</w:t>
      </w:r>
      <w:r w:rsidR="00F21231">
        <w:rPr>
          <w:szCs w:val="22"/>
        </w:rPr>
        <w:t xml:space="preserve">  </w:t>
      </w:r>
      <w:r w:rsidR="00F21231">
        <w:t>The evaluation identified three external trends or factors that that project had to respond to: a</w:t>
      </w:r>
      <w:r w:rsidR="00F21231" w:rsidRPr="00F21231">
        <w:t>dapting to the realities of</w:t>
      </w:r>
      <w:r w:rsidR="00F21231">
        <w:t xml:space="preserve"> the African audiovisual sector;</w:t>
      </w:r>
      <w:r w:rsidR="00F21231" w:rsidRPr="00F21231">
        <w:t xml:space="preserve"> the accelerated switch to a digital television network</w:t>
      </w:r>
      <w:r w:rsidR="00F21231">
        <w:t>;</w:t>
      </w:r>
      <w:r w:rsidR="00F21231" w:rsidRPr="00F21231">
        <w:t xml:space="preserve"> and external political change.</w:t>
      </w:r>
      <w:r w:rsidR="00F21231" w:rsidRPr="008D659E">
        <w:t xml:space="preserve"> </w:t>
      </w:r>
      <w:r w:rsidR="00633EDD">
        <w:t xml:space="preserve"> </w:t>
      </w:r>
      <w:r w:rsidR="00F21231">
        <w:t xml:space="preserve">As a result, the project had to adapt its approaches and activities to some extent. </w:t>
      </w:r>
    </w:p>
    <w:p w:rsidR="00633EDD" w:rsidRPr="00083BB1" w:rsidRDefault="00633EDD" w:rsidP="004572D1">
      <w:pPr>
        <w:pStyle w:val="BodyText"/>
        <w:tabs>
          <w:tab w:val="left" w:pos="450"/>
        </w:tabs>
        <w:spacing w:after="0"/>
      </w:pPr>
    </w:p>
    <w:p w:rsidR="00576B83" w:rsidRPr="00692329" w:rsidRDefault="00576B83" w:rsidP="00576B83">
      <w:pPr>
        <w:rPr>
          <w:b/>
          <w:i/>
        </w:rPr>
      </w:pPr>
      <w:bookmarkStart w:id="21" w:name="_Toc320700947"/>
      <w:bookmarkStart w:id="22" w:name="_Toc336031964"/>
      <w:bookmarkStart w:id="23" w:name="_Toc336032064"/>
      <w:r w:rsidRPr="00692329">
        <w:rPr>
          <w:b/>
          <w:i/>
        </w:rPr>
        <w:t>Effectiveness</w:t>
      </w:r>
      <w:bookmarkEnd w:id="21"/>
      <w:bookmarkEnd w:id="22"/>
      <w:bookmarkEnd w:id="23"/>
      <w:r w:rsidRPr="00692329">
        <w:rPr>
          <w:b/>
          <w:i/>
        </w:rPr>
        <w:t xml:space="preserve"> </w:t>
      </w:r>
    </w:p>
    <w:p w:rsidR="00576B83" w:rsidRDefault="00576B83" w:rsidP="00576B83">
      <w:pPr>
        <w:rPr>
          <w:b/>
          <w:szCs w:val="22"/>
        </w:rPr>
      </w:pPr>
    </w:p>
    <w:p w:rsidR="003B34D8" w:rsidRDefault="00576B83" w:rsidP="003B34D8">
      <w:pPr>
        <w:pStyle w:val="BodyText"/>
        <w:numPr>
          <w:ilvl w:val="0"/>
          <w:numId w:val="8"/>
        </w:numPr>
      </w:pPr>
      <w:r w:rsidRPr="003B34D8">
        <w:rPr>
          <w:b/>
        </w:rPr>
        <w:t>Findings 7-</w:t>
      </w:r>
      <w:r w:rsidR="00F21231" w:rsidRPr="003B34D8">
        <w:rPr>
          <w:b/>
        </w:rPr>
        <w:t>8</w:t>
      </w:r>
      <w:r w:rsidRPr="003B34D8">
        <w:rPr>
          <w:b/>
        </w:rPr>
        <w:t>:</w:t>
      </w:r>
      <w:r w:rsidR="003B34D8">
        <w:t xml:space="preserve">  The project was essential in creating interest and building knowledge on the potential use of IP system for audiovisual work in the three participating countries. </w:t>
      </w:r>
      <w:r w:rsidR="00633EDD">
        <w:t xml:space="preserve"> </w:t>
      </w:r>
      <w:r w:rsidR="003B34D8">
        <w:t>Given low levels of existing awareness, the project faced considerable challenges to seeing substantial change within the 32 month timeframe.</w:t>
      </w:r>
      <w:r w:rsidR="00633EDD">
        <w:t xml:space="preserve"> </w:t>
      </w:r>
      <w:r w:rsidR="003B34D8">
        <w:t xml:space="preserve"> Nevertheless, feedback indicated that examples of the desired changes had been seen, such as an increased use of written contracts amongst film professionals.  However, to achieve fully the project outcomes, different but complementary activities would still be required. </w:t>
      </w:r>
    </w:p>
    <w:p w:rsidR="003B34D8" w:rsidRPr="003B34D8" w:rsidRDefault="003B34D8" w:rsidP="00A4528E">
      <w:pPr>
        <w:pStyle w:val="BodyText"/>
        <w:numPr>
          <w:ilvl w:val="0"/>
          <w:numId w:val="8"/>
        </w:numPr>
        <w:rPr>
          <w:i/>
          <w:szCs w:val="22"/>
          <w:u w:val="single"/>
        </w:rPr>
      </w:pPr>
      <w:r w:rsidRPr="003B34D8">
        <w:rPr>
          <w:b/>
        </w:rPr>
        <w:t>Findings 9-10:</w:t>
      </w:r>
      <w:r>
        <w:t xml:space="preserve"> </w:t>
      </w:r>
      <w:r w:rsidR="00633EDD">
        <w:t xml:space="preserve"> </w:t>
      </w:r>
      <w:r>
        <w:t xml:space="preserve">The project carried out initiatives in all three countries that contributed to copyright frameworks and structures, notably through </w:t>
      </w:r>
      <w:r w:rsidRPr="003B34D8">
        <w:t xml:space="preserve">inputting into relevant laws and policies </w:t>
      </w:r>
      <w:r>
        <w:t>and</w:t>
      </w:r>
      <w:r w:rsidRPr="003B34D8">
        <w:t xml:space="preserve"> supporting the setting up of new </w:t>
      </w:r>
      <w:r w:rsidRPr="003B34D8">
        <w:rPr>
          <w:szCs w:val="22"/>
        </w:rPr>
        <w:t>Collective Management Organizations</w:t>
      </w:r>
      <w:r w:rsidRPr="003B34D8">
        <w:t xml:space="preserve"> </w:t>
      </w:r>
      <w:r>
        <w:t>(</w:t>
      </w:r>
      <w:r w:rsidRPr="003B34D8">
        <w:t>CMOs</w:t>
      </w:r>
      <w:r>
        <w:t>)</w:t>
      </w:r>
      <w:r w:rsidRPr="003B34D8">
        <w:t xml:space="preserve"> in Kenya and Senegal</w:t>
      </w:r>
      <w:r w:rsidR="007A7EB2">
        <w:t xml:space="preserve"> and </w:t>
      </w:r>
      <w:r w:rsidR="00CF3571">
        <w:t>developing the capacities of the existing CMO in Burkina Faso</w:t>
      </w:r>
      <w:r>
        <w:t xml:space="preserve"> Possible achievements in this area were potentially limited by the delays in commencing these activities. </w:t>
      </w:r>
    </w:p>
    <w:p w:rsidR="003B34D8" w:rsidRDefault="003B34D8" w:rsidP="00A4528E">
      <w:pPr>
        <w:pStyle w:val="BodyText"/>
        <w:numPr>
          <w:ilvl w:val="0"/>
          <w:numId w:val="8"/>
        </w:numPr>
      </w:pPr>
      <w:r w:rsidRPr="003B34D8">
        <w:rPr>
          <w:b/>
        </w:rPr>
        <w:t>Findings 11-12:</w:t>
      </w:r>
      <w:r>
        <w:t xml:space="preserve"> </w:t>
      </w:r>
      <w:r w:rsidR="00633EDD">
        <w:t xml:space="preserve"> </w:t>
      </w:r>
      <w:r>
        <w:t>The Scoping Stud</w:t>
      </w:r>
      <w:r w:rsidR="00EF2BE9">
        <w:t>y</w:t>
      </w:r>
      <w:r>
        <w:t xml:space="preserve"> w</w:t>
      </w:r>
      <w:r w:rsidR="00EF2BE9">
        <w:t>as</w:t>
      </w:r>
      <w:r>
        <w:t xml:space="preserve"> useful in understanding the “international standard” and comparing it to the situation of the three countries. </w:t>
      </w:r>
      <w:r w:rsidR="00633EDD">
        <w:t xml:space="preserve"> </w:t>
      </w:r>
      <w:r>
        <w:t xml:space="preserve">This in turn supported the countries in identifying gaps where policy or legislation was needed, setting priorities and understanding the potential of IP.  The Study was also very useful for the project in providing guidance and direction for where the project should focus. </w:t>
      </w:r>
      <w:r w:rsidR="00633EDD">
        <w:t xml:space="preserve"> </w:t>
      </w:r>
      <w:r>
        <w:t xml:space="preserve">The Study on rights management provided a similar level of insights and concrete proposals for participating countries.  </w:t>
      </w:r>
    </w:p>
    <w:p w:rsidR="003B34D8" w:rsidRDefault="003B34D8" w:rsidP="00F27D91">
      <w:pPr>
        <w:pStyle w:val="BodyText"/>
        <w:numPr>
          <w:ilvl w:val="0"/>
          <w:numId w:val="8"/>
        </w:numPr>
      </w:pPr>
      <w:r w:rsidRPr="003B34D8">
        <w:rPr>
          <w:b/>
        </w:rPr>
        <w:t>Findings 13-14:</w:t>
      </w:r>
      <w:r>
        <w:t xml:space="preserve"> </w:t>
      </w:r>
      <w:r w:rsidR="00633EDD">
        <w:t xml:space="preserve"> </w:t>
      </w:r>
      <w:r>
        <w:t xml:space="preserve">The training workshops were very useful in increasing the knowledge of film professionals and other stakeholders concerning IP and the audiovisual sector. </w:t>
      </w:r>
      <w:r w:rsidR="00633EDD">
        <w:t xml:space="preserve"> </w:t>
      </w:r>
      <w:r>
        <w:t xml:space="preserve">The workshops were appreciated by participants for their practical orientation and the extensive information provided. </w:t>
      </w:r>
      <w:r w:rsidR="00633EDD">
        <w:t xml:space="preserve"> </w:t>
      </w:r>
      <w:r>
        <w:t>There were</w:t>
      </w:r>
      <w:r w:rsidR="00EF2BE9">
        <w:t xml:space="preserve"> also</w:t>
      </w:r>
      <w:r>
        <w:t xml:space="preserve"> examples seen where the workshops produced concrete initiatives to advance the issues further.</w:t>
      </w:r>
      <w:r w:rsidR="00633EDD">
        <w:t xml:space="preserve"> </w:t>
      </w:r>
      <w:r>
        <w:t xml:space="preserve"> The distance learning program was delayed and scheduled for launching in early 2016. </w:t>
      </w:r>
    </w:p>
    <w:p w:rsidR="00576B83" w:rsidRPr="00692329" w:rsidRDefault="00576B83" w:rsidP="00576B83">
      <w:pPr>
        <w:rPr>
          <w:b/>
          <w:i/>
        </w:rPr>
      </w:pPr>
      <w:bookmarkStart w:id="24" w:name="_Toc320700948"/>
      <w:bookmarkStart w:id="25" w:name="_Toc336031965"/>
      <w:bookmarkStart w:id="26" w:name="_Toc336032065"/>
      <w:r w:rsidRPr="00692329">
        <w:rPr>
          <w:b/>
          <w:i/>
        </w:rPr>
        <w:t>Sustainability</w:t>
      </w:r>
      <w:bookmarkEnd w:id="24"/>
      <w:bookmarkEnd w:id="25"/>
      <w:bookmarkEnd w:id="26"/>
      <w:r>
        <w:rPr>
          <w:b/>
          <w:i/>
        </w:rPr>
        <w:br/>
      </w:r>
    </w:p>
    <w:p w:rsidR="00F27D91" w:rsidRPr="00F27D91" w:rsidRDefault="00576B83" w:rsidP="00A4528E">
      <w:pPr>
        <w:numPr>
          <w:ilvl w:val="0"/>
          <w:numId w:val="8"/>
        </w:numPr>
        <w:rPr>
          <w:szCs w:val="22"/>
        </w:rPr>
      </w:pPr>
      <w:r w:rsidRPr="00F27D91">
        <w:rPr>
          <w:b/>
          <w:szCs w:val="22"/>
        </w:rPr>
        <w:t xml:space="preserve">Findings </w:t>
      </w:r>
      <w:r w:rsidR="00F21231" w:rsidRPr="00F27D91">
        <w:rPr>
          <w:b/>
          <w:szCs w:val="22"/>
        </w:rPr>
        <w:t>15-17</w:t>
      </w:r>
      <w:r w:rsidRPr="00F27D91">
        <w:rPr>
          <w:b/>
          <w:szCs w:val="22"/>
        </w:rPr>
        <w:t xml:space="preserve">:  </w:t>
      </w:r>
      <w:r w:rsidR="00F27D91" w:rsidRPr="00F27D91">
        <w:rPr>
          <w:szCs w:val="22"/>
        </w:rPr>
        <w:t xml:space="preserve">As a pilot project, it laid the first foundations for increasing knowledge and the potential </w:t>
      </w:r>
      <w:r w:rsidR="00F27D91">
        <w:t xml:space="preserve">use </w:t>
      </w:r>
      <w:r w:rsidR="00F27D91" w:rsidRPr="007879DD">
        <w:t xml:space="preserve">of </w:t>
      </w:r>
      <w:r w:rsidR="00F27D91">
        <w:t xml:space="preserve">IP in the audiovisual sector in the three countries. However, to ensure the results are sustainable and the project outcomes achieved, further support from WIPO would be required. </w:t>
      </w:r>
      <w:r w:rsidR="00F27D91" w:rsidRPr="00F27D91">
        <w:rPr>
          <w:szCs w:val="22"/>
        </w:rPr>
        <w:t xml:space="preserve">The likelihood of the sustainability is also reliant on the ongoing support of the relevant authorities in the three countries. </w:t>
      </w:r>
    </w:p>
    <w:p w:rsidR="00576B83" w:rsidRDefault="00576B83" w:rsidP="00576B83"/>
    <w:p w:rsidR="00576B83" w:rsidRPr="00692329" w:rsidRDefault="00576B83" w:rsidP="00576B83">
      <w:pPr>
        <w:rPr>
          <w:b/>
          <w:i/>
        </w:rPr>
      </w:pPr>
      <w:r w:rsidRPr="00692329">
        <w:rPr>
          <w:b/>
          <w:i/>
        </w:rPr>
        <w:t xml:space="preserve">Implementation of Development Agenda (DA) Recommendations </w:t>
      </w:r>
    </w:p>
    <w:p w:rsidR="00576B83" w:rsidRDefault="00576B83" w:rsidP="00576B83"/>
    <w:p w:rsidR="00F27D91" w:rsidRPr="00137FA4" w:rsidRDefault="004572D1" w:rsidP="004572D1">
      <w:r w:rsidRPr="004572D1">
        <w:rPr>
          <w:bCs/>
          <w:szCs w:val="22"/>
        </w:rPr>
        <w:t>16.</w:t>
      </w:r>
      <w:r w:rsidRPr="004572D1">
        <w:rPr>
          <w:bCs/>
          <w:szCs w:val="22"/>
        </w:rPr>
        <w:tab/>
      </w:r>
      <w:r w:rsidR="00F27D91" w:rsidRPr="004F4EBA">
        <w:rPr>
          <w:b/>
          <w:szCs w:val="22"/>
        </w:rPr>
        <w:t>Finding 18:</w:t>
      </w:r>
      <w:r w:rsidR="00F27D91" w:rsidRPr="004F4EBA">
        <w:rPr>
          <w:szCs w:val="22"/>
        </w:rPr>
        <w:t xml:space="preserve">  </w:t>
      </w:r>
      <w:r w:rsidR="00F27D91">
        <w:t xml:space="preserve">The project contributed to the implementation of </w:t>
      </w:r>
      <w:r w:rsidR="00633EDD">
        <w:t>R</w:t>
      </w:r>
      <w:r w:rsidR="00F27D91">
        <w:t>ecommendation 1 considering it was based on a request of a Member State, transparent in its implementation and country-speci</w:t>
      </w:r>
      <w:r w:rsidR="004F4EBA">
        <w:t>fic.</w:t>
      </w:r>
      <w:r w:rsidR="00F27D91">
        <w:t xml:space="preserve"> </w:t>
      </w:r>
      <w:r w:rsidR="00633EDD">
        <w:t xml:space="preserve"> </w:t>
      </w:r>
      <w:r w:rsidR="00F27D91" w:rsidRPr="00137FA4">
        <w:t>Recommendation 2</w:t>
      </w:r>
      <w:r w:rsidR="00F27D91">
        <w:t xml:space="preserve"> requested higher priority</w:t>
      </w:r>
      <w:r w:rsidR="004F4EBA">
        <w:t xml:space="preserve"> for</w:t>
      </w:r>
      <w:r w:rsidR="00F27D91">
        <w:t xml:space="preserve"> least developed countries (LDCs) and in Africa</w:t>
      </w:r>
      <w:r w:rsidR="004F4EBA">
        <w:t xml:space="preserve"> with matched well to the project as it was based in Africa and included </w:t>
      </w:r>
      <w:r w:rsidR="00F27D91">
        <w:t>two LCDs (Burkina Faso and Senegal)</w:t>
      </w:r>
      <w:r w:rsidR="004F4EBA">
        <w:t xml:space="preserve">. </w:t>
      </w:r>
      <w:r w:rsidR="00F27D91">
        <w:t xml:space="preserve"> </w:t>
      </w:r>
      <w:r w:rsidR="00F27D91" w:rsidRPr="00137FA4">
        <w:t xml:space="preserve">Recommendation </w:t>
      </w:r>
      <w:r w:rsidR="00F27D91">
        <w:t>4 emphasized the needs o</w:t>
      </w:r>
      <w:r w:rsidR="00F27D91" w:rsidRPr="00C00DF5">
        <w:t>f small and medium-sized enterprises (SMEs)</w:t>
      </w:r>
      <w:r w:rsidR="004F4EBA">
        <w:t xml:space="preserve"> with the </w:t>
      </w:r>
      <w:r w:rsidR="00F27D91">
        <w:t>project partially respond</w:t>
      </w:r>
      <w:r w:rsidR="004F4EBA">
        <w:t>ing</w:t>
      </w:r>
      <w:r w:rsidR="00F27D91">
        <w:t xml:space="preserve"> to this recommendation, </w:t>
      </w:r>
      <w:r w:rsidR="004F4EBA">
        <w:t xml:space="preserve">given that the </w:t>
      </w:r>
      <w:r w:rsidR="00F27D91">
        <w:t>film industries in the participating count</w:t>
      </w:r>
      <w:r w:rsidR="004F4EBA">
        <w:t xml:space="preserve">ries are largely made up of SMEs. </w:t>
      </w:r>
      <w:r w:rsidR="00633EDD">
        <w:t xml:space="preserve"> </w:t>
      </w:r>
      <w:r w:rsidR="00F27D91">
        <w:t>With its focus on strengthening copyright frameworks and institutions, the project</w:t>
      </w:r>
      <w:r w:rsidR="004F4EBA">
        <w:t xml:space="preserve"> also</w:t>
      </w:r>
      <w:r w:rsidR="00F27D91">
        <w:t xml:space="preserve"> contributed to </w:t>
      </w:r>
      <w:r w:rsidR="00633EDD">
        <w:t>R</w:t>
      </w:r>
      <w:r w:rsidR="00F27D91">
        <w:t>ecommendation</w:t>
      </w:r>
      <w:r w:rsidR="004F4EBA">
        <w:t xml:space="preserve"> 10. </w:t>
      </w:r>
      <w:r w:rsidR="00F27D91" w:rsidRPr="004F4EBA">
        <w:rPr>
          <w:szCs w:val="22"/>
          <w:lang w:val="en-GB"/>
        </w:rPr>
        <w:t>Th</w:t>
      </w:r>
      <w:r w:rsidR="004F4EBA">
        <w:rPr>
          <w:szCs w:val="22"/>
          <w:lang w:val="en-GB"/>
        </w:rPr>
        <w:t xml:space="preserve">e project responded well to </w:t>
      </w:r>
      <w:r w:rsidR="00633EDD">
        <w:rPr>
          <w:szCs w:val="22"/>
          <w:lang w:val="en-GB"/>
        </w:rPr>
        <w:t>R</w:t>
      </w:r>
      <w:r w:rsidR="00F27D91" w:rsidRPr="004F4EBA">
        <w:rPr>
          <w:szCs w:val="22"/>
          <w:lang w:val="en-GB"/>
        </w:rPr>
        <w:t>ecommendation</w:t>
      </w:r>
      <w:r w:rsidR="004F4EBA">
        <w:rPr>
          <w:szCs w:val="22"/>
          <w:lang w:val="en-GB"/>
        </w:rPr>
        <w:t xml:space="preserve"> 11, which focused on strengthening national capacity for protection of domestic creations</w:t>
      </w:r>
      <w:r w:rsidR="00F27D91" w:rsidRPr="004F4EBA">
        <w:rPr>
          <w:szCs w:val="22"/>
          <w:lang w:val="en-GB"/>
        </w:rPr>
        <w:t xml:space="preserve">, given its focus on </w:t>
      </w:r>
      <w:r w:rsidR="00F27D91" w:rsidRPr="004F4EBA">
        <w:rPr>
          <w:szCs w:val="22"/>
          <w:lang w:val="en-GB"/>
        </w:rPr>
        <w:lastRenderedPageBreak/>
        <w:t xml:space="preserve">increasing the knowledge and eventual use of IP to protect the domestic creations (i.e. audiovisual works) in Africa. </w:t>
      </w:r>
    </w:p>
    <w:p w:rsidR="00F27D91" w:rsidRPr="00633EDD" w:rsidRDefault="00F27D91" w:rsidP="00E6170C">
      <w:pPr>
        <w:rPr>
          <w:bCs/>
          <w:sz w:val="24"/>
          <w:szCs w:val="24"/>
        </w:rPr>
      </w:pPr>
    </w:p>
    <w:p w:rsidR="00FB6E4B" w:rsidRPr="00633EDD" w:rsidRDefault="00FB6E4B" w:rsidP="00633EDD">
      <w:pPr>
        <w:rPr>
          <w:b/>
          <w:szCs w:val="22"/>
        </w:rPr>
      </w:pPr>
      <w:r w:rsidRPr="00633EDD">
        <w:rPr>
          <w:b/>
          <w:szCs w:val="22"/>
        </w:rPr>
        <w:t xml:space="preserve">Conclusions and </w:t>
      </w:r>
      <w:r w:rsidR="00633EDD" w:rsidRPr="00633EDD">
        <w:rPr>
          <w:b/>
          <w:szCs w:val="22"/>
        </w:rPr>
        <w:t>R</w:t>
      </w:r>
      <w:r w:rsidRPr="00633EDD">
        <w:rPr>
          <w:b/>
          <w:szCs w:val="22"/>
        </w:rPr>
        <w:t>ecommendations</w:t>
      </w:r>
      <w:bookmarkEnd w:id="13"/>
      <w:bookmarkEnd w:id="14"/>
      <w:bookmarkEnd w:id="15"/>
      <w:r w:rsidRPr="00633EDD">
        <w:rPr>
          <w:b/>
          <w:szCs w:val="22"/>
        </w:rPr>
        <w:t xml:space="preserve"> </w:t>
      </w:r>
    </w:p>
    <w:p w:rsidR="00915F20" w:rsidRPr="00915F20" w:rsidRDefault="00915F20" w:rsidP="00E6170C"/>
    <w:p w:rsidR="00F21231" w:rsidRDefault="004572D1" w:rsidP="004572D1">
      <w:pPr>
        <w:pStyle w:val="BodyText"/>
      </w:pPr>
      <w:r w:rsidRPr="004572D1">
        <w:rPr>
          <w:bCs/>
        </w:rPr>
        <w:t>17.</w:t>
      </w:r>
      <w:r>
        <w:rPr>
          <w:b/>
        </w:rPr>
        <w:tab/>
      </w:r>
      <w:r w:rsidR="00F21231" w:rsidRPr="00715AB1">
        <w:rPr>
          <w:b/>
        </w:rPr>
        <w:t>Conclusion 1</w:t>
      </w:r>
      <w:r w:rsidR="00F21231">
        <w:rPr>
          <w:b/>
        </w:rPr>
        <w:t xml:space="preserve"> </w:t>
      </w:r>
      <w:r w:rsidR="00F21231" w:rsidRPr="00596E12">
        <w:rPr>
          <w:bCs/>
          <w:i/>
          <w:iCs/>
        </w:rPr>
        <w:t xml:space="preserve">(Ref: </w:t>
      </w:r>
      <w:r w:rsidR="00633EDD" w:rsidRPr="00596E12">
        <w:rPr>
          <w:bCs/>
          <w:i/>
          <w:iCs/>
        </w:rPr>
        <w:t xml:space="preserve"> </w:t>
      </w:r>
      <w:r w:rsidR="00F21231" w:rsidRPr="00596E12">
        <w:rPr>
          <w:bCs/>
          <w:i/>
          <w:iCs/>
        </w:rPr>
        <w:t>Findings 1-18)</w:t>
      </w:r>
      <w:r w:rsidR="00F21231">
        <w:t xml:space="preserve">.  Overall the project has been successful in building awareness on the potential benefits of IP for the audiovisual sector and creating a momentum for enhanced usage of IP in the three participating countries. </w:t>
      </w:r>
      <w:r w:rsidR="00633EDD">
        <w:t xml:space="preserve"> </w:t>
      </w:r>
      <w:r w:rsidR="00F21231">
        <w:t xml:space="preserve">The project assisted authorities in strengthening their frameworks and infrastructures to support such enhanced usage. </w:t>
      </w:r>
      <w:r w:rsidR="00633EDD">
        <w:t xml:space="preserve"> </w:t>
      </w:r>
      <w:r w:rsidR="00F21231">
        <w:t xml:space="preserve">The project was also an opportunity to highlight a positive usage of IP in Africa for a creative industry. </w:t>
      </w:r>
    </w:p>
    <w:p w:rsidR="00F21231" w:rsidRDefault="004572D1" w:rsidP="004572D1">
      <w:pPr>
        <w:pStyle w:val="BodyText"/>
      </w:pPr>
      <w:r w:rsidRPr="004572D1">
        <w:rPr>
          <w:bCs/>
        </w:rPr>
        <w:t>18.</w:t>
      </w:r>
      <w:r w:rsidRPr="004572D1">
        <w:rPr>
          <w:bCs/>
        </w:rPr>
        <w:tab/>
      </w:r>
      <w:r w:rsidR="00F21231" w:rsidRPr="00715AB1">
        <w:rPr>
          <w:b/>
        </w:rPr>
        <w:t xml:space="preserve">Conclusion </w:t>
      </w:r>
      <w:r w:rsidR="00F21231">
        <w:rPr>
          <w:b/>
        </w:rPr>
        <w:t xml:space="preserve">2 </w:t>
      </w:r>
      <w:r w:rsidR="00F21231" w:rsidRPr="00596E12">
        <w:rPr>
          <w:bCs/>
          <w:i/>
          <w:iCs/>
        </w:rPr>
        <w:t xml:space="preserve">(Ref: </w:t>
      </w:r>
      <w:r w:rsidR="00596E12" w:rsidRPr="00596E12">
        <w:rPr>
          <w:bCs/>
          <w:i/>
          <w:iCs/>
        </w:rPr>
        <w:t xml:space="preserve"> </w:t>
      </w:r>
      <w:r w:rsidR="00F21231" w:rsidRPr="00596E12">
        <w:rPr>
          <w:bCs/>
          <w:i/>
          <w:iCs/>
        </w:rPr>
        <w:t>Findings 1-6).</w:t>
      </w:r>
      <w:r w:rsidR="00F21231">
        <w:t xml:space="preserve">  The project faced some shortcomings in project management mainly due to staff availability and varying local support that led to delays in the project implementation, such as the scheduling of workshops and the launch of the distance learning program. </w:t>
      </w:r>
      <w:r w:rsidR="00596E12">
        <w:t xml:space="preserve"> </w:t>
      </w:r>
      <w:r w:rsidR="00F21231">
        <w:t xml:space="preserve">This also meant that some follow-up was not fully carried out, such as monitoring how the training participants used their knowledge.  </w:t>
      </w:r>
      <w:r w:rsidR="00CF3571">
        <w:t xml:space="preserve">Continuous </w:t>
      </w:r>
      <w:r w:rsidR="00F21231">
        <w:t xml:space="preserve">availability of the project manager and </w:t>
      </w:r>
      <w:r w:rsidR="007A7EB2">
        <w:t xml:space="preserve">greater administrative </w:t>
      </w:r>
      <w:r w:rsidR="00596E12">
        <w:t xml:space="preserve">support from </w:t>
      </w:r>
      <w:r w:rsidR="00F21231">
        <w:t xml:space="preserve">could have remedied this situation. </w:t>
      </w:r>
    </w:p>
    <w:p w:rsidR="00F21231" w:rsidRDefault="004572D1" w:rsidP="004572D1">
      <w:pPr>
        <w:pStyle w:val="BodyText"/>
        <w:spacing w:after="0"/>
      </w:pPr>
      <w:r w:rsidRPr="004572D1">
        <w:rPr>
          <w:bCs/>
        </w:rPr>
        <w:t>19.</w:t>
      </w:r>
      <w:r>
        <w:rPr>
          <w:b/>
        </w:rPr>
        <w:tab/>
      </w:r>
      <w:r w:rsidR="00F21231" w:rsidRPr="00E62833">
        <w:rPr>
          <w:b/>
        </w:rPr>
        <w:t xml:space="preserve">Conclusion 3 </w:t>
      </w:r>
      <w:r w:rsidR="00F21231" w:rsidRPr="00596E12">
        <w:rPr>
          <w:bCs/>
          <w:i/>
          <w:iCs/>
        </w:rPr>
        <w:t xml:space="preserve">(Ref: </w:t>
      </w:r>
      <w:r w:rsidR="00596E12" w:rsidRPr="00596E12">
        <w:rPr>
          <w:bCs/>
          <w:i/>
          <w:iCs/>
        </w:rPr>
        <w:t xml:space="preserve"> </w:t>
      </w:r>
      <w:r w:rsidR="00F21231" w:rsidRPr="00596E12">
        <w:rPr>
          <w:bCs/>
          <w:i/>
          <w:iCs/>
        </w:rPr>
        <w:t>Findings 7 -14).</w:t>
      </w:r>
      <w:r w:rsidR="00F21231">
        <w:t xml:space="preserve">  The findings indicate that the focus of the project was mainly on the training </w:t>
      </w:r>
      <w:r w:rsidR="003E75E7">
        <w:t>program</w:t>
      </w:r>
      <w:r w:rsidR="00F21231">
        <w:t xml:space="preserve"> in-country and less so on support to infrastructures and frameworks. </w:t>
      </w:r>
      <w:r w:rsidR="00596E12">
        <w:t xml:space="preserve"> </w:t>
      </w:r>
      <w:r w:rsidR="00F21231">
        <w:t>This is understandable given that the training was needed to provide an entry point for the infrastructure/framework support.</w:t>
      </w:r>
      <w:r w:rsidR="00596E12">
        <w:t xml:space="preserve"> </w:t>
      </w:r>
      <w:r w:rsidR="00F21231">
        <w:t xml:space="preserve"> However, given the project delays, the potential in this support was possibly not reached and could be a focus for future activities.  </w:t>
      </w:r>
    </w:p>
    <w:p w:rsidR="00F21231" w:rsidRDefault="00F21231" w:rsidP="00F21231">
      <w:pPr>
        <w:pStyle w:val="BodyText"/>
        <w:spacing w:after="0"/>
      </w:pPr>
    </w:p>
    <w:p w:rsidR="00F21231" w:rsidRDefault="004572D1" w:rsidP="004572D1">
      <w:pPr>
        <w:pStyle w:val="BodyText"/>
        <w:spacing w:after="0"/>
      </w:pPr>
      <w:r w:rsidRPr="004572D1">
        <w:rPr>
          <w:bCs/>
        </w:rPr>
        <w:t>20.</w:t>
      </w:r>
      <w:r>
        <w:rPr>
          <w:b/>
        </w:rPr>
        <w:tab/>
      </w:r>
      <w:r w:rsidR="00F21231" w:rsidRPr="00137FA4">
        <w:rPr>
          <w:b/>
        </w:rPr>
        <w:t xml:space="preserve">Conclusion 4 </w:t>
      </w:r>
      <w:r w:rsidR="00F21231" w:rsidRPr="0014232E">
        <w:rPr>
          <w:bCs/>
          <w:i/>
          <w:iCs/>
        </w:rPr>
        <w:t xml:space="preserve">(Ref: </w:t>
      </w:r>
      <w:r w:rsidR="00596E12" w:rsidRPr="0014232E">
        <w:rPr>
          <w:bCs/>
          <w:i/>
          <w:iCs/>
        </w:rPr>
        <w:t xml:space="preserve"> </w:t>
      </w:r>
      <w:r w:rsidR="00F21231" w:rsidRPr="0014232E">
        <w:rPr>
          <w:bCs/>
          <w:i/>
          <w:iCs/>
        </w:rPr>
        <w:t>Findings 15-18)</w:t>
      </w:r>
      <w:r w:rsidR="00F21231" w:rsidRPr="00596E12">
        <w:rPr>
          <w:bCs/>
        </w:rPr>
        <w:t>.</w:t>
      </w:r>
      <w:r w:rsidR="00F21231">
        <w:t xml:space="preserve">  The findings indicate that for the progress seen to date in the three participating countries to be capitalized upon and built into more substantial use of IP, further support of WIPO would be required. </w:t>
      </w:r>
      <w:r w:rsidR="0014232E">
        <w:t xml:space="preserve"> </w:t>
      </w:r>
      <w:r w:rsidR="00F21231">
        <w:t>What would be crucial is to determine the type of support needed to ensure that IP is well integrated within the audiovisual sector in these countries. It would seem appropriate that WIPO focuses on consolidating its efforts in the three participating countries to accelerate the use of IP, possibly through moving to more targeted support to film professionals, other relevant stakeholders (e.g. lawyers, broadcasters, etc.) and the infrastructures and frameworks required.  The two above-mentioned Studies and the workshop reports contain many concrete recommendations in this direction. WIPO could consider adding additional countries, but give</w:t>
      </w:r>
      <w:r w:rsidR="007A7EB2">
        <w:t>n</w:t>
      </w:r>
      <w:r w:rsidR="00F21231">
        <w:t xml:space="preserve"> the resource limitations, it would have to set limits in terms of the number of countries it can support and to avoid entering into a cycle of continuous training that can be all time-consuming (thus the positive role that the distance learning </w:t>
      </w:r>
      <w:r w:rsidR="003E75E7">
        <w:t>program</w:t>
      </w:r>
      <w:r w:rsidR="00F21231">
        <w:t xml:space="preserve"> can play).  </w:t>
      </w:r>
    </w:p>
    <w:p w:rsidR="00F21231" w:rsidRDefault="00F21231" w:rsidP="00F21231">
      <w:pPr>
        <w:pStyle w:val="BodyText"/>
        <w:spacing w:after="0"/>
      </w:pPr>
    </w:p>
    <w:p w:rsidR="00F21231" w:rsidRDefault="004572D1" w:rsidP="004572D1">
      <w:pPr>
        <w:pStyle w:val="BodyText"/>
        <w:spacing w:after="0"/>
      </w:pPr>
      <w:r w:rsidRPr="004572D1">
        <w:rPr>
          <w:bCs/>
        </w:rPr>
        <w:t>21.</w:t>
      </w:r>
      <w:r>
        <w:rPr>
          <w:b/>
        </w:rPr>
        <w:tab/>
      </w:r>
      <w:r w:rsidR="00F21231" w:rsidRPr="006B7CC2">
        <w:rPr>
          <w:b/>
        </w:rPr>
        <w:t xml:space="preserve">Recommendation 1 </w:t>
      </w:r>
      <w:r w:rsidR="00F21231" w:rsidRPr="0014232E">
        <w:rPr>
          <w:bCs/>
          <w:i/>
        </w:rPr>
        <w:t xml:space="preserve">(Ref: </w:t>
      </w:r>
      <w:r w:rsidR="0014232E">
        <w:rPr>
          <w:bCs/>
          <w:i/>
        </w:rPr>
        <w:t xml:space="preserve"> </w:t>
      </w:r>
      <w:r w:rsidR="00F21231" w:rsidRPr="0014232E">
        <w:rPr>
          <w:bCs/>
          <w:i/>
        </w:rPr>
        <w:t>Conclusion 1-4, Findings 1-18).</w:t>
      </w:r>
      <w:r w:rsidR="00F21231" w:rsidRPr="0014232E">
        <w:rPr>
          <w:i/>
        </w:rPr>
        <w:t xml:space="preserve"> </w:t>
      </w:r>
      <w:r w:rsidR="00F21231" w:rsidRPr="00C17BD7">
        <w:rPr>
          <w:i/>
        </w:rPr>
        <w:t xml:space="preserve"> </w:t>
      </w:r>
      <w:r w:rsidR="00F21231">
        <w:t xml:space="preserve">It is recommended to the CDIP that a second phase be supported for this project and the necessary resources are available to the WIPO Secretariat to enable its efficient implementation. </w:t>
      </w:r>
    </w:p>
    <w:p w:rsidR="00F21231" w:rsidRDefault="00F21231" w:rsidP="00F21231">
      <w:pPr>
        <w:pStyle w:val="BodyText"/>
        <w:spacing w:after="0"/>
        <w:jc w:val="both"/>
      </w:pPr>
    </w:p>
    <w:p w:rsidR="00F21231" w:rsidRDefault="004572D1" w:rsidP="004572D1">
      <w:pPr>
        <w:pStyle w:val="BodyText"/>
      </w:pPr>
      <w:r w:rsidRPr="004572D1">
        <w:rPr>
          <w:bCs/>
        </w:rPr>
        <w:t>22.</w:t>
      </w:r>
      <w:r>
        <w:rPr>
          <w:b/>
        </w:rPr>
        <w:tab/>
      </w:r>
      <w:r w:rsidR="00F21231" w:rsidRPr="006B7CC2">
        <w:rPr>
          <w:b/>
        </w:rPr>
        <w:t xml:space="preserve">Recommendation </w:t>
      </w:r>
      <w:r w:rsidR="00F21231">
        <w:rPr>
          <w:b/>
        </w:rPr>
        <w:t>2</w:t>
      </w:r>
      <w:r w:rsidR="00F21231" w:rsidRPr="006B7CC2">
        <w:rPr>
          <w:b/>
        </w:rPr>
        <w:t xml:space="preserve"> </w:t>
      </w:r>
      <w:r w:rsidR="00F21231" w:rsidRPr="00922889">
        <w:rPr>
          <w:bCs/>
          <w:i/>
        </w:rPr>
        <w:t xml:space="preserve">(Ref: </w:t>
      </w:r>
      <w:r w:rsidR="00922889" w:rsidRPr="00922889">
        <w:rPr>
          <w:bCs/>
          <w:i/>
        </w:rPr>
        <w:t xml:space="preserve"> </w:t>
      </w:r>
      <w:r w:rsidR="00F21231" w:rsidRPr="00922889">
        <w:rPr>
          <w:bCs/>
          <w:i/>
        </w:rPr>
        <w:t>Conclusion 2-3, Findings 1-14</w:t>
      </w:r>
      <w:r w:rsidR="00F21231" w:rsidRPr="00922889">
        <w:rPr>
          <w:bCs/>
        </w:rPr>
        <w:t>).</w:t>
      </w:r>
      <w:r w:rsidR="00F21231">
        <w:t xml:space="preserve">  It is recommended to the WIPO Secretariat in designing a second phase to focus on the consolidating the progress made to date in the three countries and if extra countries are added, to carefully design the scope of support provided.</w:t>
      </w:r>
      <w:r w:rsidR="00922889">
        <w:t xml:space="preserve"> </w:t>
      </w:r>
      <w:r w:rsidR="00F21231">
        <w:t xml:space="preserve"> Further, a better monitoring and follow-up of activities would need to be put in to place and </w:t>
      </w:r>
      <w:r w:rsidR="00B97FCB">
        <w:t xml:space="preserve">increased administrative </w:t>
      </w:r>
      <w:r w:rsidR="00F21231">
        <w:t>staff support or other solutions, such as regional focal points, budgeted for.</w:t>
      </w:r>
      <w:r w:rsidR="00922889">
        <w:t xml:space="preserve"> </w:t>
      </w:r>
      <w:r w:rsidR="00F21231">
        <w:t xml:space="preserve"> In addition, sufficient budget should be included to support the existing three countries plus any additional countries.  </w:t>
      </w:r>
    </w:p>
    <w:p w:rsidR="00F21231" w:rsidRDefault="004572D1" w:rsidP="004572D1">
      <w:pPr>
        <w:pStyle w:val="BodyText"/>
      </w:pPr>
      <w:r w:rsidRPr="004572D1">
        <w:rPr>
          <w:bCs/>
        </w:rPr>
        <w:t>23.</w:t>
      </w:r>
      <w:r w:rsidRPr="004572D1">
        <w:rPr>
          <w:bCs/>
        </w:rPr>
        <w:tab/>
      </w:r>
      <w:r w:rsidR="00F21231" w:rsidRPr="000E6884">
        <w:rPr>
          <w:b/>
        </w:rPr>
        <w:t>Recommendation 3 (</w:t>
      </w:r>
      <w:r w:rsidR="00F21231" w:rsidRPr="000E6884">
        <w:rPr>
          <w:b/>
          <w:i/>
        </w:rPr>
        <w:t>Ref: Conclusion 3-4, Findings 7-18</w:t>
      </w:r>
      <w:r w:rsidR="00F21231" w:rsidRPr="000E6884">
        <w:rPr>
          <w:b/>
        </w:rPr>
        <w:t>)</w:t>
      </w:r>
      <w:r w:rsidR="00F21231">
        <w:t xml:space="preserve">.  It is recommended that all relevant national stakeholders (Copyright Offices, Ministers of Culture, Film Commissions and other agencies) in participating countries reiterate their support and commitment for the project and ensure that key roles, such as the local focal points are supported and maintained. </w:t>
      </w:r>
    </w:p>
    <w:p w:rsidR="00FB6E4B" w:rsidRPr="0026522C" w:rsidRDefault="00E3766D" w:rsidP="00E6170C">
      <w:pPr>
        <w:pStyle w:val="Heading1"/>
      </w:pPr>
      <w:r>
        <w:br w:type="page"/>
      </w:r>
      <w:bookmarkStart w:id="27" w:name="_Toc336032067"/>
      <w:bookmarkStart w:id="28" w:name="_Toc396377080"/>
      <w:r w:rsidR="0026522C">
        <w:lastRenderedPageBreak/>
        <w:t>I</w:t>
      </w:r>
      <w:r w:rsidR="00385620">
        <w:t>.</w:t>
      </w:r>
      <w:r w:rsidR="00385620">
        <w:tab/>
      </w:r>
      <w:r w:rsidR="00FB6E4B" w:rsidRPr="0026522C">
        <w:t>Introduction</w:t>
      </w:r>
      <w:bookmarkEnd w:id="27"/>
      <w:bookmarkEnd w:id="28"/>
      <w:r w:rsidR="00FB6E4B" w:rsidRPr="0026522C">
        <w:t xml:space="preserve"> </w:t>
      </w:r>
    </w:p>
    <w:p w:rsidR="005D46B7" w:rsidRPr="005D46B7" w:rsidRDefault="005D46B7" w:rsidP="005D46B7"/>
    <w:p w:rsidR="00FB6E4B" w:rsidRDefault="00FB6E4B" w:rsidP="005436B4">
      <w:pPr>
        <w:numPr>
          <w:ilvl w:val="0"/>
          <w:numId w:val="25"/>
        </w:numPr>
        <w:autoSpaceDE w:val="0"/>
        <w:autoSpaceDN w:val="0"/>
        <w:adjustRightInd w:val="0"/>
      </w:pPr>
      <w:r>
        <w:t>This report is an independent evaluation of the Development Agenda Project</w:t>
      </w:r>
      <w:r w:rsidR="00C04DC4">
        <w:t xml:space="preserve"> </w:t>
      </w:r>
      <w:r w:rsidR="007B11A5" w:rsidRPr="007B11A5">
        <w:t>DA_1_2_4_10_11</w:t>
      </w:r>
      <w:r w:rsidR="00C04DC4">
        <w:t>) on</w:t>
      </w:r>
      <w:r w:rsidR="007B11A5">
        <w:t xml:space="preserve"> </w:t>
      </w:r>
      <w:r w:rsidR="007B11A5" w:rsidRPr="007B11A5">
        <w:t>Strengthening and Development of the Audiovisual Sector in Burkina Faso and Certain African countries</w:t>
      </w:r>
      <w:r w:rsidR="007B11A5">
        <w:t xml:space="preserve">. </w:t>
      </w:r>
      <w:r w:rsidR="005436B4">
        <w:t xml:space="preserve"> </w:t>
      </w:r>
      <w:r>
        <w:t xml:space="preserve">The project was approved during the </w:t>
      </w:r>
      <w:r w:rsidR="00991AA8">
        <w:t>ninth</w:t>
      </w:r>
      <w:r>
        <w:t xml:space="preserve"> session of the Committee on Development and Intellectual Property (CDIP)</w:t>
      </w:r>
      <w:r w:rsidR="00ED193D">
        <w:t xml:space="preserve"> (document CDIP/</w:t>
      </w:r>
      <w:r w:rsidR="00991AA8">
        <w:t>9</w:t>
      </w:r>
      <w:r w:rsidR="00ED193D">
        <w:t>/</w:t>
      </w:r>
      <w:r w:rsidR="007B11A5">
        <w:t>13</w:t>
      </w:r>
      <w:r w:rsidR="00ED193D">
        <w:t>)</w:t>
      </w:r>
      <w:r w:rsidR="00991AA8">
        <w:t>, held in Geneva, in May</w:t>
      </w:r>
      <w:r w:rsidR="00C04DC4">
        <w:t xml:space="preserve"> 201</w:t>
      </w:r>
      <w:r w:rsidR="00991AA8">
        <w:t>2</w:t>
      </w:r>
      <w:r>
        <w:t xml:space="preserve">. </w:t>
      </w:r>
      <w:r w:rsidR="005436B4">
        <w:t xml:space="preserve"> </w:t>
      </w:r>
      <w:r>
        <w:t xml:space="preserve">The project implementation started in </w:t>
      </w:r>
      <w:r w:rsidR="007B11A5">
        <w:t>February 2013</w:t>
      </w:r>
      <w:r>
        <w:t xml:space="preserve"> and was completed in </w:t>
      </w:r>
      <w:r w:rsidR="007B11A5">
        <w:t>October 2015</w:t>
      </w:r>
      <w:r w:rsidR="00C211F6">
        <w:t xml:space="preserve">. </w:t>
      </w:r>
      <w:r w:rsidR="00A23E3D">
        <w:t xml:space="preserve"> </w:t>
      </w:r>
    </w:p>
    <w:p w:rsidR="009D6C1E" w:rsidRPr="009D6C1E" w:rsidRDefault="009D6C1E" w:rsidP="00113824">
      <w:pPr>
        <w:autoSpaceDE w:val="0"/>
        <w:autoSpaceDN w:val="0"/>
        <w:adjustRightInd w:val="0"/>
        <w:rPr>
          <w:rFonts w:eastAsia="Times New Roman"/>
          <w:szCs w:val="22"/>
          <w:lang w:eastAsia="en-US"/>
        </w:rPr>
      </w:pPr>
    </w:p>
    <w:p w:rsidR="00FB6E4B" w:rsidRPr="001D50BA" w:rsidRDefault="00385620" w:rsidP="0026522C">
      <w:pPr>
        <w:pStyle w:val="Heading1"/>
      </w:pPr>
      <w:bookmarkStart w:id="29" w:name="_Toc396377081"/>
      <w:bookmarkStart w:id="30" w:name="_Toc336032068"/>
      <w:r>
        <w:t>II.</w:t>
      </w:r>
      <w:r>
        <w:tab/>
      </w:r>
      <w:r w:rsidR="00FB6E4B" w:rsidRPr="001D50BA">
        <w:t>Description of the project</w:t>
      </w:r>
      <w:bookmarkEnd w:id="29"/>
      <w:r w:rsidR="00FB6E4B" w:rsidRPr="001D50BA">
        <w:t xml:space="preserve"> </w:t>
      </w:r>
      <w:bookmarkEnd w:id="30"/>
    </w:p>
    <w:p w:rsidR="004A5B73" w:rsidRPr="004A5B73" w:rsidRDefault="004A5B73" w:rsidP="004A5B73"/>
    <w:p w:rsidR="007879DD" w:rsidRDefault="001D50BA" w:rsidP="005436B4">
      <w:pPr>
        <w:pStyle w:val="BodyText"/>
        <w:numPr>
          <w:ilvl w:val="0"/>
          <w:numId w:val="25"/>
        </w:numPr>
      </w:pPr>
      <w:r w:rsidRPr="007879DD">
        <w:rPr>
          <w:b/>
        </w:rPr>
        <w:t>Objective</w:t>
      </w:r>
      <w:r w:rsidR="00991AA8" w:rsidRPr="007879DD">
        <w:rPr>
          <w:b/>
        </w:rPr>
        <w:t>s</w:t>
      </w:r>
      <w:r>
        <w:t xml:space="preserve">: </w:t>
      </w:r>
      <w:r w:rsidR="00CF5833">
        <w:t xml:space="preserve"> </w:t>
      </w:r>
      <w:r w:rsidR="007879DD">
        <w:t xml:space="preserve">The </w:t>
      </w:r>
      <w:r w:rsidR="00394845">
        <w:t>project</w:t>
      </w:r>
      <w:r w:rsidR="007879DD">
        <w:t xml:space="preserve"> aimed to accelerate the development of the African audiovisual sector through</w:t>
      </w:r>
      <w:r w:rsidR="007879DD" w:rsidRPr="007879DD">
        <w:t xml:space="preserve"> technical assistance and capacity building to increase understanding </w:t>
      </w:r>
      <w:r w:rsidR="007879DD">
        <w:t xml:space="preserve">and use </w:t>
      </w:r>
      <w:r w:rsidR="00207D45">
        <w:t xml:space="preserve">of the </w:t>
      </w:r>
      <w:r w:rsidR="007879DD" w:rsidRPr="007879DD">
        <w:t xml:space="preserve">copyright system </w:t>
      </w:r>
      <w:r w:rsidR="007879DD">
        <w:t>with two objectives set:</w:t>
      </w:r>
    </w:p>
    <w:p w:rsidR="007879DD" w:rsidRDefault="007879DD" w:rsidP="007879DD">
      <w:pPr>
        <w:autoSpaceDE w:val="0"/>
        <w:autoSpaceDN w:val="0"/>
        <w:adjustRightInd w:val="0"/>
        <w:ind w:left="567"/>
        <w:rPr>
          <w:rFonts w:eastAsia="Times New Roman"/>
          <w:szCs w:val="22"/>
          <w:lang w:eastAsia="en-US"/>
        </w:rPr>
      </w:pPr>
      <w:r>
        <w:rPr>
          <w:rFonts w:eastAsia="Times New Roman"/>
          <w:szCs w:val="22"/>
          <w:lang w:eastAsia="en-US"/>
        </w:rPr>
        <w:t>(a)</w:t>
      </w:r>
      <w:r>
        <w:rPr>
          <w:rFonts w:eastAsia="Times New Roman"/>
          <w:szCs w:val="22"/>
          <w:lang w:eastAsia="en-US"/>
        </w:rPr>
        <w:tab/>
      </w:r>
      <w:r w:rsidRPr="007879DD">
        <w:rPr>
          <w:rFonts w:eastAsia="Times New Roman"/>
          <w:szCs w:val="22"/>
          <w:lang w:eastAsia="en-US"/>
        </w:rPr>
        <w:t xml:space="preserve">To contribute to enhanced use of the </w:t>
      </w:r>
      <w:r w:rsidR="00263B47">
        <w:rPr>
          <w:rFonts w:eastAsia="Times New Roman"/>
          <w:szCs w:val="22"/>
          <w:lang w:eastAsia="en-US"/>
        </w:rPr>
        <w:t>Intellectual Property (</w:t>
      </w:r>
      <w:r w:rsidRPr="007879DD">
        <w:rPr>
          <w:rFonts w:eastAsia="Times New Roman"/>
          <w:szCs w:val="22"/>
          <w:lang w:eastAsia="en-US"/>
        </w:rPr>
        <w:t>IP</w:t>
      </w:r>
      <w:r w:rsidR="00263B47">
        <w:rPr>
          <w:rFonts w:eastAsia="Times New Roman"/>
          <w:szCs w:val="22"/>
          <w:lang w:eastAsia="en-US"/>
        </w:rPr>
        <w:t>)</w:t>
      </w:r>
      <w:r w:rsidRPr="007879DD">
        <w:rPr>
          <w:rFonts w:eastAsia="Times New Roman"/>
          <w:szCs w:val="22"/>
          <w:lang w:eastAsia="en-US"/>
        </w:rPr>
        <w:t xml:space="preserve"> system for the financing, production and distribution of audiovisual works</w:t>
      </w:r>
      <w:proofErr w:type="gramStart"/>
      <w:r w:rsidRPr="007879DD">
        <w:rPr>
          <w:rFonts w:eastAsia="Times New Roman"/>
          <w:szCs w:val="22"/>
          <w:lang w:eastAsia="en-US"/>
        </w:rPr>
        <w:t>;</w:t>
      </w:r>
      <w:r w:rsidR="00207D45">
        <w:rPr>
          <w:rFonts w:eastAsia="Times New Roman"/>
          <w:szCs w:val="22"/>
          <w:lang w:eastAsia="en-US"/>
        </w:rPr>
        <w:t xml:space="preserve"> </w:t>
      </w:r>
      <w:r w:rsidRPr="007879DD">
        <w:rPr>
          <w:rFonts w:eastAsia="Times New Roman"/>
          <w:szCs w:val="22"/>
          <w:lang w:eastAsia="en-US"/>
        </w:rPr>
        <w:t xml:space="preserve"> and</w:t>
      </w:r>
      <w:proofErr w:type="gramEnd"/>
    </w:p>
    <w:p w:rsidR="007879DD" w:rsidRDefault="007879DD" w:rsidP="007879DD">
      <w:pPr>
        <w:autoSpaceDE w:val="0"/>
        <w:autoSpaceDN w:val="0"/>
        <w:adjustRightInd w:val="0"/>
        <w:ind w:left="567"/>
        <w:rPr>
          <w:rFonts w:eastAsia="Times New Roman"/>
          <w:szCs w:val="22"/>
          <w:lang w:eastAsia="en-US"/>
        </w:rPr>
      </w:pPr>
    </w:p>
    <w:p w:rsidR="007879DD" w:rsidRDefault="007879DD" w:rsidP="007879DD">
      <w:pPr>
        <w:autoSpaceDE w:val="0"/>
        <w:autoSpaceDN w:val="0"/>
        <w:adjustRightInd w:val="0"/>
        <w:ind w:left="567"/>
        <w:rPr>
          <w:rFonts w:eastAsia="Times New Roman"/>
          <w:szCs w:val="22"/>
          <w:lang w:eastAsia="en-US"/>
        </w:rPr>
      </w:pPr>
      <w:r>
        <w:rPr>
          <w:rFonts w:eastAsia="Times New Roman"/>
          <w:szCs w:val="22"/>
          <w:lang w:eastAsia="en-US"/>
        </w:rPr>
        <w:t>(b)</w:t>
      </w:r>
      <w:r>
        <w:rPr>
          <w:rFonts w:eastAsia="Times New Roman"/>
          <w:szCs w:val="22"/>
          <w:lang w:eastAsia="en-US"/>
        </w:rPr>
        <w:tab/>
      </w:r>
      <w:r w:rsidRPr="007879DD">
        <w:rPr>
          <w:rFonts w:eastAsia="Times New Roman"/>
          <w:szCs w:val="22"/>
          <w:lang w:eastAsia="en-US"/>
        </w:rPr>
        <w:t>To advance the development of an effective and balanced framework and infrastructure for the exercise and management of IP rights-based transactions in the audiovisual sector.</w:t>
      </w:r>
    </w:p>
    <w:p w:rsidR="007879DD" w:rsidRDefault="00EF2BE9" w:rsidP="007879DD">
      <w:pPr>
        <w:autoSpaceDE w:val="0"/>
        <w:autoSpaceDN w:val="0"/>
        <w:adjustRightInd w:val="0"/>
        <w:ind w:left="567"/>
        <w:rPr>
          <w:rFonts w:eastAsia="Times New Roman"/>
          <w:szCs w:val="22"/>
          <w:lang w:eastAsia="en-US"/>
        </w:rPr>
      </w:pPr>
      <w:r>
        <w:rPr>
          <w:rFonts w:eastAsia="Times New Roman"/>
          <w:szCs w:val="22"/>
          <w:lang w:eastAsia="en-US"/>
        </w:rPr>
        <w:t xml:space="preserve"> </w:t>
      </w:r>
    </w:p>
    <w:p w:rsidR="00991AA8" w:rsidRDefault="00991AA8" w:rsidP="005436B4">
      <w:pPr>
        <w:pStyle w:val="BodyText"/>
        <w:numPr>
          <w:ilvl w:val="0"/>
          <w:numId w:val="25"/>
        </w:numPr>
      </w:pPr>
      <w:r w:rsidRPr="00991AA8">
        <w:t xml:space="preserve">The </w:t>
      </w:r>
      <w:r w:rsidR="00706502">
        <w:t xml:space="preserve">project was based on a proposition by the CDIP delegation of Burkina Faso which was further developed by the WIPO Secretariat and validated by the CDIP to include three countries in a pilot approach: </w:t>
      </w:r>
      <w:r w:rsidR="00207D45">
        <w:t xml:space="preserve"> </w:t>
      </w:r>
      <w:r w:rsidR="00706502">
        <w:t xml:space="preserve">Burkina Faso, Kenya and Senegal. </w:t>
      </w:r>
      <w:r w:rsidRPr="00991AA8">
        <w:t xml:space="preserve"> </w:t>
      </w:r>
    </w:p>
    <w:p w:rsidR="00C75CB7" w:rsidRDefault="00394845" w:rsidP="005436B4">
      <w:pPr>
        <w:pStyle w:val="BodyText"/>
        <w:numPr>
          <w:ilvl w:val="0"/>
          <w:numId w:val="25"/>
        </w:numPr>
      </w:pPr>
      <w:r w:rsidRPr="00394845">
        <w:rPr>
          <w:b/>
        </w:rPr>
        <w:t>Components:</w:t>
      </w:r>
      <w:r>
        <w:t xml:space="preserve"> </w:t>
      </w:r>
      <w:r w:rsidR="00207D45">
        <w:t xml:space="preserve"> </w:t>
      </w:r>
      <w:r w:rsidR="00FB6E4B">
        <w:t>T</w:t>
      </w:r>
      <w:r w:rsidR="00C94E4E">
        <w:t>he project document set out</w:t>
      </w:r>
      <w:r w:rsidR="00706502">
        <w:t xml:space="preserve"> three main activities:  </w:t>
      </w:r>
    </w:p>
    <w:p w:rsidR="00DE43A6" w:rsidRDefault="00113824" w:rsidP="0001562C">
      <w:pPr>
        <w:autoSpaceDE w:val="0"/>
        <w:autoSpaceDN w:val="0"/>
        <w:adjustRightInd w:val="0"/>
        <w:ind w:left="567"/>
        <w:rPr>
          <w:rFonts w:eastAsia="Times New Roman"/>
          <w:szCs w:val="22"/>
          <w:lang w:eastAsia="en-US"/>
        </w:rPr>
      </w:pPr>
      <w:r>
        <w:rPr>
          <w:rFonts w:eastAsia="Times New Roman"/>
          <w:szCs w:val="22"/>
          <w:lang w:eastAsia="en-US"/>
        </w:rPr>
        <w:t>(a)</w:t>
      </w:r>
      <w:r>
        <w:rPr>
          <w:rFonts w:eastAsia="Times New Roman"/>
          <w:szCs w:val="22"/>
          <w:lang w:eastAsia="en-US"/>
        </w:rPr>
        <w:tab/>
      </w:r>
      <w:r w:rsidR="00412C88" w:rsidRPr="00872E0B">
        <w:rPr>
          <w:rFonts w:eastAsia="Times New Roman"/>
          <w:i/>
          <w:szCs w:val="22"/>
          <w:lang w:eastAsia="en-US"/>
        </w:rPr>
        <w:t xml:space="preserve">Project activity 1: </w:t>
      </w:r>
      <w:r w:rsidR="00207D45">
        <w:rPr>
          <w:rFonts w:eastAsia="Times New Roman"/>
          <w:i/>
          <w:szCs w:val="22"/>
          <w:lang w:eastAsia="en-US"/>
        </w:rPr>
        <w:t xml:space="preserve"> </w:t>
      </w:r>
      <w:r w:rsidR="00412C88" w:rsidRPr="00872E0B">
        <w:rPr>
          <w:rFonts w:eastAsia="Times New Roman"/>
          <w:i/>
          <w:szCs w:val="22"/>
          <w:lang w:eastAsia="en-US"/>
        </w:rPr>
        <w:t>Scoping Papers and Studies</w:t>
      </w:r>
      <w:r w:rsidR="00412C88">
        <w:rPr>
          <w:rFonts w:eastAsia="Times New Roman"/>
          <w:szCs w:val="22"/>
          <w:lang w:eastAsia="en-US"/>
        </w:rPr>
        <w:t xml:space="preserve">: </w:t>
      </w:r>
      <w:r w:rsidR="00207D45">
        <w:rPr>
          <w:rFonts w:eastAsia="Times New Roman"/>
          <w:szCs w:val="22"/>
          <w:lang w:eastAsia="en-US"/>
        </w:rPr>
        <w:t xml:space="preserve"> </w:t>
      </w:r>
      <w:r w:rsidR="00926DC6">
        <w:rPr>
          <w:rFonts w:eastAsia="Times New Roman"/>
          <w:szCs w:val="22"/>
          <w:lang w:eastAsia="en-US"/>
        </w:rPr>
        <w:t xml:space="preserve">The researching and publishing of a Scoping Study on </w:t>
      </w:r>
      <w:r w:rsidR="008F0E6B">
        <w:rPr>
          <w:rFonts w:eastAsia="Times New Roman"/>
          <w:szCs w:val="22"/>
          <w:lang w:eastAsia="en-US"/>
        </w:rPr>
        <w:t xml:space="preserve">the current role of IP in audiovisual works in the three participating countries and a </w:t>
      </w:r>
      <w:r w:rsidR="00EF2BE9">
        <w:rPr>
          <w:rFonts w:eastAsia="Times New Roman"/>
          <w:szCs w:val="22"/>
          <w:lang w:eastAsia="en-US"/>
        </w:rPr>
        <w:t>S</w:t>
      </w:r>
      <w:r w:rsidR="008F0E6B">
        <w:rPr>
          <w:rFonts w:eastAsia="Times New Roman"/>
          <w:szCs w:val="22"/>
          <w:lang w:eastAsia="en-US"/>
        </w:rPr>
        <w:t xml:space="preserve">tudy on the collective negotiation and management of rights in the audiovisual sector. </w:t>
      </w:r>
    </w:p>
    <w:p w:rsidR="00DE43A6" w:rsidRPr="00DE43A6" w:rsidRDefault="00DE43A6" w:rsidP="0001562C">
      <w:pPr>
        <w:autoSpaceDE w:val="0"/>
        <w:autoSpaceDN w:val="0"/>
        <w:adjustRightInd w:val="0"/>
        <w:ind w:left="567"/>
        <w:rPr>
          <w:rFonts w:eastAsia="Times New Roman"/>
          <w:szCs w:val="22"/>
          <w:lang w:eastAsia="en-US"/>
        </w:rPr>
      </w:pPr>
    </w:p>
    <w:p w:rsidR="00DE43A6" w:rsidRDefault="00113824" w:rsidP="0001562C">
      <w:pPr>
        <w:autoSpaceDE w:val="0"/>
        <w:autoSpaceDN w:val="0"/>
        <w:adjustRightInd w:val="0"/>
        <w:ind w:left="567"/>
        <w:rPr>
          <w:rFonts w:eastAsia="Times New Roman"/>
          <w:szCs w:val="22"/>
          <w:lang w:eastAsia="en-US"/>
        </w:rPr>
      </w:pPr>
      <w:r>
        <w:rPr>
          <w:rFonts w:eastAsia="Times New Roman"/>
          <w:szCs w:val="22"/>
          <w:lang w:eastAsia="en-US"/>
        </w:rPr>
        <w:t>(b)</w:t>
      </w:r>
      <w:r>
        <w:rPr>
          <w:rFonts w:eastAsia="Times New Roman"/>
          <w:szCs w:val="22"/>
          <w:lang w:eastAsia="en-US"/>
        </w:rPr>
        <w:tab/>
      </w:r>
      <w:r w:rsidR="00412C88" w:rsidRPr="00872E0B">
        <w:rPr>
          <w:rFonts w:eastAsia="Times New Roman"/>
          <w:i/>
          <w:szCs w:val="22"/>
          <w:lang w:eastAsia="en-US"/>
        </w:rPr>
        <w:t xml:space="preserve">Project activity 2: </w:t>
      </w:r>
      <w:r w:rsidR="00207D45">
        <w:rPr>
          <w:rFonts w:eastAsia="Times New Roman"/>
          <w:i/>
          <w:szCs w:val="22"/>
          <w:lang w:eastAsia="en-US"/>
        </w:rPr>
        <w:t xml:space="preserve"> </w:t>
      </w:r>
      <w:r w:rsidR="00412C88" w:rsidRPr="00872E0B">
        <w:rPr>
          <w:rFonts w:eastAsia="Times New Roman"/>
          <w:i/>
          <w:szCs w:val="22"/>
          <w:lang w:eastAsia="en-US"/>
        </w:rPr>
        <w:t>Training and Professional D</w:t>
      </w:r>
      <w:r w:rsidR="008F0E6B" w:rsidRPr="00872E0B">
        <w:rPr>
          <w:rFonts w:eastAsia="Times New Roman"/>
          <w:i/>
          <w:szCs w:val="22"/>
          <w:lang w:eastAsia="en-US"/>
        </w:rPr>
        <w:t>evelopment</w:t>
      </w:r>
      <w:r w:rsidR="008F0E6B">
        <w:rPr>
          <w:rFonts w:eastAsia="Times New Roman"/>
          <w:szCs w:val="22"/>
          <w:lang w:eastAsia="en-US"/>
        </w:rPr>
        <w:t xml:space="preserve">:  </w:t>
      </w:r>
      <w:r w:rsidR="00AD231C">
        <w:rPr>
          <w:rFonts w:eastAsia="Times New Roman"/>
          <w:szCs w:val="22"/>
          <w:lang w:eastAsia="en-US"/>
        </w:rPr>
        <w:t>A</w:t>
      </w:r>
      <w:r w:rsidR="008F0E6B">
        <w:rPr>
          <w:rFonts w:eastAsia="Times New Roman"/>
          <w:szCs w:val="22"/>
          <w:lang w:eastAsia="en-US"/>
        </w:rPr>
        <w:t xml:space="preserve"> launching</w:t>
      </w:r>
      <w:r w:rsidR="00AD231C">
        <w:rPr>
          <w:rFonts w:eastAsia="Times New Roman"/>
          <w:szCs w:val="22"/>
          <w:lang w:eastAsia="en-US"/>
        </w:rPr>
        <w:t xml:space="preserve"> conference</w:t>
      </w:r>
      <w:r w:rsidR="008F0E6B">
        <w:rPr>
          <w:rFonts w:eastAsia="Times New Roman"/>
          <w:szCs w:val="22"/>
          <w:lang w:eastAsia="en-US"/>
        </w:rPr>
        <w:t xml:space="preserve"> of the project as part of the </w:t>
      </w:r>
      <w:r w:rsidR="008F0E6B" w:rsidRPr="008F0E6B">
        <w:rPr>
          <w:rFonts w:eastAsia="Times New Roman"/>
          <w:szCs w:val="22"/>
          <w:lang w:eastAsia="en-US"/>
        </w:rPr>
        <w:t>Pan African Film and Television Fes</w:t>
      </w:r>
      <w:r w:rsidR="008F0E6B">
        <w:rPr>
          <w:rFonts w:eastAsia="Times New Roman"/>
          <w:szCs w:val="22"/>
          <w:lang w:eastAsia="en-US"/>
        </w:rPr>
        <w:t xml:space="preserve">tival (FESPACO) (Ouagadougou, Burkina Faso) and the conducting of </w:t>
      </w:r>
      <w:r w:rsidR="008D6253">
        <w:rPr>
          <w:rFonts w:eastAsia="Times New Roman"/>
          <w:szCs w:val="22"/>
          <w:lang w:eastAsia="en-US"/>
        </w:rPr>
        <w:t xml:space="preserve">nine </w:t>
      </w:r>
      <w:r w:rsidR="00263B47">
        <w:rPr>
          <w:rFonts w:eastAsia="Times New Roman"/>
          <w:szCs w:val="22"/>
          <w:lang w:eastAsia="en-US"/>
        </w:rPr>
        <w:t>workshops for</w:t>
      </w:r>
      <w:r w:rsidR="00872E0B">
        <w:rPr>
          <w:rFonts w:eastAsia="Times New Roman"/>
          <w:szCs w:val="22"/>
          <w:lang w:eastAsia="en-US"/>
        </w:rPr>
        <w:t xml:space="preserve"> film professionals</w:t>
      </w:r>
      <w:r w:rsidR="00D07BF3">
        <w:rPr>
          <w:rFonts w:eastAsia="Times New Roman"/>
          <w:szCs w:val="22"/>
          <w:lang w:eastAsia="en-US"/>
        </w:rPr>
        <w:t xml:space="preserve"> (</w:t>
      </w:r>
      <w:r w:rsidR="008D6253">
        <w:rPr>
          <w:rFonts w:eastAsia="Times New Roman"/>
          <w:szCs w:val="22"/>
          <w:lang w:eastAsia="en-US"/>
        </w:rPr>
        <w:t>three</w:t>
      </w:r>
      <w:r w:rsidR="00D07BF3">
        <w:rPr>
          <w:rFonts w:eastAsia="Times New Roman"/>
          <w:szCs w:val="22"/>
          <w:lang w:eastAsia="en-US"/>
        </w:rPr>
        <w:t xml:space="preserve"> per country)</w:t>
      </w:r>
      <w:r w:rsidR="00872E0B">
        <w:rPr>
          <w:rFonts w:eastAsia="Times New Roman"/>
          <w:szCs w:val="22"/>
          <w:lang w:eastAsia="en-US"/>
        </w:rPr>
        <w:t xml:space="preserve">. </w:t>
      </w:r>
      <w:r w:rsidR="00207D45">
        <w:rPr>
          <w:rFonts w:eastAsia="Times New Roman"/>
          <w:szCs w:val="22"/>
          <w:lang w:eastAsia="en-US"/>
        </w:rPr>
        <w:t xml:space="preserve"> </w:t>
      </w:r>
      <w:r w:rsidR="00872E0B">
        <w:rPr>
          <w:rFonts w:eastAsia="Times New Roman"/>
          <w:szCs w:val="22"/>
          <w:lang w:eastAsia="en-US"/>
        </w:rPr>
        <w:t xml:space="preserve">The training </w:t>
      </w:r>
      <w:r w:rsidR="003E75E7">
        <w:rPr>
          <w:rFonts w:eastAsia="Times New Roman"/>
          <w:szCs w:val="22"/>
          <w:lang w:eastAsia="en-US"/>
        </w:rPr>
        <w:t>program</w:t>
      </w:r>
      <w:r w:rsidR="00872E0B">
        <w:rPr>
          <w:rFonts w:eastAsia="Times New Roman"/>
          <w:szCs w:val="22"/>
          <w:lang w:eastAsia="en-US"/>
        </w:rPr>
        <w:t xml:space="preserve"> would also be the basis for a distance learning </w:t>
      </w:r>
      <w:r w:rsidR="003E75E7">
        <w:rPr>
          <w:rFonts w:eastAsia="Times New Roman"/>
          <w:szCs w:val="22"/>
          <w:lang w:eastAsia="en-US"/>
        </w:rPr>
        <w:t>program</w:t>
      </w:r>
      <w:r w:rsidR="00872E0B">
        <w:rPr>
          <w:rFonts w:eastAsia="Times New Roman"/>
          <w:szCs w:val="22"/>
          <w:lang w:eastAsia="en-US"/>
        </w:rPr>
        <w:t xml:space="preserve">. </w:t>
      </w:r>
    </w:p>
    <w:p w:rsidR="00615CAD" w:rsidRDefault="00615CAD" w:rsidP="0001562C">
      <w:pPr>
        <w:autoSpaceDE w:val="0"/>
        <w:autoSpaceDN w:val="0"/>
        <w:adjustRightInd w:val="0"/>
        <w:ind w:left="567"/>
        <w:rPr>
          <w:rFonts w:eastAsia="Times New Roman"/>
          <w:szCs w:val="22"/>
          <w:lang w:eastAsia="en-US"/>
        </w:rPr>
      </w:pPr>
    </w:p>
    <w:p w:rsidR="00615CAD" w:rsidRPr="00DE43A6" w:rsidRDefault="00113824" w:rsidP="0001562C">
      <w:pPr>
        <w:autoSpaceDE w:val="0"/>
        <w:autoSpaceDN w:val="0"/>
        <w:adjustRightInd w:val="0"/>
        <w:ind w:left="567"/>
        <w:rPr>
          <w:rFonts w:eastAsia="Times New Roman"/>
          <w:szCs w:val="22"/>
          <w:lang w:eastAsia="en-US"/>
        </w:rPr>
      </w:pPr>
      <w:r>
        <w:rPr>
          <w:rFonts w:eastAsia="Times New Roman"/>
          <w:szCs w:val="22"/>
          <w:lang w:eastAsia="en-US"/>
        </w:rPr>
        <w:t>(c)</w:t>
      </w:r>
      <w:r>
        <w:rPr>
          <w:rFonts w:eastAsia="Times New Roman"/>
          <w:szCs w:val="22"/>
          <w:lang w:eastAsia="en-US"/>
        </w:rPr>
        <w:tab/>
      </w:r>
      <w:r w:rsidR="00412C88" w:rsidRPr="00872E0B">
        <w:rPr>
          <w:rFonts w:eastAsia="Times New Roman"/>
          <w:i/>
          <w:szCs w:val="22"/>
          <w:lang w:eastAsia="en-US"/>
        </w:rPr>
        <w:t xml:space="preserve">Project activity 3: </w:t>
      </w:r>
      <w:r w:rsidR="00207D45">
        <w:rPr>
          <w:rFonts w:eastAsia="Times New Roman"/>
          <w:i/>
          <w:szCs w:val="22"/>
          <w:lang w:eastAsia="en-US"/>
        </w:rPr>
        <w:t xml:space="preserve"> </w:t>
      </w:r>
      <w:r w:rsidR="00412C88" w:rsidRPr="00872E0B">
        <w:rPr>
          <w:rFonts w:eastAsia="Times New Roman"/>
          <w:i/>
          <w:szCs w:val="22"/>
          <w:lang w:eastAsia="en-US"/>
        </w:rPr>
        <w:t>Institutions and skills building:</w:t>
      </w:r>
      <w:r w:rsidR="00412C88">
        <w:rPr>
          <w:rFonts w:eastAsia="Times New Roman"/>
          <w:szCs w:val="22"/>
          <w:lang w:eastAsia="en-US"/>
        </w:rPr>
        <w:t xml:space="preserve"> </w:t>
      </w:r>
      <w:r w:rsidR="00207D45">
        <w:rPr>
          <w:rFonts w:eastAsia="Times New Roman"/>
          <w:szCs w:val="22"/>
          <w:lang w:eastAsia="en-US"/>
        </w:rPr>
        <w:t xml:space="preserve"> </w:t>
      </w:r>
      <w:r w:rsidR="00872E0B">
        <w:rPr>
          <w:rFonts w:eastAsia="Times New Roman"/>
          <w:szCs w:val="22"/>
          <w:lang w:eastAsia="en-US"/>
        </w:rPr>
        <w:t xml:space="preserve">The conducting of training activities to explain available tools and guidelines for licensing and collective bargaining; support to development of skills, practices, infrastructure and tools for audiovisual </w:t>
      </w:r>
      <w:r w:rsidR="00045945">
        <w:rPr>
          <w:rFonts w:eastAsia="Times New Roman"/>
          <w:szCs w:val="22"/>
          <w:lang w:eastAsia="en-US"/>
        </w:rPr>
        <w:t xml:space="preserve">IP </w:t>
      </w:r>
      <w:r w:rsidR="00872E0B">
        <w:rPr>
          <w:rFonts w:eastAsia="Times New Roman"/>
          <w:szCs w:val="22"/>
          <w:lang w:eastAsia="en-US"/>
        </w:rPr>
        <w:t>rights</w:t>
      </w:r>
      <w:r w:rsidR="00D07BF3">
        <w:rPr>
          <w:rFonts w:eastAsia="Times New Roman"/>
          <w:szCs w:val="22"/>
          <w:lang w:eastAsia="en-US"/>
        </w:rPr>
        <w:t xml:space="preserve"> in three participating countries</w:t>
      </w:r>
      <w:r w:rsidR="00872E0B">
        <w:rPr>
          <w:rFonts w:eastAsia="Times New Roman"/>
          <w:szCs w:val="22"/>
          <w:lang w:eastAsia="en-US"/>
        </w:rPr>
        <w:t xml:space="preserve">. </w:t>
      </w:r>
    </w:p>
    <w:p w:rsidR="00EB0676" w:rsidRDefault="00EB0676" w:rsidP="00EB0676">
      <w:pPr>
        <w:autoSpaceDE w:val="0"/>
        <w:autoSpaceDN w:val="0"/>
        <w:adjustRightInd w:val="0"/>
        <w:rPr>
          <w:rFonts w:eastAsia="Times New Roman"/>
          <w:szCs w:val="22"/>
          <w:lang w:eastAsia="en-US"/>
        </w:rPr>
      </w:pPr>
      <w:bookmarkStart w:id="31" w:name="_Toc336032069"/>
    </w:p>
    <w:p w:rsidR="00A23E3D" w:rsidRPr="00460326" w:rsidRDefault="004A5839" w:rsidP="005436B4">
      <w:pPr>
        <w:numPr>
          <w:ilvl w:val="0"/>
          <w:numId w:val="25"/>
        </w:numPr>
        <w:autoSpaceDE w:val="0"/>
        <w:autoSpaceDN w:val="0"/>
        <w:adjustRightInd w:val="0"/>
        <w:rPr>
          <w:rFonts w:eastAsia="Times New Roman"/>
          <w:szCs w:val="22"/>
          <w:lang w:eastAsia="en-US"/>
        </w:rPr>
      </w:pPr>
      <w:r w:rsidRPr="00460326">
        <w:rPr>
          <w:rFonts w:eastAsia="Times New Roman"/>
          <w:szCs w:val="22"/>
          <w:lang w:eastAsia="en-US"/>
        </w:rPr>
        <w:t>Within WIPO, this</w:t>
      </w:r>
      <w:r w:rsidR="00C660DD" w:rsidRPr="00460326">
        <w:rPr>
          <w:rFonts w:eastAsia="Times New Roman"/>
          <w:szCs w:val="22"/>
          <w:lang w:eastAsia="en-US"/>
        </w:rPr>
        <w:t xml:space="preserve"> project has been managed by </w:t>
      </w:r>
      <w:r w:rsidR="00394845" w:rsidRPr="00460326">
        <w:rPr>
          <w:rFonts w:eastAsia="Times New Roman"/>
          <w:szCs w:val="22"/>
          <w:lang w:eastAsia="en-US"/>
        </w:rPr>
        <w:t xml:space="preserve">the </w:t>
      </w:r>
      <w:r w:rsidR="00926DC6" w:rsidRPr="00926DC6">
        <w:rPr>
          <w:rFonts w:eastAsia="Times New Roman"/>
          <w:szCs w:val="22"/>
          <w:lang w:eastAsia="en-US"/>
        </w:rPr>
        <w:t>Copyright Law Division, Culture and Creative Industries Sector</w:t>
      </w:r>
      <w:r w:rsidR="00926DC6">
        <w:rPr>
          <w:rFonts w:eastAsia="Times New Roman"/>
          <w:szCs w:val="22"/>
          <w:lang w:eastAsia="en-US"/>
        </w:rPr>
        <w:t>.</w:t>
      </w:r>
    </w:p>
    <w:p w:rsidR="001D50BA" w:rsidRPr="00394845" w:rsidRDefault="001D50BA" w:rsidP="00394845">
      <w:pPr>
        <w:autoSpaceDE w:val="0"/>
        <w:autoSpaceDN w:val="0"/>
        <w:adjustRightInd w:val="0"/>
        <w:jc w:val="both"/>
        <w:rPr>
          <w:rFonts w:eastAsia="Times New Roman"/>
          <w:szCs w:val="22"/>
          <w:lang w:eastAsia="en-US"/>
        </w:rPr>
      </w:pPr>
    </w:p>
    <w:p w:rsidR="00FB6E4B" w:rsidRPr="001D50BA" w:rsidRDefault="00385620" w:rsidP="0026522C">
      <w:pPr>
        <w:pStyle w:val="Heading1"/>
      </w:pPr>
      <w:bookmarkStart w:id="32" w:name="_Toc396377082"/>
      <w:r>
        <w:t>III.</w:t>
      </w:r>
      <w:r>
        <w:tab/>
      </w:r>
      <w:r w:rsidR="00FB6E4B" w:rsidRPr="001D50BA">
        <w:t>Overview of evaluation criteria and methodology</w:t>
      </w:r>
      <w:bookmarkEnd w:id="31"/>
      <w:bookmarkEnd w:id="32"/>
    </w:p>
    <w:p w:rsidR="005D46B7" w:rsidRPr="005D46B7" w:rsidRDefault="005D46B7" w:rsidP="005D46B7"/>
    <w:p w:rsidR="00FB6E4B" w:rsidRDefault="00FB6E4B" w:rsidP="005436B4">
      <w:pPr>
        <w:pStyle w:val="BodyText"/>
        <w:numPr>
          <w:ilvl w:val="0"/>
          <w:numId w:val="25"/>
        </w:numPr>
      </w:pPr>
      <w:r>
        <w:t xml:space="preserve">The aim of the evaluation </w:t>
      </w:r>
      <w:r w:rsidR="00BA2BB2">
        <w:t xml:space="preserve">was </w:t>
      </w:r>
      <w:r w:rsidR="00BA2BB2" w:rsidRPr="0034105E">
        <w:t xml:space="preserve">to </w:t>
      </w:r>
      <w:r w:rsidR="00BA2BB2">
        <w:t>assess</w:t>
      </w:r>
      <w:r w:rsidR="00197452">
        <w:t xml:space="preserve"> the project’s </w:t>
      </w:r>
      <w:r w:rsidR="00BA2BB2" w:rsidRPr="0034105E">
        <w:t>performance</w:t>
      </w:r>
      <w:r w:rsidR="00D700E8">
        <w:t>,</w:t>
      </w:r>
      <w:r w:rsidR="00BA2BB2" w:rsidRPr="0034105E">
        <w:t xml:space="preserve"> in</w:t>
      </w:r>
      <w:r w:rsidR="00355C3A">
        <w:t xml:space="preserve">cluding project design and </w:t>
      </w:r>
      <w:r w:rsidR="00BA2BB2" w:rsidRPr="0034105E">
        <w:t>management, coordination, coherence, implementation and results achieved</w:t>
      </w:r>
      <w:r w:rsidR="00BA2BB2">
        <w:t xml:space="preserve">. </w:t>
      </w:r>
      <w:r w:rsidR="00207D45">
        <w:t xml:space="preserve"> </w:t>
      </w:r>
      <w:r>
        <w:t xml:space="preserve">The evaluation also aimed to provide </w:t>
      </w:r>
      <w:r w:rsidRPr="00012231">
        <w:t>evidence-based evaluation information to support the</w:t>
      </w:r>
      <w:r w:rsidR="00753FF6">
        <w:t xml:space="preserve"> decision-making process</w:t>
      </w:r>
      <w:r w:rsidR="00753FF6" w:rsidRPr="00753FF6">
        <w:t xml:space="preserve"> </w:t>
      </w:r>
      <w:r w:rsidR="00D07BF3">
        <w:t xml:space="preserve">of the CDIP. </w:t>
      </w:r>
    </w:p>
    <w:p w:rsidR="00FB6E4B" w:rsidRDefault="00FB6E4B" w:rsidP="005436B4">
      <w:pPr>
        <w:pStyle w:val="BodyText"/>
        <w:numPr>
          <w:ilvl w:val="0"/>
          <w:numId w:val="25"/>
        </w:numPr>
      </w:pPr>
      <w:r>
        <w:lastRenderedPageBreak/>
        <w:t>The evaluation wa</w:t>
      </w:r>
      <w:r w:rsidR="002B660C">
        <w:t>s organized around 11</w:t>
      </w:r>
      <w:r>
        <w:t xml:space="preserve"> evaluation questions split into </w:t>
      </w:r>
      <w:r w:rsidR="00BA2BB2">
        <w:t>f</w:t>
      </w:r>
      <w:r w:rsidR="001E01EB">
        <w:t>our</w:t>
      </w:r>
      <w:r w:rsidR="001D50BA">
        <w:t xml:space="preserve"> foci</w:t>
      </w:r>
      <w:r>
        <w:t xml:space="preserve">: </w:t>
      </w:r>
      <w:r w:rsidR="005F59A3">
        <w:t xml:space="preserve"> </w:t>
      </w:r>
      <w:r w:rsidR="00BA2BB2" w:rsidRPr="0034105E">
        <w:t xml:space="preserve">Project </w:t>
      </w:r>
      <w:r w:rsidR="009F38D3">
        <w:t>Design and M</w:t>
      </w:r>
      <w:r w:rsidR="00BA2BB2" w:rsidRPr="0034105E">
        <w:t xml:space="preserve">anagement, Effectiveness, Sustainability and </w:t>
      </w:r>
      <w:r w:rsidR="00BA2BB2">
        <w:t>I</w:t>
      </w:r>
      <w:r w:rsidR="00BA2BB2" w:rsidRPr="0034105E">
        <w:t>mplementation of Development Agenda Recommendations</w:t>
      </w:r>
      <w:r>
        <w:t xml:space="preserve">. </w:t>
      </w:r>
      <w:r w:rsidR="005F59A3">
        <w:t xml:space="preserve"> </w:t>
      </w:r>
      <w:r>
        <w:t xml:space="preserve">These questions are responded to directly in the section “Key findings” below. </w:t>
      </w:r>
    </w:p>
    <w:p w:rsidR="00D07BF3" w:rsidRDefault="00FB6E4B" w:rsidP="005436B4">
      <w:pPr>
        <w:pStyle w:val="BodyText"/>
        <w:numPr>
          <w:ilvl w:val="0"/>
          <w:numId w:val="25"/>
        </w:numPr>
      </w:pPr>
      <w:r>
        <w:t xml:space="preserve">The evaluation utilized a combination of methods. </w:t>
      </w:r>
      <w:r w:rsidR="005F59A3">
        <w:t xml:space="preserve"> </w:t>
      </w:r>
      <w:r>
        <w:t>In addition to a revie</w:t>
      </w:r>
      <w:r w:rsidR="009C71AB">
        <w:t xml:space="preserve">w of all relevant documentation and available monitoring data, </w:t>
      </w:r>
      <w:r>
        <w:t xml:space="preserve">interviews </w:t>
      </w:r>
      <w:r w:rsidR="00BD62A7">
        <w:t xml:space="preserve">were conducted with </w:t>
      </w:r>
      <w:r w:rsidR="009E4468">
        <w:t>s</w:t>
      </w:r>
      <w:r w:rsidR="003E75E7">
        <w:t>ix</w:t>
      </w:r>
      <w:r w:rsidR="009E4468">
        <w:t xml:space="preserve"> </w:t>
      </w:r>
      <w:r>
        <w:t>staff at the WIPO Secretariat in Geneva</w:t>
      </w:r>
      <w:r w:rsidR="00BD62A7">
        <w:t xml:space="preserve"> and telephone</w:t>
      </w:r>
      <w:r w:rsidR="00D07BF3">
        <w:t xml:space="preserve"> and in-person</w:t>
      </w:r>
      <w:r w:rsidR="00BD62A7">
        <w:t xml:space="preserve"> interviews with </w:t>
      </w:r>
      <w:r w:rsidR="009E4468">
        <w:t>five</w:t>
      </w:r>
      <w:r w:rsidR="00D07BF3">
        <w:t xml:space="preserve"> representatives and staff of Member States </w:t>
      </w:r>
      <w:r w:rsidR="00753FF6">
        <w:t xml:space="preserve">and </w:t>
      </w:r>
      <w:r w:rsidR="009E4468">
        <w:t>three</w:t>
      </w:r>
      <w:r w:rsidR="00D07BF3">
        <w:t xml:space="preserve"> external consultants that participated in the project. </w:t>
      </w:r>
    </w:p>
    <w:p w:rsidR="00FB6E4B" w:rsidRPr="0026522C" w:rsidRDefault="00692329" w:rsidP="0026522C">
      <w:pPr>
        <w:pStyle w:val="Heading1"/>
        <w:rPr>
          <w:szCs w:val="22"/>
        </w:rPr>
      </w:pPr>
      <w:bookmarkStart w:id="33" w:name="_Toc336032070"/>
      <w:bookmarkStart w:id="34" w:name="_Toc396377083"/>
      <w:r>
        <w:t>IV</w:t>
      </w:r>
      <w:r w:rsidR="00385620">
        <w:t>.</w:t>
      </w:r>
      <w:r w:rsidR="00385620">
        <w:tab/>
      </w:r>
      <w:r w:rsidR="00FB6E4B" w:rsidRPr="0026522C">
        <w:rPr>
          <w:szCs w:val="22"/>
        </w:rPr>
        <w:t>Key findings</w:t>
      </w:r>
      <w:bookmarkEnd w:id="33"/>
      <w:bookmarkEnd w:id="34"/>
    </w:p>
    <w:p w:rsidR="00DB45C4" w:rsidRPr="005D46B7" w:rsidRDefault="00DB45C4" w:rsidP="005D46B7"/>
    <w:p w:rsidR="00C62392" w:rsidRDefault="00FB6E4B" w:rsidP="005436B4">
      <w:pPr>
        <w:pStyle w:val="BodyText"/>
        <w:numPr>
          <w:ilvl w:val="0"/>
          <w:numId w:val="25"/>
        </w:numPr>
      </w:pPr>
      <w:r>
        <w:t xml:space="preserve">This section is </w:t>
      </w:r>
      <w:r w:rsidR="005F59A3">
        <w:t>organized</w:t>
      </w:r>
      <w:r>
        <w:t xml:space="preserve"> on the basis of the </w:t>
      </w:r>
      <w:r w:rsidR="007A35B0">
        <w:t>f</w:t>
      </w:r>
      <w:r w:rsidR="009F38D3">
        <w:t>our</w:t>
      </w:r>
      <w:r>
        <w:t xml:space="preserve"> evaluation areas. </w:t>
      </w:r>
      <w:r w:rsidR="005F59A3">
        <w:t xml:space="preserve"> </w:t>
      </w:r>
      <w:r>
        <w:t xml:space="preserve">Each evaluation question is answered directly under the headings of each area. </w:t>
      </w:r>
    </w:p>
    <w:p w:rsidR="00FB6E4B" w:rsidRPr="00E74148" w:rsidRDefault="00385620" w:rsidP="0026522C">
      <w:pPr>
        <w:pStyle w:val="Heading2"/>
        <w:rPr>
          <w:b w:val="0"/>
          <w:bCs/>
          <w:lang w:val="en-GB"/>
        </w:rPr>
      </w:pPr>
      <w:bookmarkStart w:id="35" w:name="_Toc396377084"/>
      <w:r>
        <w:rPr>
          <w:b w:val="0"/>
          <w:bCs/>
          <w:lang w:val="en-GB"/>
        </w:rPr>
        <w:t>A.</w:t>
      </w:r>
      <w:r>
        <w:rPr>
          <w:b w:val="0"/>
          <w:bCs/>
          <w:lang w:val="en-GB"/>
        </w:rPr>
        <w:tab/>
      </w:r>
      <w:r w:rsidR="00E74148" w:rsidRPr="00E74148">
        <w:rPr>
          <w:b w:val="0"/>
          <w:bCs/>
          <w:lang w:val="en-GB"/>
        </w:rPr>
        <w:t>PROJECT DESIGN AND MANAGEMENT</w:t>
      </w:r>
      <w:bookmarkEnd w:id="35"/>
      <w:r w:rsidR="00E74148" w:rsidRPr="00E74148">
        <w:rPr>
          <w:b w:val="0"/>
          <w:bCs/>
          <w:lang w:val="en-GB"/>
        </w:rPr>
        <w:t xml:space="preserve"> </w:t>
      </w:r>
    </w:p>
    <w:p w:rsidR="00DF6DE9" w:rsidRPr="00DF6DE9" w:rsidRDefault="00DF6DE9" w:rsidP="005436B4">
      <w:pPr>
        <w:pStyle w:val="BodyText"/>
        <w:numPr>
          <w:ilvl w:val="0"/>
          <w:numId w:val="25"/>
        </w:numPr>
        <w:rPr>
          <w:lang w:val="en-GB"/>
        </w:rPr>
      </w:pPr>
      <w:r w:rsidRPr="001D50BA">
        <w:rPr>
          <w:b/>
        </w:rPr>
        <w:t>Finding 1</w:t>
      </w:r>
      <w:r w:rsidR="00A64A50">
        <w:t xml:space="preserve">:  </w:t>
      </w:r>
      <w:r>
        <w:t xml:space="preserve">The </w:t>
      </w:r>
      <w:r w:rsidR="001F2C9C">
        <w:t xml:space="preserve">management of the project ensured that the planned activities were implemented and the budget used as planned, allowing for changes and adaptations that were necessary, as described below (findings 5 and 6). </w:t>
      </w:r>
      <w:r w:rsidR="00A64A50">
        <w:t xml:space="preserve"> </w:t>
      </w:r>
      <w:r w:rsidR="00372390">
        <w:t>Some c</w:t>
      </w:r>
      <w:r w:rsidR="001F2C9C">
        <w:t xml:space="preserve">hallenges were faced in managing the project </w:t>
      </w:r>
      <w:r w:rsidR="00372390">
        <w:t>due to</w:t>
      </w:r>
      <w:r w:rsidR="00B97FCB">
        <w:t xml:space="preserve"> other work priorities</w:t>
      </w:r>
      <w:r w:rsidR="00372390">
        <w:t xml:space="preserve"> </w:t>
      </w:r>
      <w:r w:rsidR="00372390" w:rsidRPr="004D2062">
        <w:t>of</w:t>
      </w:r>
      <w:r w:rsidR="00372390">
        <w:t xml:space="preserve"> the responsible WIPO manager, the delay in appointing a support staff and the </w:t>
      </w:r>
      <w:r w:rsidR="00C94E4E">
        <w:t xml:space="preserve">varying implication of </w:t>
      </w:r>
      <w:r w:rsidR="00372390">
        <w:t xml:space="preserve">local focal points </w:t>
      </w:r>
      <w:proofErr w:type="gramStart"/>
      <w:r w:rsidR="00372390">
        <w:t>who</w:t>
      </w:r>
      <w:proofErr w:type="gramEnd"/>
      <w:r w:rsidR="00372390">
        <w:t xml:space="preserve"> carried out th</w:t>
      </w:r>
      <w:r w:rsidR="00263B47">
        <w:t>is</w:t>
      </w:r>
      <w:r w:rsidR="00372390">
        <w:t xml:space="preserve"> role in addition to their other work tasks.</w:t>
      </w:r>
      <w:r w:rsidR="008D6253">
        <w:t xml:space="preserve">  </w:t>
      </w:r>
      <w:r w:rsidR="00C94E4E">
        <w:t xml:space="preserve">As a result, the project was delayed in its implementation and there </w:t>
      </w:r>
      <w:r w:rsidR="00372390">
        <w:t>were some gaps seen in the follow-up required</w:t>
      </w:r>
      <w:r w:rsidR="00C94E4E">
        <w:t xml:space="preserve"> and</w:t>
      </w:r>
      <w:r w:rsidR="00372390">
        <w:t xml:space="preserve"> </w:t>
      </w:r>
      <w:r w:rsidR="00C94E4E">
        <w:t xml:space="preserve">the </w:t>
      </w:r>
      <w:r w:rsidR="008D6253">
        <w:t xml:space="preserve">monitoring </w:t>
      </w:r>
      <w:r w:rsidR="00372390">
        <w:t xml:space="preserve">of </w:t>
      </w:r>
      <w:r w:rsidR="00C94E4E">
        <w:t xml:space="preserve">the </w:t>
      </w:r>
      <w:r w:rsidR="00372390">
        <w:t>activities</w:t>
      </w:r>
      <w:r w:rsidR="00C94E4E">
        <w:t>, as described further below</w:t>
      </w:r>
      <w:r w:rsidR="00A64A50">
        <w:t xml:space="preserve">.  </w:t>
      </w:r>
      <w:r w:rsidR="008D6253">
        <w:t xml:space="preserve">Further, the support staff appointed was at the “G” (general) level as the budget allowed. </w:t>
      </w:r>
      <w:r w:rsidR="00A64A50">
        <w:t xml:space="preserve"> </w:t>
      </w:r>
      <w:r w:rsidR="008D6253">
        <w:t>However, the tasks required, such as</w:t>
      </w:r>
      <w:r w:rsidR="00B97FCB">
        <w:t xml:space="preserve"> drafting </w:t>
      </w:r>
      <w:r w:rsidR="004D2062">
        <w:t>content/texts</w:t>
      </w:r>
      <w:r w:rsidR="00B97FCB">
        <w:t xml:space="preserve"> for the</w:t>
      </w:r>
      <w:r w:rsidR="008D6253">
        <w:t xml:space="preserve"> organization of workshops, liaising with participating countries and monitoring progress were more suitable for a </w:t>
      </w:r>
      <w:r w:rsidR="00B97FCB">
        <w:t xml:space="preserve">junior </w:t>
      </w:r>
      <w:r w:rsidR="008D6253">
        <w:t>“P” (professional) staff member</w:t>
      </w:r>
      <w:r w:rsidR="000E1F6F">
        <w:t xml:space="preserve"> contributing to the above gaps</w:t>
      </w:r>
      <w:r w:rsidR="008D6253">
        <w:t xml:space="preserve">. </w:t>
      </w:r>
    </w:p>
    <w:p w:rsidR="001D50BA" w:rsidRPr="001D50BA" w:rsidRDefault="00FB6E4B" w:rsidP="007B036F">
      <w:pPr>
        <w:pStyle w:val="BodyText"/>
        <w:tabs>
          <w:tab w:val="left" w:pos="450"/>
        </w:tabs>
        <w:rPr>
          <w:i/>
          <w:u w:val="single"/>
        </w:rPr>
      </w:pPr>
      <w:r w:rsidRPr="001D50BA">
        <w:rPr>
          <w:i/>
          <w:u w:val="single"/>
        </w:rPr>
        <w:t xml:space="preserve">Appropriateness of </w:t>
      </w:r>
      <w:r w:rsidR="00011BFB">
        <w:rPr>
          <w:i/>
          <w:u w:val="single"/>
        </w:rPr>
        <w:t>the initial project document as a guide for project</w:t>
      </w:r>
      <w:r w:rsidRPr="001D50BA">
        <w:rPr>
          <w:i/>
          <w:u w:val="single"/>
        </w:rPr>
        <w:t xml:space="preserve"> implementa</w:t>
      </w:r>
      <w:r w:rsidR="005803E1">
        <w:rPr>
          <w:i/>
          <w:u w:val="single"/>
        </w:rPr>
        <w:t>tion and assessment of results</w:t>
      </w:r>
      <w:r w:rsidR="00011BFB">
        <w:rPr>
          <w:i/>
          <w:u w:val="single"/>
        </w:rPr>
        <w:t xml:space="preserve"> achieved.</w:t>
      </w:r>
      <w:r w:rsidR="005F59A3" w:rsidRPr="001D50BA">
        <w:rPr>
          <w:i/>
          <w:u w:val="single"/>
        </w:rPr>
        <w:t xml:space="preserve"> </w:t>
      </w:r>
    </w:p>
    <w:p w:rsidR="00A557C2" w:rsidRDefault="001D50BA" w:rsidP="00AC1818">
      <w:pPr>
        <w:pStyle w:val="BodyText"/>
        <w:numPr>
          <w:ilvl w:val="0"/>
          <w:numId w:val="25"/>
        </w:numPr>
        <w:tabs>
          <w:tab w:val="left" w:pos="450"/>
        </w:tabs>
      </w:pPr>
      <w:r w:rsidRPr="001D50BA">
        <w:rPr>
          <w:b/>
        </w:rPr>
        <w:t xml:space="preserve">Finding </w:t>
      </w:r>
      <w:r w:rsidR="00DF6DE9">
        <w:rPr>
          <w:b/>
        </w:rPr>
        <w:t>2</w:t>
      </w:r>
      <w:r>
        <w:t xml:space="preserve">: </w:t>
      </w:r>
      <w:r w:rsidR="000A1C40">
        <w:t xml:space="preserve"> </w:t>
      </w:r>
      <w:r w:rsidR="00FB6E4B">
        <w:t xml:space="preserve">The project document </w:t>
      </w:r>
      <w:r w:rsidR="00CB1F95">
        <w:t xml:space="preserve">provided </w:t>
      </w:r>
      <w:r w:rsidR="001E1672">
        <w:t>a</w:t>
      </w:r>
      <w:r w:rsidR="00EE476F">
        <w:t xml:space="preserve"> description of </w:t>
      </w:r>
      <w:r w:rsidR="001E1672">
        <w:t xml:space="preserve">the </w:t>
      </w:r>
      <w:r w:rsidR="00EE476F">
        <w:t xml:space="preserve">delivery </w:t>
      </w:r>
      <w:r w:rsidR="008C21E1">
        <w:t>strategy</w:t>
      </w:r>
      <w:r w:rsidR="00D0477B">
        <w:t>, activities</w:t>
      </w:r>
      <w:r w:rsidR="008C21E1">
        <w:t xml:space="preserve"> and schedule</w:t>
      </w:r>
      <w:r w:rsidR="00EE476F">
        <w:t xml:space="preserve">, budget and monitoring indicators.  </w:t>
      </w:r>
      <w:r w:rsidR="000F594C">
        <w:t>The project document was found to be sufficient in guiding the overall implementation and assessment of progress.</w:t>
      </w:r>
      <w:r w:rsidR="00600DFC">
        <w:t xml:space="preserve"> </w:t>
      </w:r>
      <w:r w:rsidR="00AC1818">
        <w:t xml:space="preserve"> </w:t>
      </w:r>
      <w:r w:rsidR="00600DFC">
        <w:t xml:space="preserve">The document provided a necessary level of details on the planned activities to allow their planning and implementation. Initial risks foreseen for the project were not detailed in the document, but were included in later Project Progress reports. </w:t>
      </w:r>
    </w:p>
    <w:p w:rsidR="00177E17" w:rsidRPr="00177E17" w:rsidRDefault="00600DFC" w:rsidP="009755F4">
      <w:pPr>
        <w:pStyle w:val="BodyText"/>
        <w:jc w:val="both"/>
        <w:rPr>
          <w:i/>
          <w:u w:val="single"/>
        </w:rPr>
      </w:pPr>
      <w:proofErr w:type="gramStart"/>
      <w:r>
        <w:rPr>
          <w:i/>
          <w:u w:val="single"/>
        </w:rPr>
        <w:t>Th</w:t>
      </w:r>
      <w:r w:rsidR="00FB6E4B" w:rsidRPr="00177E17">
        <w:rPr>
          <w:i/>
          <w:u w:val="single"/>
        </w:rPr>
        <w:t>e project monitoring, self-evaluation and reporting tools</w:t>
      </w:r>
      <w:r w:rsidR="00011BFB">
        <w:rPr>
          <w:i/>
          <w:u w:val="single"/>
        </w:rPr>
        <w:t xml:space="preserve"> and analysis of whether they were useful and adequate to provide the project team and key stakeholders with </w:t>
      </w:r>
      <w:r w:rsidR="00FB6E4B" w:rsidRPr="00177E17">
        <w:rPr>
          <w:i/>
          <w:u w:val="single"/>
        </w:rPr>
        <w:t>relevant information for decision-making purposes</w:t>
      </w:r>
      <w:r w:rsidR="00011BFB">
        <w:rPr>
          <w:i/>
          <w:u w:val="single"/>
        </w:rPr>
        <w:t>.</w:t>
      </w:r>
      <w:proofErr w:type="gramEnd"/>
    </w:p>
    <w:p w:rsidR="00083BB1" w:rsidRPr="00083BB1" w:rsidRDefault="00177E17" w:rsidP="005436B4">
      <w:pPr>
        <w:pStyle w:val="BodyText"/>
        <w:numPr>
          <w:ilvl w:val="0"/>
          <w:numId w:val="25"/>
        </w:numPr>
        <w:jc w:val="both"/>
      </w:pPr>
      <w:r w:rsidRPr="00177E17">
        <w:rPr>
          <w:b/>
          <w:szCs w:val="22"/>
        </w:rPr>
        <w:t xml:space="preserve">Finding </w:t>
      </w:r>
      <w:r w:rsidR="00DF6DE9">
        <w:rPr>
          <w:b/>
          <w:szCs w:val="22"/>
        </w:rPr>
        <w:t>3</w:t>
      </w:r>
      <w:r w:rsidRPr="00177E17">
        <w:rPr>
          <w:b/>
          <w:szCs w:val="22"/>
        </w:rPr>
        <w:t>:</w:t>
      </w:r>
      <w:r>
        <w:rPr>
          <w:szCs w:val="22"/>
        </w:rPr>
        <w:t xml:space="preserve"> </w:t>
      </w:r>
      <w:r w:rsidR="009755F4" w:rsidRPr="009755F4">
        <w:rPr>
          <w:szCs w:val="22"/>
        </w:rPr>
        <w:t>The pr</w:t>
      </w:r>
      <w:r w:rsidR="00F7236E">
        <w:rPr>
          <w:szCs w:val="22"/>
        </w:rPr>
        <w:t>oject monitoring</w:t>
      </w:r>
      <w:r w:rsidR="009755F4" w:rsidRPr="009755F4">
        <w:rPr>
          <w:szCs w:val="22"/>
        </w:rPr>
        <w:t xml:space="preserve"> tools were appropriate for reporting to Member States at the CDIP</w:t>
      </w:r>
      <w:r w:rsidR="00F7236E">
        <w:rPr>
          <w:szCs w:val="22"/>
        </w:rPr>
        <w:t xml:space="preserve"> on the overall progress of the project, notably through the Project Progress reports. </w:t>
      </w:r>
      <w:r w:rsidR="00083BB1">
        <w:rPr>
          <w:szCs w:val="22"/>
        </w:rPr>
        <w:t>Several observations were made about the reporting and analysis tools:</w:t>
      </w:r>
    </w:p>
    <w:p w:rsidR="008146A3" w:rsidRDefault="000A1C40" w:rsidP="00A95F9D">
      <w:pPr>
        <w:pStyle w:val="ONUME"/>
        <w:numPr>
          <w:ilvl w:val="0"/>
          <w:numId w:val="0"/>
        </w:numPr>
        <w:ind w:left="567"/>
      </w:pPr>
      <w:r w:rsidRPr="000A1C40">
        <w:t>(a)</w:t>
      </w:r>
      <w:r w:rsidR="008146A3">
        <w:t xml:space="preserve"> The training component (</w:t>
      </w:r>
      <w:r w:rsidR="00045945">
        <w:t>P</w:t>
      </w:r>
      <w:r w:rsidR="008146A3">
        <w:t xml:space="preserve">roject </w:t>
      </w:r>
      <w:r w:rsidR="00045945">
        <w:t>A</w:t>
      </w:r>
      <w:r w:rsidR="008146A3">
        <w:t xml:space="preserve">ctivity 2) was a significant </w:t>
      </w:r>
      <w:r w:rsidR="000B39E9">
        <w:t>element</w:t>
      </w:r>
      <w:r w:rsidR="008146A3">
        <w:t xml:space="preserve"> of the project. Although reactions and comments were collected from training participants through feedback forms, </w:t>
      </w:r>
      <w:r w:rsidR="000B39E9">
        <w:t>this information was</w:t>
      </w:r>
      <w:r w:rsidR="008146A3">
        <w:t xml:space="preserve"> not analyzed in a consistent and uniform way to allow comparison and </w:t>
      </w:r>
      <w:r w:rsidR="000B39E9">
        <w:t>its u</w:t>
      </w:r>
      <w:r w:rsidR="008146A3">
        <w:t xml:space="preserve">se </w:t>
      </w:r>
      <w:r w:rsidR="000B39E9">
        <w:t>f</w:t>
      </w:r>
      <w:r w:rsidR="008146A3">
        <w:t>or reporting and learning purposes.</w:t>
      </w:r>
    </w:p>
    <w:p w:rsidR="008146A3" w:rsidRDefault="008146A3" w:rsidP="008146A3">
      <w:pPr>
        <w:pStyle w:val="ONUME"/>
        <w:numPr>
          <w:ilvl w:val="0"/>
          <w:numId w:val="0"/>
        </w:numPr>
        <w:ind w:left="567"/>
      </w:pPr>
      <w:r w:rsidRPr="000A1C40">
        <w:t>(</w:t>
      </w:r>
      <w:r>
        <w:t>b</w:t>
      </w:r>
      <w:r w:rsidRPr="000A1C40">
        <w:t>)</w:t>
      </w:r>
      <w:r>
        <w:t xml:space="preserve"> The </w:t>
      </w:r>
      <w:r w:rsidR="000B39E9">
        <w:t xml:space="preserve">project document </w:t>
      </w:r>
      <w:r w:rsidR="000E1F6F">
        <w:t xml:space="preserve">(CDIP/9/13) </w:t>
      </w:r>
      <w:r w:rsidR="000B39E9">
        <w:t>detailed a series of indicators of success at the outcome level. Five of six of these indicators mention the use of the Scoping Study</w:t>
      </w:r>
      <w:r w:rsidR="000E1F6F">
        <w:t xml:space="preserve"> (Project Activity 1)</w:t>
      </w:r>
      <w:r w:rsidR="000B39E9">
        <w:t xml:space="preserve"> to determine the baseline.</w:t>
      </w:r>
      <w:r w:rsidR="00FB42DA">
        <w:t xml:space="preserve"> </w:t>
      </w:r>
      <w:r w:rsidR="000B39E9">
        <w:t xml:space="preserve"> However, the Scoping Study</w:t>
      </w:r>
      <w:r w:rsidR="000E1F6F">
        <w:t xml:space="preserve"> </w:t>
      </w:r>
      <w:r w:rsidR="000E1F6F">
        <w:lastRenderedPageBreak/>
        <w:t>(</w:t>
      </w:r>
      <w:r w:rsidR="000E1F6F" w:rsidRPr="005D4CB3">
        <w:t>CDIP/12/INF/3)</w:t>
      </w:r>
      <w:r w:rsidR="000B39E9">
        <w:t xml:space="preserve"> does not report directly on these indicators in a succinct and precise manner, making their measurement over time challenging. The sixth indicator refers to the use of a follow-up survey of training participants (six months after the completion of training) to measure their use of the skills attained, however such </w:t>
      </w:r>
      <w:r w:rsidR="00C94E4E">
        <w:t xml:space="preserve">a </w:t>
      </w:r>
      <w:r w:rsidR="000B39E9">
        <w:t>survey</w:t>
      </w:r>
      <w:r w:rsidR="00C94E4E">
        <w:t xml:space="preserve"> was</w:t>
      </w:r>
      <w:r w:rsidR="000B39E9">
        <w:t xml:space="preserve"> not carried out</w:t>
      </w:r>
      <w:r w:rsidR="00C94E4E">
        <w:t xml:space="preserve">, resulting in only anecdotal information available </w:t>
      </w:r>
      <w:r w:rsidR="00DD6960">
        <w:t>on</w:t>
      </w:r>
      <w:r w:rsidR="00C94E4E">
        <w:t xml:space="preserve"> the longer term impact of the training</w:t>
      </w:r>
      <w:r w:rsidR="000B39E9">
        <w:t>.</w:t>
      </w:r>
    </w:p>
    <w:p w:rsidR="00086695" w:rsidRDefault="00086695" w:rsidP="00086695">
      <w:pPr>
        <w:pStyle w:val="ONUME"/>
        <w:numPr>
          <w:ilvl w:val="0"/>
          <w:numId w:val="0"/>
        </w:numPr>
        <w:spacing w:after="0"/>
        <w:ind w:left="567"/>
      </w:pPr>
    </w:p>
    <w:p w:rsidR="0019113C" w:rsidRPr="0019113C" w:rsidRDefault="00FB6E4B" w:rsidP="00385620">
      <w:pPr>
        <w:pStyle w:val="BodyText"/>
        <w:tabs>
          <w:tab w:val="left" w:pos="450"/>
        </w:tabs>
        <w:rPr>
          <w:i/>
          <w:u w:val="single"/>
        </w:rPr>
      </w:pPr>
      <w:proofErr w:type="gramStart"/>
      <w:r w:rsidRPr="0019113C">
        <w:rPr>
          <w:i/>
          <w:u w:val="single"/>
        </w:rPr>
        <w:t>The extent to which other entities within the Secretariat have contributed and enabled an effective and e</w:t>
      </w:r>
      <w:r w:rsidR="00C01E7C">
        <w:rPr>
          <w:i/>
          <w:u w:val="single"/>
        </w:rPr>
        <w:t>fficient project implementation</w:t>
      </w:r>
      <w:r w:rsidR="00011BFB">
        <w:rPr>
          <w:i/>
          <w:u w:val="single"/>
        </w:rPr>
        <w:t>.</w:t>
      </w:r>
      <w:proofErr w:type="gramEnd"/>
      <w:r w:rsidRPr="0019113C">
        <w:rPr>
          <w:i/>
          <w:u w:val="single"/>
        </w:rPr>
        <w:t xml:space="preserve"> </w:t>
      </w:r>
    </w:p>
    <w:p w:rsidR="002D26BB" w:rsidRDefault="00782E2E" w:rsidP="005436B4">
      <w:pPr>
        <w:numPr>
          <w:ilvl w:val="0"/>
          <w:numId w:val="25"/>
        </w:numPr>
        <w:autoSpaceDE w:val="0"/>
        <w:autoSpaceDN w:val="0"/>
        <w:adjustRightInd w:val="0"/>
        <w:rPr>
          <w:i/>
          <w:u w:val="single"/>
        </w:rPr>
      </w:pPr>
      <w:r w:rsidRPr="002D26BB">
        <w:rPr>
          <w:b/>
        </w:rPr>
        <w:t xml:space="preserve">Finding </w:t>
      </w:r>
      <w:r w:rsidR="00DF6DE9">
        <w:rPr>
          <w:b/>
        </w:rPr>
        <w:t>4</w:t>
      </w:r>
      <w:r>
        <w:t xml:space="preserve">: </w:t>
      </w:r>
      <w:r w:rsidR="00286DDA">
        <w:t xml:space="preserve"> </w:t>
      </w:r>
      <w:r w:rsidR="00907950">
        <w:t>As stated above, t</w:t>
      </w:r>
      <w:r>
        <w:t>he activities of t</w:t>
      </w:r>
      <w:r w:rsidR="00DB6564">
        <w:t>his project were managed by</w:t>
      </w:r>
      <w:r w:rsidR="00FE6D7E">
        <w:t xml:space="preserve"> a project manager of</w:t>
      </w:r>
      <w:r w:rsidR="00DB6564">
        <w:t xml:space="preserve"> </w:t>
      </w:r>
      <w:r w:rsidR="002D26BB">
        <w:t xml:space="preserve">the </w:t>
      </w:r>
      <w:r w:rsidR="000B39E9" w:rsidRPr="00926DC6">
        <w:rPr>
          <w:rFonts w:eastAsia="Times New Roman"/>
          <w:szCs w:val="22"/>
          <w:lang w:eastAsia="en-US"/>
        </w:rPr>
        <w:t>Copyright Law Division</w:t>
      </w:r>
      <w:r w:rsidR="000B39E9">
        <w:rPr>
          <w:rFonts w:eastAsia="Times New Roman"/>
          <w:szCs w:val="22"/>
          <w:lang w:eastAsia="en-US"/>
        </w:rPr>
        <w:t xml:space="preserve"> of the </w:t>
      </w:r>
      <w:r w:rsidR="000B39E9" w:rsidRPr="00926DC6">
        <w:rPr>
          <w:rFonts w:eastAsia="Times New Roman"/>
          <w:szCs w:val="22"/>
          <w:lang w:eastAsia="en-US"/>
        </w:rPr>
        <w:t>Culture and Creative Industries Sector</w:t>
      </w:r>
      <w:r w:rsidR="000B39E9">
        <w:rPr>
          <w:rFonts w:eastAsia="Times New Roman"/>
          <w:szCs w:val="22"/>
          <w:lang w:eastAsia="en-US"/>
        </w:rPr>
        <w:t xml:space="preserve">.  </w:t>
      </w:r>
      <w:r w:rsidR="00907950">
        <w:rPr>
          <w:rFonts w:eastAsia="Times New Roman"/>
          <w:szCs w:val="22"/>
          <w:lang w:eastAsia="en-US"/>
        </w:rPr>
        <w:t xml:space="preserve">Support of other entities </w:t>
      </w:r>
      <w:r w:rsidR="008D6253">
        <w:rPr>
          <w:rFonts w:eastAsia="Times New Roman"/>
          <w:szCs w:val="22"/>
          <w:lang w:eastAsia="en-US"/>
        </w:rPr>
        <w:t xml:space="preserve">included </w:t>
      </w:r>
      <w:r w:rsidR="00864962">
        <w:rPr>
          <w:rFonts w:eastAsia="Times New Roman"/>
          <w:szCs w:val="22"/>
          <w:lang w:eastAsia="en-US"/>
        </w:rPr>
        <w:t xml:space="preserve">collaboration with </w:t>
      </w:r>
      <w:r w:rsidR="00907950">
        <w:rPr>
          <w:rFonts w:eastAsia="Times New Roman"/>
          <w:szCs w:val="22"/>
          <w:lang w:eastAsia="en-US"/>
        </w:rPr>
        <w:t xml:space="preserve">the </w:t>
      </w:r>
      <w:r w:rsidR="00907950" w:rsidRPr="002D26BB">
        <w:rPr>
          <w:rFonts w:eastAsia="Times New Roman"/>
          <w:szCs w:val="22"/>
          <w:lang w:eastAsia="en-US"/>
        </w:rPr>
        <w:t>WIPO Academy</w:t>
      </w:r>
      <w:r w:rsidR="000E1F6F">
        <w:rPr>
          <w:rFonts w:eastAsia="Times New Roman"/>
          <w:szCs w:val="22"/>
          <w:lang w:eastAsia="en-US"/>
        </w:rPr>
        <w:t xml:space="preserve"> in support of </w:t>
      </w:r>
      <w:r w:rsidR="00907950">
        <w:rPr>
          <w:rFonts w:eastAsia="Times New Roman"/>
          <w:szCs w:val="22"/>
          <w:lang w:eastAsia="en-US"/>
        </w:rPr>
        <w:t xml:space="preserve">developing the distance learning </w:t>
      </w:r>
      <w:r w:rsidR="003E75E7">
        <w:rPr>
          <w:rFonts w:eastAsia="Times New Roman"/>
          <w:szCs w:val="22"/>
          <w:lang w:eastAsia="en-US"/>
        </w:rPr>
        <w:t>program</w:t>
      </w:r>
      <w:r w:rsidR="00907950">
        <w:rPr>
          <w:rFonts w:eastAsia="Times New Roman"/>
          <w:szCs w:val="22"/>
          <w:lang w:eastAsia="en-US"/>
        </w:rPr>
        <w:t xml:space="preserve"> and</w:t>
      </w:r>
      <w:r w:rsidR="00864962">
        <w:rPr>
          <w:rFonts w:eastAsia="Times New Roman"/>
          <w:szCs w:val="22"/>
          <w:lang w:eastAsia="en-US"/>
        </w:rPr>
        <w:t xml:space="preserve"> </w:t>
      </w:r>
      <w:r w:rsidR="000E1F6F">
        <w:rPr>
          <w:rFonts w:eastAsia="Times New Roman"/>
          <w:szCs w:val="22"/>
          <w:lang w:eastAsia="en-US"/>
        </w:rPr>
        <w:t xml:space="preserve">with </w:t>
      </w:r>
      <w:r w:rsidR="00864962">
        <w:rPr>
          <w:rFonts w:eastAsia="Times New Roman"/>
          <w:szCs w:val="22"/>
          <w:lang w:eastAsia="en-US"/>
        </w:rPr>
        <w:t>the G</w:t>
      </w:r>
      <w:r w:rsidR="00907950">
        <w:rPr>
          <w:rFonts w:eastAsia="Times New Roman"/>
          <w:szCs w:val="22"/>
          <w:lang w:eastAsia="en-US"/>
        </w:rPr>
        <w:t xml:space="preserve">lobal infrastructure Sector </w:t>
      </w:r>
      <w:r w:rsidR="00864962">
        <w:rPr>
          <w:rFonts w:eastAsia="Times New Roman"/>
          <w:szCs w:val="22"/>
          <w:lang w:eastAsia="en-US"/>
        </w:rPr>
        <w:t>with their software project, WIPOCOS, to support collective management organizations (CMOs)</w:t>
      </w:r>
      <w:r w:rsidR="00907950">
        <w:rPr>
          <w:rFonts w:eastAsia="Times New Roman"/>
          <w:szCs w:val="22"/>
          <w:lang w:eastAsia="en-US"/>
        </w:rPr>
        <w:t xml:space="preserve">. </w:t>
      </w:r>
      <w:r w:rsidR="00086695">
        <w:rPr>
          <w:rFonts w:eastAsia="Times New Roman"/>
          <w:szCs w:val="22"/>
          <w:lang w:eastAsia="en-US"/>
        </w:rPr>
        <w:t xml:space="preserve"> </w:t>
      </w:r>
      <w:r w:rsidR="00864962">
        <w:rPr>
          <w:rFonts w:eastAsia="Times New Roman"/>
          <w:szCs w:val="22"/>
          <w:lang w:eastAsia="en-US"/>
        </w:rPr>
        <w:t>T</w:t>
      </w:r>
      <w:r w:rsidR="001F2C9C">
        <w:rPr>
          <w:rFonts w:eastAsia="Times New Roman"/>
          <w:szCs w:val="22"/>
          <w:lang w:eastAsia="en-US"/>
        </w:rPr>
        <w:t xml:space="preserve">he Copyright Law Division </w:t>
      </w:r>
      <w:r w:rsidR="00864962">
        <w:rPr>
          <w:rFonts w:eastAsia="Times New Roman"/>
          <w:szCs w:val="22"/>
          <w:lang w:eastAsia="en-US"/>
        </w:rPr>
        <w:t xml:space="preserve">largely </w:t>
      </w:r>
      <w:r w:rsidR="00DD6960">
        <w:rPr>
          <w:rFonts w:eastAsia="Times New Roman"/>
          <w:szCs w:val="22"/>
          <w:lang w:eastAsia="en-US"/>
        </w:rPr>
        <w:t xml:space="preserve">supported this project with </w:t>
      </w:r>
      <w:r w:rsidR="00864962">
        <w:rPr>
          <w:rFonts w:eastAsia="Times New Roman"/>
          <w:szCs w:val="22"/>
          <w:lang w:eastAsia="en-US"/>
        </w:rPr>
        <w:t>i</w:t>
      </w:r>
      <w:r w:rsidR="001F2C9C">
        <w:rPr>
          <w:rFonts w:eastAsia="Times New Roman"/>
          <w:szCs w:val="22"/>
          <w:lang w:eastAsia="en-US"/>
        </w:rPr>
        <w:t xml:space="preserve">ts own expertise and that of </w:t>
      </w:r>
      <w:r w:rsidR="00266F2E">
        <w:rPr>
          <w:rFonts w:eastAsia="Times New Roman"/>
          <w:szCs w:val="22"/>
          <w:lang w:eastAsia="en-US"/>
        </w:rPr>
        <w:t xml:space="preserve">international and regional </w:t>
      </w:r>
      <w:r w:rsidR="001F2C9C">
        <w:rPr>
          <w:rFonts w:eastAsia="Times New Roman"/>
          <w:szCs w:val="22"/>
          <w:lang w:eastAsia="en-US"/>
        </w:rPr>
        <w:t xml:space="preserve">external consultants with the required specializations from the IP and audiovisual fields. </w:t>
      </w:r>
    </w:p>
    <w:p w:rsidR="002D26BB" w:rsidRDefault="002D26BB" w:rsidP="002D26BB">
      <w:pPr>
        <w:autoSpaceDE w:val="0"/>
        <w:autoSpaceDN w:val="0"/>
        <w:adjustRightInd w:val="0"/>
        <w:rPr>
          <w:i/>
          <w:u w:val="single"/>
        </w:rPr>
      </w:pPr>
    </w:p>
    <w:p w:rsidR="00086695" w:rsidRDefault="00086695" w:rsidP="002D26BB">
      <w:pPr>
        <w:autoSpaceDE w:val="0"/>
        <w:autoSpaceDN w:val="0"/>
        <w:adjustRightInd w:val="0"/>
        <w:rPr>
          <w:i/>
          <w:u w:val="single"/>
        </w:rPr>
      </w:pPr>
    </w:p>
    <w:p w:rsidR="00782E2E" w:rsidRDefault="00782E2E" w:rsidP="002D26BB">
      <w:pPr>
        <w:autoSpaceDE w:val="0"/>
        <w:autoSpaceDN w:val="0"/>
        <w:adjustRightInd w:val="0"/>
        <w:rPr>
          <w:i/>
          <w:u w:val="single"/>
        </w:rPr>
      </w:pPr>
      <w:r w:rsidRPr="002D26BB">
        <w:rPr>
          <w:i/>
          <w:u w:val="single"/>
        </w:rPr>
        <w:t xml:space="preserve">The extent to which the risks identified in the initial project document have materialized or been mitigated. </w:t>
      </w:r>
    </w:p>
    <w:p w:rsidR="002D26BB" w:rsidRPr="002D26BB" w:rsidRDefault="002D26BB" w:rsidP="002D26BB">
      <w:pPr>
        <w:autoSpaceDE w:val="0"/>
        <w:autoSpaceDN w:val="0"/>
        <w:adjustRightInd w:val="0"/>
        <w:rPr>
          <w:i/>
          <w:u w:val="single"/>
        </w:rPr>
      </w:pPr>
    </w:p>
    <w:p w:rsidR="00386456" w:rsidRDefault="00782E2E" w:rsidP="005436B4">
      <w:pPr>
        <w:pStyle w:val="BodyText"/>
        <w:numPr>
          <w:ilvl w:val="0"/>
          <w:numId w:val="25"/>
        </w:numPr>
        <w:rPr>
          <w:i/>
          <w:u w:val="single"/>
        </w:rPr>
      </w:pPr>
      <w:r w:rsidRPr="009C5D9A">
        <w:rPr>
          <w:b/>
        </w:rPr>
        <w:t xml:space="preserve">Finding </w:t>
      </w:r>
      <w:r w:rsidR="00DF6DE9">
        <w:rPr>
          <w:b/>
        </w:rPr>
        <w:t>5</w:t>
      </w:r>
      <w:r>
        <w:t xml:space="preserve">: </w:t>
      </w:r>
      <w:r w:rsidR="002F1793">
        <w:t xml:space="preserve"> </w:t>
      </w:r>
      <w:r w:rsidR="003D55AB" w:rsidRPr="003D55AB">
        <w:t>The initial project document did not identify potential risks for the project. However, in consequent Project Progress reports, several risks were mentioned and are summarized as follows, in addition to other</w:t>
      </w:r>
      <w:r w:rsidR="005C1A65">
        <w:t>s</w:t>
      </w:r>
      <w:r w:rsidR="003D55AB" w:rsidRPr="003D55AB">
        <w:t xml:space="preserve"> identified by this evaluation:</w:t>
      </w:r>
      <w:r w:rsidR="00E91AC6">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253"/>
      </w:tblGrid>
      <w:tr w:rsidR="00386456" w:rsidRPr="000C31EF" w:rsidTr="00086695">
        <w:trPr>
          <w:tblHeader/>
        </w:trPr>
        <w:tc>
          <w:tcPr>
            <w:tcW w:w="5103" w:type="dxa"/>
          </w:tcPr>
          <w:p w:rsidR="00386456" w:rsidRDefault="00386456" w:rsidP="008F3BE3">
            <w:pPr>
              <w:rPr>
                <w:b/>
                <w:i/>
                <w:sz w:val="20"/>
                <w:lang w:val="en-GB"/>
              </w:rPr>
            </w:pPr>
            <w:r w:rsidRPr="000C31EF">
              <w:rPr>
                <w:b/>
                <w:i/>
                <w:sz w:val="20"/>
                <w:lang w:val="en-GB"/>
              </w:rPr>
              <w:t xml:space="preserve">Identified risk and mitigation response </w:t>
            </w:r>
          </w:p>
          <w:p w:rsidR="00E74148" w:rsidRPr="000C31EF" w:rsidRDefault="00E74148" w:rsidP="008F3BE3">
            <w:pPr>
              <w:rPr>
                <w:b/>
                <w:i/>
                <w:sz w:val="20"/>
                <w:lang w:val="en-GB"/>
              </w:rPr>
            </w:pPr>
          </w:p>
        </w:tc>
        <w:tc>
          <w:tcPr>
            <w:tcW w:w="4253" w:type="dxa"/>
          </w:tcPr>
          <w:p w:rsidR="00386456" w:rsidRPr="000C31EF" w:rsidRDefault="00386456" w:rsidP="00386456">
            <w:pPr>
              <w:rPr>
                <w:b/>
                <w:i/>
                <w:sz w:val="20"/>
              </w:rPr>
            </w:pPr>
            <w:r w:rsidRPr="000C31EF">
              <w:rPr>
                <w:b/>
                <w:i/>
                <w:sz w:val="20"/>
              </w:rPr>
              <w:t>Analysis</w:t>
            </w:r>
          </w:p>
        </w:tc>
      </w:tr>
      <w:tr w:rsidR="0051119D" w:rsidRPr="000C31EF" w:rsidTr="00B71A63">
        <w:tc>
          <w:tcPr>
            <w:tcW w:w="5103" w:type="dxa"/>
          </w:tcPr>
          <w:p w:rsidR="00AD2606" w:rsidRPr="000C31EF" w:rsidRDefault="009850E8" w:rsidP="00266F2E">
            <w:pPr>
              <w:pStyle w:val="BodyText"/>
              <w:rPr>
                <w:color w:val="000000"/>
                <w:sz w:val="20"/>
              </w:rPr>
            </w:pPr>
            <w:r w:rsidRPr="00AD2606">
              <w:rPr>
                <w:i/>
                <w:color w:val="000000"/>
                <w:sz w:val="20"/>
              </w:rPr>
              <w:t xml:space="preserve">The demand for the project activities </w:t>
            </w:r>
            <w:r w:rsidR="00AD2606" w:rsidRPr="00AD2606">
              <w:rPr>
                <w:i/>
                <w:color w:val="000000"/>
                <w:sz w:val="20"/>
              </w:rPr>
              <w:t>exceeds the resources available.</w:t>
            </w:r>
            <w:r w:rsidR="00AD2606">
              <w:rPr>
                <w:color w:val="000000"/>
                <w:sz w:val="20"/>
              </w:rPr>
              <w:br/>
              <w:t xml:space="preserve">Mitigation: </w:t>
            </w:r>
            <w:r w:rsidR="00086695">
              <w:rPr>
                <w:color w:val="000000"/>
                <w:sz w:val="20"/>
              </w:rPr>
              <w:t xml:space="preserve"> </w:t>
            </w:r>
            <w:r w:rsidR="00AD2606">
              <w:rPr>
                <w:color w:val="000000"/>
                <w:sz w:val="20"/>
              </w:rPr>
              <w:t>Requests from other countries were received to participate in the project; three countries (</w:t>
            </w:r>
            <w:r w:rsidR="00AD2606" w:rsidRPr="00AD2606">
              <w:rPr>
                <w:color w:val="000000"/>
                <w:sz w:val="20"/>
              </w:rPr>
              <w:t>Ivory Coast, Uganda and Morocco</w:t>
            </w:r>
            <w:r w:rsidR="00AD2606">
              <w:rPr>
                <w:color w:val="000000"/>
                <w:sz w:val="20"/>
              </w:rPr>
              <w:t xml:space="preserve">) were accepted as observers for 2015 training workshops. </w:t>
            </w:r>
            <w:r w:rsidR="00086695">
              <w:rPr>
                <w:color w:val="000000"/>
                <w:sz w:val="20"/>
              </w:rPr>
              <w:t xml:space="preserve"> </w:t>
            </w:r>
            <w:r w:rsidR="00AD2606">
              <w:rPr>
                <w:color w:val="000000"/>
                <w:sz w:val="20"/>
              </w:rPr>
              <w:t xml:space="preserve">A part-time staff member was appointed from September 2013 to support the WIPO manager running the project.  </w:t>
            </w:r>
          </w:p>
        </w:tc>
        <w:tc>
          <w:tcPr>
            <w:tcW w:w="4253" w:type="dxa"/>
          </w:tcPr>
          <w:p w:rsidR="0051119D" w:rsidRDefault="00AD2606" w:rsidP="000E1F6F">
            <w:pPr>
              <w:rPr>
                <w:sz w:val="20"/>
                <w:lang w:val="en-GB"/>
              </w:rPr>
            </w:pPr>
            <w:r>
              <w:rPr>
                <w:sz w:val="20"/>
                <w:lang w:val="en-GB"/>
              </w:rPr>
              <w:t xml:space="preserve">WIPO was able to manage requests to participate and found a suitable solution (in allowing observers). </w:t>
            </w:r>
            <w:r w:rsidR="00086695">
              <w:rPr>
                <w:sz w:val="20"/>
                <w:lang w:val="en-GB"/>
              </w:rPr>
              <w:t xml:space="preserve"> </w:t>
            </w:r>
            <w:r>
              <w:rPr>
                <w:sz w:val="20"/>
                <w:lang w:val="en-GB"/>
              </w:rPr>
              <w:t xml:space="preserve">The project did face a delay </w:t>
            </w:r>
            <w:r w:rsidR="005C1A65">
              <w:rPr>
                <w:sz w:val="20"/>
                <w:lang w:val="en-GB"/>
              </w:rPr>
              <w:t xml:space="preserve">in its implementation with </w:t>
            </w:r>
            <w:r w:rsidR="000E1F6F">
              <w:rPr>
                <w:sz w:val="20"/>
                <w:lang w:val="en-GB"/>
              </w:rPr>
              <w:t xml:space="preserve">two six month </w:t>
            </w:r>
            <w:r w:rsidR="005C1A65">
              <w:rPr>
                <w:sz w:val="20"/>
                <w:lang w:val="en-GB"/>
              </w:rPr>
              <w:t>extension</w:t>
            </w:r>
            <w:r w:rsidR="000E1F6F">
              <w:rPr>
                <w:sz w:val="20"/>
                <w:lang w:val="en-GB"/>
              </w:rPr>
              <w:t>s</w:t>
            </w:r>
            <w:r w:rsidR="005C1A65">
              <w:rPr>
                <w:sz w:val="20"/>
                <w:lang w:val="en-GB"/>
              </w:rPr>
              <w:t xml:space="preserve"> needed. </w:t>
            </w:r>
            <w:r w:rsidR="00086695">
              <w:rPr>
                <w:sz w:val="20"/>
                <w:lang w:val="en-GB"/>
              </w:rPr>
              <w:t xml:space="preserve"> </w:t>
            </w:r>
            <w:r w:rsidR="005C1A65">
              <w:rPr>
                <w:sz w:val="20"/>
                <w:lang w:val="en-GB"/>
              </w:rPr>
              <w:t xml:space="preserve">This was </w:t>
            </w:r>
            <w:r w:rsidR="00864962">
              <w:rPr>
                <w:sz w:val="20"/>
                <w:lang w:val="en-GB"/>
              </w:rPr>
              <w:t xml:space="preserve">largely </w:t>
            </w:r>
            <w:r w:rsidR="005C1A65">
              <w:rPr>
                <w:sz w:val="20"/>
                <w:lang w:val="en-GB"/>
              </w:rPr>
              <w:t>due to the responsible WIPO manager carrying out other high priority projects</w:t>
            </w:r>
            <w:r w:rsidR="004D2062">
              <w:rPr>
                <w:sz w:val="20"/>
                <w:lang w:val="en-GB"/>
              </w:rPr>
              <w:t>,</w:t>
            </w:r>
            <w:r w:rsidR="005C1A65">
              <w:rPr>
                <w:sz w:val="20"/>
                <w:lang w:val="en-GB"/>
              </w:rPr>
              <w:t xml:space="preserve"> the delayed appointment of the part-time support staff</w:t>
            </w:r>
            <w:r w:rsidR="00266F2E">
              <w:rPr>
                <w:sz w:val="20"/>
                <w:lang w:val="en-GB"/>
              </w:rPr>
              <w:t xml:space="preserve"> and local political developments. </w:t>
            </w:r>
          </w:p>
          <w:p w:rsidR="00E74148" w:rsidRPr="000C31EF" w:rsidRDefault="00E74148" w:rsidP="000E1F6F">
            <w:pPr>
              <w:rPr>
                <w:sz w:val="20"/>
                <w:lang w:val="en-GB"/>
              </w:rPr>
            </w:pPr>
          </w:p>
        </w:tc>
      </w:tr>
      <w:tr w:rsidR="009850E8" w:rsidRPr="000C31EF" w:rsidTr="00B71A63">
        <w:tc>
          <w:tcPr>
            <w:tcW w:w="5103" w:type="dxa"/>
          </w:tcPr>
          <w:p w:rsidR="009850E8" w:rsidRPr="000C31EF" w:rsidRDefault="005C1A65" w:rsidP="005C1A65">
            <w:pPr>
              <w:pStyle w:val="BodyText"/>
              <w:rPr>
                <w:color w:val="000000"/>
                <w:sz w:val="20"/>
              </w:rPr>
            </w:pPr>
            <w:r w:rsidRPr="005C1A65">
              <w:rPr>
                <w:i/>
                <w:color w:val="000000"/>
                <w:sz w:val="20"/>
              </w:rPr>
              <w:t>Securing effective leadership and coordination within the three participatory countries.</w:t>
            </w:r>
            <w:r>
              <w:rPr>
                <w:color w:val="000000"/>
                <w:sz w:val="20"/>
              </w:rPr>
              <w:t xml:space="preserve"> </w:t>
            </w:r>
            <w:r>
              <w:rPr>
                <w:color w:val="000000"/>
                <w:sz w:val="20"/>
              </w:rPr>
              <w:br/>
              <w:t xml:space="preserve">Mitigation: </w:t>
            </w:r>
            <w:r w:rsidR="00086695">
              <w:rPr>
                <w:color w:val="000000"/>
                <w:sz w:val="20"/>
              </w:rPr>
              <w:t xml:space="preserve"> </w:t>
            </w:r>
            <w:r>
              <w:rPr>
                <w:color w:val="000000"/>
                <w:sz w:val="20"/>
              </w:rPr>
              <w:t xml:space="preserve">The WIPO Secretariat worked closely with the national authorities to secure the necessary commitment and appointment of focal points per country. </w:t>
            </w:r>
          </w:p>
        </w:tc>
        <w:tc>
          <w:tcPr>
            <w:tcW w:w="4253" w:type="dxa"/>
          </w:tcPr>
          <w:p w:rsidR="009850E8" w:rsidRPr="000C31EF" w:rsidRDefault="005C1A65" w:rsidP="00DD6960">
            <w:pPr>
              <w:rPr>
                <w:sz w:val="20"/>
                <w:lang w:val="en-GB"/>
              </w:rPr>
            </w:pPr>
            <w:r>
              <w:rPr>
                <w:sz w:val="20"/>
                <w:lang w:val="en-GB"/>
              </w:rPr>
              <w:t xml:space="preserve">The use of local focal points proved </w:t>
            </w:r>
            <w:proofErr w:type="gramStart"/>
            <w:r>
              <w:rPr>
                <w:sz w:val="20"/>
                <w:lang w:val="en-GB"/>
              </w:rPr>
              <w:t>key</w:t>
            </w:r>
            <w:proofErr w:type="gramEnd"/>
            <w:r>
              <w:rPr>
                <w:sz w:val="20"/>
                <w:lang w:val="en-GB"/>
              </w:rPr>
              <w:t xml:space="preserve"> to managing and advancing the project. Issues were seen with changes to relevant leadership and focal points in-country. </w:t>
            </w:r>
            <w:r w:rsidR="00086695">
              <w:rPr>
                <w:sz w:val="20"/>
                <w:lang w:val="en-GB"/>
              </w:rPr>
              <w:t xml:space="preserve"> </w:t>
            </w:r>
            <w:r>
              <w:rPr>
                <w:sz w:val="20"/>
                <w:lang w:val="en-GB"/>
              </w:rPr>
              <w:t xml:space="preserve">This led to some delays in implementing the activities as scheduled. </w:t>
            </w:r>
          </w:p>
        </w:tc>
      </w:tr>
      <w:tr w:rsidR="0051119D" w:rsidRPr="000C31EF" w:rsidTr="00B71A63">
        <w:tc>
          <w:tcPr>
            <w:tcW w:w="5103" w:type="dxa"/>
          </w:tcPr>
          <w:p w:rsidR="0051119D" w:rsidRPr="000C31EF" w:rsidRDefault="005C1A65" w:rsidP="00295A4A">
            <w:pPr>
              <w:pStyle w:val="BodyText"/>
              <w:rPr>
                <w:sz w:val="20"/>
              </w:rPr>
            </w:pPr>
            <w:r w:rsidRPr="005C1A65">
              <w:rPr>
                <w:i/>
                <w:sz w:val="20"/>
              </w:rPr>
              <w:t>Low level of awareness and use of copyright</w:t>
            </w:r>
            <w:r w:rsidR="00295A4A">
              <w:rPr>
                <w:i/>
                <w:sz w:val="20"/>
              </w:rPr>
              <w:t xml:space="preserve"> in the audiovisual sector</w:t>
            </w:r>
            <w:r w:rsidRPr="005C1A65">
              <w:rPr>
                <w:i/>
                <w:sz w:val="20"/>
              </w:rPr>
              <w:t xml:space="preserve"> delays achievement of tangible outcomes.</w:t>
            </w:r>
            <w:r>
              <w:rPr>
                <w:sz w:val="20"/>
              </w:rPr>
              <w:t xml:space="preserve"> </w:t>
            </w:r>
            <w:r>
              <w:rPr>
                <w:sz w:val="20"/>
              </w:rPr>
              <w:br/>
              <w:t xml:space="preserve">Mitigation:  </w:t>
            </w:r>
            <w:r w:rsidR="00295A4A">
              <w:rPr>
                <w:sz w:val="20"/>
              </w:rPr>
              <w:t xml:space="preserve">The WIPO Secretariat adapted and increased its training activities to build basic awareness and address practical needs. </w:t>
            </w:r>
            <w:r w:rsidR="00086695">
              <w:rPr>
                <w:sz w:val="20"/>
              </w:rPr>
              <w:t xml:space="preserve"> </w:t>
            </w:r>
            <w:r w:rsidR="00295A4A">
              <w:rPr>
                <w:sz w:val="20"/>
              </w:rPr>
              <w:t xml:space="preserve">It also worked with local authorities to reach and interest the local banking and financial community who had little experience with the </w:t>
            </w:r>
            <w:r w:rsidR="00DD6960">
              <w:rPr>
                <w:sz w:val="20"/>
              </w:rPr>
              <w:t xml:space="preserve">audiovisual </w:t>
            </w:r>
            <w:r w:rsidR="00295A4A">
              <w:rPr>
                <w:sz w:val="20"/>
              </w:rPr>
              <w:t>sector.</w:t>
            </w:r>
          </w:p>
        </w:tc>
        <w:tc>
          <w:tcPr>
            <w:tcW w:w="4253" w:type="dxa"/>
          </w:tcPr>
          <w:p w:rsidR="0051119D" w:rsidRPr="000C31EF" w:rsidRDefault="00295A4A" w:rsidP="00DD6960">
            <w:pPr>
              <w:rPr>
                <w:sz w:val="20"/>
                <w:lang w:val="en-GB"/>
              </w:rPr>
            </w:pPr>
            <w:r>
              <w:rPr>
                <w:sz w:val="20"/>
                <w:lang w:val="en-GB"/>
              </w:rPr>
              <w:t xml:space="preserve">Adapting project activities to match the levels of awareness were necessary to ensure that tangible outcomes would be </w:t>
            </w:r>
            <w:r w:rsidR="00DD6960">
              <w:rPr>
                <w:sz w:val="20"/>
                <w:lang w:val="en-GB"/>
              </w:rPr>
              <w:t xml:space="preserve">eventually achieved. </w:t>
            </w:r>
            <w:r w:rsidR="00086695">
              <w:rPr>
                <w:sz w:val="20"/>
                <w:lang w:val="en-GB"/>
              </w:rPr>
              <w:t xml:space="preserve"> </w:t>
            </w:r>
            <w:r w:rsidR="00DD6960">
              <w:rPr>
                <w:sz w:val="20"/>
                <w:lang w:val="en-GB"/>
              </w:rPr>
              <w:t>T</w:t>
            </w:r>
            <w:r>
              <w:rPr>
                <w:sz w:val="20"/>
                <w:lang w:val="en-GB"/>
              </w:rPr>
              <w:t>he project did manage to reach the banking and fina</w:t>
            </w:r>
            <w:r w:rsidR="00C27E08">
              <w:rPr>
                <w:sz w:val="20"/>
                <w:lang w:val="en-GB"/>
              </w:rPr>
              <w:t xml:space="preserve">ncial community, for example in the Senegal training workshops. </w:t>
            </w:r>
          </w:p>
        </w:tc>
      </w:tr>
      <w:tr w:rsidR="0051119D" w:rsidRPr="00FD3DB2" w:rsidTr="00086695">
        <w:trPr>
          <w:cantSplit/>
        </w:trPr>
        <w:tc>
          <w:tcPr>
            <w:tcW w:w="5103" w:type="dxa"/>
          </w:tcPr>
          <w:p w:rsidR="00C27E08" w:rsidRPr="000C31EF" w:rsidRDefault="00C27E08" w:rsidP="00C27E08">
            <w:pPr>
              <w:pStyle w:val="BodyText"/>
              <w:rPr>
                <w:sz w:val="20"/>
              </w:rPr>
            </w:pPr>
            <w:r w:rsidRPr="00C27E08">
              <w:rPr>
                <w:i/>
                <w:sz w:val="20"/>
              </w:rPr>
              <w:lastRenderedPageBreak/>
              <w:t>Identification of film professionals with the capacity to use IP in a strategic manner</w:t>
            </w:r>
            <w:r>
              <w:rPr>
                <w:sz w:val="20"/>
              </w:rPr>
              <w:br/>
              <w:t xml:space="preserve">Mitigation: </w:t>
            </w:r>
            <w:r w:rsidR="00086695">
              <w:rPr>
                <w:sz w:val="20"/>
              </w:rPr>
              <w:t xml:space="preserve"> </w:t>
            </w:r>
            <w:r>
              <w:rPr>
                <w:sz w:val="20"/>
              </w:rPr>
              <w:t xml:space="preserve">Careful selection and vetting of participants by local focal points and workshop trainers. </w:t>
            </w:r>
          </w:p>
        </w:tc>
        <w:tc>
          <w:tcPr>
            <w:tcW w:w="4253" w:type="dxa"/>
          </w:tcPr>
          <w:p w:rsidR="0051119D" w:rsidRDefault="007F498D" w:rsidP="004D2062">
            <w:pPr>
              <w:rPr>
                <w:sz w:val="20"/>
                <w:lang w:val="en-GB"/>
              </w:rPr>
            </w:pPr>
            <w:r>
              <w:rPr>
                <w:sz w:val="20"/>
                <w:lang w:val="en-GB"/>
              </w:rPr>
              <w:t xml:space="preserve">Based on the feedback of focal points and workshop trainers, this risk was largely mitigated, with the participants (in most cases), having an appropriate profile for the training. </w:t>
            </w:r>
            <w:r w:rsidR="00086695">
              <w:rPr>
                <w:sz w:val="20"/>
                <w:lang w:val="en-GB"/>
              </w:rPr>
              <w:t xml:space="preserve"> </w:t>
            </w:r>
            <w:r w:rsidR="000E1F6F">
              <w:rPr>
                <w:sz w:val="20"/>
                <w:lang w:val="en-GB"/>
              </w:rPr>
              <w:t>In addition, the number of participants per workshop was increased</w:t>
            </w:r>
            <w:r w:rsidR="004D2062">
              <w:rPr>
                <w:sz w:val="20"/>
                <w:lang w:val="en-GB"/>
              </w:rPr>
              <w:t xml:space="preserve"> and the cross-country participation contributed to an enhanced exchange of experiences and synergies</w:t>
            </w:r>
            <w:r w:rsidR="000E1F6F">
              <w:rPr>
                <w:sz w:val="20"/>
                <w:lang w:val="en-GB"/>
              </w:rPr>
              <w:t>.</w:t>
            </w:r>
          </w:p>
          <w:p w:rsidR="00E74148" w:rsidRPr="000C31EF" w:rsidRDefault="00E74148" w:rsidP="004D2062">
            <w:pPr>
              <w:rPr>
                <w:sz w:val="20"/>
                <w:lang w:val="en-GB"/>
              </w:rPr>
            </w:pPr>
          </w:p>
        </w:tc>
      </w:tr>
      <w:tr w:rsidR="0051119D" w:rsidRPr="000C31EF" w:rsidTr="00B71A63">
        <w:tc>
          <w:tcPr>
            <w:tcW w:w="5103" w:type="dxa"/>
          </w:tcPr>
          <w:p w:rsidR="007F498D" w:rsidRPr="007F498D" w:rsidRDefault="007F498D" w:rsidP="008F3BE3">
            <w:pPr>
              <w:autoSpaceDE w:val="0"/>
              <w:autoSpaceDN w:val="0"/>
              <w:adjustRightInd w:val="0"/>
              <w:rPr>
                <w:i/>
                <w:sz w:val="20"/>
              </w:rPr>
            </w:pPr>
            <w:r w:rsidRPr="007F498D">
              <w:rPr>
                <w:i/>
                <w:sz w:val="20"/>
              </w:rPr>
              <w:t>Legal frameworks and institutions supporting copyright projection</w:t>
            </w:r>
            <w:r>
              <w:rPr>
                <w:i/>
                <w:sz w:val="20"/>
              </w:rPr>
              <w:t xml:space="preserve"> for the audiovisual sector</w:t>
            </w:r>
            <w:r w:rsidRPr="007F498D">
              <w:rPr>
                <w:i/>
                <w:sz w:val="20"/>
              </w:rPr>
              <w:t xml:space="preserve"> are operational in the three countries. </w:t>
            </w:r>
          </w:p>
          <w:p w:rsidR="0051119D" w:rsidRPr="000C31EF" w:rsidRDefault="007F498D" w:rsidP="008F3BE3">
            <w:pPr>
              <w:autoSpaceDE w:val="0"/>
              <w:autoSpaceDN w:val="0"/>
              <w:adjustRightInd w:val="0"/>
              <w:rPr>
                <w:sz w:val="20"/>
              </w:rPr>
            </w:pPr>
            <w:r>
              <w:rPr>
                <w:sz w:val="20"/>
              </w:rPr>
              <w:t xml:space="preserve">Mitigation: The WIPO Secretariat provided support to the national authorities to establish or adapt any necessary frameworks and institutions.  </w:t>
            </w:r>
          </w:p>
        </w:tc>
        <w:tc>
          <w:tcPr>
            <w:tcW w:w="4253" w:type="dxa"/>
          </w:tcPr>
          <w:p w:rsidR="0051119D" w:rsidRDefault="007F498D" w:rsidP="004D2062">
            <w:pPr>
              <w:rPr>
                <w:sz w:val="20"/>
                <w:lang w:val="en-GB"/>
              </w:rPr>
            </w:pPr>
            <w:r>
              <w:rPr>
                <w:sz w:val="20"/>
                <w:lang w:val="en-GB"/>
              </w:rPr>
              <w:t xml:space="preserve">The support provided by WIPO was important in supporting the given frameworks and institutions, for example </w:t>
            </w:r>
            <w:r w:rsidR="00133E32">
              <w:rPr>
                <w:sz w:val="20"/>
                <w:lang w:val="en-GB"/>
              </w:rPr>
              <w:t xml:space="preserve">by inputting into relevant laws and policies in all three countries and </w:t>
            </w:r>
            <w:r>
              <w:rPr>
                <w:sz w:val="20"/>
                <w:lang w:val="en-GB"/>
              </w:rPr>
              <w:t xml:space="preserve">in </w:t>
            </w:r>
            <w:r w:rsidR="00DD6960">
              <w:rPr>
                <w:sz w:val="20"/>
                <w:lang w:val="en-GB"/>
              </w:rPr>
              <w:t xml:space="preserve">supporting the </w:t>
            </w:r>
            <w:r w:rsidR="00133E32">
              <w:rPr>
                <w:sz w:val="20"/>
                <w:lang w:val="en-GB"/>
              </w:rPr>
              <w:t>setting up</w:t>
            </w:r>
            <w:r w:rsidR="00DD6960">
              <w:rPr>
                <w:sz w:val="20"/>
                <w:lang w:val="en-GB"/>
              </w:rPr>
              <w:t xml:space="preserve"> of</w:t>
            </w:r>
            <w:r w:rsidR="00133E32">
              <w:rPr>
                <w:sz w:val="20"/>
                <w:lang w:val="en-GB"/>
              </w:rPr>
              <w:t xml:space="preserve"> new </w:t>
            </w:r>
            <w:r w:rsidR="00864962">
              <w:rPr>
                <w:sz w:val="20"/>
                <w:lang w:val="en-GB"/>
              </w:rPr>
              <w:t>CMOs</w:t>
            </w:r>
            <w:r w:rsidR="00133E32">
              <w:rPr>
                <w:sz w:val="20"/>
                <w:lang w:val="en-GB"/>
              </w:rPr>
              <w:t xml:space="preserve"> in </w:t>
            </w:r>
            <w:r w:rsidR="002B47CF">
              <w:rPr>
                <w:sz w:val="20"/>
                <w:lang w:val="en-GB"/>
              </w:rPr>
              <w:t xml:space="preserve">Kenya and </w:t>
            </w:r>
            <w:r w:rsidR="00133E32">
              <w:rPr>
                <w:sz w:val="20"/>
                <w:lang w:val="en-GB"/>
              </w:rPr>
              <w:t>Senegal</w:t>
            </w:r>
            <w:r w:rsidR="00266F2E">
              <w:rPr>
                <w:sz w:val="20"/>
                <w:lang w:val="en-GB"/>
              </w:rPr>
              <w:t xml:space="preserve"> and strengthening </w:t>
            </w:r>
            <w:r w:rsidR="004D2062">
              <w:rPr>
                <w:sz w:val="20"/>
                <w:lang w:val="en-GB"/>
              </w:rPr>
              <w:t xml:space="preserve"> the existing CMO in Burkina Faso</w:t>
            </w:r>
            <w:r w:rsidR="00E74148">
              <w:rPr>
                <w:sz w:val="20"/>
                <w:lang w:val="en-GB"/>
              </w:rPr>
              <w:t>.</w:t>
            </w:r>
          </w:p>
          <w:p w:rsidR="00E74148" w:rsidRPr="000C31EF" w:rsidRDefault="00E74148" w:rsidP="004D2062">
            <w:pPr>
              <w:rPr>
                <w:sz w:val="20"/>
                <w:lang w:val="en-GB"/>
              </w:rPr>
            </w:pPr>
          </w:p>
        </w:tc>
      </w:tr>
    </w:tbl>
    <w:p w:rsidR="00576B83" w:rsidRDefault="00576B83" w:rsidP="00576B83">
      <w:pPr>
        <w:pStyle w:val="BodyText"/>
        <w:tabs>
          <w:tab w:val="left" w:pos="450"/>
        </w:tabs>
        <w:jc w:val="center"/>
        <w:rPr>
          <w:i/>
          <w:sz w:val="20"/>
        </w:rPr>
      </w:pPr>
      <w:r w:rsidRPr="00576B83">
        <w:rPr>
          <w:i/>
          <w:sz w:val="20"/>
        </w:rPr>
        <w:t xml:space="preserve">Table </w:t>
      </w:r>
      <w:r w:rsidR="005C1A65">
        <w:rPr>
          <w:i/>
          <w:sz w:val="20"/>
        </w:rPr>
        <w:t>1</w:t>
      </w:r>
      <w:r w:rsidRPr="00576B83">
        <w:rPr>
          <w:i/>
          <w:sz w:val="20"/>
        </w:rPr>
        <w:t xml:space="preserve">: </w:t>
      </w:r>
      <w:r w:rsidR="00E74148">
        <w:rPr>
          <w:i/>
          <w:sz w:val="20"/>
        </w:rPr>
        <w:t xml:space="preserve"> </w:t>
      </w:r>
      <w:r w:rsidRPr="00576B83">
        <w:rPr>
          <w:i/>
          <w:sz w:val="20"/>
        </w:rPr>
        <w:t>R</w:t>
      </w:r>
      <w:r>
        <w:rPr>
          <w:i/>
          <w:sz w:val="20"/>
        </w:rPr>
        <w:t xml:space="preserve">isks, mitigation and analysis </w:t>
      </w:r>
    </w:p>
    <w:p w:rsidR="00181D9D" w:rsidRPr="00181D9D" w:rsidRDefault="00181D9D" w:rsidP="00E74148">
      <w:pPr>
        <w:pStyle w:val="BodyText"/>
        <w:tabs>
          <w:tab w:val="left" w:pos="450"/>
        </w:tabs>
        <w:rPr>
          <w:i/>
          <w:u w:val="single"/>
        </w:rPr>
      </w:pPr>
      <w:proofErr w:type="gramStart"/>
      <w:r w:rsidRPr="00181D9D">
        <w:rPr>
          <w:i/>
          <w:u w:val="single"/>
        </w:rPr>
        <w:t>The project’s ability to respond to emerging trends, technologies and other external forces.</w:t>
      </w:r>
      <w:proofErr w:type="gramEnd"/>
      <w:r w:rsidRPr="00181D9D">
        <w:rPr>
          <w:i/>
          <w:u w:val="single"/>
        </w:rPr>
        <w:t xml:space="preserve"> </w:t>
      </w:r>
    </w:p>
    <w:p w:rsidR="00B37D4E" w:rsidRDefault="00C247FC" w:rsidP="00E74148">
      <w:pPr>
        <w:pStyle w:val="BodyText"/>
        <w:numPr>
          <w:ilvl w:val="0"/>
          <w:numId w:val="25"/>
        </w:numPr>
      </w:pPr>
      <w:r w:rsidRPr="00D8548B">
        <w:rPr>
          <w:b/>
        </w:rPr>
        <w:t xml:space="preserve">Finding </w:t>
      </w:r>
      <w:r w:rsidR="00DF6DE9">
        <w:rPr>
          <w:b/>
        </w:rPr>
        <w:t>6</w:t>
      </w:r>
      <w:r w:rsidR="00C41ECC">
        <w:t>:</w:t>
      </w:r>
      <w:r w:rsidR="00C61800">
        <w:t xml:space="preserve"> </w:t>
      </w:r>
      <w:r w:rsidR="00C41ECC">
        <w:t xml:space="preserve"> </w:t>
      </w:r>
      <w:r w:rsidR="0005217D">
        <w:t xml:space="preserve">The project had to respond to a number or emerging trends, technologies and other external forces. This evaluation identified the following factors and describes how the project </w:t>
      </w:r>
      <w:r w:rsidR="00133E32">
        <w:t>r</w:t>
      </w:r>
      <w:r w:rsidR="0005217D">
        <w:t xml:space="preserve">esponded to them: </w:t>
      </w:r>
    </w:p>
    <w:p w:rsidR="000F1A90" w:rsidRDefault="006F4B5C" w:rsidP="00C61800">
      <w:pPr>
        <w:pStyle w:val="ONUME"/>
      </w:pPr>
      <w:r>
        <w:rPr>
          <w:i/>
        </w:rPr>
        <w:t xml:space="preserve">Adapting to the realities of the African </w:t>
      </w:r>
      <w:r w:rsidR="00BF41C1">
        <w:rPr>
          <w:i/>
        </w:rPr>
        <w:t>audiovisual sector</w:t>
      </w:r>
      <w:r w:rsidR="000F1A90" w:rsidRPr="000F1A90">
        <w:rPr>
          <w:i/>
        </w:rPr>
        <w:t xml:space="preserve">: </w:t>
      </w:r>
      <w:r w:rsidR="00E74148">
        <w:rPr>
          <w:i/>
        </w:rPr>
        <w:t xml:space="preserve"> </w:t>
      </w:r>
      <w:r>
        <w:t>The project had to adapt to the</w:t>
      </w:r>
      <w:r w:rsidR="00571C26">
        <w:t xml:space="preserve"> local contexts and</w:t>
      </w:r>
      <w:r>
        <w:t xml:space="preserve"> levels of awareness</w:t>
      </w:r>
      <w:r w:rsidR="00571C26">
        <w:t xml:space="preserve"> a</w:t>
      </w:r>
      <w:r>
        <w:t>nd needs of the film professionals, as</w:t>
      </w:r>
      <w:r w:rsidR="000F1A90">
        <w:t xml:space="preserve"> described in table </w:t>
      </w:r>
      <w:r>
        <w:t xml:space="preserve">1. </w:t>
      </w:r>
      <w:r w:rsidR="00E74148">
        <w:t xml:space="preserve"> </w:t>
      </w:r>
      <w:r>
        <w:t>Activities were consequently adjusted, for example</w:t>
      </w:r>
      <w:r w:rsidR="00571C26">
        <w:t xml:space="preserve"> in the number of  training workshops held </w:t>
      </w:r>
      <w:r>
        <w:t xml:space="preserve">(two per country rather than </w:t>
      </w:r>
      <w:r w:rsidR="00571C26">
        <w:t>three</w:t>
      </w:r>
      <w:r>
        <w:t xml:space="preserve"> as planned)</w:t>
      </w:r>
      <w:r w:rsidR="00DF24DD">
        <w:t>, the number of participants attending (60-70 rather than 25-30 as planned)</w:t>
      </w:r>
      <w:r>
        <w:t xml:space="preserve"> and providing additional activities that were not foreseen, such as specific training for lawyers on copyright and contracts in Senegal</w:t>
      </w:r>
      <w:r w:rsidR="00FF1D83">
        <w:t xml:space="preserve"> with the partic</w:t>
      </w:r>
      <w:r w:rsidR="00FE6D7E">
        <w:t>i</w:t>
      </w:r>
      <w:r w:rsidR="00FF1D83">
        <w:t>pation</w:t>
      </w:r>
      <w:r w:rsidR="00266F2E">
        <w:t xml:space="preserve"> of lawyers</w:t>
      </w:r>
      <w:r w:rsidR="00FE6D7E">
        <w:t xml:space="preserve"> from Burkina Faso</w:t>
      </w:r>
      <w:r w:rsidR="00266F2E">
        <w:t xml:space="preserve">. </w:t>
      </w:r>
    </w:p>
    <w:p w:rsidR="00E3747A" w:rsidRDefault="006F4B5C" w:rsidP="00C61800">
      <w:pPr>
        <w:pStyle w:val="ONUME"/>
      </w:pPr>
      <w:r>
        <w:rPr>
          <w:i/>
        </w:rPr>
        <w:t>The accelerated switch to a digital television network</w:t>
      </w:r>
      <w:r w:rsidR="00E0777B">
        <w:t xml:space="preserve">: </w:t>
      </w:r>
      <w:r w:rsidR="00E74148">
        <w:t xml:space="preserve"> </w:t>
      </w:r>
      <w:r>
        <w:t>The switch to a digital network meant that this was a major preoccupation for the audiovisual sector</w:t>
      </w:r>
      <w:r w:rsidR="00BF41C1">
        <w:t xml:space="preserve"> and</w:t>
      </w:r>
      <w:r>
        <w:t xml:space="preserve"> consequently </w:t>
      </w:r>
      <w:r w:rsidR="00BF41C1">
        <w:t xml:space="preserve">the project </w:t>
      </w:r>
      <w:r>
        <w:t xml:space="preserve">had to </w:t>
      </w:r>
      <w:r w:rsidR="00BF41C1">
        <w:t>adapt its activities accordingly</w:t>
      </w:r>
      <w:r w:rsidR="002E19DD">
        <w:t>, for example in the themes addressed in the training workshops</w:t>
      </w:r>
      <w:r w:rsidR="00BF41C1">
        <w:t xml:space="preserve">. </w:t>
      </w:r>
      <w:r w:rsidR="00B86F0D">
        <w:t xml:space="preserve"> </w:t>
      </w:r>
    </w:p>
    <w:p w:rsidR="006F4B5C" w:rsidRDefault="00BF41C1" w:rsidP="00C61800">
      <w:pPr>
        <w:pStyle w:val="ONUME"/>
      </w:pPr>
      <w:r>
        <w:rPr>
          <w:i/>
        </w:rPr>
        <w:t>External political</w:t>
      </w:r>
      <w:r w:rsidR="004D2062">
        <w:rPr>
          <w:i/>
        </w:rPr>
        <w:t xml:space="preserve"> and management</w:t>
      </w:r>
      <w:r>
        <w:rPr>
          <w:i/>
        </w:rPr>
        <w:t xml:space="preserve"> changes: </w:t>
      </w:r>
      <w:r w:rsidR="00E74148">
        <w:rPr>
          <w:i/>
        </w:rPr>
        <w:t xml:space="preserve"> </w:t>
      </w:r>
      <w:r w:rsidRPr="00BF41C1">
        <w:t xml:space="preserve">The </w:t>
      </w:r>
      <w:r>
        <w:t>change of President</w:t>
      </w:r>
      <w:r w:rsidR="00816DA4">
        <w:t xml:space="preserve"> in Burkina Faso</w:t>
      </w:r>
      <w:r>
        <w:t xml:space="preserve"> </w:t>
      </w:r>
      <w:r w:rsidR="00816DA4">
        <w:t xml:space="preserve">and subsequent developments in </w:t>
      </w:r>
      <w:r>
        <w:t>2014/15 resulted in delays in project implementation, with activities rescheduled as necessary.</w:t>
      </w:r>
      <w:r w:rsidR="00E74148">
        <w:t xml:space="preserve"> </w:t>
      </w:r>
      <w:r>
        <w:t xml:space="preserve"> </w:t>
      </w:r>
      <w:r w:rsidR="004D2062">
        <w:t xml:space="preserve">Changes to the management of the Kenya Copyright Board at the director level also impacted on the scheduling. </w:t>
      </w:r>
    </w:p>
    <w:p w:rsidR="00FB6E4B" w:rsidRPr="00E74148" w:rsidRDefault="00AC3DBB" w:rsidP="00E74148">
      <w:pPr>
        <w:pStyle w:val="Heading2"/>
        <w:rPr>
          <w:b w:val="0"/>
          <w:bCs/>
        </w:rPr>
      </w:pPr>
      <w:bookmarkStart w:id="36" w:name="_Toc336032071"/>
      <w:r>
        <w:rPr>
          <w:lang w:val="en-US"/>
        </w:rPr>
        <w:br/>
      </w:r>
      <w:bookmarkStart w:id="37" w:name="_Toc396377085"/>
      <w:r w:rsidR="00385620">
        <w:rPr>
          <w:b w:val="0"/>
          <w:bCs/>
        </w:rPr>
        <w:t>B.</w:t>
      </w:r>
      <w:r w:rsidR="00385620" w:rsidRPr="00385620">
        <w:rPr>
          <w:b w:val="0"/>
          <w:bCs/>
          <w:lang w:val="en-US"/>
        </w:rPr>
        <w:tab/>
      </w:r>
      <w:r w:rsidR="00E74148" w:rsidRPr="00E74148">
        <w:rPr>
          <w:b w:val="0"/>
          <w:bCs/>
        </w:rPr>
        <w:t>EFFECTIVENESS</w:t>
      </w:r>
      <w:bookmarkEnd w:id="36"/>
      <w:r w:rsidR="00E74148" w:rsidRPr="00E74148">
        <w:rPr>
          <w:b w:val="0"/>
          <w:bCs/>
        </w:rPr>
        <w:t xml:space="preserve"> OF THE PROJECT</w:t>
      </w:r>
      <w:bookmarkEnd w:id="37"/>
    </w:p>
    <w:p w:rsidR="00026FA2" w:rsidRPr="00E40595" w:rsidRDefault="00026FA2" w:rsidP="00E40595"/>
    <w:p w:rsidR="00063D97" w:rsidRPr="00D8548B" w:rsidRDefault="00A95F9D" w:rsidP="000D5A70">
      <w:pPr>
        <w:rPr>
          <w:i/>
          <w:u w:val="single"/>
        </w:rPr>
      </w:pPr>
      <w:proofErr w:type="gramStart"/>
      <w:r w:rsidRPr="00A95F9D">
        <w:rPr>
          <w:i/>
          <w:szCs w:val="22"/>
          <w:u w:val="single"/>
        </w:rPr>
        <w:t>The effectiveness and usefulness of the project in contributing to an enhanced use of the IP system for the financing, production and distribution of audiovisual work in the selected pilot countries.</w:t>
      </w:r>
      <w:proofErr w:type="gramEnd"/>
    </w:p>
    <w:p w:rsidR="00A93280" w:rsidRDefault="00A93280" w:rsidP="000D5A70">
      <w:pPr>
        <w:rPr>
          <w:b/>
        </w:rPr>
      </w:pPr>
    </w:p>
    <w:p w:rsidR="00E3231A" w:rsidRDefault="00037D1D" w:rsidP="005436B4">
      <w:pPr>
        <w:pStyle w:val="BodyText"/>
        <w:numPr>
          <w:ilvl w:val="0"/>
          <w:numId w:val="25"/>
        </w:numPr>
      </w:pPr>
      <w:r w:rsidRPr="00AF2296">
        <w:rPr>
          <w:b/>
        </w:rPr>
        <w:t xml:space="preserve">Finding </w:t>
      </w:r>
      <w:r w:rsidR="00DF6DE9">
        <w:rPr>
          <w:b/>
        </w:rPr>
        <w:t>7</w:t>
      </w:r>
      <w:r w:rsidR="00F95442">
        <w:t xml:space="preserve">: </w:t>
      </w:r>
      <w:r w:rsidR="00C61800">
        <w:t xml:space="preserve"> </w:t>
      </w:r>
      <w:r w:rsidR="00DC5F67">
        <w:t xml:space="preserve">The project was essential </w:t>
      </w:r>
      <w:r w:rsidR="00DE286B">
        <w:t>in</w:t>
      </w:r>
      <w:r w:rsidR="00DC5F67">
        <w:t xml:space="preserve"> creating interest and building knowledge on the potential use of IP system for audiovisual work in the three participating countries</w:t>
      </w:r>
      <w:r w:rsidR="00434176">
        <w:t xml:space="preserve">, as </w:t>
      </w:r>
      <w:r w:rsidR="002E19DD">
        <w:t xml:space="preserve">seen through the training </w:t>
      </w:r>
      <w:r w:rsidR="003E75E7">
        <w:t>program</w:t>
      </w:r>
      <w:r w:rsidR="002E19DD">
        <w:t xml:space="preserve"> (</w:t>
      </w:r>
      <w:r w:rsidR="00045945">
        <w:t>P</w:t>
      </w:r>
      <w:r w:rsidR="00434176">
        <w:t xml:space="preserve">roject </w:t>
      </w:r>
      <w:r w:rsidR="00045945">
        <w:t>A</w:t>
      </w:r>
      <w:r w:rsidR="00434176">
        <w:t>ctivity 2</w:t>
      </w:r>
      <w:r w:rsidR="002E19DD">
        <w:t>)</w:t>
      </w:r>
      <w:r w:rsidR="00DC5F67">
        <w:t>.</w:t>
      </w:r>
      <w:r w:rsidR="00DE286B">
        <w:t xml:space="preserve"> </w:t>
      </w:r>
      <w:r w:rsidR="00E74148">
        <w:t xml:space="preserve"> </w:t>
      </w:r>
      <w:r w:rsidR="00DE286B">
        <w:t xml:space="preserve">Given that the level of awareness and use of </w:t>
      </w:r>
      <w:r w:rsidR="00DE286B">
        <w:lastRenderedPageBreak/>
        <w:t xml:space="preserve">IP for audiovisual work was as at a very rudimentary level, the project </w:t>
      </w:r>
      <w:r w:rsidR="00434176">
        <w:t xml:space="preserve">faced considerable challenges to seeing substantial change to actual use of IP within the 32 month timeframe. Nevertheless, </w:t>
      </w:r>
      <w:r w:rsidR="00816DA4">
        <w:t>feedback</w:t>
      </w:r>
      <w:r w:rsidR="00DE286B">
        <w:t xml:space="preserve"> from focal points, WIPO staff and workshop trainers indicate</w:t>
      </w:r>
      <w:r w:rsidR="00434176">
        <w:t>d</w:t>
      </w:r>
      <w:r w:rsidR="00DE286B">
        <w:t xml:space="preserve"> that they ha</w:t>
      </w:r>
      <w:r w:rsidR="00434176">
        <w:t>d</w:t>
      </w:r>
      <w:r w:rsidR="00DE286B">
        <w:t xml:space="preserve"> seen an increased use of written contracts amongst film professionals in the production process</w:t>
      </w:r>
      <w:r w:rsidR="00434176">
        <w:t xml:space="preserve"> in the three countries</w:t>
      </w:r>
      <w:r w:rsidR="00DE286B">
        <w:t>.</w:t>
      </w:r>
      <w:r w:rsidR="00670E86">
        <w:t xml:space="preserve"> </w:t>
      </w:r>
      <w:r w:rsidR="005708A5">
        <w:t xml:space="preserve"> </w:t>
      </w:r>
      <w:r w:rsidR="00670E86">
        <w:t xml:space="preserve">The </w:t>
      </w:r>
      <w:r w:rsidR="00670E86" w:rsidRPr="00670E86">
        <w:t xml:space="preserve">Kenya Copyright Board </w:t>
      </w:r>
      <w:r w:rsidR="005708A5">
        <w:t xml:space="preserve">(KECOBO) </w:t>
      </w:r>
      <w:r w:rsidR="00670E86">
        <w:t>reported</w:t>
      </w:r>
      <w:r w:rsidR="00670E86" w:rsidRPr="00670E86">
        <w:t xml:space="preserve"> an increase in voluntary registrations of audiovisual works</w:t>
      </w:r>
      <w:r w:rsidR="005160EF">
        <w:t xml:space="preserve"> and that a beneficiary of the workshops, </w:t>
      </w:r>
      <w:proofErr w:type="spellStart"/>
      <w:r w:rsidR="005160EF">
        <w:t>H</w:t>
      </w:r>
      <w:r w:rsidR="005160EF" w:rsidRPr="005160EF">
        <w:t>istoria</w:t>
      </w:r>
      <w:proofErr w:type="spellEnd"/>
      <w:r w:rsidR="005160EF" w:rsidRPr="005160EF">
        <w:t xml:space="preserve"> Films license</w:t>
      </w:r>
      <w:r w:rsidR="005160EF">
        <w:t>d</w:t>
      </w:r>
      <w:r w:rsidR="005160EF" w:rsidRPr="005160EF">
        <w:t xml:space="preserve"> some of their films in the region for the first time </w:t>
      </w:r>
      <w:r w:rsidR="005160EF">
        <w:t xml:space="preserve">thanks to the </w:t>
      </w:r>
      <w:r w:rsidR="005160EF" w:rsidRPr="005160EF">
        <w:t xml:space="preserve">knowledge acquired </w:t>
      </w:r>
      <w:r w:rsidR="005160EF">
        <w:t>through</w:t>
      </w:r>
      <w:r w:rsidR="005160EF" w:rsidRPr="005160EF">
        <w:t xml:space="preserve"> the training</w:t>
      </w:r>
      <w:r w:rsidR="005160EF">
        <w:t>.</w:t>
      </w:r>
      <w:r w:rsidR="00434176">
        <w:t xml:space="preserve"> </w:t>
      </w:r>
      <w:r w:rsidR="005708A5">
        <w:t xml:space="preserve"> </w:t>
      </w:r>
      <w:r w:rsidR="00434176">
        <w:t>Further,</w:t>
      </w:r>
      <w:r w:rsidR="00816DA4">
        <w:t xml:space="preserve"> the example was</w:t>
      </w:r>
      <w:r w:rsidR="002E19DD">
        <w:t xml:space="preserve"> given </w:t>
      </w:r>
      <w:r w:rsidR="00816DA4">
        <w:t>of</w:t>
      </w:r>
      <w:r w:rsidR="002E19DD">
        <w:t xml:space="preserve"> </w:t>
      </w:r>
      <w:r w:rsidR="00434176">
        <w:t xml:space="preserve">lawyers </w:t>
      </w:r>
      <w:r w:rsidR="00816DA4">
        <w:t>who</w:t>
      </w:r>
      <w:r w:rsidR="00434176">
        <w:t xml:space="preserve"> participated </w:t>
      </w:r>
      <w:r w:rsidR="002E19DD">
        <w:t xml:space="preserve">in the </w:t>
      </w:r>
      <w:r w:rsidR="00571C26">
        <w:t xml:space="preserve">Senegal </w:t>
      </w:r>
      <w:r w:rsidR="002E19DD">
        <w:t xml:space="preserve">workshops </w:t>
      </w:r>
      <w:r w:rsidR="00816DA4">
        <w:t xml:space="preserve">that </w:t>
      </w:r>
      <w:r w:rsidR="00571C26">
        <w:t>w</w:t>
      </w:r>
      <w:r w:rsidR="00434176">
        <w:t xml:space="preserve">ere now offering audiovisual contracts as part of their services. </w:t>
      </w:r>
      <w:r w:rsidR="00DE286B">
        <w:t xml:space="preserve">  </w:t>
      </w:r>
    </w:p>
    <w:p w:rsidR="00E207BD" w:rsidRDefault="00E207BD" w:rsidP="005436B4">
      <w:pPr>
        <w:pStyle w:val="BodyText"/>
        <w:numPr>
          <w:ilvl w:val="0"/>
          <w:numId w:val="25"/>
        </w:numPr>
      </w:pPr>
      <w:r>
        <w:rPr>
          <w:b/>
        </w:rPr>
        <w:t xml:space="preserve">Finding </w:t>
      </w:r>
      <w:r w:rsidR="00DF6DE9">
        <w:rPr>
          <w:b/>
        </w:rPr>
        <w:t>8</w:t>
      </w:r>
      <w:r>
        <w:rPr>
          <w:b/>
        </w:rPr>
        <w:t>:</w:t>
      </w:r>
      <w:r w:rsidR="00434176">
        <w:t xml:space="preserve"> </w:t>
      </w:r>
      <w:r w:rsidR="005708A5">
        <w:t xml:space="preserve"> </w:t>
      </w:r>
      <w:r w:rsidR="00434176">
        <w:t xml:space="preserve">Therefore, the project was a necessary foundation for the eventual enhanced use of IP but </w:t>
      </w:r>
      <w:r w:rsidR="005160EF">
        <w:t xml:space="preserve">significant </w:t>
      </w:r>
      <w:r w:rsidR="00434176">
        <w:t>progress was yet to be seen or documented on several relevant outcome indicators, notably the i</w:t>
      </w:r>
      <w:r w:rsidR="00434176" w:rsidRPr="00434176">
        <w:t xml:space="preserve">ncrease in the number of </w:t>
      </w:r>
      <w:r w:rsidR="00434176">
        <w:t>IP</w:t>
      </w:r>
      <w:r w:rsidR="00434176" w:rsidRPr="00434176">
        <w:t xml:space="preserve"> related transactions in the audiovisual sector </w:t>
      </w:r>
      <w:r w:rsidR="00434176">
        <w:t xml:space="preserve">and an increase in the number of </w:t>
      </w:r>
      <w:r w:rsidR="00434176" w:rsidRPr="00434176">
        <w:t>legitimate channels for the sale of African film rights.</w:t>
      </w:r>
      <w:r w:rsidR="00BC3A65">
        <w:t xml:space="preserve"> </w:t>
      </w:r>
      <w:r w:rsidR="00BE5761">
        <w:t xml:space="preserve"> It was felt by relevant stakeholders that to</w:t>
      </w:r>
      <w:r w:rsidR="00F92046">
        <w:t xml:space="preserve"> achieve these outcomes, different but complementary</w:t>
      </w:r>
      <w:r w:rsidR="00BE5761">
        <w:t xml:space="preserve"> activities would be required</w:t>
      </w:r>
      <w:r w:rsidR="00BE5761" w:rsidRPr="00F92046">
        <w:t xml:space="preserve">, such as facilitating </w:t>
      </w:r>
      <w:r w:rsidR="00F92046">
        <w:t>the access of</w:t>
      </w:r>
      <w:r w:rsidR="00BE5761" w:rsidRPr="00F92046">
        <w:t xml:space="preserve"> film professionals</w:t>
      </w:r>
      <w:r w:rsidR="00F92046">
        <w:t xml:space="preserve"> to markets or </w:t>
      </w:r>
      <w:r w:rsidR="00DF24DD">
        <w:t xml:space="preserve">developing </w:t>
      </w:r>
      <w:r w:rsidR="00816DA4">
        <w:t xml:space="preserve">and disseminating </w:t>
      </w:r>
      <w:r w:rsidR="00DF24DD">
        <w:t>best practices/guidelines for contracts</w:t>
      </w:r>
      <w:r w:rsidR="00BE5761" w:rsidRPr="00F92046">
        <w:t>.</w:t>
      </w:r>
      <w:r w:rsidR="00BE5761">
        <w:t xml:space="preserve">    </w:t>
      </w:r>
    </w:p>
    <w:p w:rsidR="00544DB2" w:rsidRDefault="00A95F9D" w:rsidP="00540BD5">
      <w:pPr>
        <w:pStyle w:val="BodyText"/>
        <w:rPr>
          <w:i/>
          <w:szCs w:val="22"/>
          <w:u w:val="single"/>
        </w:rPr>
      </w:pPr>
      <w:proofErr w:type="gramStart"/>
      <w:r w:rsidRPr="00A95F9D">
        <w:rPr>
          <w:i/>
          <w:szCs w:val="22"/>
          <w:u w:val="single"/>
        </w:rPr>
        <w:t>The effectiveness and usefulness of the project in advancing the development of an effective and balanced framework and infrastructure for the exercise and management of IP rights-based transactions in the audiovisual sector in the selected pilot countries.</w:t>
      </w:r>
      <w:proofErr w:type="gramEnd"/>
    </w:p>
    <w:p w:rsidR="00A93280" w:rsidRDefault="00A93280" w:rsidP="00BD3920">
      <w:pPr>
        <w:jc w:val="both"/>
        <w:rPr>
          <w:i/>
          <w:szCs w:val="22"/>
          <w:u w:val="single"/>
        </w:rPr>
      </w:pPr>
    </w:p>
    <w:p w:rsidR="008B1D22" w:rsidRDefault="00544DB2" w:rsidP="005436B4">
      <w:pPr>
        <w:numPr>
          <w:ilvl w:val="0"/>
          <w:numId w:val="25"/>
        </w:numPr>
      </w:pPr>
      <w:r w:rsidRPr="00544DB2">
        <w:rPr>
          <w:b/>
        </w:rPr>
        <w:t xml:space="preserve">Finding </w:t>
      </w:r>
      <w:r w:rsidR="00DF6DE9">
        <w:rPr>
          <w:b/>
        </w:rPr>
        <w:t>9</w:t>
      </w:r>
      <w:r w:rsidR="00E60E20">
        <w:rPr>
          <w:b/>
        </w:rPr>
        <w:t>:</w:t>
      </w:r>
      <w:r>
        <w:t xml:space="preserve"> </w:t>
      </w:r>
      <w:r w:rsidR="00E620DE">
        <w:t xml:space="preserve"> </w:t>
      </w:r>
      <w:r w:rsidR="00CC2CBD">
        <w:t>Th</w:t>
      </w:r>
      <w:r w:rsidR="005C58F1">
        <w:t xml:space="preserve">e </w:t>
      </w:r>
      <w:r w:rsidR="002B47CF">
        <w:t>focus on three countries allowed the project to interact with the relevant authorities and stakeholders</w:t>
      </w:r>
      <w:r w:rsidR="00816DA4">
        <w:t>.</w:t>
      </w:r>
      <w:r w:rsidR="00E74148">
        <w:t xml:space="preserve"> </w:t>
      </w:r>
      <w:r w:rsidR="00816DA4">
        <w:t xml:space="preserve"> This provided an u</w:t>
      </w:r>
      <w:r w:rsidR="002B47CF">
        <w:t>nderstand</w:t>
      </w:r>
      <w:r w:rsidR="00816DA4">
        <w:t>ing of</w:t>
      </w:r>
      <w:r w:rsidR="002B47CF">
        <w:t xml:space="preserve"> their needs </w:t>
      </w:r>
      <w:r w:rsidR="00816DA4">
        <w:t xml:space="preserve">concerning </w:t>
      </w:r>
      <w:r w:rsidR="002B47CF">
        <w:t>framework</w:t>
      </w:r>
      <w:r w:rsidR="003906F4">
        <w:t>s</w:t>
      </w:r>
      <w:r w:rsidR="002B47CF">
        <w:t xml:space="preserve"> and infrastructure</w:t>
      </w:r>
      <w:r w:rsidR="002E19DD">
        <w:t>s</w:t>
      </w:r>
      <w:r w:rsidR="002B47CF">
        <w:t xml:space="preserve"> to support IP in the audiovisual sector. </w:t>
      </w:r>
      <w:r w:rsidR="00E74148">
        <w:t xml:space="preserve"> </w:t>
      </w:r>
      <w:r w:rsidR="002B47CF">
        <w:t xml:space="preserve">As a consequence, the project carried out initiatives in all three countries that contributed to these frameworks and structures, notably:  </w:t>
      </w:r>
    </w:p>
    <w:p w:rsidR="00A95F9D" w:rsidRDefault="00A95F9D" w:rsidP="00A95F9D"/>
    <w:p w:rsidR="00045945" w:rsidRDefault="00045945" w:rsidP="00D51DC4">
      <w:pPr>
        <w:pStyle w:val="ONUME"/>
        <w:numPr>
          <w:ilvl w:val="0"/>
          <w:numId w:val="26"/>
        </w:numPr>
      </w:pPr>
      <w:r>
        <w:t xml:space="preserve">Inputting into relevant copyright law provisions in </w:t>
      </w:r>
      <w:r w:rsidR="00D51DC4">
        <w:t>Burkina Faso and Senegal</w:t>
      </w:r>
      <w:r>
        <w:t>;</w:t>
      </w:r>
    </w:p>
    <w:p w:rsidR="00045945" w:rsidRDefault="00045945" w:rsidP="00E74148">
      <w:pPr>
        <w:pStyle w:val="ONUME"/>
        <w:numPr>
          <w:ilvl w:val="0"/>
          <w:numId w:val="26"/>
        </w:numPr>
      </w:pPr>
      <w:r>
        <w:t>Inputting into the new National Film Policy of Kenya</w:t>
      </w:r>
      <w:r w:rsidR="00FF1D83">
        <w:t xml:space="preserve"> and the Communications Bill in Senegal</w:t>
      </w:r>
      <w:r w:rsidR="00FE6D7E">
        <w:t>;</w:t>
      </w:r>
      <w:r w:rsidR="00E74148">
        <w:t xml:space="preserve">  and</w:t>
      </w:r>
    </w:p>
    <w:p w:rsidR="00045945" w:rsidRDefault="00045945" w:rsidP="00D51DC4">
      <w:pPr>
        <w:pStyle w:val="ONUME"/>
        <w:numPr>
          <w:ilvl w:val="0"/>
          <w:numId w:val="26"/>
        </w:numPr>
        <w:spacing w:after="0"/>
      </w:pPr>
      <w:r>
        <w:t xml:space="preserve">Supporting the establishment of </w:t>
      </w:r>
      <w:r w:rsidRPr="00045945">
        <w:t xml:space="preserve">new </w:t>
      </w:r>
      <w:r w:rsidR="00571C26">
        <w:t>CMO</w:t>
      </w:r>
      <w:r>
        <w:t xml:space="preserve">s in </w:t>
      </w:r>
      <w:r w:rsidR="00D51DC4">
        <w:t>Kenya and Senegal.</w:t>
      </w:r>
      <w:r>
        <w:t xml:space="preserve"> </w:t>
      </w:r>
    </w:p>
    <w:p w:rsidR="00045945" w:rsidRDefault="00045945" w:rsidP="00A95F9D"/>
    <w:p w:rsidR="008510C9" w:rsidRPr="000202D0" w:rsidRDefault="008510C9" w:rsidP="005436B4">
      <w:pPr>
        <w:numPr>
          <w:ilvl w:val="0"/>
          <w:numId w:val="25"/>
        </w:numPr>
        <w:rPr>
          <w:i/>
          <w:szCs w:val="22"/>
          <w:u w:val="single"/>
        </w:rPr>
      </w:pPr>
      <w:r w:rsidRPr="00C60625">
        <w:rPr>
          <w:b/>
        </w:rPr>
        <w:t xml:space="preserve">Finding </w:t>
      </w:r>
      <w:r w:rsidR="00DF6DE9">
        <w:rPr>
          <w:b/>
        </w:rPr>
        <w:t>10</w:t>
      </w:r>
      <w:r w:rsidR="00045945">
        <w:t xml:space="preserve">:  Project Activity 3 was the main support for achieving this objective related to frameworks and institutions. </w:t>
      </w:r>
      <w:r w:rsidR="004C0FA7">
        <w:t xml:space="preserve"> </w:t>
      </w:r>
      <w:r w:rsidR="00045945">
        <w:t>Due to the delay in project implementation, these activities were largely implemented in the last 10 months of the project (January 2015 to October 2015). Therefore, the possible achievements were potentially li</w:t>
      </w:r>
      <w:r w:rsidR="00130B13">
        <w:t xml:space="preserve">mited by the reduced time frame. However, issues relating to frameworks </w:t>
      </w:r>
      <w:r w:rsidR="00A53801">
        <w:t xml:space="preserve">and institutions were covered partially </w:t>
      </w:r>
      <w:r w:rsidR="00130B13">
        <w:t xml:space="preserve">in the workshops </w:t>
      </w:r>
      <w:r w:rsidR="00A53801">
        <w:t>of Project Activity 2</w:t>
      </w:r>
      <w:r w:rsidR="00FF1D83">
        <w:t xml:space="preserve"> as well as through cooperation with the Algerian CMO</w:t>
      </w:r>
      <w:r w:rsidR="00CF3571">
        <w:t xml:space="preserve"> and national copyright office</w:t>
      </w:r>
      <w:r w:rsidR="00FF1D83">
        <w:t xml:space="preserve"> which provided training for staff members of the CMO</w:t>
      </w:r>
      <w:r w:rsidR="00CF3571">
        <w:t xml:space="preserve"> of Burkina Faso</w:t>
      </w:r>
      <w:r w:rsidR="00FF1D83">
        <w:t xml:space="preserve">, including its newly appointed </w:t>
      </w:r>
      <w:r w:rsidR="00CF3571">
        <w:t>D</w:t>
      </w:r>
      <w:r w:rsidR="00FF1D83">
        <w:t xml:space="preserve">irector </w:t>
      </w:r>
      <w:r w:rsidR="00CF3571">
        <w:t>G</w:t>
      </w:r>
      <w:r w:rsidR="00FF1D83">
        <w:t>eneral</w:t>
      </w:r>
      <w:r w:rsidR="00A53801">
        <w:t>.</w:t>
      </w:r>
      <w:r w:rsidR="00045945">
        <w:t xml:space="preserve"> </w:t>
      </w:r>
      <w:r w:rsidR="004C0FA7">
        <w:t xml:space="preserve"> </w:t>
      </w:r>
      <w:r w:rsidR="00045945">
        <w:t xml:space="preserve">As seen for Findings </w:t>
      </w:r>
      <w:r w:rsidR="00DF6DE9">
        <w:t>7</w:t>
      </w:r>
      <w:r w:rsidR="00045945">
        <w:t xml:space="preserve"> and </w:t>
      </w:r>
      <w:r w:rsidR="00DF6DE9">
        <w:t>8</w:t>
      </w:r>
      <w:r w:rsidR="00045945">
        <w:t>, the contribution of the</w:t>
      </w:r>
      <w:r w:rsidR="00126A62">
        <w:t xml:space="preserve"> project in this aspect</w:t>
      </w:r>
      <w:r w:rsidR="00045945">
        <w:t xml:space="preserve"> was </w:t>
      </w:r>
      <w:r w:rsidR="00126A62">
        <w:t>also a</w:t>
      </w:r>
      <w:r w:rsidR="002E19DD">
        <w:t xml:space="preserve"> necessary</w:t>
      </w:r>
      <w:r w:rsidR="00126A62">
        <w:t xml:space="preserve"> foundation for future eventual progress.  </w:t>
      </w:r>
      <w:r w:rsidR="00045945">
        <w:t xml:space="preserve">  </w:t>
      </w:r>
    </w:p>
    <w:p w:rsidR="000202D0" w:rsidRDefault="000202D0" w:rsidP="000202D0">
      <w:pPr>
        <w:rPr>
          <w:i/>
          <w:szCs w:val="22"/>
          <w:u w:val="single"/>
        </w:rPr>
      </w:pPr>
    </w:p>
    <w:p w:rsidR="004C0FA7" w:rsidRDefault="004C0FA7" w:rsidP="000202D0">
      <w:pPr>
        <w:rPr>
          <w:i/>
          <w:szCs w:val="22"/>
          <w:u w:val="single"/>
        </w:rPr>
      </w:pPr>
    </w:p>
    <w:p w:rsidR="00780960" w:rsidRDefault="00A95F9D" w:rsidP="00780960">
      <w:pPr>
        <w:jc w:val="both"/>
        <w:rPr>
          <w:i/>
          <w:szCs w:val="22"/>
          <w:u w:val="single"/>
        </w:rPr>
      </w:pPr>
      <w:proofErr w:type="gramStart"/>
      <w:r w:rsidRPr="00A95F9D">
        <w:rPr>
          <w:i/>
          <w:szCs w:val="22"/>
          <w:u w:val="single"/>
        </w:rPr>
        <w:t>The usefulness of the Scoping Study for Member States.</w:t>
      </w:r>
      <w:proofErr w:type="gramEnd"/>
    </w:p>
    <w:p w:rsidR="00A95F9D" w:rsidRDefault="00A95F9D" w:rsidP="00780960">
      <w:pPr>
        <w:jc w:val="both"/>
        <w:rPr>
          <w:b/>
        </w:rPr>
      </w:pPr>
    </w:p>
    <w:p w:rsidR="006817EF" w:rsidRDefault="007D694D" w:rsidP="005436B4">
      <w:pPr>
        <w:numPr>
          <w:ilvl w:val="0"/>
          <w:numId w:val="25"/>
        </w:numPr>
      </w:pPr>
      <w:r w:rsidRPr="00780960">
        <w:rPr>
          <w:b/>
        </w:rPr>
        <w:t xml:space="preserve">Finding </w:t>
      </w:r>
      <w:r w:rsidR="007369DE">
        <w:rPr>
          <w:b/>
        </w:rPr>
        <w:t>1</w:t>
      </w:r>
      <w:r w:rsidR="00C94E4E">
        <w:rPr>
          <w:b/>
        </w:rPr>
        <w:t>1</w:t>
      </w:r>
      <w:r w:rsidR="00780960">
        <w:rPr>
          <w:b/>
        </w:rPr>
        <w:t>:</w:t>
      </w:r>
      <w:r>
        <w:t xml:space="preserve"> </w:t>
      </w:r>
      <w:r w:rsidR="00126A62">
        <w:t xml:space="preserve"> </w:t>
      </w:r>
      <w:r w:rsidR="009F5D98">
        <w:t>The Scoping Study, prepared by two external experts (</w:t>
      </w:r>
      <w:r w:rsidR="009F5D98" w:rsidRPr="009F5D98">
        <w:t>M</w:t>
      </w:r>
      <w:r w:rsidR="009F5D98">
        <w:t>r.</w:t>
      </w:r>
      <w:r w:rsidR="009F5D98" w:rsidRPr="009F5D98">
        <w:t xml:space="preserve"> Bertrand </w:t>
      </w:r>
      <w:proofErr w:type="spellStart"/>
      <w:r w:rsidR="009F5D98" w:rsidRPr="009F5D98">
        <w:t>Moullier</w:t>
      </w:r>
      <w:proofErr w:type="spellEnd"/>
      <w:r w:rsidR="009F5D98">
        <w:t xml:space="preserve"> and Mr. </w:t>
      </w:r>
      <w:r w:rsidR="009F5D98" w:rsidRPr="009F5D98">
        <w:t>Benoit Muller</w:t>
      </w:r>
      <w:r w:rsidR="009F5D98">
        <w:t xml:space="preserve">) was published and presented to Member States at the twelfth session of the CDIP in November 2013. </w:t>
      </w:r>
      <w:r w:rsidR="00126A62">
        <w:t xml:space="preserve"> </w:t>
      </w:r>
      <w:r w:rsidR="009F5D98">
        <w:t xml:space="preserve">The Study described the “international standard” in copyright-based transactions in audiovisual sector and provided a snapshot assessment of the structural and copyright issues in the three participating countries. </w:t>
      </w:r>
    </w:p>
    <w:p w:rsidR="009F5D98" w:rsidRDefault="009F5D98" w:rsidP="009F5D98"/>
    <w:p w:rsidR="009F5D98" w:rsidRDefault="009F5D98" w:rsidP="005436B4">
      <w:pPr>
        <w:numPr>
          <w:ilvl w:val="0"/>
          <w:numId w:val="25"/>
        </w:numPr>
      </w:pPr>
      <w:r w:rsidRPr="00780960">
        <w:rPr>
          <w:b/>
        </w:rPr>
        <w:lastRenderedPageBreak/>
        <w:t xml:space="preserve">Finding </w:t>
      </w:r>
      <w:r>
        <w:rPr>
          <w:b/>
        </w:rPr>
        <w:t>1</w:t>
      </w:r>
      <w:r w:rsidR="00C94E4E">
        <w:rPr>
          <w:b/>
        </w:rPr>
        <w:t>2</w:t>
      </w:r>
      <w:r>
        <w:rPr>
          <w:b/>
        </w:rPr>
        <w:t>:</w:t>
      </w:r>
      <w:r>
        <w:t xml:space="preserve">  According to local focal points and </w:t>
      </w:r>
      <w:r w:rsidR="00DD3EA6">
        <w:t>representatives</w:t>
      </w:r>
      <w:r w:rsidR="002E19DD">
        <w:t xml:space="preserve"> of par</w:t>
      </w:r>
      <w:r w:rsidR="00DD3EA6">
        <w:t xml:space="preserve">ticipating countries, the </w:t>
      </w:r>
      <w:r>
        <w:t>Scoping</w:t>
      </w:r>
      <w:r w:rsidR="00DD3EA6">
        <w:t xml:space="preserve"> Study was useful in understanding the “international standard” and comparing it to the situation of their own country.</w:t>
      </w:r>
      <w:r w:rsidR="008505E7">
        <w:t xml:space="preserve"> </w:t>
      </w:r>
      <w:r w:rsidR="00DD3EA6">
        <w:t xml:space="preserve"> This in turn supported them in</w:t>
      </w:r>
      <w:r w:rsidR="005160EF">
        <w:t xml:space="preserve"> identifying gaps where policy or legislation was needed,</w:t>
      </w:r>
      <w:r w:rsidR="00DD3EA6">
        <w:t xml:space="preserve"> setting priorities </w:t>
      </w:r>
      <w:r w:rsidR="002A424F">
        <w:t>and understanding the potential of IP</w:t>
      </w:r>
      <w:r w:rsidR="00816DA4">
        <w:t>.  T</w:t>
      </w:r>
      <w:r w:rsidR="002A424F">
        <w:t xml:space="preserve">he key role that IP rights transactions can play in film financing was mentioned </w:t>
      </w:r>
      <w:r w:rsidR="002E19DD">
        <w:t>as an example</w:t>
      </w:r>
      <w:r w:rsidR="00DD3EA6">
        <w:t xml:space="preserve">. </w:t>
      </w:r>
      <w:r w:rsidR="008505E7">
        <w:t xml:space="preserve"> </w:t>
      </w:r>
      <w:r w:rsidR="00DD3EA6">
        <w:t>The Study was also very useful for the project in providing guidance and direction for where the project should focus, for example in the training workshops.  At a broader level, the Study was the first known in-depth study of copyright in the audiovisual sector in Africa and was of interest to other Member States and stakeholders</w:t>
      </w:r>
      <w:r w:rsidR="002E19DD">
        <w:t>, in addition to it highlighting the positive contribution that IP could make to a creative industry</w:t>
      </w:r>
      <w:r w:rsidR="00DD3EA6">
        <w:t>.</w:t>
      </w:r>
      <w:r w:rsidR="008505E7">
        <w:t xml:space="preserve"> </w:t>
      </w:r>
      <w:r w:rsidR="00DD3EA6">
        <w:t xml:space="preserve"> </w:t>
      </w:r>
      <w:r w:rsidR="00816DA4">
        <w:t>The compl</w:t>
      </w:r>
      <w:r w:rsidR="00FF1D83">
        <w:t>e</w:t>
      </w:r>
      <w:r w:rsidR="00816DA4">
        <w:t xml:space="preserve">mentary </w:t>
      </w:r>
      <w:r w:rsidR="00FE64B9">
        <w:t>study on “</w:t>
      </w:r>
      <w:r w:rsidR="00FE64B9" w:rsidRPr="00FE64B9">
        <w:t>Collective Negotiation of Rights and Collective Management of Rights in the Audiovisual Sector</w:t>
      </w:r>
      <w:r w:rsidR="00FE64B9">
        <w:t>” (</w:t>
      </w:r>
      <w:r w:rsidR="008D6253">
        <w:t xml:space="preserve">by </w:t>
      </w:r>
      <w:r w:rsidR="008505E7">
        <w:br/>
      </w:r>
      <w:r w:rsidR="00EF2BE9">
        <w:t xml:space="preserve">Ms. </w:t>
      </w:r>
      <w:proofErr w:type="spellStart"/>
      <w:r w:rsidR="00FE64B9" w:rsidRPr="00FE64B9">
        <w:t>Tarja</w:t>
      </w:r>
      <w:proofErr w:type="spellEnd"/>
      <w:r w:rsidR="00FE64B9" w:rsidRPr="00FE64B9">
        <w:t xml:space="preserve"> Koskinen-Olsson</w:t>
      </w:r>
      <w:r w:rsidR="008D6253">
        <w:t>)</w:t>
      </w:r>
      <w:r w:rsidR="00DF24DD">
        <w:t xml:space="preserve"> also provided a similar </w:t>
      </w:r>
      <w:r w:rsidR="008D6253">
        <w:t>level of insights and concrete proposal</w:t>
      </w:r>
      <w:r w:rsidR="00816DA4">
        <w:t>s for participating countries in the area of</w:t>
      </w:r>
      <w:r w:rsidR="008D6253">
        <w:t xml:space="preserve"> rights management. </w:t>
      </w:r>
    </w:p>
    <w:p w:rsidR="00FE64B9" w:rsidRDefault="00FE64B9" w:rsidP="00FE64B9"/>
    <w:p w:rsidR="00A95F9D" w:rsidRDefault="00A95F9D" w:rsidP="00A95F9D">
      <w:pPr>
        <w:jc w:val="both"/>
        <w:rPr>
          <w:i/>
          <w:szCs w:val="22"/>
          <w:u w:val="single"/>
        </w:rPr>
      </w:pPr>
      <w:r w:rsidRPr="00A95F9D">
        <w:rPr>
          <w:i/>
          <w:szCs w:val="22"/>
          <w:u w:val="single"/>
        </w:rPr>
        <w:t>The usefulness of workshops, training and distance learning program in providing professional education and working knowledge in relation to audio-visual financing, distribution, management and licensing to sustain local audio-visual development.</w:t>
      </w:r>
    </w:p>
    <w:p w:rsidR="006D1965" w:rsidRDefault="006D1965" w:rsidP="006D1965">
      <w:pPr>
        <w:jc w:val="both"/>
      </w:pPr>
    </w:p>
    <w:p w:rsidR="00DD3EA6" w:rsidRDefault="00355D01" w:rsidP="008505E7">
      <w:pPr>
        <w:numPr>
          <w:ilvl w:val="0"/>
          <w:numId w:val="25"/>
        </w:numPr>
      </w:pPr>
      <w:r w:rsidRPr="006D1965">
        <w:rPr>
          <w:b/>
        </w:rPr>
        <w:t xml:space="preserve">Finding </w:t>
      </w:r>
      <w:r w:rsidR="007369DE">
        <w:rPr>
          <w:b/>
        </w:rPr>
        <w:t>1</w:t>
      </w:r>
      <w:r w:rsidR="00C94E4E">
        <w:rPr>
          <w:b/>
        </w:rPr>
        <w:t>3</w:t>
      </w:r>
      <w:r w:rsidR="00780960" w:rsidRPr="006D1965">
        <w:rPr>
          <w:b/>
        </w:rPr>
        <w:t>:</w:t>
      </w:r>
      <w:r w:rsidR="00780960">
        <w:t xml:space="preserve"> </w:t>
      </w:r>
      <w:r w:rsidR="00E620DE">
        <w:t xml:space="preserve"> </w:t>
      </w:r>
      <w:r w:rsidR="00DD3EA6">
        <w:t xml:space="preserve">Feedback from the training participants and workshop trainers indicated that the workshops were very useful in </w:t>
      </w:r>
      <w:r w:rsidR="00130B13">
        <w:t xml:space="preserve">increasing the </w:t>
      </w:r>
      <w:r w:rsidR="00DD3EA6">
        <w:t>knowledge o</w:t>
      </w:r>
      <w:r w:rsidR="00130B13">
        <w:t xml:space="preserve">f film professionals </w:t>
      </w:r>
      <w:r w:rsidR="00816DA4">
        <w:t xml:space="preserve">and other stakeholders </w:t>
      </w:r>
      <w:r w:rsidR="00130B13">
        <w:t xml:space="preserve">concerning IP and the audiovisual </w:t>
      </w:r>
      <w:r w:rsidR="002E19DD">
        <w:t>sector</w:t>
      </w:r>
      <w:r w:rsidR="00130B13">
        <w:t>.</w:t>
      </w:r>
      <w:r w:rsidR="008505E7">
        <w:t xml:space="preserve"> </w:t>
      </w:r>
      <w:r w:rsidR="00A53801">
        <w:t xml:space="preserve"> The workshops were </w:t>
      </w:r>
      <w:r w:rsidR="002E19DD">
        <w:t>appreciated b</w:t>
      </w:r>
      <w:r w:rsidR="00A53801">
        <w:t xml:space="preserve">y participants for </w:t>
      </w:r>
      <w:r w:rsidR="002E19DD">
        <w:t xml:space="preserve">their </w:t>
      </w:r>
      <w:r w:rsidR="00A53801">
        <w:t xml:space="preserve">practical orientation and the extensive information provided. </w:t>
      </w:r>
      <w:r w:rsidR="008505E7">
        <w:t xml:space="preserve"> </w:t>
      </w:r>
      <w:r w:rsidR="00130B13">
        <w:t>Given the low level of awareness</w:t>
      </w:r>
      <w:r w:rsidR="002E19DD">
        <w:t xml:space="preserve"> seen</w:t>
      </w:r>
      <w:r w:rsidR="00130B13">
        <w:t xml:space="preserve">, the workshops were seen as a starting point for the majority of participants in learning about the potential of IP </w:t>
      </w:r>
      <w:r w:rsidR="002E19DD">
        <w:t>for</w:t>
      </w:r>
      <w:r w:rsidR="00130B13">
        <w:t xml:space="preserve"> their </w:t>
      </w:r>
      <w:r w:rsidR="002E19DD">
        <w:t>audiovisual projects</w:t>
      </w:r>
      <w:r w:rsidR="00130B13">
        <w:t xml:space="preserve">. </w:t>
      </w:r>
    </w:p>
    <w:p w:rsidR="00DD3EA6" w:rsidRDefault="00DD3EA6" w:rsidP="00DD3EA6">
      <w:pPr>
        <w:jc w:val="both"/>
      </w:pPr>
    </w:p>
    <w:p w:rsidR="00F50018" w:rsidRDefault="00DD3EA6" w:rsidP="008505E7">
      <w:pPr>
        <w:numPr>
          <w:ilvl w:val="0"/>
          <w:numId w:val="25"/>
        </w:numPr>
      </w:pPr>
      <w:r w:rsidRPr="00130B13">
        <w:rPr>
          <w:b/>
        </w:rPr>
        <w:t>Finding 1</w:t>
      </w:r>
      <w:r w:rsidR="00C94E4E">
        <w:rPr>
          <w:b/>
        </w:rPr>
        <w:t>4</w:t>
      </w:r>
      <w:r w:rsidRPr="00130B13">
        <w:rPr>
          <w:b/>
        </w:rPr>
        <w:t>:</w:t>
      </w:r>
      <w:r w:rsidR="00130B13">
        <w:t xml:space="preserve"> </w:t>
      </w:r>
      <w:r w:rsidR="00A53801">
        <w:t xml:space="preserve"> </w:t>
      </w:r>
      <w:r w:rsidR="00EF2BE9">
        <w:t xml:space="preserve">The </w:t>
      </w:r>
      <w:r w:rsidR="00A53801">
        <w:t xml:space="preserve">majority of workshops addressed a broad range of topics rather </w:t>
      </w:r>
      <w:r w:rsidR="00193388">
        <w:t xml:space="preserve">than </w:t>
      </w:r>
      <w:r w:rsidR="00A53801">
        <w:t xml:space="preserve">specific topics in-depth. </w:t>
      </w:r>
      <w:r w:rsidR="008505E7">
        <w:t xml:space="preserve"> </w:t>
      </w:r>
      <w:r w:rsidR="00A53801">
        <w:t xml:space="preserve">However, as two workshops were held per country, the </w:t>
      </w:r>
      <w:r w:rsidR="00F50018">
        <w:t>second workshop</w:t>
      </w:r>
      <w:r w:rsidR="00C05697">
        <w:t>s</w:t>
      </w:r>
      <w:r w:rsidR="00F50018">
        <w:t xml:space="preserve"> tended to focus more on specific topics building on the needs identified in the first workshop</w:t>
      </w:r>
      <w:r w:rsidR="00C05697">
        <w:t>s</w:t>
      </w:r>
      <w:r w:rsidR="00193388">
        <w:t xml:space="preserve"> (in total eight workshops were held; two per country</w:t>
      </w:r>
      <w:r w:rsidR="00C05697">
        <w:t xml:space="preserve"> and two </w:t>
      </w:r>
      <w:r w:rsidR="00193388">
        <w:t xml:space="preserve">for lawyers in Senegal).  </w:t>
      </w:r>
      <w:r w:rsidR="007D3E54">
        <w:t>Further, there were examples seen where the workshops produced concrete initiatives to advance the issues further</w:t>
      </w:r>
      <w:r w:rsidR="00C05697">
        <w:t xml:space="preserve">. </w:t>
      </w:r>
      <w:r w:rsidR="008505E7">
        <w:t xml:space="preserve"> </w:t>
      </w:r>
      <w:r w:rsidR="00C05697">
        <w:t>F</w:t>
      </w:r>
      <w:r w:rsidR="007D3E54">
        <w:t>or example</w:t>
      </w:r>
      <w:r w:rsidR="00C05697">
        <w:t>,</w:t>
      </w:r>
      <w:r w:rsidR="007D3E54">
        <w:t xml:space="preserve"> following the Kenya 2015 workshop</w:t>
      </w:r>
      <w:r w:rsidR="00C05697">
        <w:t xml:space="preserve">, a task force was created </w:t>
      </w:r>
      <w:r w:rsidR="007D3E54">
        <w:t xml:space="preserve">to support the creation of a new </w:t>
      </w:r>
      <w:r w:rsidR="00571C26">
        <w:t>CMO</w:t>
      </w:r>
      <w:r w:rsidR="007D3E54">
        <w:t xml:space="preserve">. </w:t>
      </w:r>
      <w:r w:rsidR="00C94E4E">
        <w:t xml:space="preserve"> Of note, the distance learning program was </w:t>
      </w:r>
      <w:r w:rsidR="00C05697">
        <w:t xml:space="preserve">delayed and </w:t>
      </w:r>
      <w:r w:rsidR="00C94E4E">
        <w:t xml:space="preserve">scheduled for launching in early 2016. </w:t>
      </w:r>
    </w:p>
    <w:p w:rsidR="00693D40" w:rsidRDefault="00693D40" w:rsidP="00693D40">
      <w:pPr>
        <w:pStyle w:val="Numbers"/>
        <w:numPr>
          <w:ilvl w:val="0"/>
          <w:numId w:val="0"/>
        </w:numPr>
        <w:spacing w:before="0"/>
        <w:ind w:left="1350"/>
        <w:rPr>
          <w:rFonts w:ascii="Arial" w:hAnsi="Arial" w:cs="Arial"/>
          <w:sz w:val="24"/>
          <w:szCs w:val="24"/>
        </w:rPr>
      </w:pPr>
    </w:p>
    <w:p w:rsidR="00CF75E5" w:rsidRPr="008505E7" w:rsidRDefault="00385620" w:rsidP="0026522C">
      <w:pPr>
        <w:pStyle w:val="Heading2"/>
        <w:rPr>
          <w:b w:val="0"/>
          <w:bCs/>
        </w:rPr>
      </w:pPr>
      <w:bookmarkStart w:id="38" w:name="_Toc336032072"/>
      <w:bookmarkStart w:id="39" w:name="_Toc396377086"/>
      <w:r>
        <w:rPr>
          <w:b w:val="0"/>
          <w:bCs/>
          <w:lang w:val="en-US"/>
        </w:rPr>
        <w:t>C.</w:t>
      </w:r>
      <w:r>
        <w:rPr>
          <w:b w:val="0"/>
          <w:bCs/>
          <w:lang w:val="en-US"/>
        </w:rPr>
        <w:tab/>
      </w:r>
      <w:r w:rsidR="008505E7" w:rsidRPr="008505E7">
        <w:rPr>
          <w:b w:val="0"/>
          <w:bCs/>
        </w:rPr>
        <w:t>SUSTAINABILITY</w:t>
      </w:r>
      <w:bookmarkEnd w:id="38"/>
      <w:bookmarkEnd w:id="39"/>
    </w:p>
    <w:p w:rsidR="000308C7" w:rsidRDefault="00A95F9D" w:rsidP="00CF75E5">
      <w:pPr>
        <w:rPr>
          <w:szCs w:val="22"/>
        </w:rPr>
      </w:pPr>
      <w:proofErr w:type="gramStart"/>
      <w:r w:rsidRPr="00A95F9D">
        <w:rPr>
          <w:i/>
          <w:szCs w:val="22"/>
          <w:u w:val="single"/>
        </w:rPr>
        <w:t>The likelihood of the continuation of work on the Strengthening of the Audiovisual Sector in WIPO and its Member States</w:t>
      </w:r>
      <w:r>
        <w:rPr>
          <w:i/>
          <w:szCs w:val="22"/>
          <w:u w:val="single"/>
        </w:rPr>
        <w:t>.</w:t>
      </w:r>
      <w:proofErr w:type="gramEnd"/>
    </w:p>
    <w:p w:rsidR="00077463" w:rsidRDefault="00077463" w:rsidP="00CF75E5">
      <w:pPr>
        <w:rPr>
          <w:szCs w:val="22"/>
        </w:rPr>
      </w:pPr>
    </w:p>
    <w:p w:rsidR="004329B7" w:rsidRPr="004329B7" w:rsidRDefault="00077463" w:rsidP="005436B4">
      <w:pPr>
        <w:numPr>
          <w:ilvl w:val="0"/>
          <w:numId w:val="25"/>
        </w:numPr>
      </w:pPr>
      <w:r w:rsidRPr="00077463">
        <w:rPr>
          <w:b/>
          <w:szCs w:val="22"/>
        </w:rPr>
        <w:t xml:space="preserve">Finding </w:t>
      </w:r>
      <w:r w:rsidR="004329B7">
        <w:rPr>
          <w:b/>
          <w:szCs w:val="22"/>
        </w:rPr>
        <w:t>1</w:t>
      </w:r>
      <w:r w:rsidR="00C94E4E">
        <w:rPr>
          <w:b/>
          <w:szCs w:val="22"/>
        </w:rPr>
        <w:t>5</w:t>
      </w:r>
      <w:r w:rsidRPr="00077463">
        <w:rPr>
          <w:b/>
          <w:szCs w:val="22"/>
        </w:rPr>
        <w:t xml:space="preserve">:  </w:t>
      </w:r>
      <w:r w:rsidR="00DB31C9">
        <w:rPr>
          <w:szCs w:val="22"/>
        </w:rPr>
        <w:t xml:space="preserve">The project was designed as a pilot project, as seen in </w:t>
      </w:r>
      <w:r w:rsidR="004329B7">
        <w:rPr>
          <w:szCs w:val="22"/>
        </w:rPr>
        <w:t>the limited number of participating countries and the trialing of the training workshops and support offered. In this regard, it was a first experience for WIPO in carrying out this type of project in th</w:t>
      </w:r>
      <w:r w:rsidR="00571C26">
        <w:rPr>
          <w:szCs w:val="22"/>
        </w:rPr>
        <w:t>e</w:t>
      </w:r>
      <w:r w:rsidR="004329B7">
        <w:rPr>
          <w:szCs w:val="22"/>
        </w:rPr>
        <w:t xml:space="preserve"> </w:t>
      </w:r>
      <w:r w:rsidR="00C05697">
        <w:rPr>
          <w:szCs w:val="22"/>
        </w:rPr>
        <w:t>copyright field, the audiovisual sector and in Africa</w:t>
      </w:r>
      <w:r w:rsidR="004329B7">
        <w:rPr>
          <w:szCs w:val="22"/>
        </w:rPr>
        <w:t xml:space="preserve">. </w:t>
      </w:r>
    </w:p>
    <w:p w:rsidR="004329B7" w:rsidRPr="004329B7" w:rsidRDefault="004329B7" w:rsidP="004329B7"/>
    <w:p w:rsidR="00077463" w:rsidRDefault="004329B7" w:rsidP="005436B4">
      <w:pPr>
        <w:pStyle w:val="BodyText"/>
        <w:numPr>
          <w:ilvl w:val="0"/>
          <w:numId w:val="25"/>
        </w:numPr>
      </w:pPr>
      <w:r w:rsidRPr="00AE2E5B">
        <w:rPr>
          <w:b/>
          <w:szCs w:val="22"/>
        </w:rPr>
        <w:t>Finding 1</w:t>
      </w:r>
      <w:r w:rsidR="00C94E4E">
        <w:rPr>
          <w:b/>
          <w:szCs w:val="22"/>
        </w:rPr>
        <w:t>6</w:t>
      </w:r>
      <w:r w:rsidR="00AE2E5B" w:rsidRPr="00AE2E5B">
        <w:rPr>
          <w:b/>
          <w:szCs w:val="22"/>
        </w:rPr>
        <w:t xml:space="preserve">: </w:t>
      </w:r>
      <w:r w:rsidR="008505E7">
        <w:rPr>
          <w:b/>
          <w:szCs w:val="22"/>
        </w:rPr>
        <w:t xml:space="preserve"> </w:t>
      </w:r>
      <w:r w:rsidR="00AE2E5B" w:rsidRPr="00AE2E5B">
        <w:rPr>
          <w:szCs w:val="22"/>
        </w:rPr>
        <w:t xml:space="preserve">The above findings indicated that the project </w:t>
      </w:r>
      <w:r w:rsidR="00AE2E5B">
        <w:rPr>
          <w:szCs w:val="22"/>
        </w:rPr>
        <w:t>laid t</w:t>
      </w:r>
      <w:r w:rsidR="00AE2E5B" w:rsidRPr="00AE2E5B">
        <w:rPr>
          <w:szCs w:val="22"/>
        </w:rPr>
        <w:t xml:space="preserve">he first foundations </w:t>
      </w:r>
      <w:r w:rsidR="00AE2E5B">
        <w:rPr>
          <w:szCs w:val="22"/>
        </w:rPr>
        <w:t xml:space="preserve">for </w:t>
      </w:r>
      <w:r w:rsidR="00AE2E5B" w:rsidRPr="00AE2E5B">
        <w:rPr>
          <w:szCs w:val="22"/>
        </w:rPr>
        <w:t xml:space="preserve">increasing knowledge and the potential </w:t>
      </w:r>
      <w:r w:rsidR="00AE2E5B">
        <w:t xml:space="preserve">use </w:t>
      </w:r>
      <w:r w:rsidR="00AE2E5B" w:rsidRPr="007879DD">
        <w:t xml:space="preserve">of </w:t>
      </w:r>
      <w:r w:rsidR="00AE2E5B">
        <w:t xml:space="preserve">IP in the audiovisual sector in the three countries. </w:t>
      </w:r>
      <w:r w:rsidR="00444FF4">
        <w:t xml:space="preserve">However, to ensure the results are sustainable and the project outcomes achieved, further support from WIPO would be required. This is taking into account that the project outcomes were </w:t>
      </w:r>
      <w:r w:rsidR="00946294">
        <w:t xml:space="preserve">very </w:t>
      </w:r>
      <w:r w:rsidR="00444FF4">
        <w:t>ambitious for the given time period and</w:t>
      </w:r>
      <w:r w:rsidR="00967A85">
        <w:t xml:space="preserve"> </w:t>
      </w:r>
      <w:r w:rsidR="006A1264">
        <w:t>could</w:t>
      </w:r>
      <w:r w:rsidR="00444FF4">
        <w:t xml:space="preserve"> not </w:t>
      </w:r>
      <w:r w:rsidR="00946294">
        <w:t>fully anticipate</w:t>
      </w:r>
      <w:r w:rsidR="00444FF4">
        <w:t xml:space="preserve"> the low awareness and challenges </w:t>
      </w:r>
      <w:r w:rsidR="00C05697">
        <w:t xml:space="preserve">that would be encountered </w:t>
      </w:r>
      <w:r w:rsidR="00444FF4">
        <w:t xml:space="preserve">by the project. </w:t>
      </w:r>
    </w:p>
    <w:p w:rsidR="00F15C94" w:rsidRDefault="00355D01" w:rsidP="008505E7">
      <w:pPr>
        <w:pStyle w:val="BodyText"/>
        <w:numPr>
          <w:ilvl w:val="0"/>
          <w:numId w:val="25"/>
        </w:numPr>
        <w:rPr>
          <w:szCs w:val="22"/>
        </w:rPr>
      </w:pPr>
      <w:r w:rsidRPr="000A13FC">
        <w:rPr>
          <w:b/>
          <w:szCs w:val="22"/>
        </w:rPr>
        <w:t xml:space="preserve">Finding </w:t>
      </w:r>
      <w:r w:rsidR="00444FF4">
        <w:rPr>
          <w:b/>
          <w:szCs w:val="22"/>
        </w:rPr>
        <w:t>1</w:t>
      </w:r>
      <w:r w:rsidR="00C94E4E">
        <w:rPr>
          <w:b/>
          <w:szCs w:val="22"/>
        </w:rPr>
        <w:t>7</w:t>
      </w:r>
      <w:r w:rsidR="008A55D9" w:rsidRPr="000A13FC">
        <w:rPr>
          <w:b/>
          <w:szCs w:val="22"/>
        </w:rPr>
        <w:t>:</w:t>
      </w:r>
      <w:r w:rsidR="00E620DE" w:rsidRPr="000A13FC">
        <w:rPr>
          <w:b/>
          <w:szCs w:val="22"/>
        </w:rPr>
        <w:t xml:space="preserve"> </w:t>
      </w:r>
      <w:r w:rsidR="00077463" w:rsidRPr="000A13FC">
        <w:rPr>
          <w:szCs w:val="22"/>
        </w:rPr>
        <w:t xml:space="preserve"> </w:t>
      </w:r>
      <w:r w:rsidR="00560BAA">
        <w:rPr>
          <w:szCs w:val="22"/>
        </w:rPr>
        <w:t xml:space="preserve">The likelihood of the </w:t>
      </w:r>
      <w:r w:rsidR="00946294">
        <w:rPr>
          <w:szCs w:val="22"/>
        </w:rPr>
        <w:t>sustainability o</w:t>
      </w:r>
      <w:r w:rsidR="00560BAA">
        <w:rPr>
          <w:szCs w:val="22"/>
        </w:rPr>
        <w:t xml:space="preserve">f the </w:t>
      </w:r>
      <w:r w:rsidR="00C05697">
        <w:rPr>
          <w:szCs w:val="22"/>
        </w:rPr>
        <w:t xml:space="preserve">progress achieved to date </w:t>
      </w:r>
      <w:r w:rsidR="00560BAA">
        <w:rPr>
          <w:szCs w:val="22"/>
        </w:rPr>
        <w:t xml:space="preserve">is also reliant on the ongoing support of the relevant authorities in the three countries. </w:t>
      </w:r>
      <w:r w:rsidR="008505E7">
        <w:rPr>
          <w:szCs w:val="22"/>
        </w:rPr>
        <w:t xml:space="preserve"> </w:t>
      </w:r>
      <w:r w:rsidR="00560BAA">
        <w:rPr>
          <w:szCs w:val="22"/>
        </w:rPr>
        <w:t xml:space="preserve">As indicated above, the role of the local focal points was </w:t>
      </w:r>
      <w:proofErr w:type="gramStart"/>
      <w:r w:rsidR="00560BAA">
        <w:rPr>
          <w:szCs w:val="22"/>
        </w:rPr>
        <w:t>key</w:t>
      </w:r>
      <w:proofErr w:type="gramEnd"/>
      <w:r w:rsidR="00560BAA">
        <w:rPr>
          <w:szCs w:val="22"/>
        </w:rPr>
        <w:t xml:space="preserve"> as was the support of the Copyright Offices, Ministers of Culture and other relevant agencies. </w:t>
      </w:r>
      <w:r w:rsidR="008505E7">
        <w:rPr>
          <w:szCs w:val="22"/>
        </w:rPr>
        <w:t xml:space="preserve"> </w:t>
      </w:r>
      <w:r w:rsidR="00560BAA">
        <w:rPr>
          <w:szCs w:val="22"/>
        </w:rPr>
        <w:t xml:space="preserve">Supporting a project of this nature was also a first experience for many of these authorities. </w:t>
      </w:r>
    </w:p>
    <w:p w:rsidR="000A13FC" w:rsidRDefault="000A13FC" w:rsidP="00B52EFA">
      <w:pPr>
        <w:ind w:left="360"/>
        <w:rPr>
          <w:szCs w:val="22"/>
        </w:rPr>
      </w:pPr>
    </w:p>
    <w:p w:rsidR="00CF75E5" w:rsidRPr="008505E7" w:rsidRDefault="00385620" w:rsidP="00540384">
      <w:pPr>
        <w:pStyle w:val="Heading2"/>
        <w:rPr>
          <w:b w:val="0"/>
          <w:bCs/>
        </w:rPr>
      </w:pPr>
      <w:bookmarkStart w:id="40" w:name="_Toc336032073"/>
      <w:bookmarkStart w:id="41" w:name="_Toc396377087"/>
      <w:r>
        <w:rPr>
          <w:b w:val="0"/>
          <w:bCs/>
        </w:rPr>
        <w:t>D.</w:t>
      </w:r>
      <w:r w:rsidRPr="00E66FB1">
        <w:rPr>
          <w:b w:val="0"/>
          <w:bCs/>
          <w:lang w:val="en-US"/>
        </w:rPr>
        <w:tab/>
      </w:r>
      <w:r w:rsidR="008505E7" w:rsidRPr="008505E7">
        <w:rPr>
          <w:b w:val="0"/>
          <w:bCs/>
        </w:rPr>
        <w:t>IMPLEMENTATION OF DEVELOPMENT AGENDA (DA) RECOMMENDATIONS</w:t>
      </w:r>
      <w:bookmarkEnd w:id="40"/>
      <w:bookmarkEnd w:id="41"/>
      <w:r w:rsidR="008505E7" w:rsidRPr="008505E7">
        <w:rPr>
          <w:b w:val="0"/>
          <w:bCs/>
        </w:rPr>
        <w:t xml:space="preserve"> </w:t>
      </w:r>
    </w:p>
    <w:p w:rsidR="00A95F9D" w:rsidRPr="00A95F9D" w:rsidRDefault="00A95F9D" w:rsidP="00385620">
      <w:pPr>
        <w:jc w:val="both"/>
        <w:rPr>
          <w:szCs w:val="22"/>
        </w:rPr>
      </w:pPr>
      <w:r w:rsidRPr="00A95F9D">
        <w:rPr>
          <w:i/>
          <w:szCs w:val="22"/>
          <w:u w:val="single"/>
        </w:rPr>
        <w:t xml:space="preserve">The extent to which the DA Recommendations 1, 2, 4, 10 and 11 been implemented through this project   </w:t>
      </w:r>
    </w:p>
    <w:p w:rsidR="00A95F9D" w:rsidRPr="00A95F9D" w:rsidRDefault="00A95F9D" w:rsidP="00A95F9D">
      <w:pPr>
        <w:rPr>
          <w:szCs w:val="22"/>
        </w:rPr>
      </w:pPr>
    </w:p>
    <w:p w:rsidR="00137FA4" w:rsidRDefault="00355D01" w:rsidP="005436B4">
      <w:pPr>
        <w:numPr>
          <w:ilvl w:val="0"/>
          <w:numId w:val="25"/>
        </w:numPr>
        <w:rPr>
          <w:szCs w:val="22"/>
        </w:rPr>
      </w:pPr>
      <w:r w:rsidRPr="00576B83">
        <w:rPr>
          <w:b/>
          <w:szCs w:val="22"/>
        </w:rPr>
        <w:t xml:space="preserve">Finding </w:t>
      </w:r>
      <w:r w:rsidR="00C94E4E">
        <w:rPr>
          <w:b/>
          <w:szCs w:val="22"/>
        </w:rPr>
        <w:t>18</w:t>
      </w:r>
      <w:r w:rsidR="00F15C94" w:rsidRPr="00576B83">
        <w:rPr>
          <w:b/>
          <w:szCs w:val="22"/>
        </w:rPr>
        <w:t>:</w:t>
      </w:r>
      <w:r w:rsidR="00F15C94" w:rsidRPr="00576B83">
        <w:rPr>
          <w:szCs w:val="22"/>
        </w:rPr>
        <w:t xml:space="preserve"> </w:t>
      </w:r>
      <w:r w:rsidR="007147EC" w:rsidRPr="00576B83">
        <w:rPr>
          <w:szCs w:val="22"/>
        </w:rPr>
        <w:t xml:space="preserve"> </w:t>
      </w:r>
      <w:r w:rsidR="00137FA4" w:rsidRPr="00137FA4">
        <w:rPr>
          <w:szCs w:val="22"/>
        </w:rPr>
        <w:t xml:space="preserve">This evaluation has found that the project has responded to these recommendations as following:  </w:t>
      </w:r>
      <w:r w:rsidR="004966A3">
        <w:rPr>
          <w:szCs w:val="22"/>
        </w:rPr>
        <w:br/>
      </w:r>
    </w:p>
    <w:p w:rsidR="00137FA4" w:rsidRPr="00137FA4" w:rsidRDefault="00137FA4" w:rsidP="00927422">
      <w:pPr>
        <w:pStyle w:val="ONUME"/>
        <w:numPr>
          <w:ilvl w:val="0"/>
          <w:numId w:val="18"/>
        </w:numPr>
        <w:ind w:left="567"/>
      </w:pPr>
      <w:r w:rsidRPr="00137FA4">
        <w:t>Recommendation 1</w:t>
      </w:r>
      <w:r w:rsidR="00343A47">
        <w:t xml:space="preserve"> e</w:t>
      </w:r>
      <w:r w:rsidR="004966A3">
        <w:t xml:space="preserve">mphasized that WIPO’s technical assistance should be </w:t>
      </w:r>
      <w:r w:rsidR="004966A3" w:rsidRPr="004966A3">
        <w:t>development oriented, demand-driven</w:t>
      </w:r>
      <w:r w:rsidR="004966A3">
        <w:t xml:space="preserve">, </w:t>
      </w:r>
      <w:r w:rsidR="004966A3" w:rsidRPr="004966A3">
        <w:t>transparent</w:t>
      </w:r>
      <w:r w:rsidR="004966A3">
        <w:t xml:space="preserve"> and country-specific.</w:t>
      </w:r>
      <w:r w:rsidR="00946294">
        <w:t xml:space="preserve"> </w:t>
      </w:r>
      <w:r w:rsidR="002876BC">
        <w:t xml:space="preserve"> </w:t>
      </w:r>
      <w:r w:rsidR="00946294">
        <w:t xml:space="preserve">The </w:t>
      </w:r>
      <w:r w:rsidR="00D3321B">
        <w:t xml:space="preserve">project contributed to the implementation of this recommendation considering it was based on a request of a Member State (Burkina Faso), transparent in </w:t>
      </w:r>
      <w:r w:rsidR="00C05697">
        <w:t>its implementation</w:t>
      </w:r>
      <w:r w:rsidR="00D3321B">
        <w:t xml:space="preserve"> and country-specific (limited to three countries)</w:t>
      </w:r>
      <w:r w:rsidR="00C05697">
        <w:t>.</w:t>
      </w:r>
    </w:p>
    <w:p w:rsidR="00137FA4" w:rsidRPr="00137FA4" w:rsidRDefault="00137FA4" w:rsidP="00927422">
      <w:pPr>
        <w:pStyle w:val="ONUME"/>
        <w:numPr>
          <w:ilvl w:val="0"/>
          <w:numId w:val="18"/>
        </w:numPr>
        <w:ind w:left="567"/>
      </w:pPr>
      <w:r w:rsidRPr="00137FA4">
        <w:t>Recommendation 2</w:t>
      </w:r>
      <w:r w:rsidR="004966A3">
        <w:t xml:space="preserve"> </w:t>
      </w:r>
      <w:r w:rsidR="00C00DF5">
        <w:t xml:space="preserve">requested higher priority and financial assistance to least developed countries (LDCs) and in Africa for the promotion of IP. </w:t>
      </w:r>
      <w:r w:rsidR="00D3321B">
        <w:t xml:space="preserve"> Given that the project was based in Africa and included two L</w:t>
      </w:r>
      <w:r w:rsidR="00FF1D83">
        <w:t>DC</w:t>
      </w:r>
      <w:r w:rsidR="00D3321B">
        <w:t>s (</w:t>
      </w:r>
      <w:r w:rsidR="00C00DF5">
        <w:t>Burkina Faso and Senegal</w:t>
      </w:r>
      <w:r w:rsidR="00D3321B">
        <w:t xml:space="preserve">), it can be considered that the project contributed to this recommendation. </w:t>
      </w:r>
      <w:r w:rsidR="00C00DF5">
        <w:t xml:space="preserve"> </w:t>
      </w:r>
    </w:p>
    <w:p w:rsidR="00137FA4" w:rsidRPr="00137FA4" w:rsidRDefault="00137FA4" w:rsidP="00927422">
      <w:pPr>
        <w:pStyle w:val="ONUME"/>
        <w:numPr>
          <w:ilvl w:val="0"/>
          <w:numId w:val="18"/>
        </w:numPr>
        <w:ind w:left="567"/>
      </w:pPr>
      <w:r w:rsidRPr="00137FA4">
        <w:t xml:space="preserve">Recommendation </w:t>
      </w:r>
      <w:r w:rsidR="00343A47">
        <w:t>4 emphasized</w:t>
      </w:r>
      <w:r w:rsidR="00C00DF5">
        <w:t xml:space="preserve"> the needs o</w:t>
      </w:r>
      <w:r w:rsidR="00C00DF5" w:rsidRPr="00C00DF5">
        <w:t xml:space="preserve">f small and medium-sized enterprises (SMEs) </w:t>
      </w:r>
      <w:r w:rsidR="00343A47">
        <w:t xml:space="preserve">in </w:t>
      </w:r>
      <w:r w:rsidR="00C00DF5" w:rsidRPr="00C00DF5">
        <w:t xml:space="preserve">dealing with scientific research and cultural industries </w:t>
      </w:r>
      <w:r w:rsidR="00343A47">
        <w:t>and the need for appropriate nat</w:t>
      </w:r>
      <w:r w:rsidR="00C00DF5" w:rsidRPr="00C00DF5">
        <w:t>ional strategies.</w:t>
      </w:r>
      <w:r w:rsidR="002876BC">
        <w:t xml:space="preserve"> </w:t>
      </w:r>
      <w:r w:rsidR="00D3321B">
        <w:t xml:space="preserve"> The project partially responded to this recommendation, in that the film industries in the participating countries are largely made up of SMEs and these were key beneficiaries of the project.</w:t>
      </w:r>
      <w:r w:rsidR="002876BC">
        <w:t xml:space="preserve"> </w:t>
      </w:r>
      <w:r w:rsidR="00D3321B">
        <w:t xml:space="preserve"> The project also provided support for national strategies concerning IP and the audiovisual sector, as seen with the input provided to the national laws and policies. </w:t>
      </w:r>
    </w:p>
    <w:p w:rsidR="00343A47" w:rsidRDefault="00137FA4" w:rsidP="00927422">
      <w:pPr>
        <w:pStyle w:val="ONUME"/>
        <w:numPr>
          <w:ilvl w:val="0"/>
          <w:numId w:val="18"/>
        </w:numPr>
        <w:ind w:left="567"/>
      </w:pPr>
      <w:r w:rsidRPr="00137FA4">
        <w:t>Recommendation 10</w:t>
      </w:r>
      <w:r w:rsidR="00343A47">
        <w:t xml:space="preserve"> requested assistance to Member States to develop national IP capacity through infrast</w:t>
      </w:r>
      <w:r w:rsidR="002876BC">
        <w:t xml:space="preserve">ructure and other facilities.  </w:t>
      </w:r>
      <w:r w:rsidR="00D3321B">
        <w:t>With its focus</w:t>
      </w:r>
      <w:r w:rsidR="00760501">
        <w:t xml:space="preserve"> on</w:t>
      </w:r>
      <w:r w:rsidR="00D3321B">
        <w:t xml:space="preserve"> strengthening copyright frameworks and institutions, the project contributed to this recommendation, although as described above, the </w:t>
      </w:r>
      <w:r w:rsidR="003906F4">
        <w:t xml:space="preserve">contribution was an initial step with further reinforcement needed. </w:t>
      </w:r>
    </w:p>
    <w:p w:rsidR="00137FA4" w:rsidRPr="002876BC" w:rsidRDefault="00137FA4" w:rsidP="002876BC">
      <w:pPr>
        <w:pStyle w:val="ONUME"/>
        <w:numPr>
          <w:ilvl w:val="0"/>
          <w:numId w:val="18"/>
        </w:numPr>
        <w:spacing w:after="0"/>
        <w:ind w:left="567"/>
      </w:pPr>
      <w:r w:rsidRPr="00137FA4">
        <w:t>Recommendation 11</w:t>
      </w:r>
      <w:r w:rsidR="00343A47">
        <w:t xml:space="preserve"> requested assistance to Member States to </w:t>
      </w:r>
      <w:r w:rsidR="00343A47" w:rsidRPr="0016236F">
        <w:rPr>
          <w:szCs w:val="22"/>
          <w:lang w:val="en-GB"/>
        </w:rPr>
        <w:t xml:space="preserve">strengthen national capacity for protection of domestic creations, innovations and inventions and to support </w:t>
      </w:r>
      <w:r w:rsidR="00343A47">
        <w:rPr>
          <w:szCs w:val="22"/>
          <w:lang w:val="en-GB"/>
        </w:rPr>
        <w:t xml:space="preserve">relevant </w:t>
      </w:r>
      <w:r w:rsidR="00343A47" w:rsidRPr="0016236F">
        <w:rPr>
          <w:szCs w:val="22"/>
          <w:lang w:val="en-GB"/>
        </w:rPr>
        <w:t>infrastructure</w:t>
      </w:r>
      <w:r w:rsidR="00343A47">
        <w:rPr>
          <w:szCs w:val="22"/>
          <w:lang w:val="en-GB"/>
        </w:rPr>
        <w:t xml:space="preserve">. </w:t>
      </w:r>
      <w:r w:rsidR="002876BC">
        <w:rPr>
          <w:szCs w:val="22"/>
          <w:lang w:val="en-GB"/>
        </w:rPr>
        <w:t xml:space="preserve"> </w:t>
      </w:r>
      <w:r w:rsidR="003906F4">
        <w:rPr>
          <w:szCs w:val="22"/>
          <w:lang w:val="en-GB"/>
        </w:rPr>
        <w:t>The project responded well to this recommendation, given its focus on increasing the knowledge</w:t>
      </w:r>
      <w:r w:rsidR="00FF1D83">
        <w:rPr>
          <w:szCs w:val="22"/>
          <w:lang w:val="en-GB"/>
        </w:rPr>
        <w:t xml:space="preserve">, </w:t>
      </w:r>
      <w:r w:rsidR="003906F4">
        <w:rPr>
          <w:szCs w:val="22"/>
          <w:lang w:val="en-GB"/>
        </w:rPr>
        <w:t>eventual use of IP to</w:t>
      </w:r>
      <w:r w:rsidR="00FF1D83">
        <w:rPr>
          <w:szCs w:val="22"/>
          <w:lang w:val="en-GB"/>
        </w:rPr>
        <w:t xml:space="preserve"> </w:t>
      </w:r>
      <w:r w:rsidR="003906F4">
        <w:rPr>
          <w:szCs w:val="22"/>
          <w:lang w:val="en-GB"/>
        </w:rPr>
        <w:t>protect the domestic creations (i.e. audiovisual works) in Afric</w:t>
      </w:r>
      <w:r w:rsidR="00FF1D83">
        <w:rPr>
          <w:szCs w:val="22"/>
          <w:lang w:val="en-GB"/>
        </w:rPr>
        <w:t>a and promot</w:t>
      </w:r>
      <w:r w:rsidR="004D2062">
        <w:rPr>
          <w:szCs w:val="22"/>
          <w:lang w:val="en-GB"/>
        </w:rPr>
        <w:t>ing</w:t>
      </w:r>
      <w:r w:rsidR="00FF1D83">
        <w:rPr>
          <w:szCs w:val="22"/>
          <w:lang w:val="en-GB"/>
        </w:rPr>
        <w:t xml:space="preserve"> their international distribution. </w:t>
      </w:r>
    </w:p>
    <w:p w:rsidR="002876BC" w:rsidRPr="00137FA4" w:rsidRDefault="002876BC" w:rsidP="002876BC">
      <w:pPr>
        <w:pStyle w:val="ONUME"/>
        <w:numPr>
          <w:ilvl w:val="0"/>
          <w:numId w:val="0"/>
        </w:numPr>
        <w:spacing w:after="0"/>
        <w:ind w:left="567"/>
      </w:pPr>
    </w:p>
    <w:p w:rsidR="00560BAA" w:rsidRDefault="00385620" w:rsidP="00B31DD7">
      <w:pPr>
        <w:pStyle w:val="Heading1"/>
      </w:pPr>
      <w:bookmarkStart w:id="42" w:name="_Toc336032074"/>
      <w:bookmarkStart w:id="43" w:name="_Toc396377088"/>
      <w:r>
        <w:t>V.</w:t>
      </w:r>
      <w:r>
        <w:tab/>
      </w:r>
      <w:r w:rsidR="00692329">
        <w:t>Co</w:t>
      </w:r>
      <w:bookmarkEnd w:id="42"/>
      <w:r w:rsidR="00150FAF">
        <w:t>nclusions</w:t>
      </w:r>
      <w:bookmarkEnd w:id="43"/>
      <w:r w:rsidR="00AA1752">
        <w:br/>
      </w:r>
    </w:p>
    <w:p w:rsidR="00121189" w:rsidRDefault="005C58F1" w:rsidP="005436B4">
      <w:pPr>
        <w:pStyle w:val="BodyText"/>
        <w:numPr>
          <w:ilvl w:val="0"/>
          <w:numId w:val="25"/>
        </w:numPr>
      </w:pPr>
      <w:r w:rsidRPr="00715AB1">
        <w:rPr>
          <w:b/>
        </w:rPr>
        <w:t>Conclusion 1</w:t>
      </w:r>
      <w:r>
        <w:rPr>
          <w:b/>
        </w:rPr>
        <w:t xml:space="preserve"> </w:t>
      </w:r>
      <w:r w:rsidRPr="001E2480">
        <w:rPr>
          <w:bCs/>
        </w:rPr>
        <w:t>(</w:t>
      </w:r>
      <w:r w:rsidRPr="001E2480">
        <w:rPr>
          <w:bCs/>
          <w:i/>
        </w:rPr>
        <w:t>Ref:</w:t>
      </w:r>
      <w:r w:rsidR="001E2480">
        <w:rPr>
          <w:bCs/>
          <w:i/>
        </w:rPr>
        <w:t xml:space="preserve"> </w:t>
      </w:r>
      <w:r w:rsidRPr="001E2480">
        <w:rPr>
          <w:bCs/>
          <w:i/>
        </w:rPr>
        <w:t xml:space="preserve"> Findings </w:t>
      </w:r>
      <w:r w:rsidR="00121189" w:rsidRPr="001E2480">
        <w:rPr>
          <w:bCs/>
          <w:i/>
        </w:rPr>
        <w:t>1</w:t>
      </w:r>
      <w:r w:rsidRPr="001E2480">
        <w:rPr>
          <w:bCs/>
          <w:i/>
        </w:rPr>
        <w:t>-</w:t>
      </w:r>
      <w:r w:rsidR="00121189" w:rsidRPr="001E2480">
        <w:rPr>
          <w:bCs/>
          <w:i/>
        </w:rPr>
        <w:t>18</w:t>
      </w:r>
      <w:r w:rsidRPr="001E2480">
        <w:rPr>
          <w:bCs/>
        </w:rPr>
        <w:t>).</w:t>
      </w:r>
      <w:r>
        <w:t xml:space="preserve">  Overall the project has </w:t>
      </w:r>
      <w:r w:rsidR="00121189">
        <w:t xml:space="preserve">been successful in building awareness on the potential benefits of IP for the audiovisual sector and creating a momentum for enhanced usage of IP in the three participating countries. </w:t>
      </w:r>
      <w:r w:rsidR="001E2480">
        <w:t xml:space="preserve"> </w:t>
      </w:r>
      <w:r w:rsidR="00121189">
        <w:t xml:space="preserve">The project </w:t>
      </w:r>
      <w:r w:rsidR="00316A68">
        <w:t xml:space="preserve">assisted </w:t>
      </w:r>
      <w:r w:rsidR="00121189">
        <w:t xml:space="preserve">authorities in strengthening their frameworks and infrastructures to support such enhanced usage. </w:t>
      </w:r>
      <w:r w:rsidR="001E2480">
        <w:t xml:space="preserve"> </w:t>
      </w:r>
      <w:r w:rsidR="00121189">
        <w:t xml:space="preserve">The project was also an opportunity to highlight a positive usage of IP in Africa for a creative industry. </w:t>
      </w:r>
    </w:p>
    <w:p w:rsidR="005C58F1" w:rsidRDefault="005C58F1" w:rsidP="005436B4">
      <w:pPr>
        <w:pStyle w:val="BodyText"/>
        <w:numPr>
          <w:ilvl w:val="0"/>
          <w:numId w:val="25"/>
        </w:numPr>
      </w:pPr>
      <w:r w:rsidRPr="00715AB1">
        <w:rPr>
          <w:b/>
        </w:rPr>
        <w:t xml:space="preserve">Conclusion </w:t>
      </w:r>
      <w:r>
        <w:rPr>
          <w:b/>
        </w:rPr>
        <w:t xml:space="preserve">2 </w:t>
      </w:r>
      <w:r w:rsidRPr="001E2480">
        <w:rPr>
          <w:bCs/>
        </w:rPr>
        <w:t>(</w:t>
      </w:r>
      <w:r w:rsidRPr="001E2480">
        <w:rPr>
          <w:bCs/>
          <w:i/>
        </w:rPr>
        <w:t xml:space="preserve">Ref: </w:t>
      </w:r>
      <w:r w:rsidR="00AF7254">
        <w:rPr>
          <w:bCs/>
          <w:i/>
        </w:rPr>
        <w:t xml:space="preserve"> </w:t>
      </w:r>
      <w:r w:rsidRPr="001E2480">
        <w:rPr>
          <w:bCs/>
          <w:i/>
        </w:rPr>
        <w:t>Findings 1-6</w:t>
      </w:r>
      <w:r w:rsidRPr="001E2480">
        <w:rPr>
          <w:bCs/>
        </w:rPr>
        <w:t>)</w:t>
      </w:r>
      <w:r>
        <w:t xml:space="preserve">.  The </w:t>
      </w:r>
      <w:r w:rsidR="00316A68">
        <w:t>project faced some shortcomings in project management mainly due to staff availability and varying local support that led to delays in the project implement</w:t>
      </w:r>
      <w:r w:rsidR="00E62833">
        <w:t>ation, such as the schedul</w:t>
      </w:r>
      <w:r w:rsidR="006A1264">
        <w:t>ing</w:t>
      </w:r>
      <w:r w:rsidR="00E62833">
        <w:t xml:space="preserve"> of workshops and the launch of the </w:t>
      </w:r>
      <w:r w:rsidR="00316A68">
        <w:t>distance learning program.</w:t>
      </w:r>
      <w:r w:rsidR="00E62833">
        <w:t xml:space="preserve"> </w:t>
      </w:r>
      <w:r w:rsidR="001E2480">
        <w:t xml:space="preserve"> </w:t>
      </w:r>
      <w:r w:rsidR="006A1264">
        <w:t>This also meant that s</w:t>
      </w:r>
      <w:r w:rsidR="000E6884">
        <w:t xml:space="preserve">ome follow-up </w:t>
      </w:r>
      <w:r w:rsidR="006A1264">
        <w:t xml:space="preserve">was not fully </w:t>
      </w:r>
      <w:r w:rsidR="000E6884">
        <w:t>carried out, such as monitoring how the training participants used their knowledge</w:t>
      </w:r>
      <w:r w:rsidR="006A1264" w:rsidRPr="00CF3571">
        <w:t>.</w:t>
      </w:r>
      <w:r w:rsidR="000E6884" w:rsidRPr="00CF3571">
        <w:t xml:space="preserve">  </w:t>
      </w:r>
      <w:r w:rsidR="00CF3571">
        <w:t>Continuous</w:t>
      </w:r>
      <w:r w:rsidR="00DE7465">
        <w:t xml:space="preserve"> availability of the project manager and </w:t>
      </w:r>
      <w:r w:rsidR="00CF3571">
        <w:t>greater administrative</w:t>
      </w:r>
      <w:r w:rsidR="00586018">
        <w:t xml:space="preserve"> </w:t>
      </w:r>
      <w:r w:rsidR="001E2480">
        <w:t xml:space="preserve">support </w:t>
      </w:r>
      <w:r w:rsidR="00DE7465">
        <w:t xml:space="preserve">could have remedied this situation. </w:t>
      </w:r>
    </w:p>
    <w:p w:rsidR="005C58F1" w:rsidRDefault="005C58F1" w:rsidP="005436B4">
      <w:pPr>
        <w:pStyle w:val="BodyText"/>
        <w:numPr>
          <w:ilvl w:val="0"/>
          <w:numId w:val="25"/>
        </w:numPr>
        <w:spacing w:after="0"/>
      </w:pPr>
      <w:r w:rsidRPr="00E62833">
        <w:rPr>
          <w:b/>
        </w:rPr>
        <w:lastRenderedPageBreak/>
        <w:t xml:space="preserve">Conclusion 3 </w:t>
      </w:r>
      <w:r w:rsidRPr="00AF7254">
        <w:rPr>
          <w:bCs/>
        </w:rPr>
        <w:t>(</w:t>
      </w:r>
      <w:r w:rsidRPr="00AF7254">
        <w:rPr>
          <w:bCs/>
          <w:i/>
        </w:rPr>
        <w:t>Ref:</w:t>
      </w:r>
      <w:r w:rsidR="00AF7254" w:rsidRPr="00AF7254">
        <w:rPr>
          <w:bCs/>
          <w:i/>
        </w:rPr>
        <w:t xml:space="preserve"> </w:t>
      </w:r>
      <w:r w:rsidRPr="00AF7254">
        <w:rPr>
          <w:bCs/>
          <w:i/>
        </w:rPr>
        <w:t xml:space="preserve"> Findings</w:t>
      </w:r>
      <w:r w:rsidR="00316A68" w:rsidRPr="00AF7254">
        <w:rPr>
          <w:bCs/>
          <w:i/>
        </w:rPr>
        <w:t xml:space="preserve"> 7</w:t>
      </w:r>
      <w:r w:rsidRPr="00AF7254">
        <w:rPr>
          <w:bCs/>
          <w:i/>
        </w:rPr>
        <w:t xml:space="preserve"> -</w:t>
      </w:r>
      <w:r w:rsidR="00316A68" w:rsidRPr="00AF7254">
        <w:rPr>
          <w:bCs/>
          <w:i/>
        </w:rPr>
        <w:t>14</w:t>
      </w:r>
      <w:r w:rsidRPr="00AF7254">
        <w:rPr>
          <w:bCs/>
        </w:rPr>
        <w:t>).</w:t>
      </w:r>
      <w:r w:rsidR="00E62833">
        <w:t xml:space="preserve">  The findings indicate that the focus of the project was mainly on the training </w:t>
      </w:r>
      <w:r w:rsidR="003E75E7">
        <w:t>program</w:t>
      </w:r>
      <w:r w:rsidR="00E62833">
        <w:t xml:space="preserve"> in-country and less so on support to infrastructures and frameworks. This is understandable given that the training was needed to provide an entry point for the infrastructure/framework support. However, given the project delays, the potential in this support was possibly not reached and could be a focus for future activities.  </w:t>
      </w:r>
    </w:p>
    <w:p w:rsidR="00E62833" w:rsidRDefault="00E62833" w:rsidP="00E62833">
      <w:pPr>
        <w:pStyle w:val="BodyText"/>
        <w:spacing w:after="0"/>
      </w:pPr>
    </w:p>
    <w:p w:rsidR="005C58F1" w:rsidRDefault="005C58F1" w:rsidP="005436B4">
      <w:pPr>
        <w:pStyle w:val="BodyText"/>
        <w:numPr>
          <w:ilvl w:val="0"/>
          <w:numId w:val="25"/>
        </w:numPr>
        <w:spacing w:after="0"/>
      </w:pPr>
      <w:r w:rsidRPr="00137FA4">
        <w:rPr>
          <w:b/>
        </w:rPr>
        <w:t xml:space="preserve">Conclusion 4 </w:t>
      </w:r>
      <w:r w:rsidRPr="00AF7254">
        <w:rPr>
          <w:bCs/>
        </w:rPr>
        <w:t>(</w:t>
      </w:r>
      <w:r w:rsidRPr="00AF7254">
        <w:rPr>
          <w:bCs/>
          <w:i/>
        </w:rPr>
        <w:t>Ref:</w:t>
      </w:r>
      <w:r w:rsidR="00AF7254">
        <w:rPr>
          <w:bCs/>
          <w:i/>
        </w:rPr>
        <w:t xml:space="preserve"> </w:t>
      </w:r>
      <w:r w:rsidRPr="00AF7254">
        <w:rPr>
          <w:bCs/>
          <w:i/>
        </w:rPr>
        <w:t xml:space="preserve"> Findings </w:t>
      </w:r>
      <w:r w:rsidR="00E62833" w:rsidRPr="00AF7254">
        <w:rPr>
          <w:bCs/>
          <w:i/>
        </w:rPr>
        <w:t>15</w:t>
      </w:r>
      <w:r w:rsidRPr="00AF7254">
        <w:rPr>
          <w:bCs/>
          <w:i/>
        </w:rPr>
        <w:t>-</w:t>
      </w:r>
      <w:r w:rsidR="00E62833" w:rsidRPr="00AF7254">
        <w:rPr>
          <w:bCs/>
          <w:i/>
        </w:rPr>
        <w:t>1</w:t>
      </w:r>
      <w:r w:rsidRPr="00AF7254">
        <w:rPr>
          <w:bCs/>
          <w:i/>
        </w:rPr>
        <w:t>8</w:t>
      </w:r>
      <w:r w:rsidRPr="00AF7254">
        <w:rPr>
          <w:bCs/>
        </w:rPr>
        <w:t xml:space="preserve">). </w:t>
      </w:r>
      <w:r>
        <w:t xml:space="preserve"> </w:t>
      </w:r>
      <w:r w:rsidR="00E62833">
        <w:t>The findings indicate that for the progress seen to date in the three participating countries to be capitalized upon and built into more substantial</w:t>
      </w:r>
      <w:r w:rsidR="00B31DD7">
        <w:t xml:space="preserve"> use of IP, </w:t>
      </w:r>
      <w:r w:rsidR="00E62833">
        <w:t>further support of WIPO would be required.</w:t>
      </w:r>
      <w:r w:rsidR="00AF7254">
        <w:t xml:space="preserve"> </w:t>
      </w:r>
      <w:r w:rsidR="00E62833">
        <w:t xml:space="preserve"> </w:t>
      </w:r>
      <w:r w:rsidR="00B31DD7">
        <w:t>What would be crucial is to determine the type of support needed to ensure that IP is well integrated within the audiovisual sector in these countries.</w:t>
      </w:r>
      <w:r w:rsidR="00AF7254">
        <w:t xml:space="preserve"> </w:t>
      </w:r>
      <w:r w:rsidR="00B31DD7">
        <w:t xml:space="preserve"> It would seem appropriate that WIPO focuses on consolidating its efforts in the three participating countries to accelerate the use of IP, possibly through moving to more targeted support to film professionals</w:t>
      </w:r>
      <w:r w:rsidR="006A1264">
        <w:t>, other relevant stakeholders (e.g. lawyers, broadcasters, etc.)</w:t>
      </w:r>
      <w:r w:rsidR="00B31DD7">
        <w:t xml:space="preserve"> and the infrastructures and frameworks required.  </w:t>
      </w:r>
      <w:r w:rsidR="00DE7465">
        <w:t xml:space="preserve">The two above-mentioned Studies and the workshop reports contain many concrete recommendations in this direction. </w:t>
      </w:r>
      <w:r w:rsidR="00B31DD7">
        <w:t>WIPO could consider adding additional countries</w:t>
      </w:r>
      <w:r w:rsidR="000E6884">
        <w:t>,</w:t>
      </w:r>
      <w:r w:rsidR="00B31DD7">
        <w:t xml:space="preserve"> but give the resource </w:t>
      </w:r>
      <w:proofErr w:type="gramStart"/>
      <w:r w:rsidR="00B31DD7">
        <w:t>limitations</w:t>
      </w:r>
      <w:r w:rsidR="006A1264">
        <w:t>,</w:t>
      </w:r>
      <w:proofErr w:type="gramEnd"/>
      <w:r w:rsidR="006A1264">
        <w:t xml:space="preserve"> </w:t>
      </w:r>
      <w:r w:rsidR="00B31DD7">
        <w:t xml:space="preserve">it </w:t>
      </w:r>
      <w:r w:rsidR="006A1264">
        <w:t xml:space="preserve">would have </w:t>
      </w:r>
      <w:r w:rsidR="00B31DD7">
        <w:t>to set limits in terms of</w:t>
      </w:r>
      <w:r w:rsidR="006A1264">
        <w:t xml:space="preserve"> the</w:t>
      </w:r>
      <w:r w:rsidR="00B31DD7">
        <w:t xml:space="preserve"> number of countries it can </w:t>
      </w:r>
      <w:r w:rsidR="000E6884">
        <w:t xml:space="preserve">support and to avoid entering into a cycle of continuous training that can be all time-consuming (thus the positive role that the distance learning </w:t>
      </w:r>
      <w:r w:rsidR="003E75E7">
        <w:t>program</w:t>
      </w:r>
      <w:r w:rsidR="000E6884">
        <w:t xml:space="preserve"> can play). </w:t>
      </w:r>
      <w:r w:rsidR="00B31DD7">
        <w:t xml:space="preserve"> </w:t>
      </w:r>
    </w:p>
    <w:p w:rsidR="00137FA4" w:rsidRDefault="00137FA4" w:rsidP="00137FA4">
      <w:pPr>
        <w:pStyle w:val="BodyText"/>
        <w:spacing w:after="0"/>
      </w:pPr>
    </w:p>
    <w:p w:rsidR="005C58F1" w:rsidRDefault="005C58F1" w:rsidP="005436B4">
      <w:pPr>
        <w:pStyle w:val="BodyText"/>
        <w:numPr>
          <w:ilvl w:val="0"/>
          <w:numId w:val="25"/>
        </w:numPr>
        <w:spacing w:after="0"/>
      </w:pPr>
      <w:r w:rsidRPr="006B7CC2">
        <w:rPr>
          <w:b/>
        </w:rPr>
        <w:t xml:space="preserve">Recommendation 1 </w:t>
      </w:r>
      <w:r w:rsidRPr="007A17BE">
        <w:rPr>
          <w:bCs/>
          <w:i/>
        </w:rPr>
        <w:t>(Ref: Conclusion 1</w:t>
      </w:r>
      <w:r w:rsidR="000E6884" w:rsidRPr="007A17BE">
        <w:rPr>
          <w:bCs/>
          <w:i/>
        </w:rPr>
        <w:t>-4</w:t>
      </w:r>
      <w:r w:rsidRPr="007A17BE">
        <w:rPr>
          <w:bCs/>
          <w:i/>
        </w:rPr>
        <w:t xml:space="preserve">, Findings </w:t>
      </w:r>
      <w:r w:rsidR="000E6884" w:rsidRPr="007A17BE">
        <w:rPr>
          <w:bCs/>
          <w:i/>
        </w:rPr>
        <w:t>1</w:t>
      </w:r>
      <w:r w:rsidRPr="007A17BE">
        <w:rPr>
          <w:bCs/>
          <w:i/>
        </w:rPr>
        <w:t>-</w:t>
      </w:r>
      <w:r w:rsidR="000E6884" w:rsidRPr="007A17BE">
        <w:rPr>
          <w:bCs/>
          <w:i/>
        </w:rPr>
        <w:t>18</w:t>
      </w:r>
      <w:r w:rsidRPr="007A17BE">
        <w:rPr>
          <w:bCs/>
          <w:i/>
        </w:rPr>
        <w:t xml:space="preserve">). </w:t>
      </w:r>
      <w:r w:rsidRPr="00C17BD7">
        <w:rPr>
          <w:i/>
        </w:rPr>
        <w:t xml:space="preserve"> </w:t>
      </w:r>
      <w:r>
        <w:t>It is recommended to the</w:t>
      </w:r>
      <w:r w:rsidR="000E6884">
        <w:t xml:space="preserve"> CDIP that a second phase be supported for this project and the necessary resources are available to the WIPO Secretariat to enable its efficient implementation</w:t>
      </w:r>
      <w:r w:rsidR="00DE7465">
        <w:t xml:space="preserve">. </w:t>
      </w:r>
    </w:p>
    <w:p w:rsidR="005C58F1" w:rsidRDefault="005C58F1" w:rsidP="005C58F1">
      <w:pPr>
        <w:pStyle w:val="BodyText"/>
        <w:spacing w:after="0"/>
        <w:jc w:val="both"/>
      </w:pPr>
    </w:p>
    <w:p w:rsidR="005C58F1" w:rsidRDefault="005C58F1" w:rsidP="005436B4">
      <w:pPr>
        <w:pStyle w:val="BodyText"/>
        <w:numPr>
          <w:ilvl w:val="0"/>
          <w:numId w:val="25"/>
        </w:numPr>
      </w:pPr>
      <w:r w:rsidRPr="006B7CC2">
        <w:rPr>
          <w:b/>
        </w:rPr>
        <w:t xml:space="preserve">Recommendation </w:t>
      </w:r>
      <w:r>
        <w:rPr>
          <w:b/>
        </w:rPr>
        <w:t>2</w:t>
      </w:r>
      <w:r w:rsidRPr="006B7CC2">
        <w:rPr>
          <w:b/>
        </w:rPr>
        <w:t xml:space="preserve"> </w:t>
      </w:r>
      <w:r w:rsidRPr="007A17BE">
        <w:rPr>
          <w:bCs/>
          <w:i/>
        </w:rPr>
        <w:t>(Ref: Conclusion 2</w:t>
      </w:r>
      <w:r w:rsidR="000E6884" w:rsidRPr="007A17BE">
        <w:rPr>
          <w:bCs/>
          <w:i/>
        </w:rPr>
        <w:t>-3</w:t>
      </w:r>
      <w:r w:rsidRPr="007A17BE">
        <w:rPr>
          <w:bCs/>
          <w:i/>
        </w:rPr>
        <w:t>, Findings 1-</w:t>
      </w:r>
      <w:r w:rsidR="000E6884" w:rsidRPr="007A17BE">
        <w:rPr>
          <w:bCs/>
          <w:i/>
        </w:rPr>
        <w:t>14</w:t>
      </w:r>
      <w:r w:rsidRPr="007A17BE">
        <w:rPr>
          <w:bCs/>
        </w:rPr>
        <w:t>).</w:t>
      </w:r>
      <w:r>
        <w:t xml:space="preserve">  It is recommended to </w:t>
      </w:r>
      <w:r w:rsidR="000E6884">
        <w:t xml:space="preserve">the WIPO Secretariat in designing a second phase to focus on the consolidating the progress made to date in the three countries and if extra countries are added, to carefully design the scope of support provided. </w:t>
      </w:r>
      <w:r w:rsidR="007A17BE">
        <w:t xml:space="preserve"> </w:t>
      </w:r>
      <w:r w:rsidR="000E6884">
        <w:t>Further, a better monitoring and follow-up of activities would need to be put in to place</w:t>
      </w:r>
      <w:r w:rsidR="00213FAB">
        <w:t xml:space="preserve"> and </w:t>
      </w:r>
      <w:r w:rsidR="00CF3571">
        <w:t>increased administrative</w:t>
      </w:r>
      <w:r w:rsidR="00CF3571" w:rsidDel="00CF3571">
        <w:t xml:space="preserve"> </w:t>
      </w:r>
      <w:r w:rsidR="00760501">
        <w:t>staff support or other solutions, such as regional focal points, budgeted for</w:t>
      </w:r>
      <w:r w:rsidR="000E6884">
        <w:t>.</w:t>
      </w:r>
      <w:r w:rsidR="00213FAB">
        <w:t xml:space="preserve"> In addition, sufficient budget should be included to support the existing three countries plus any additional countries. </w:t>
      </w:r>
      <w:r w:rsidR="000E6884">
        <w:t xml:space="preserve"> </w:t>
      </w:r>
    </w:p>
    <w:p w:rsidR="005C58F1" w:rsidRDefault="005C58F1" w:rsidP="007A17BE">
      <w:pPr>
        <w:pStyle w:val="BodyText"/>
        <w:numPr>
          <w:ilvl w:val="0"/>
          <w:numId w:val="25"/>
        </w:numPr>
        <w:spacing w:after="0"/>
      </w:pPr>
      <w:r w:rsidRPr="000E6884">
        <w:rPr>
          <w:b/>
        </w:rPr>
        <w:t xml:space="preserve">Recommendation 3 </w:t>
      </w:r>
      <w:r w:rsidRPr="007A17BE">
        <w:rPr>
          <w:bCs/>
        </w:rPr>
        <w:t>(</w:t>
      </w:r>
      <w:r w:rsidRPr="007A17BE">
        <w:rPr>
          <w:bCs/>
          <w:i/>
        </w:rPr>
        <w:t>Ref: Conclusion 3</w:t>
      </w:r>
      <w:r w:rsidR="000E6884" w:rsidRPr="007A17BE">
        <w:rPr>
          <w:bCs/>
          <w:i/>
        </w:rPr>
        <w:t>-4</w:t>
      </w:r>
      <w:r w:rsidRPr="007A17BE">
        <w:rPr>
          <w:bCs/>
          <w:i/>
        </w:rPr>
        <w:t xml:space="preserve">, Findings </w:t>
      </w:r>
      <w:r w:rsidR="000E6884" w:rsidRPr="007A17BE">
        <w:rPr>
          <w:bCs/>
          <w:i/>
        </w:rPr>
        <w:t>7</w:t>
      </w:r>
      <w:r w:rsidRPr="007A17BE">
        <w:rPr>
          <w:bCs/>
          <w:i/>
        </w:rPr>
        <w:t>-</w:t>
      </w:r>
      <w:r w:rsidR="000E6884" w:rsidRPr="007A17BE">
        <w:rPr>
          <w:bCs/>
          <w:i/>
        </w:rPr>
        <w:t>18</w:t>
      </w:r>
      <w:r w:rsidRPr="007A17BE">
        <w:rPr>
          <w:bCs/>
        </w:rPr>
        <w:t>)</w:t>
      </w:r>
      <w:r>
        <w:t xml:space="preserve">.  It is recommended that all relevant </w:t>
      </w:r>
      <w:r w:rsidR="000E6884">
        <w:t>national stakeholders</w:t>
      </w:r>
      <w:r>
        <w:t xml:space="preserve"> (</w:t>
      </w:r>
      <w:r w:rsidR="000E6884">
        <w:t>Copyright Offices, Ministers of Culture, Film Commissions and other agencies</w:t>
      </w:r>
      <w:r>
        <w:t>)</w:t>
      </w:r>
      <w:r w:rsidR="000E6884">
        <w:t xml:space="preserve"> in participating countries reiterate their support and commitment for the project and ensure that key roles, such as the local focal points are supported and maintained. </w:t>
      </w:r>
    </w:p>
    <w:p w:rsidR="00CF6C5D" w:rsidRDefault="00CF6C5D" w:rsidP="00CF6C5D">
      <w:pPr>
        <w:pStyle w:val="Endofdocument"/>
        <w:spacing w:line="240" w:lineRule="auto"/>
        <w:ind w:left="5080"/>
      </w:pPr>
    </w:p>
    <w:p w:rsidR="00CF6C5D" w:rsidRDefault="00CF6C5D" w:rsidP="00FB6E4B">
      <w:pPr>
        <w:pStyle w:val="Endofdocument"/>
        <w:ind w:left="5080"/>
      </w:pPr>
    </w:p>
    <w:p w:rsidR="00CF6C5D" w:rsidRDefault="00CF6C5D" w:rsidP="00FB6E4B">
      <w:pPr>
        <w:pStyle w:val="Endofdocument"/>
        <w:ind w:left="5080"/>
      </w:pPr>
    </w:p>
    <w:p w:rsidR="00CF6C5D" w:rsidRDefault="00CF6C5D" w:rsidP="00FB6E4B">
      <w:pPr>
        <w:pStyle w:val="Endofdocument"/>
        <w:ind w:left="5080"/>
      </w:pPr>
      <w:r>
        <w:t xml:space="preserve">[Appendix I </w:t>
      </w:r>
      <w:proofErr w:type="gramStart"/>
      <w:r>
        <w:t>follows</w:t>
      </w:r>
      <w:proofErr w:type="gramEnd"/>
      <w:r>
        <w:t>]</w:t>
      </w:r>
    </w:p>
    <w:p w:rsidR="00CF6C5D" w:rsidRDefault="00CF6C5D" w:rsidP="00FB6E4B">
      <w:pPr>
        <w:pStyle w:val="Endofdocument"/>
        <w:ind w:left="5080"/>
      </w:pPr>
    </w:p>
    <w:p w:rsidR="00CF6C5D" w:rsidRDefault="00CF6C5D" w:rsidP="00FB6E4B">
      <w:pPr>
        <w:pStyle w:val="Endofdocument"/>
        <w:ind w:left="5080"/>
        <w:sectPr w:rsidR="00CF6C5D" w:rsidSect="00B63FC9">
          <w:headerReference w:type="default" r:id="rId11"/>
          <w:footerReference w:type="default" r:id="rId12"/>
          <w:headerReference w:type="first" r:id="rId13"/>
          <w:footerReference w:type="first" r:id="rId14"/>
          <w:endnotePr>
            <w:numFmt w:val="decimal"/>
          </w:endnotePr>
          <w:pgSz w:w="11907" w:h="16840" w:code="9"/>
          <w:pgMar w:top="567" w:right="1134" w:bottom="1418" w:left="1418" w:header="510" w:footer="1021" w:gutter="0"/>
          <w:pgNumType w:start="1"/>
          <w:cols w:space="720"/>
          <w:titlePg/>
          <w:docGrid w:linePitch="299"/>
        </w:sectPr>
      </w:pPr>
    </w:p>
    <w:p w:rsidR="00CF6C5D" w:rsidRDefault="00CF6C5D" w:rsidP="00FB6E4B">
      <w:pPr>
        <w:pStyle w:val="Endofdocument"/>
        <w:ind w:left="5080"/>
      </w:pPr>
    </w:p>
    <w:p w:rsidR="00FB6E4B" w:rsidRPr="00C01E7C" w:rsidRDefault="00150FAF" w:rsidP="00915F20">
      <w:pPr>
        <w:pStyle w:val="Heading1"/>
        <w:rPr>
          <w:lang w:val="en-GB"/>
        </w:rPr>
      </w:pPr>
      <w:bookmarkStart w:id="44" w:name="_Toc336032075"/>
      <w:bookmarkStart w:id="45" w:name="_Toc396377089"/>
      <w:r>
        <w:t>Appendix I</w:t>
      </w:r>
      <w:r w:rsidR="00FB6E4B" w:rsidRPr="00C01E7C">
        <w:t xml:space="preserve">: </w:t>
      </w:r>
      <w:r w:rsidR="00DF0B51">
        <w:t xml:space="preserve"> </w:t>
      </w:r>
      <w:r w:rsidR="00FB6E4B" w:rsidRPr="00C01E7C">
        <w:t>Persons interviewed/consulted</w:t>
      </w:r>
      <w:bookmarkEnd w:id="44"/>
      <w:bookmarkEnd w:id="45"/>
    </w:p>
    <w:p w:rsidR="00FB6E4B" w:rsidRPr="00F01E3D" w:rsidRDefault="00FB6E4B" w:rsidP="00FB6E4B">
      <w:pPr>
        <w:rPr>
          <w:szCs w:val="22"/>
          <w:lang w:val="en-GB"/>
        </w:rPr>
      </w:pPr>
    </w:p>
    <w:p w:rsidR="00FB6E4B" w:rsidRPr="00A922EB" w:rsidRDefault="00DF0B51" w:rsidP="00FB6E4B">
      <w:pPr>
        <w:rPr>
          <w:b/>
          <w:szCs w:val="22"/>
        </w:rPr>
      </w:pPr>
      <w:r>
        <w:rPr>
          <w:b/>
          <w:szCs w:val="22"/>
        </w:rPr>
        <w:t>WIPO S</w:t>
      </w:r>
      <w:r w:rsidR="00FB6E4B" w:rsidRPr="00A922EB">
        <w:rPr>
          <w:b/>
          <w:szCs w:val="22"/>
        </w:rPr>
        <w:t xml:space="preserve">taff: </w:t>
      </w:r>
    </w:p>
    <w:p w:rsidR="004A5B73" w:rsidRDefault="004A5B73" w:rsidP="004A5B73">
      <w:pPr>
        <w:rPr>
          <w:szCs w:val="22"/>
        </w:rPr>
      </w:pPr>
    </w:p>
    <w:p w:rsidR="009E4468" w:rsidRDefault="009E4468" w:rsidP="009E4468">
      <w:pPr>
        <w:pStyle w:val="Numbers"/>
        <w:numPr>
          <w:ilvl w:val="0"/>
          <w:numId w:val="0"/>
        </w:numPr>
        <w:jc w:val="both"/>
        <w:rPr>
          <w:rFonts w:ascii="Arial" w:hAnsi="Arial" w:cs="Arial"/>
        </w:rPr>
      </w:pPr>
      <w:r>
        <w:rPr>
          <w:rFonts w:ascii="Arial" w:hAnsi="Arial" w:cs="Arial"/>
        </w:rPr>
        <w:t xml:space="preserve">Ms. Maya Bachner, </w:t>
      </w:r>
      <w:r w:rsidRPr="00F348AE">
        <w:rPr>
          <w:rFonts w:ascii="Arial" w:hAnsi="Arial" w:cs="Arial"/>
        </w:rPr>
        <w:t xml:space="preserve">Director, </w:t>
      </w:r>
      <w:r>
        <w:rPr>
          <w:rFonts w:ascii="Arial" w:hAnsi="Arial" w:cs="Arial"/>
        </w:rPr>
        <w:t>Program Performance and Budget Division</w:t>
      </w:r>
    </w:p>
    <w:p w:rsidR="009E4468" w:rsidRPr="002A3BB8" w:rsidRDefault="009E4468" w:rsidP="009E4468">
      <w:pPr>
        <w:pStyle w:val="Numbers"/>
        <w:numPr>
          <w:ilvl w:val="0"/>
          <w:numId w:val="0"/>
        </w:numPr>
        <w:jc w:val="both"/>
        <w:rPr>
          <w:rFonts w:ascii="Arial" w:hAnsi="Arial" w:cs="Arial"/>
        </w:rPr>
      </w:pPr>
      <w:r>
        <w:rPr>
          <w:rFonts w:ascii="Arial" w:hAnsi="Arial" w:cs="Arial"/>
        </w:rPr>
        <w:br/>
        <w:t xml:space="preserve">Ms. Carole Croella, Senior Counsellor, Copyright Law Division </w:t>
      </w:r>
    </w:p>
    <w:p w:rsidR="009E4468" w:rsidRDefault="009E4468" w:rsidP="004B7766"/>
    <w:p w:rsidR="008E3A39" w:rsidRDefault="009E4468" w:rsidP="008E3A39">
      <w:pPr>
        <w:rPr>
          <w:szCs w:val="22"/>
        </w:rPr>
      </w:pPr>
      <w:r>
        <w:rPr>
          <w:szCs w:val="22"/>
        </w:rPr>
        <w:t xml:space="preserve">Mr. </w:t>
      </w:r>
      <w:r w:rsidR="008E3A39">
        <w:rPr>
          <w:szCs w:val="22"/>
        </w:rPr>
        <w:t>Georges Ghandour, Senior Program Officer, Development Agenda Coordination Division, Development Sector</w:t>
      </w:r>
    </w:p>
    <w:p w:rsidR="008E3A39" w:rsidRDefault="008E3A39" w:rsidP="004B7766"/>
    <w:p w:rsidR="009E4468" w:rsidRDefault="009E4468" w:rsidP="009E4468">
      <w:pPr>
        <w:pStyle w:val="Numbers"/>
        <w:numPr>
          <w:ilvl w:val="0"/>
          <w:numId w:val="0"/>
        </w:numPr>
        <w:jc w:val="both"/>
        <w:rPr>
          <w:rFonts w:ascii="Arial" w:hAnsi="Arial" w:cs="Arial"/>
        </w:rPr>
      </w:pPr>
      <w:r>
        <w:rPr>
          <w:rFonts w:ascii="Arial" w:hAnsi="Arial" w:cs="Arial"/>
        </w:rPr>
        <w:t xml:space="preserve">Ms. </w:t>
      </w:r>
      <w:r w:rsidRPr="002E46A5">
        <w:rPr>
          <w:rFonts w:ascii="Arial" w:hAnsi="Arial" w:cs="Arial"/>
        </w:rPr>
        <w:t>Alexandra Grazioli</w:t>
      </w:r>
      <w:r>
        <w:rPr>
          <w:rFonts w:ascii="Arial" w:hAnsi="Arial" w:cs="Arial"/>
        </w:rPr>
        <w:t xml:space="preserve">, </w:t>
      </w:r>
      <w:r w:rsidR="00CA30EF">
        <w:rPr>
          <w:rFonts w:ascii="Arial" w:hAnsi="Arial" w:cs="Arial"/>
        </w:rPr>
        <w:t xml:space="preserve">Director, </w:t>
      </w:r>
      <w:r>
        <w:rPr>
          <w:rFonts w:ascii="Arial" w:hAnsi="Arial" w:cs="Arial"/>
        </w:rPr>
        <w:t>Office of</w:t>
      </w:r>
      <w:r w:rsidR="00A4528E">
        <w:rPr>
          <w:rFonts w:ascii="Arial" w:hAnsi="Arial" w:cs="Arial"/>
        </w:rPr>
        <w:t xml:space="preserve"> the</w:t>
      </w:r>
      <w:r>
        <w:rPr>
          <w:rFonts w:ascii="Arial" w:hAnsi="Arial" w:cs="Arial"/>
        </w:rPr>
        <w:t xml:space="preserve"> Director General</w:t>
      </w:r>
    </w:p>
    <w:p w:rsidR="009E4468" w:rsidRDefault="009E4468" w:rsidP="004B7766"/>
    <w:p w:rsidR="009E4468" w:rsidRDefault="009E4468" w:rsidP="004B7766">
      <w:r>
        <w:t xml:space="preserve">Mr. </w:t>
      </w:r>
      <w:r w:rsidR="00A4528E" w:rsidRPr="00A4528E">
        <w:t>Sebastien Mamy, Senior Project Lead, Global infrastructure Sector</w:t>
      </w:r>
      <w:r>
        <w:br/>
      </w:r>
    </w:p>
    <w:p w:rsidR="009E4468" w:rsidRDefault="009E4468" w:rsidP="009E4468">
      <w:pPr>
        <w:pStyle w:val="Numbers"/>
        <w:numPr>
          <w:ilvl w:val="0"/>
          <w:numId w:val="0"/>
        </w:numPr>
        <w:jc w:val="both"/>
        <w:rPr>
          <w:rFonts w:ascii="Arial" w:hAnsi="Arial" w:cs="Arial"/>
        </w:rPr>
      </w:pPr>
      <w:r>
        <w:rPr>
          <w:rFonts w:ascii="Arial" w:hAnsi="Arial" w:cs="Arial"/>
        </w:rPr>
        <w:t>Ms. Michelle Woods, Director, Copyright Law Division</w:t>
      </w:r>
    </w:p>
    <w:p w:rsidR="009E4468" w:rsidRDefault="009E4468" w:rsidP="004B7766"/>
    <w:p w:rsidR="009E4468" w:rsidRDefault="009E4468" w:rsidP="004B7766"/>
    <w:p w:rsidR="00FB6E4B" w:rsidRPr="005D4CB3" w:rsidRDefault="00FB6E4B" w:rsidP="00FB6E4B">
      <w:pPr>
        <w:rPr>
          <w:b/>
          <w:szCs w:val="22"/>
        </w:rPr>
      </w:pPr>
      <w:r w:rsidRPr="005D4CB3">
        <w:rPr>
          <w:b/>
          <w:szCs w:val="22"/>
        </w:rPr>
        <w:t xml:space="preserve">External: </w:t>
      </w:r>
    </w:p>
    <w:p w:rsidR="00FB6E4B" w:rsidRPr="005D4CB3" w:rsidRDefault="00FB6E4B" w:rsidP="00FB6E4B">
      <w:pPr>
        <w:rPr>
          <w:szCs w:val="22"/>
        </w:rPr>
      </w:pPr>
    </w:p>
    <w:p w:rsidR="00A4528E" w:rsidRPr="00A4528E" w:rsidRDefault="00C06B9B" w:rsidP="009E4468">
      <w:pPr>
        <w:pStyle w:val="Numbers"/>
        <w:numPr>
          <w:ilvl w:val="0"/>
          <w:numId w:val="0"/>
        </w:numPr>
        <w:jc w:val="both"/>
        <w:rPr>
          <w:rFonts w:ascii="Arial" w:hAnsi="Arial" w:cs="Arial"/>
          <w:b/>
          <w:i/>
        </w:rPr>
      </w:pPr>
      <w:r>
        <w:rPr>
          <w:rFonts w:ascii="Arial" w:hAnsi="Arial" w:cs="Arial"/>
          <w:b/>
          <w:i/>
        </w:rPr>
        <w:t>Member S</w:t>
      </w:r>
      <w:r w:rsidR="00A4528E" w:rsidRPr="00A4528E">
        <w:rPr>
          <w:rFonts w:ascii="Arial" w:hAnsi="Arial" w:cs="Arial"/>
          <w:b/>
          <w:i/>
        </w:rPr>
        <w:t xml:space="preserve">tates: </w:t>
      </w:r>
    </w:p>
    <w:p w:rsidR="009E4468" w:rsidRDefault="009E4468" w:rsidP="009E4468">
      <w:pPr>
        <w:pStyle w:val="Numbers"/>
        <w:numPr>
          <w:ilvl w:val="0"/>
          <w:numId w:val="0"/>
        </w:numPr>
        <w:jc w:val="both"/>
        <w:rPr>
          <w:rFonts w:ascii="Arial" w:hAnsi="Arial" w:cs="Arial"/>
        </w:rPr>
      </w:pPr>
      <w:r>
        <w:rPr>
          <w:rFonts w:ascii="Arial" w:hAnsi="Arial" w:cs="Arial"/>
        </w:rPr>
        <w:t xml:space="preserve">Mr. </w:t>
      </w:r>
      <w:proofErr w:type="spellStart"/>
      <w:r w:rsidR="00A4528E" w:rsidRPr="00A4528E">
        <w:rPr>
          <w:rFonts w:ascii="Arial" w:hAnsi="Arial" w:cs="Arial"/>
        </w:rPr>
        <w:t>Abdoul</w:t>
      </w:r>
      <w:proofErr w:type="spellEnd"/>
      <w:r w:rsidR="00A4528E" w:rsidRPr="00A4528E">
        <w:rPr>
          <w:rFonts w:ascii="Arial" w:hAnsi="Arial" w:cs="Arial"/>
        </w:rPr>
        <w:t xml:space="preserve"> Aziz </w:t>
      </w:r>
      <w:proofErr w:type="spellStart"/>
      <w:r w:rsidRPr="00A06DC1">
        <w:rPr>
          <w:rFonts w:ascii="Arial" w:hAnsi="Arial" w:cs="Arial"/>
        </w:rPr>
        <w:t>Dieng</w:t>
      </w:r>
      <w:proofErr w:type="spellEnd"/>
      <w:r>
        <w:rPr>
          <w:rFonts w:ascii="Arial" w:hAnsi="Arial" w:cs="Arial"/>
        </w:rPr>
        <w:t>,</w:t>
      </w:r>
      <w:r w:rsidR="00A4528E">
        <w:rPr>
          <w:rFonts w:ascii="Arial" w:hAnsi="Arial" w:cs="Arial"/>
        </w:rPr>
        <w:t xml:space="preserve"> Minister of Culture,</w:t>
      </w:r>
      <w:r>
        <w:rPr>
          <w:rFonts w:ascii="Arial" w:hAnsi="Arial" w:cs="Arial"/>
        </w:rPr>
        <w:t xml:space="preserve"> Senegal</w:t>
      </w:r>
    </w:p>
    <w:p w:rsidR="00A4528E" w:rsidRDefault="00A4528E" w:rsidP="009E4468">
      <w:pPr>
        <w:pStyle w:val="Numbers"/>
        <w:numPr>
          <w:ilvl w:val="0"/>
          <w:numId w:val="0"/>
        </w:numPr>
        <w:jc w:val="both"/>
        <w:rPr>
          <w:rFonts w:ascii="Arial" w:hAnsi="Arial" w:cs="Arial"/>
        </w:rPr>
      </w:pPr>
    </w:p>
    <w:p w:rsidR="003E75E7" w:rsidRDefault="003B5EDA" w:rsidP="003B5EDA">
      <w:r w:rsidRPr="003B5EDA">
        <w:rPr>
          <w:szCs w:val="22"/>
          <w:lang w:val="en"/>
        </w:rPr>
        <w:t xml:space="preserve">Her Excellency Ms. Evelyne Marie Augustine </w:t>
      </w:r>
      <w:proofErr w:type="spellStart"/>
      <w:r w:rsidRPr="003B5EDA">
        <w:rPr>
          <w:szCs w:val="22"/>
          <w:lang w:val="en"/>
        </w:rPr>
        <w:t>Ilboudo</w:t>
      </w:r>
      <w:proofErr w:type="spellEnd"/>
      <w:r w:rsidR="00A4528E">
        <w:rPr>
          <w:szCs w:val="22"/>
        </w:rPr>
        <w:t xml:space="preserve">, </w:t>
      </w:r>
      <w:r w:rsidR="00CA30EF">
        <w:rPr>
          <w:szCs w:val="22"/>
        </w:rPr>
        <w:t xml:space="preserve">Ambassador and </w:t>
      </w:r>
      <w:r w:rsidR="00A4528E">
        <w:rPr>
          <w:szCs w:val="22"/>
        </w:rPr>
        <w:t>Deputy Permanent Representative, Perma</w:t>
      </w:r>
      <w:r w:rsidR="00CA30EF">
        <w:rPr>
          <w:szCs w:val="22"/>
        </w:rPr>
        <w:t xml:space="preserve">nent Mission of Burkina Faso, </w:t>
      </w:r>
      <w:r w:rsidR="00A4528E">
        <w:rPr>
          <w:szCs w:val="22"/>
        </w:rPr>
        <w:t>Geneva</w:t>
      </w:r>
      <w:r w:rsidR="003E75E7">
        <w:rPr>
          <w:szCs w:val="22"/>
        </w:rPr>
        <w:br/>
      </w:r>
      <w:r w:rsidR="00A4528E">
        <w:rPr>
          <w:szCs w:val="22"/>
        </w:rPr>
        <w:br/>
      </w:r>
      <w:proofErr w:type="spellStart"/>
      <w:r w:rsidR="003E75E7" w:rsidRPr="003E75E7">
        <w:t>Balamine</w:t>
      </w:r>
      <w:proofErr w:type="spellEnd"/>
      <w:r w:rsidR="003E75E7" w:rsidRPr="003E75E7">
        <w:t xml:space="preserve"> </w:t>
      </w:r>
      <w:proofErr w:type="spellStart"/>
      <w:r w:rsidR="003E75E7" w:rsidRPr="003E75E7">
        <w:t>Ouattara</w:t>
      </w:r>
      <w:proofErr w:type="spellEnd"/>
      <w:r w:rsidR="003E75E7" w:rsidRPr="003E75E7">
        <w:t>, Copyright Office, Burkina Faso</w:t>
      </w:r>
      <w:r w:rsidR="003E75E7">
        <w:br/>
      </w:r>
    </w:p>
    <w:p w:rsidR="009E4468" w:rsidRDefault="009E4468" w:rsidP="009E4468">
      <w:pPr>
        <w:pStyle w:val="Numbers"/>
        <w:numPr>
          <w:ilvl w:val="0"/>
          <w:numId w:val="0"/>
        </w:numPr>
        <w:jc w:val="both"/>
        <w:rPr>
          <w:rFonts w:ascii="Arial" w:hAnsi="Arial" w:cs="Arial"/>
        </w:rPr>
      </w:pPr>
      <w:r>
        <w:rPr>
          <w:rFonts w:ascii="Arial" w:hAnsi="Arial" w:cs="Arial"/>
        </w:rPr>
        <w:t>Mr.</w:t>
      </w:r>
      <w:r w:rsidRPr="00696747">
        <w:rPr>
          <w:rFonts w:ascii="Arial" w:hAnsi="Arial" w:cs="Arial"/>
        </w:rPr>
        <w:t xml:space="preserve"> Timothy </w:t>
      </w:r>
      <w:proofErr w:type="spellStart"/>
      <w:r w:rsidRPr="00696747">
        <w:rPr>
          <w:rFonts w:ascii="Arial" w:hAnsi="Arial" w:cs="Arial"/>
        </w:rPr>
        <w:t>Owase</w:t>
      </w:r>
      <w:proofErr w:type="spellEnd"/>
      <w:r w:rsidRPr="00696747">
        <w:rPr>
          <w:rFonts w:ascii="Arial" w:hAnsi="Arial" w:cs="Arial"/>
        </w:rPr>
        <w:t xml:space="preserve">, </w:t>
      </w:r>
      <w:r>
        <w:rPr>
          <w:rFonts w:ascii="Arial" w:hAnsi="Arial" w:cs="Arial"/>
        </w:rPr>
        <w:t xml:space="preserve">Development Manager, </w:t>
      </w:r>
      <w:r w:rsidRPr="00696747">
        <w:rPr>
          <w:rFonts w:ascii="Arial" w:hAnsi="Arial" w:cs="Arial"/>
        </w:rPr>
        <w:t>Kenya Film Commission</w:t>
      </w:r>
    </w:p>
    <w:p w:rsidR="00097361" w:rsidRDefault="00097361" w:rsidP="00FB6E4B">
      <w:pPr>
        <w:rPr>
          <w:szCs w:val="22"/>
        </w:rPr>
      </w:pPr>
    </w:p>
    <w:p w:rsidR="00A4528E" w:rsidRDefault="00A4528E" w:rsidP="00FB6E4B">
      <w:pPr>
        <w:rPr>
          <w:szCs w:val="22"/>
        </w:rPr>
      </w:pPr>
      <w:r w:rsidRPr="00A4528E">
        <w:rPr>
          <w:szCs w:val="22"/>
        </w:rPr>
        <w:t xml:space="preserve">Ms. Pamela </w:t>
      </w:r>
      <w:proofErr w:type="spellStart"/>
      <w:r w:rsidRPr="00A4528E">
        <w:rPr>
          <w:szCs w:val="22"/>
        </w:rPr>
        <w:t>Wille</w:t>
      </w:r>
      <w:proofErr w:type="spellEnd"/>
      <w:r w:rsidRPr="00A4528E">
        <w:rPr>
          <w:szCs w:val="22"/>
        </w:rPr>
        <w:t>, Counsellor, Economic Division, Permanent Mission of Germany in Geneva</w:t>
      </w:r>
    </w:p>
    <w:p w:rsidR="00A4528E" w:rsidRDefault="00A4528E" w:rsidP="00FB6E4B">
      <w:pPr>
        <w:rPr>
          <w:szCs w:val="22"/>
        </w:rPr>
      </w:pPr>
    </w:p>
    <w:p w:rsidR="00C06B9B" w:rsidRDefault="00C06B9B" w:rsidP="00FB6E4B">
      <w:pPr>
        <w:rPr>
          <w:szCs w:val="22"/>
        </w:rPr>
      </w:pPr>
    </w:p>
    <w:p w:rsidR="009E4468" w:rsidRPr="00A4528E" w:rsidRDefault="00A4528E" w:rsidP="00FB6E4B">
      <w:pPr>
        <w:rPr>
          <w:b/>
          <w:i/>
          <w:szCs w:val="22"/>
        </w:rPr>
      </w:pPr>
      <w:r w:rsidRPr="00A4528E">
        <w:rPr>
          <w:b/>
          <w:i/>
          <w:szCs w:val="22"/>
        </w:rPr>
        <w:t xml:space="preserve">External consultants: </w:t>
      </w:r>
      <w:r w:rsidRPr="00A4528E">
        <w:rPr>
          <w:b/>
          <w:i/>
          <w:szCs w:val="22"/>
        </w:rPr>
        <w:br/>
      </w:r>
    </w:p>
    <w:p w:rsidR="009E4468" w:rsidRDefault="009E4468" w:rsidP="00FB6E4B">
      <w:pPr>
        <w:rPr>
          <w:szCs w:val="22"/>
        </w:rPr>
      </w:pPr>
      <w:r>
        <w:t xml:space="preserve">Mr. Bertrand </w:t>
      </w:r>
      <w:proofErr w:type="spellStart"/>
      <w:r>
        <w:t>Moullier</w:t>
      </w:r>
      <w:proofErr w:type="spellEnd"/>
      <w:r w:rsidR="004F4EBA">
        <w:t xml:space="preserve">, </w:t>
      </w:r>
      <w:r w:rsidR="004F4EBA" w:rsidRPr="004F4EBA">
        <w:t>NARVAL Media Limited</w:t>
      </w:r>
      <w:r w:rsidR="004F4EBA">
        <w:t>,</w:t>
      </w:r>
      <w:r w:rsidR="004F4EBA" w:rsidRPr="004F4EBA">
        <w:t xml:space="preserve"> </w:t>
      </w:r>
      <w:r>
        <w:t>UK</w:t>
      </w:r>
      <w:r>
        <w:br/>
      </w:r>
      <w:r>
        <w:br/>
        <w:t xml:space="preserve">Ms. </w:t>
      </w:r>
      <w:proofErr w:type="spellStart"/>
      <w:r w:rsidRPr="00A06DC1">
        <w:t>Tarja</w:t>
      </w:r>
      <w:proofErr w:type="spellEnd"/>
      <w:r w:rsidRPr="00A06DC1">
        <w:t xml:space="preserve"> Koskinen Olson</w:t>
      </w:r>
      <w:r w:rsidR="004F4EBA">
        <w:t xml:space="preserve">, </w:t>
      </w:r>
      <w:r w:rsidR="004F4EBA" w:rsidRPr="004F4EBA">
        <w:t>International Adviser, Olsson &amp; Koskinen Consulting</w:t>
      </w:r>
      <w:r w:rsidR="004F4EBA">
        <w:t xml:space="preserve">, </w:t>
      </w:r>
      <w:r w:rsidR="004F4EBA" w:rsidRPr="004F4EBA">
        <w:t xml:space="preserve"> </w:t>
      </w:r>
      <w:r w:rsidRPr="00A06DC1">
        <w:t xml:space="preserve">Finland </w:t>
      </w:r>
      <w:r>
        <w:br/>
      </w:r>
      <w:r>
        <w:br/>
      </w:r>
      <w:r w:rsidR="004F4EBA">
        <w:t xml:space="preserve">Ms. Sandra </w:t>
      </w:r>
      <w:proofErr w:type="spellStart"/>
      <w:r w:rsidR="004F4EBA">
        <w:t>Oyewole</w:t>
      </w:r>
      <w:proofErr w:type="spellEnd"/>
      <w:r w:rsidR="004F4EBA">
        <w:t xml:space="preserve"> LLP, Nigeria</w:t>
      </w:r>
    </w:p>
    <w:p w:rsidR="009E4468" w:rsidRDefault="009E4468" w:rsidP="00FB6E4B">
      <w:pPr>
        <w:rPr>
          <w:szCs w:val="22"/>
        </w:rPr>
      </w:pPr>
    </w:p>
    <w:p w:rsidR="00915F20" w:rsidRDefault="005D46B7" w:rsidP="005D46B7">
      <w:pPr>
        <w:pStyle w:val="Endofdocument"/>
        <w:ind w:left="5080"/>
      </w:pPr>
      <w:r>
        <w:t>[Appendix II follows]</w:t>
      </w:r>
    </w:p>
    <w:p w:rsidR="00915F20" w:rsidRPr="00915F20" w:rsidRDefault="00915F20" w:rsidP="00915F20">
      <w:pPr>
        <w:rPr>
          <w:lang w:eastAsia="en-US"/>
        </w:rPr>
      </w:pPr>
    </w:p>
    <w:p w:rsidR="00FB6E4B" w:rsidRPr="005D4CB3" w:rsidRDefault="002A3A3E" w:rsidP="00915F20">
      <w:pPr>
        <w:pStyle w:val="Heading1"/>
      </w:pPr>
      <w:bookmarkStart w:id="46" w:name="_Toc336032076"/>
      <w:r w:rsidRPr="005D4CB3">
        <w:br w:type="page"/>
      </w:r>
      <w:bookmarkStart w:id="47" w:name="_Toc396377090"/>
      <w:r w:rsidR="00150FAF" w:rsidRPr="005D4CB3">
        <w:lastRenderedPageBreak/>
        <w:t>Appendix II</w:t>
      </w:r>
      <w:r w:rsidR="00692329" w:rsidRPr="005D4CB3">
        <w:t xml:space="preserve">: </w:t>
      </w:r>
      <w:r w:rsidR="00E36D73" w:rsidRPr="005D4CB3">
        <w:t xml:space="preserve"> </w:t>
      </w:r>
      <w:r w:rsidR="00150FAF" w:rsidRPr="005D4CB3">
        <w:t>D</w:t>
      </w:r>
      <w:r w:rsidR="00FB6E4B" w:rsidRPr="005D4CB3">
        <w:t>ocuments consulted</w:t>
      </w:r>
      <w:bookmarkEnd w:id="46"/>
      <w:bookmarkEnd w:id="47"/>
    </w:p>
    <w:p w:rsidR="001059FC" w:rsidRPr="005D4CB3" w:rsidRDefault="001059FC" w:rsidP="001059FC"/>
    <w:p w:rsidR="009E4468" w:rsidRPr="00475589" w:rsidRDefault="009E4468" w:rsidP="009E4468">
      <w:pPr>
        <w:rPr>
          <w:szCs w:val="22"/>
        </w:rPr>
      </w:pPr>
      <w:r w:rsidRPr="00475589">
        <w:rPr>
          <w:szCs w:val="22"/>
        </w:rPr>
        <w:t xml:space="preserve">WIPO (2012), </w:t>
      </w:r>
      <w:r w:rsidR="00071705" w:rsidRPr="00071705">
        <w:rPr>
          <w:i/>
          <w:iCs/>
          <w:szCs w:val="22"/>
        </w:rPr>
        <w:t>Strengthening and Development of the Audiovisual Sector in Burkina Faso and Certain African Countries</w:t>
      </w:r>
      <w:r>
        <w:rPr>
          <w:szCs w:val="22"/>
        </w:rPr>
        <w:t>,</w:t>
      </w:r>
      <w:r w:rsidRPr="00475589">
        <w:rPr>
          <w:szCs w:val="22"/>
        </w:rPr>
        <w:t xml:space="preserve"> </w:t>
      </w:r>
      <w:r w:rsidRPr="00475589">
        <w:rPr>
          <w:i/>
          <w:szCs w:val="22"/>
        </w:rPr>
        <w:t>Project Document</w:t>
      </w:r>
      <w:r w:rsidRPr="00475589">
        <w:rPr>
          <w:szCs w:val="22"/>
        </w:rPr>
        <w:t>, CDIP/9/</w:t>
      </w:r>
      <w:r>
        <w:rPr>
          <w:szCs w:val="22"/>
        </w:rPr>
        <w:t>13</w:t>
      </w:r>
      <w:r w:rsidRPr="00475589">
        <w:rPr>
          <w:szCs w:val="22"/>
        </w:rPr>
        <w:t>.</w:t>
      </w:r>
    </w:p>
    <w:p w:rsidR="009E4468" w:rsidRPr="005D4CB3" w:rsidRDefault="009E4468" w:rsidP="001059FC"/>
    <w:p w:rsidR="00071705" w:rsidRPr="005D4CB3" w:rsidRDefault="00071705" w:rsidP="001059FC">
      <w:proofErr w:type="gramStart"/>
      <w:r w:rsidRPr="005D4CB3">
        <w:t xml:space="preserve">WIPO (2013), </w:t>
      </w:r>
      <w:proofErr w:type="spellStart"/>
      <w:r w:rsidRPr="005D4CB3">
        <w:t>Moullier</w:t>
      </w:r>
      <w:proofErr w:type="spellEnd"/>
      <w:r w:rsidRPr="005D4CB3">
        <w:t xml:space="preserve">, B. &amp; Muller B., Scoping Study on </w:t>
      </w:r>
      <w:r w:rsidRPr="00071705">
        <w:rPr>
          <w:i/>
          <w:iCs/>
          <w:szCs w:val="22"/>
        </w:rPr>
        <w:t>Strengthening and Development of the Audiovisual Sector in Burkina Faso and Certain African Countries</w:t>
      </w:r>
      <w:r w:rsidR="00D12F3B" w:rsidRPr="005D4CB3">
        <w:t>, CDIP/</w:t>
      </w:r>
      <w:r w:rsidRPr="005D4CB3">
        <w:t>12/INF/3</w:t>
      </w:r>
      <w:r w:rsidR="00D12F3B" w:rsidRPr="005D4CB3">
        <w:t>.</w:t>
      </w:r>
      <w:proofErr w:type="gramEnd"/>
    </w:p>
    <w:p w:rsidR="00071705" w:rsidRDefault="00071705" w:rsidP="00071705">
      <w:pPr>
        <w:rPr>
          <w:szCs w:val="22"/>
        </w:rPr>
      </w:pPr>
    </w:p>
    <w:p w:rsidR="00071705" w:rsidRDefault="00071705" w:rsidP="00071705">
      <w:pPr>
        <w:rPr>
          <w:szCs w:val="22"/>
        </w:rPr>
      </w:pPr>
      <w:proofErr w:type="gramStart"/>
      <w:r>
        <w:rPr>
          <w:szCs w:val="22"/>
        </w:rPr>
        <w:t xml:space="preserve">WIPO (2014), CDIP, Fourteenth Session, </w:t>
      </w:r>
      <w:r w:rsidRPr="00B007C0">
        <w:rPr>
          <w:i/>
          <w:szCs w:val="22"/>
        </w:rPr>
        <w:t>Progress Reports</w:t>
      </w:r>
      <w:r>
        <w:rPr>
          <w:szCs w:val="22"/>
        </w:rPr>
        <w:t>, CDIP/14/2.</w:t>
      </w:r>
      <w:proofErr w:type="gramEnd"/>
    </w:p>
    <w:p w:rsidR="00071705" w:rsidRDefault="00071705" w:rsidP="00071705">
      <w:pPr>
        <w:rPr>
          <w:szCs w:val="22"/>
        </w:rPr>
      </w:pPr>
    </w:p>
    <w:p w:rsidR="00071705" w:rsidRDefault="00D12F3B" w:rsidP="00071705">
      <w:pPr>
        <w:rPr>
          <w:szCs w:val="22"/>
        </w:rPr>
      </w:pPr>
      <w:proofErr w:type="gramStart"/>
      <w:r w:rsidRPr="00D12F3B">
        <w:rPr>
          <w:szCs w:val="22"/>
        </w:rPr>
        <w:t xml:space="preserve">WIPO (2014), Koskinen-Olsson, T. </w:t>
      </w:r>
      <w:r>
        <w:rPr>
          <w:i/>
          <w:szCs w:val="22"/>
        </w:rPr>
        <w:t>Study on Collective Negotiation of Rights and C</w:t>
      </w:r>
      <w:r w:rsidR="000939DC">
        <w:rPr>
          <w:i/>
          <w:szCs w:val="22"/>
        </w:rPr>
        <w:t>ollective Management of Rights in the Audiovisual S</w:t>
      </w:r>
      <w:r w:rsidRPr="00D12F3B">
        <w:rPr>
          <w:i/>
          <w:szCs w:val="22"/>
        </w:rPr>
        <w:t>ector</w:t>
      </w:r>
      <w:r>
        <w:rPr>
          <w:szCs w:val="22"/>
        </w:rPr>
        <w:t>, CDIP/</w:t>
      </w:r>
      <w:r w:rsidRPr="00D12F3B">
        <w:rPr>
          <w:szCs w:val="22"/>
        </w:rPr>
        <w:t>14/INF/2</w:t>
      </w:r>
      <w:r>
        <w:rPr>
          <w:szCs w:val="22"/>
        </w:rPr>
        <w:t>.</w:t>
      </w:r>
      <w:proofErr w:type="gramEnd"/>
    </w:p>
    <w:p w:rsidR="00071705" w:rsidRPr="005D4CB3" w:rsidRDefault="00071705" w:rsidP="001059FC"/>
    <w:p w:rsidR="00D12F3B" w:rsidRDefault="00D12F3B" w:rsidP="00D12F3B">
      <w:pPr>
        <w:rPr>
          <w:szCs w:val="22"/>
        </w:rPr>
      </w:pPr>
      <w:proofErr w:type="gramStart"/>
      <w:r>
        <w:rPr>
          <w:szCs w:val="22"/>
        </w:rPr>
        <w:t xml:space="preserve">WIPO (2015), CDIP, Sixteenth Session, </w:t>
      </w:r>
      <w:r w:rsidRPr="00B007C0">
        <w:rPr>
          <w:i/>
          <w:szCs w:val="22"/>
        </w:rPr>
        <w:t>Progress Reports</w:t>
      </w:r>
      <w:r>
        <w:rPr>
          <w:szCs w:val="22"/>
        </w:rPr>
        <w:t>, CDIP/16/2.</w:t>
      </w:r>
      <w:proofErr w:type="gramEnd"/>
    </w:p>
    <w:p w:rsidR="00071705" w:rsidRPr="005D4CB3" w:rsidRDefault="00071705" w:rsidP="001059FC"/>
    <w:p w:rsidR="00540BD5" w:rsidRDefault="00540BD5" w:rsidP="00540BD5">
      <w:pPr>
        <w:rPr>
          <w:szCs w:val="22"/>
        </w:rPr>
      </w:pPr>
    </w:p>
    <w:p w:rsidR="00330761" w:rsidRDefault="00330761" w:rsidP="00FB6E4B">
      <w:pPr>
        <w:rPr>
          <w:szCs w:val="22"/>
        </w:rPr>
      </w:pPr>
    </w:p>
    <w:p w:rsidR="00097361" w:rsidRDefault="00097361" w:rsidP="00FB6E4B">
      <w:pPr>
        <w:rPr>
          <w:szCs w:val="22"/>
        </w:rPr>
      </w:pPr>
    </w:p>
    <w:p w:rsidR="0017331F" w:rsidRDefault="0017331F" w:rsidP="0017331F">
      <w:pPr>
        <w:pStyle w:val="Endofdocument"/>
        <w:ind w:left="5080"/>
        <w:sectPr w:rsidR="0017331F" w:rsidSect="00B63FC9">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pPr>
      <w:r>
        <w:t>[Appendix III follows]</w:t>
      </w:r>
    </w:p>
    <w:p w:rsidR="00FB6E4B" w:rsidRPr="00C81CD7" w:rsidRDefault="00150FAF" w:rsidP="00915F20">
      <w:pPr>
        <w:pStyle w:val="Heading1"/>
      </w:pPr>
      <w:bookmarkStart w:id="48" w:name="_Toc336032077"/>
      <w:bookmarkStart w:id="49" w:name="_Toc396377091"/>
      <w:r>
        <w:lastRenderedPageBreak/>
        <w:t>A</w:t>
      </w:r>
      <w:r w:rsidR="00476727" w:rsidRPr="00C81CD7">
        <w:t xml:space="preserve">ppendix </w:t>
      </w:r>
      <w:r w:rsidR="00692329">
        <w:t>III</w:t>
      </w:r>
      <w:r w:rsidR="00FB6E4B" w:rsidRPr="00C81CD7">
        <w:t xml:space="preserve">: </w:t>
      </w:r>
      <w:r w:rsidR="00097361" w:rsidRPr="00C81CD7">
        <w:t xml:space="preserve"> </w:t>
      </w:r>
      <w:r>
        <w:t>I</w:t>
      </w:r>
      <w:r w:rsidR="00F4659E" w:rsidRPr="00C81CD7">
        <w:t>nception report</w:t>
      </w:r>
      <w:bookmarkEnd w:id="48"/>
      <w:bookmarkEnd w:id="49"/>
    </w:p>
    <w:p w:rsidR="00C81CD7" w:rsidRPr="0034105E" w:rsidRDefault="00026673" w:rsidP="00026673">
      <w:pPr>
        <w:pStyle w:val="Reporttext"/>
        <w:ind w:firstLine="0"/>
        <w:rPr>
          <w:rFonts w:ascii="Arial" w:hAnsi="Arial" w:cs="Arial"/>
          <w:b/>
        </w:rPr>
      </w:pPr>
      <w:r>
        <w:rPr>
          <w:rFonts w:ascii="Arial" w:hAnsi="Arial" w:cs="Arial"/>
          <w:b/>
        </w:rPr>
        <w:t>1.</w:t>
      </w:r>
      <w:r>
        <w:rPr>
          <w:rFonts w:ascii="Arial" w:hAnsi="Arial" w:cs="Arial"/>
          <w:b/>
        </w:rPr>
        <w:tab/>
      </w:r>
      <w:r w:rsidR="00C81CD7" w:rsidRPr="0034105E">
        <w:rPr>
          <w:rFonts w:ascii="Arial" w:hAnsi="Arial" w:cs="Arial"/>
          <w:b/>
        </w:rPr>
        <w:t>Introduction</w:t>
      </w:r>
    </w:p>
    <w:p w:rsidR="00D10112" w:rsidRDefault="00D10112" w:rsidP="00D10112">
      <w:pPr>
        <w:autoSpaceDE w:val="0"/>
        <w:autoSpaceDN w:val="0"/>
        <w:adjustRightInd w:val="0"/>
        <w:jc w:val="both"/>
        <w:rPr>
          <w:lang w:val="en-GB"/>
        </w:rPr>
      </w:pPr>
    </w:p>
    <w:p w:rsidR="00C81CD7" w:rsidRPr="00D10112" w:rsidRDefault="00494478" w:rsidP="00522E89">
      <w:pPr>
        <w:pStyle w:val="Reporttext"/>
        <w:ind w:firstLine="0"/>
        <w:rPr>
          <w:rFonts w:ascii="Arial" w:hAnsi="Arial" w:cs="Arial"/>
        </w:rPr>
      </w:pPr>
      <w:r w:rsidRPr="00494478">
        <w:rPr>
          <w:rFonts w:ascii="Arial" w:eastAsia="SimSun" w:hAnsi="Arial" w:cs="Arial"/>
          <w:szCs w:val="20"/>
          <w:lang w:eastAsia="zh-CN"/>
        </w:rPr>
        <w:t>This document is an inception report for the evaluation of the D</w:t>
      </w:r>
      <w:r w:rsidR="00522E89">
        <w:rPr>
          <w:rFonts w:ascii="Arial" w:eastAsia="SimSun" w:hAnsi="Arial" w:cs="Arial"/>
          <w:szCs w:val="20"/>
          <w:lang w:eastAsia="zh-CN"/>
        </w:rPr>
        <w:t>A</w:t>
      </w:r>
      <w:r w:rsidRPr="00494478">
        <w:rPr>
          <w:rFonts w:ascii="Arial" w:eastAsia="SimSun" w:hAnsi="Arial" w:cs="Arial"/>
          <w:szCs w:val="20"/>
          <w:lang w:eastAsia="zh-CN"/>
        </w:rPr>
        <w:t xml:space="preserve"> </w:t>
      </w:r>
      <w:r w:rsidRPr="00522E89">
        <w:rPr>
          <w:rFonts w:ascii="Arial" w:eastAsia="SimSun" w:hAnsi="Arial" w:cs="Arial"/>
          <w:i/>
          <w:iCs/>
          <w:szCs w:val="20"/>
          <w:lang w:eastAsia="zh-CN"/>
        </w:rPr>
        <w:t>Project on Strengthening and Development of the Audiovisual Sector in Burkina Faso and Certain African Countries</w:t>
      </w:r>
      <w:r w:rsidRPr="00494478">
        <w:rPr>
          <w:rFonts w:ascii="Arial" w:eastAsia="SimSun" w:hAnsi="Arial" w:cs="Arial"/>
          <w:szCs w:val="20"/>
          <w:lang w:eastAsia="zh-CN"/>
        </w:rPr>
        <w:t>.  This document outlines the purpose, objectives, strategy, methodology and work plan of the evaluation. The final report will be based on this inception report, pending approval from WIPO.</w:t>
      </w:r>
    </w:p>
    <w:p w:rsidR="00C81CD7" w:rsidRPr="0034105E" w:rsidRDefault="00C81CD7" w:rsidP="00C81CD7"/>
    <w:p w:rsidR="00C81CD7" w:rsidRDefault="00026673" w:rsidP="00026673">
      <w:pPr>
        <w:rPr>
          <w:b/>
        </w:rPr>
      </w:pPr>
      <w:r>
        <w:rPr>
          <w:b/>
        </w:rPr>
        <w:t>2.</w:t>
      </w:r>
      <w:r>
        <w:rPr>
          <w:b/>
        </w:rPr>
        <w:tab/>
      </w:r>
      <w:r w:rsidR="00733963">
        <w:rPr>
          <w:b/>
        </w:rPr>
        <w:t xml:space="preserve">Purpose and Objectives </w:t>
      </w:r>
    </w:p>
    <w:p w:rsidR="00753A08" w:rsidRPr="0034105E" w:rsidRDefault="00753A08" w:rsidP="00026673">
      <w:pPr>
        <w:rPr>
          <w:b/>
        </w:rPr>
      </w:pPr>
    </w:p>
    <w:p w:rsidR="00494478" w:rsidRDefault="00494478" w:rsidP="00522E89">
      <w:r>
        <w:t xml:space="preserve">The main purpose of this evaluation is to assess implementation of the project and its overall performance. This will feed into the decision-making process of the </w:t>
      </w:r>
      <w:r w:rsidR="00522E89">
        <w:t>CDIP</w:t>
      </w:r>
      <w:r>
        <w:t>.</w:t>
      </w:r>
    </w:p>
    <w:p w:rsidR="00494478" w:rsidRDefault="00494478" w:rsidP="00494478"/>
    <w:p w:rsidR="00494478" w:rsidRDefault="00494478" w:rsidP="00494478">
      <w:r>
        <w:t xml:space="preserve">The main objective of this evaluation is two-fold:  </w:t>
      </w:r>
    </w:p>
    <w:p w:rsidR="00494478" w:rsidRDefault="00494478" w:rsidP="00494478"/>
    <w:p w:rsidR="00494478" w:rsidRDefault="00494478" w:rsidP="00494478">
      <w:r>
        <w:t>1.</w:t>
      </w:r>
      <w:r>
        <w:tab/>
        <w:t xml:space="preserve">Learning from experience during project implementation: what worked well and what did not work well for the benefit of continued activities in the field. </w:t>
      </w:r>
      <w:r w:rsidR="00522E89">
        <w:t xml:space="preserve"> </w:t>
      </w:r>
      <w:r>
        <w:t>This includes assessing the project design framework, project management, including monitoring and reporting tools, as well as measuring and reporting on results achieved to date and assessing the likelihood of sustainability of results achieved.</w:t>
      </w:r>
    </w:p>
    <w:p w:rsidR="00522E89" w:rsidRDefault="00522E89" w:rsidP="00494478"/>
    <w:p w:rsidR="00494478" w:rsidRDefault="00494478" w:rsidP="00494478">
      <w:r>
        <w:t>2.</w:t>
      </w:r>
      <w:r>
        <w:tab/>
        <w:t xml:space="preserve">Providing evidence-based evaluation information to support WIPO’s decision-making process in developing this activity. </w:t>
      </w:r>
    </w:p>
    <w:p w:rsidR="00522E89" w:rsidRDefault="00522E89" w:rsidP="00494478"/>
    <w:p w:rsidR="00494478" w:rsidRDefault="00494478" w:rsidP="00494478">
      <w:r>
        <w:t xml:space="preserve">In particular, the evaluation will assess the extent to which the project has been instrumental in: </w:t>
      </w:r>
    </w:p>
    <w:p w:rsidR="00522E89" w:rsidRDefault="00522E89" w:rsidP="00494478"/>
    <w:p w:rsidR="00494478" w:rsidRDefault="00522E89" w:rsidP="00522E89">
      <w:pPr>
        <w:ind w:left="567"/>
      </w:pPr>
      <w:r>
        <w:t>(a)</w:t>
      </w:r>
      <w:r>
        <w:tab/>
      </w:r>
      <w:r w:rsidR="00494478">
        <w:t>Contributing to enhanced use of the intellectual property (IP) system for the financing, production and distribution of audiovisual works</w:t>
      </w:r>
      <w:proofErr w:type="gramStart"/>
      <w:r w:rsidR="00494478">
        <w:t xml:space="preserve">; </w:t>
      </w:r>
      <w:r>
        <w:t xml:space="preserve"> </w:t>
      </w:r>
      <w:r w:rsidR="00494478">
        <w:t>and</w:t>
      </w:r>
      <w:proofErr w:type="gramEnd"/>
    </w:p>
    <w:p w:rsidR="00494478" w:rsidRDefault="00494478" w:rsidP="00522E89">
      <w:pPr>
        <w:ind w:left="567"/>
      </w:pPr>
    </w:p>
    <w:p w:rsidR="00733963" w:rsidRDefault="00522E89" w:rsidP="00522E89">
      <w:pPr>
        <w:ind w:left="567"/>
      </w:pPr>
      <w:r>
        <w:t>(b)</w:t>
      </w:r>
      <w:r>
        <w:tab/>
      </w:r>
      <w:r w:rsidR="00494478">
        <w:t>Advancing the development of an effective infrastructure for IP rights-based transactions and licensing and related skills to enhance financial returns to audiovisual creators and the industry.</w:t>
      </w:r>
    </w:p>
    <w:p w:rsidR="00494478" w:rsidRDefault="00494478" w:rsidP="00494478">
      <w:pPr>
        <w:rPr>
          <w:b/>
        </w:rPr>
      </w:pPr>
    </w:p>
    <w:p w:rsidR="00D702CB" w:rsidRPr="0034105E" w:rsidRDefault="00D702CB" w:rsidP="00494478">
      <w:pPr>
        <w:rPr>
          <w:b/>
        </w:rPr>
      </w:pPr>
    </w:p>
    <w:p w:rsidR="00C81CD7" w:rsidRPr="0034105E" w:rsidRDefault="00BE141D" w:rsidP="00BE141D">
      <w:pPr>
        <w:rPr>
          <w:b/>
        </w:rPr>
      </w:pPr>
      <w:r>
        <w:rPr>
          <w:b/>
        </w:rPr>
        <w:t>3.</w:t>
      </w:r>
      <w:r>
        <w:rPr>
          <w:b/>
        </w:rPr>
        <w:tab/>
      </w:r>
      <w:r w:rsidR="00733963">
        <w:rPr>
          <w:b/>
        </w:rPr>
        <w:t>Evaluation Strategy</w:t>
      </w:r>
    </w:p>
    <w:p w:rsidR="00C81CD7" w:rsidRDefault="00C81CD7" w:rsidP="00522E89">
      <w:pPr>
        <w:pStyle w:val="Reporttext"/>
        <w:spacing w:before="0"/>
        <w:ind w:left="720" w:firstLine="0"/>
        <w:rPr>
          <w:rFonts w:ascii="Arial" w:hAnsi="Arial" w:cs="Arial"/>
        </w:rPr>
      </w:pPr>
    </w:p>
    <w:p w:rsidR="00494478" w:rsidRPr="00494478" w:rsidRDefault="00494478" w:rsidP="00D702CB">
      <w:pPr>
        <w:pStyle w:val="ListParagraph"/>
        <w:numPr>
          <w:ilvl w:val="0"/>
          <w:numId w:val="29"/>
        </w:numPr>
        <w:ind w:left="567" w:firstLine="0"/>
        <w:rPr>
          <w:rFonts w:eastAsia="SimSun" w:cs="Arial"/>
          <w:lang w:eastAsia="zh-CN"/>
        </w:rPr>
      </w:pPr>
      <w:r w:rsidRPr="00494478">
        <w:rPr>
          <w:rFonts w:eastAsia="SimSun" w:cs="Arial"/>
          <w:lang w:eastAsia="zh-CN"/>
        </w:rPr>
        <w:t xml:space="preserve">The evaluation will take a participatory approach and involve all relevant stakeholders in the different steps of the evaluation, as far as feasible. </w:t>
      </w:r>
    </w:p>
    <w:p w:rsidR="00494478" w:rsidRPr="00494478" w:rsidRDefault="00494478" w:rsidP="00D702CB">
      <w:pPr>
        <w:pStyle w:val="ListParagraph"/>
        <w:ind w:left="567"/>
        <w:rPr>
          <w:rFonts w:eastAsia="SimSun" w:cs="Arial"/>
          <w:lang w:eastAsia="zh-CN"/>
        </w:rPr>
      </w:pPr>
    </w:p>
    <w:p w:rsidR="00494478" w:rsidRPr="00494478" w:rsidRDefault="00522E89" w:rsidP="00522E89">
      <w:pPr>
        <w:pStyle w:val="ListParagraph"/>
        <w:ind w:left="567"/>
        <w:rPr>
          <w:rFonts w:eastAsia="SimSun" w:cs="Arial"/>
          <w:lang w:eastAsia="zh-CN"/>
        </w:rPr>
      </w:pPr>
      <w:r>
        <w:rPr>
          <w:rFonts w:eastAsia="SimSun" w:cs="Arial"/>
          <w:lang w:eastAsia="zh-CN"/>
        </w:rPr>
        <w:t>(b)</w:t>
      </w:r>
      <w:r>
        <w:rPr>
          <w:rFonts w:eastAsia="SimSun" w:cs="Arial"/>
          <w:lang w:eastAsia="zh-CN"/>
        </w:rPr>
        <w:tab/>
      </w:r>
      <w:r w:rsidR="00494478" w:rsidRPr="00494478">
        <w:rPr>
          <w:rFonts w:eastAsia="SimSun" w:cs="Arial"/>
          <w:lang w:eastAsia="zh-CN"/>
        </w:rPr>
        <w:t xml:space="preserve">The information and data will be gathered from multiple sources using different research methods in order to be able to triangulate and cross-reference the results drawn. </w:t>
      </w:r>
    </w:p>
    <w:p w:rsidR="00494478" w:rsidRPr="00494478" w:rsidRDefault="00494478" w:rsidP="00D702CB">
      <w:pPr>
        <w:pStyle w:val="ListParagraph"/>
        <w:ind w:left="567"/>
        <w:rPr>
          <w:rFonts w:eastAsia="SimSun" w:cs="Arial"/>
          <w:lang w:eastAsia="zh-CN"/>
        </w:rPr>
      </w:pPr>
    </w:p>
    <w:p w:rsidR="00494478" w:rsidRPr="00494478" w:rsidRDefault="00522E89" w:rsidP="00522E89">
      <w:pPr>
        <w:pStyle w:val="ListParagraph"/>
        <w:ind w:left="567"/>
        <w:rPr>
          <w:rFonts w:eastAsia="SimSun" w:cs="Arial"/>
          <w:lang w:eastAsia="zh-CN"/>
        </w:rPr>
      </w:pPr>
      <w:r>
        <w:rPr>
          <w:rFonts w:eastAsia="SimSun" w:cs="Arial"/>
          <w:lang w:eastAsia="zh-CN"/>
        </w:rPr>
        <w:t>(c)</w:t>
      </w:r>
      <w:r>
        <w:rPr>
          <w:rFonts w:eastAsia="SimSun" w:cs="Arial"/>
          <w:lang w:eastAsia="zh-CN"/>
        </w:rPr>
        <w:tab/>
      </w:r>
      <w:r w:rsidR="00494478" w:rsidRPr="00494478">
        <w:rPr>
          <w:rFonts w:eastAsia="SimSun" w:cs="Arial"/>
          <w:lang w:eastAsia="zh-CN"/>
        </w:rPr>
        <w:t xml:space="preserve">The evaluation will find a balance between questions of project design (“what worked”) and questions of effectiveness (“what was achieved”). </w:t>
      </w:r>
      <w:r w:rsidR="00D702CB">
        <w:rPr>
          <w:rFonts w:eastAsia="SimSun" w:cs="Arial"/>
          <w:lang w:eastAsia="zh-CN"/>
        </w:rPr>
        <w:t xml:space="preserve"> </w:t>
      </w:r>
      <w:r w:rsidR="00494478" w:rsidRPr="00494478">
        <w:rPr>
          <w:rFonts w:eastAsia="SimSun" w:cs="Arial"/>
          <w:lang w:eastAsia="zh-CN"/>
        </w:rPr>
        <w:t xml:space="preserve">This will directly support meeting the above-mentioned objectives.  </w:t>
      </w:r>
    </w:p>
    <w:p w:rsidR="00E36D73" w:rsidRDefault="00E36D73" w:rsidP="00D702CB">
      <w:pPr>
        <w:pStyle w:val="ListParagraph"/>
        <w:ind w:left="567"/>
      </w:pPr>
    </w:p>
    <w:p w:rsidR="00733963" w:rsidRDefault="00733963" w:rsidP="00C81CD7">
      <w:pPr>
        <w:pStyle w:val="Reporttext"/>
        <w:spacing w:before="0"/>
        <w:ind w:firstLine="0"/>
        <w:rPr>
          <w:rFonts w:ascii="Arial" w:hAnsi="Arial" w:cs="Arial"/>
        </w:rPr>
      </w:pPr>
    </w:p>
    <w:p w:rsidR="00D702CB" w:rsidRDefault="00D702CB" w:rsidP="00C81CD7">
      <w:pPr>
        <w:pStyle w:val="Reporttext"/>
        <w:spacing w:before="0"/>
        <w:ind w:firstLine="0"/>
        <w:rPr>
          <w:rFonts w:ascii="Arial" w:hAnsi="Arial" w:cs="Arial"/>
        </w:rPr>
      </w:pPr>
      <w:r>
        <w:rPr>
          <w:rFonts w:ascii="Arial" w:hAnsi="Arial" w:cs="Arial"/>
        </w:rPr>
        <w:br/>
      </w:r>
    </w:p>
    <w:p w:rsidR="00D702CB" w:rsidRDefault="00D702CB">
      <w:pPr>
        <w:rPr>
          <w:rFonts w:eastAsia="Times New Roman"/>
          <w:szCs w:val="22"/>
          <w:lang w:val="en-GB" w:eastAsia="en-GB"/>
        </w:rPr>
      </w:pPr>
      <w:r>
        <w:br w:type="page"/>
      </w:r>
    </w:p>
    <w:p w:rsidR="00D702CB" w:rsidRDefault="00D702CB" w:rsidP="00C81CD7">
      <w:pPr>
        <w:pStyle w:val="Reporttext"/>
        <w:spacing w:before="0"/>
        <w:ind w:firstLine="0"/>
        <w:rPr>
          <w:rFonts w:ascii="Arial" w:hAnsi="Arial" w:cs="Arial"/>
        </w:rPr>
      </w:pPr>
    </w:p>
    <w:p w:rsidR="00C81CD7" w:rsidRPr="0034105E" w:rsidRDefault="00C81CD7" w:rsidP="00385620">
      <w:pPr>
        <w:rPr>
          <w:b/>
        </w:rPr>
      </w:pPr>
      <w:r w:rsidRPr="0034105E">
        <w:rPr>
          <w:b/>
        </w:rPr>
        <w:t>4.</w:t>
      </w:r>
      <w:r w:rsidR="00A22008">
        <w:rPr>
          <w:b/>
        </w:rPr>
        <w:tab/>
      </w:r>
      <w:r w:rsidR="00733963">
        <w:rPr>
          <w:b/>
        </w:rPr>
        <w:t xml:space="preserve">Evaluation Framework </w:t>
      </w:r>
    </w:p>
    <w:p w:rsidR="00C81CD7" w:rsidRDefault="00C81CD7" w:rsidP="00C81CD7">
      <w:pPr>
        <w:pStyle w:val="TOC2"/>
        <w:tabs>
          <w:tab w:val="left" w:pos="1440"/>
        </w:tabs>
        <w:ind w:left="0"/>
        <w:rPr>
          <w:rFonts w:cs="Arial"/>
          <w:noProof/>
          <w:lang w:eastAsia="en-CA"/>
        </w:rPr>
      </w:pP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1843"/>
        <w:gridCol w:w="1936"/>
        <w:gridCol w:w="2033"/>
      </w:tblGrid>
      <w:tr w:rsidR="00494478" w:rsidRPr="00D26EED" w:rsidTr="00DD3EA6">
        <w:trPr>
          <w:trHeight w:val="242"/>
        </w:trPr>
        <w:tc>
          <w:tcPr>
            <w:tcW w:w="3261" w:type="dxa"/>
            <w:tcBorders>
              <w:bottom w:val="single" w:sz="4" w:space="0" w:color="auto"/>
            </w:tcBorders>
          </w:tcPr>
          <w:p w:rsidR="00494478" w:rsidRPr="00A868C3" w:rsidRDefault="00494478" w:rsidP="00DD3EA6">
            <w:pPr>
              <w:spacing w:line="240" w:lineRule="atLeast"/>
              <w:rPr>
                <w:b/>
                <w:sz w:val="20"/>
              </w:rPr>
            </w:pPr>
            <w:r w:rsidRPr="00A868C3">
              <w:rPr>
                <w:b/>
                <w:sz w:val="20"/>
              </w:rPr>
              <w:t>Theme and questions</w:t>
            </w:r>
          </w:p>
        </w:tc>
        <w:tc>
          <w:tcPr>
            <w:tcW w:w="1843" w:type="dxa"/>
            <w:tcBorders>
              <w:bottom w:val="single" w:sz="4" w:space="0" w:color="auto"/>
            </w:tcBorders>
          </w:tcPr>
          <w:p w:rsidR="00494478" w:rsidRPr="00A868C3" w:rsidRDefault="00494478" w:rsidP="00DD3EA6">
            <w:pPr>
              <w:spacing w:line="240" w:lineRule="atLeast"/>
              <w:rPr>
                <w:b/>
                <w:sz w:val="20"/>
              </w:rPr>
            </w:pPr>
            <w:r>
              <w:rPr>
                <w:b/>
                <w:sz w:val="20"/>
              </w:rPr>
              <w:t>Proposed indicators</w:t>
            </w:r>
          </w:p>
        </w:tc>
        <w:tc>
          <w:tcPr>
            <w:tcW w:w="1936" w:type="dxa"/>
            <w:tcBorders>
              <w:bottom w:val="single" w:sz="4" w:space="0" w:color="auto"/>
            </w:tcBorders>
          </w:tcPr>
          <w:p w:rsidR="00494478" w:rsidRPr="00A868C3" w:rsidRDefault="00494478" w:rsidP="00DD3EA6">
            <w:pPr>
              <w:spacing w:line="240" w:lineRule="atLeast"/>
              <w:rPr>
                <w:b/>
                <w:sz w:val="20"/>
              </w:rPr>
            </w:pPr>
            <w:r w:rsidRPr="00A868C3">
              <w:rPr>
                <w:b/>
                <w:sz w:val="20"/>
              </w:rPr>
              <w:t>Data collection tools</w:t>
            </w:r>
          </w:p>
        </w:tc>
        <w:tc>
          <w:tcPr>
            <w:tcW w:w="2033" w:type="dxa"/>
            <w:tcBorders>
              <w:bottom w:val="single" w:sz="4" w:space="0" w:color="auto"/>
            </w:tcBorders>
          </w:tcPr>
          <w:p w:rsidR="00494478" w:rsidRPr="00A868C3" w:rsidRDefault="00494478" w:rsidP="00DD3EA6">
            <w:pPr>
              <w:spacing w:line="240" w:lineRule="atLeast"/>
              <w:rPr>
                <w:b/>
                <w:sz w:val="20"/>
              </w:rPr>
            </w:pPr>
            <w:r w:rsidRPr="00A868C3">
              <w:rPr>
                <w:b/>
                <w:sz w:val="20"/>
              </w:rPr>
              <w:t>Sources of information</w:t>
            </w:r>
          </w:p>
        </w:tc>
      </w:tr>
      <w:tr w:rsidR="00494478" w:rsidRPr="007B0A5E" w:rsidTr="00DD3EA6">
        <w:trPr>
          <w:trHeight w:val="242"/>
        </w:trPr>
        <w:tc>
          <w:tcPr>
            <w:tcW w:w="9073" w:type="dxa"/>
            <w:gridSpan w:val="4"/>
            <w:tcBorders>
              <w:bottom w:val="single" w:sz="4" w:space="0" w:color="auto"/>
            </w:tcBorders>
          </w:tcPr>
          <w:p w:rsidR="00522E89" w:rsidRDefault="00494478" w:rsidP="00DD3EA6">
            <w:pPr>
              <w:rPr>
                <w:b/>
              </w:rPr>
            </w:pPr>
            <w:r>
              <w:rPr>
                <w:b/>
              </w:rPr>
              <w:t xml:space="preserve">Project design and management  </w:t>
            </w:r>
          </w:p>
          <w:p w:rsidR="00494478" w:rsidRPr="0066637F" w:rsidRDefault="00494478" w:rsidP="00DD3EA6">
            <w:pPr>
              <w:rPr>
                <w:b/>
              </w:rPr>
            </w:pPr>
            <w:r w:rsidRPr="0066637F">
              <w:rPr>
                <w:b/>
              </w:rPr>
              <w:t xml:space="preserve"> </w:t>
            </w:r>
          </w:p>
        </w:tc>
      </w:tr>
      <w:tr w:rsidR="00494478" w:rsidRPr="0066637F" w:rsidTr="00DD3EA6">
        <w:trPr>
          <w:trHeight w:val="242"/>
        </w:trPr>
        <w:tc>
          <w:tcPr>
            <w:tcW w:w="3261" w:type="dxa"/>
            <w:tcBorders>
              <w:bottom w:val="single" w:sz="4" w:space="0" w:color="auto"/>
            </w:tcBorders>
          </w:tcPr>
          <w:p w:rsidR="00494478" w:rsidRPr="00DA7370" w:rsidRDefault="00494478" w:rsidP="00DD3EA6">
            <w:pPr>
              <w:rPr>
                <w:sz w:val="20"/>
              </w:rPr>
            </w:pPr>
            <w:r>
              <w:rPr>
                <w:sz w:val="20"/>
              </w:rPr>
              <w:t>1</w:t>
            </w:r>
            <w:r w:rsidRPr="00DA7370">
              <w:rPr>
                <w:sz w:val="20"/>
              </w:rPr>
              <w:t>. Appropriateness of t</w:t>
            </w:r>
            <w:r>
              <w:rPr>
                <w:sz w:val="20"/>
              </w:rPr>
              <w:t xml:space="preserve">he initial project document as a guide for project </w:t>
            </w:r>
            <w:r w:rsidRPr="00DA7370">
              <w:rPr>
                <w:sz w:val="20"/>
              </w:rPr>
              <w:t>implementation and assessment of results</w:t>
            </w:r>
            <w:r>
              <w:rPr>
                <w:sz w:val="20"/>
              </w:rPr>
              <w:t xml:space="preserve"> achieved</w:t>
            </w:r>
            <w:r w:rsidRPr="00DA7370">
              <w:rPr>
                <w:sz w:val="20"/>
              </w:rPr>
              <w:t>.</w:t>
            </w:r>
          </w:p>
        </w:tc>
        <w:tc>
          <w:tcPr>
            <w:tcW w:w="1843" w:type="dxa"/>
            <w:tcBorders>
              <w:bottom w:val="single" w:sz="4" w:space="0" w:color="auto"/>
            </w:tcBorders>
          </w:tcPr>
          <w:p w:rsidR="00494478" w:rsidRPr="00DA7370" w:rsidRDefault="00494478" w:rsidP="00DD3EA6">
            <w:pPr>
              <w:rPr>
                <w:sz w:val="20"/>
              </w:rPr>
            </w:pPr>
            <w:r>
              <w:rPr>
                <w:sz w:val="20"/>
              </w:rPr>
              <w:t>M</w:t>
            </w:r>
            <w:r w:rsidRPr="00DA7370">
              <w:rPr>
                <w:sz w:val="20"/>
              </w:rPr>
              <w:t>odifications</w:t>
            </w:r>
            <w:r>
              <w:rPr>
                <w:sz w:val="20"/>
              </w:rPr>
              <w:t xml:space="preserve"> required </w:t>
            </w:r>
            <w:r w:rsidRPr="00DA7370">
              <w:rPr>
                <w:sz w:val="20"/>
              </w:rPr>
              <w:t xml:space="preserve">during the implementation of the project </w:t>
            </w:r>
          </w:p>
        </w:tc>
        <w:tc>
          <w:tcPr>
            <w:tcW w:w="1936" w:type="dxa"/>
            <w:tcBorders>
              <w:bottom w:val="single" w:sz="4" w:space="0" w:color="auto"/>
            </w:tcBorders>
          </w:tcPr>
          <w:p w:rsidR="00494478" w:rsidRPr="00DA7370" w:rsidRDefault="00494478" w:rsidP="00DD3EA6">
            <w:pPr>
              <w:rPr>
                <w:sz w:val="20"/>
              </w:rPr>
            </w:pPr>
            <w:r w:rsidRPr="00DA7370">
              <w:rPr>
                <w:sz w:val="20"/>
              </w:rPr>
              <w:t>Document review</w:t>
            </w:r>
            <w:r w:rsidRPr="00DA7370">
              <w:rPr>
                <w:sz w:val="20"/>
              </w:rPr>
              <w:br/>
              <w:t>Interviews</w:t>
            </w:r>
          </w:p>
        </w:tc>
        <w:tc>
          <w:tcPr>
            <w:tcW w:w="2033" w:type="dxa"/>
            <w:tcBorders>
              <w:bottom w:val="single" w:sz="4" w:space="0" w:color="auto"/>
            </w:tcBorders>
          </w:tcPr>
          <w:p w:rsidR="00494478" w:rsidRPr="009A43CD" w:rsidRDefault="00494478" w:rsidP="00DD3EA6">
            <w:pPr>
              <w:rPr>
                <w:sz w:val="20"/>
              </w:rPr>
            </w:pPr>
            <w:r>
              <w:rPr>
                <w:sz w:val="20"/>
              </w:rPr>
              <w:t>WIPO staff</w:t>
            </w:r>
            <w:r>
              <w:rPr>
                <w:sz w:val="20"/>
              </w:rPr>
              <w:br/>
              <w:t>External stakeholders</w:t>
            </w:r>
          </w:p>
        </w:tc>
      </w:tr>
      <w:tr w:rsidR="00494478" w:rsidRPr="0066637F" w:rsidTr="00DD3EA6">
        <w:trPr>
          <w:trHeight w:val="242"/>
        </w:trPr>
        <w:tc>
          <w:tcPr>
            <w:tcW w:w="3261" w:type="dxa"/>
            <w:tcBorders>
              <w:bottom w:val="single" w:sz="4" w:space="0" w:color="auto"/>
            </w:tcBorders>
          </w:tcPr>
          <w:p w:rsidR="00494478" w:rsidRPr="00DA7370" w:rsidRDefault="00494478" w:rsidP="00DD3EA6">
            <w:pPr>
              <w:rPr>
                <w:sz w:val="20"/>
              </w:rPr>
            </w:pPr>
            <w:r>
              <w:rPr>
                <w:sz w:val="20"/>
              </w:rPr>
              <w:t>2</w:t>
            </w:r>
            <w:r w:rsidRPr="00DA7370">
              <w:rPr>
                <w:sz w:val="20"/>
              </w:rPr>
              <w:t xml:space="preserve">. </w:t>
            </w:r>
            <w:r>
              <w:rPr>
                <w:sz w:val="20"/>
              </w:rPr>
              <w:t>T</w:t>
            </w:r>
            <w:r w:rsidRPr="003C00F6">
              <w:rPr>
                <w:sz w:val="20"/>
              </w:rPr>
              <w:t>he project monitoring, self-evaluation and reporting tools and analysis of whether they were useful and adequate to provide the project team and key stakeholders with relevant informati</w:t>
            </w:r>
            <w:r>
              <w:rPr>
                <w:sz w:val="20"/>
              </w:rPr>
              <w:t>on for decision-making purposes.</w:t>
            </w:r>
          </w:p>
        </w:tc>
        <w:tc>
          <w:tcPr>
            <w:tcW w:w="1843" w:type="dxa"/>
            <w:tcBorders>
              <w:bottom w:val="single" w:sz="4" w:space="0" w:color="auto"/>
            </w:tcBorders>
          </w:tcPr>
          <w:p w:rsidR="00494478" w:rsidRPr="00DA7370" w:rsidRDefault="00494478" w:rsidP="00DD3EA6">
            <w:pPr>
              <w:rPr>
                <w:sz w:val="20"/>
              </w:rPr>
            </w:pPr>
            <w:r>
              <w:rPr>
                <w:sz w:val="20"/>
              </w:rPr>
              <w:t>Level of usefulness of monitoring and reporting tools</w:t>
            </w:r>
          </w:p>
        </w:tc>
        <w:tc>
          <w:tcPr>
            <w:tcW w:w="1936" w:type="dxa"/>
            <w:tcBorders>
              <w:bottom w:val="single" w:sz="4" w:space="0" w:color="auto"/>
            </w:tcBorders>
          </w:tcPr>
          <w:p w:rsidR="00494478" w:rsidRPr="00DA7370" w:rsidRDefault="00494478" w:rsidP="00DD3EA6">
            <w:pPr>
              <w:rPr>
                <w:sz w:val="20"/>
              </w:rPr>
            </w:pPr>
            <w:r w:rsidRPr="00DA7370">
              <w:rPr>
                <w:sz w:val="20"/>
              </w:rPr>
              <w:t>Document review</w:t>
            </w:r>
            <w:r w:rsidRPr="00DA7370">
              <w:rPr>
                <w:sz w:val="20"/>
              </w:rPr>
              <w:br/>
              <w:t>Interviews</w:t>
            </w:r>
          </w:p>
        </w:tc>
        <w:tc>
          <w:tcPr>
            <w:tcW w:w="2033" w:type="dxa"/>
            <w:tcBorders>
              <w:bottom w:val="single" w:sz="4" w:space="0" w:color="auto"/>
            </w:tcBorders>
          </w:tcPr>
          <w:p w:rsidR="00494478" w:rsidRPr="009A43CD" w:rsidRDefault="00494478" w:rsidP="00DD3EA6">
            <w:pPr>
              <w:rPr>
                <w:sz w:val="20"/>
              </w:rPr>
            </w:pPr>
            <w:r>
              <w:rPr>
                <w:sz w:val="20"/>
              </w:rPr>
              <w:t>WIPO staff</w:t>
            </w:r>
            <w:r>
              <w:rPr>
                <w:sz w:val="20"/>
              </w:rPr>
              <w:br/>
              <w:t>External stakeholders</w:t>
            </w:r>
          </w:p>
        </w:tc>
      </w:tr>
      <w:tr w:rsidR="00494478" w:rsidRPr="0066637F" w:rsidTr="00DD3EA6">
        <w:trPr>
          <w:trHeight w:val="242"/>
        </w:trPr>
        <w:tc>
          <w:tcPr>
            <w:tcW w:w="3261" w:type="dxa"/>
            <w:tcBorders>
              <w:bottom w:val="single" w:sz="4" w:space="0" w:color="auto"/>
            </w:tcBorders>
          </w:tcPr>
          <w:p w:rsidR="00494478" w:rsidRPr="00DA7370" w:rsidRDefault="00494478" w:rsidP="00DD3EA6">
            <w:pPr>
              <w:rPr>
                <w:sz w:val="20"/>
              </w:rPr>
            </w:pPr>
            <w:r>
              <w:rPr>
                <w:sz w:val="20"/>
              </w:rPr>
              <w:t>3</w:t>
            </w:r>
            <w:r w:rsidRPr="00DA7370">
              <w:rPr>
                <w:sz w:val="20"/>
              </w:rPr>
              <w:t xml:space="preserve">. The extent to which other entities within the Secretariat have contributed and enabled an effective and efficient project implementation. </w:t>
            </w:r>
          </w:p>
        </w:tc>
        <w:tc>
          <w:tcPr>
            <w:tcW w:w="1843" w:type="dxa"/>
            <w:tcBorders>
              <w:bottom w:val="single" w:sz="4" w:space="0" w:color="auto"/>
            </w:tcBorders>
          </w:tcPr>
          <w:p w:rsidR="00494478" w:rsidRPr="00DA7370" w:rsidRDefault="00494478" w:rsidP="00DD3EA6">
            <w:pPr>
              <w:rPr>
                <w:sz w:val="20"/>
              </w:rPr>
            </w:pPr>
            <w:r w:rsidRPr="00DA7370">
              <w:rPr>
                <w:sz w:val="20"/>
              </w:rPr>
              <w:t>Number of WIPO units involved in the project and their contribution</w:t>
            </w:r>
          </w:p>
        </w:tc>
        <w:tc>
          <w:tcPr>
            <w:tcW w:w="1936" w:type="dxa"/>
            <w:tcBorders>
              <w:bottom w:val="single" w:sz="4" w:space="0" w:color="auto"/>
            </w:tcBorders>
          </w:tcPr>
          <w:p w:rsidR="00494478" w:rsidRPr="00DA7370" w:rsidRDefault="00494478" w:rsidP="00DD3EA6">
            <w:pPr>
              <w:rPr>
                <w:sz w:val="20"/>
              </w:rPr>
            </w:pPr>
            <w:r w:rsidRPr="00DA7370">
              <w:rPr>
                <w:sz w:val="20"/>
              </w:rPr>
              <w:t>Document review</w:t>
            </w:r>
            <w:r w:rsidRPr="00DA7370">
              <w:rPr>
                <w:sz w:val="20"/>
              </w:rPr>
              <w:br/>
              <w:t>Interviews</w:t>
            </w:r>
          </w:p>
        </w:tc>
        <w:tc>
          <w:tcPr>
            <w:tcW w:w="2033" w:type="dxa"/>
            <w:tcBorders>
              <w:bottom w:val="single" w:sz="4" w:space="0" w:color="auto"/>
            </w:tcBorders>
          </w:tcPr>
          <w:p w:rsidR="00494478" w:rsidRPr="009A43CD" w:rsidRDefault="00494478" w:rsidP="00DD3EA6">
            <w:pPr>
              <w:rPr>
                <w:sz w:val="20"/>
              </w:rPr>
            </w:pPr>
            <w:r>
              <w:rPr>
                <w:sz w:val="20"/>
              </w:rPr>
              <w:t>WIPO staff</w:t>
            </w:r>
            <w:r>
              <w:rPr>
                <w:sz w:val="20"/>
              </w:rPr>
              <w:br/>
              <w:t>External stakeholders</w:t>
            </w:r>
          </w:p>
        </w:tc>
      </w:tr>
      <w:tr w:rsidR="00494478" w:rsidRPr="0066637F" w:rsidTr="00DD3EA6">
        <w:trPr>
          <w:trHeight w:val="242"/>
        </w:trPr>
        <w:tc>
          <w:tcPr>
            <w:tcW w:w="3261" w:type="dxa"/>
            <w:tcBorders>
              <w:bottom w:val="single" w:sz="4" w:space="0" w:color="auto"/>
            </w:tcBorders>
          </w:tcPr>
          <w:p w:rsidR="00494478" w:rsidRPr="00DA7370" w:rsidRDefault="00494478" w:rsidP="00DD3EA6">
            <w:pPr>
              <w:rPr>
                <w:sz w:val="20"/>
              </w:rPr>
            </w:pPr>
            <w:r>
              <w:rPr>
                <w:sz w:val="20"/>
              </w:rPr>
              <w:t>4</w:t>
            </w:r>
            <w:r w:rsidRPr="00DA7370">
              <w:rPr>
                <w:sz w:val="20"/>
              </w:rPr>
              <w:t xml:space="preserve">. The extent to which the risks identified in the initial project document have materialized or been mitigated. </w:t>
            </w:r>
          </w:p>
        </w:tc>
        <w:tc>
          <w:tcPr>
            <w:tcW w:w="1843" w:type="dxa"/>
            <w:tcBorders>
              <w:bottom w:val="single" w:sz="4" w:space="0" w:color="auto"/>
            </w:tcBorders>
          </w:tcPr>
          <w:p w:rsidR="00494478" w:rsidRPr="00DA7370" w:rsidRDefault="00494478" w:rsidP="00DD3EA6">
            <w:pPr>
              <w:rPr>
                <w:sz w:val="20"/>
              </w:rPr>
            </w:pPr>
            <w:r>
              <w:rPr>
                <w:sz w:val="20"/>
              </w:rPr>
              <w:t xml:space="preserve">Type of </w:t>
            </w:r>
            <w:r w:rsidRPr="00DA7370">
              <w:rPr>
                <w:sz w:val="20"/>
              </w:rPr>
              <w:t>risk</w:t>
            </w:r>
            <w:r>
              <w:rPr>
                <w:sz w:val="20"/>
              </w:rPr>
              <w:t xml:space="preserve">s </w:t>
            </w:r>
            <w:r w:rsidRPr="00DA7370">
              <w:rPr>
                <w:sz w:val="20"/>
              </w:rPr>
              <w:t xml:space="preserve">encountered during project </w:t>
            </w:r>
            <w:r>
              <w:rPr>
                <w:sz w:val="20"/>
              </w:rPr>
              <w:t xml:space="preserve">implementation </w:t>
            </w:r>
            <w:r w:rsidRPr="00DA7370">
              <w:rPr>
                <w:sz w:val="20"/>
              </w:rPr>
              <w:t>and how they were addressed</w:t>
            </w:r>
          </w:p>
        </w:tc>
        <w:tc>
          <w:tcPr>
            <w:tcW w:w="1936" w:type="dxa"/>
            <w:tcBorders>
              <w:bottom w:val="single" w:sz="4" w:space="0" w:color="auto"/>
            </w:tcBorders>
          </w:tcPr>
          <w:p w:rsidR="00494478" w:rsidRPr="00DA7370" w:rsidRDefault="00494478" w:rsidP="00DD3EA6">
            <w:pPr>
              <w:rPr>
                <w:sz w:val="20"/>
              </w:rPr>
            </w:pPr>
            <w:r w:rsidRPr="00DA7370">
              <w:rPr>
                <w:sz w:val="20"/>
              </w:rPr>
              <w:t>Document review</w:t>
            </w:r>
            <w:r w:rsidRPr="00DA7370">
              <w:rPr>
                <w:sz w:val="20"/>
              </w:rPr>
              <w:br/>
              <w:t>Interviews</w:t>
            </w:r>
          </w:p>
        </w:tc>
        <w:tc>
          <w:tcPr>
            <w:tcW w:w="2033" w:type="dxa"/>
            <w:tcBorders>
              <w:bottom w:val="single" w:sz="4" w:space="0" w:color="auto"/>
            </w:tcBorders>
          </w:tcPr>
          <w:p w:rsidR="00494478" w:rsidRPr="009A43CD" w:rsidRDefault="00494478" w:rsidP="00DD3EA6">
            <w:pPr>
              <w:rPr>
                <w:sz w:val="20"/>
              </w:rPr>
            </w:pPr>
            <w:r>
              <w:rPr>
                <w:sz w:val="20"/>
              </w:rPr>
              <w:t>WIPO staff</w:t>
            </w:r>
            <w:r>
              <w:rPr>
                <w:sz w:val="20"/>
              </w:rPr>
              <w:br/>
              <w:t>External stakeholders</w:t>
            </w:r>
          </w:p>
        </w:tc>
      </w:tr>
      <w:tr w:rsidR="00494478" w:rsidRPr="0066637F" w:rsidTr="00DD3EA6">
        <w:trPr>
          <w:trHeight w:val="242"/>
        </w:trPr>
        <w:tc>
          <w:tcPr>
            <w:tcW w:w="3261" w:type="dxa"/>
            <w:tcBorders>
              <w:bottom w:val="single" w:sz="4" w:space="0" w:color="auto"/>
            </w:tcBorders>
          </w:tcPr>
          <w:p w:rsidR="00522E89" w:rsidRDefault="00494478" w:rsidP="00DD3EA6">
            <w:pPr>
              <w:rPr>
                <w:sz w:val="20"/>
              </w:rPr>
            </w:pPr>
            <w:r>
              <w:rPr>
                <w:sz w:val="20"/>
              </w:rPr>
              <w:t>5</w:t>
            </w:r>
            <w:r w:rsidRPr="00DA7370">
              <w:rPr>
                <w:sz w:val="20"/>
              </w:rPr>
              <w:t>. The project’s ability to respond to emerging trends, technologies and other external forces.</w:t>
            </w:r>
          </w:p>
          <w:p w:rsidR="00494478" w:rsidRPr="00DA7370" w:rsidRDefault="00494478" w:rsidP="00DD3EA6">
            <w:pPr>
              <w:rPr>
                <w:sz w:val="20"/>
              </w:rPr>
            </w:pPr>
            <w:r w:rsidRPr="00DA7370">
              <w:rPr>
                <w:sz w:val="20"/>
              </w:rPr>
              <w:t xml:space="preserve"> </w:t>
            </w:r>
          </w:p>
        </w:tc>
        <w:tc>
          <w:tcPr>
            <w:tcW w:w="1843" w:type="dxa"/>
            <w:tcBorders>
              <w:bottom w:val="single" w:sz="4" w:space="0" w:color="auto"/>
            </w:tcBorders>
          </w:tcPr>
          <w:p w:rsidR="00494478" w:rsidRPr="00DA7370" w:rsidRDefault="00494478" w:rsidP="00DD3EA6">
            <w:pPr>
              <w:rPr>
                <w:sz w:val="20"/>
              </w:rPr>
            </w:pPr>
            <w:r w:rsidRPr="00DA7370">
              <w:rPr>
                <w:sz w:val="20"/>
              </w:rPr>
              <w:t xml:space="preserve">Level of ability of the project to respond </w:t>
            </w:r>
          </w:p>
        </w:tc>
        <w:tc>
          <w:tcPr>
            <w:tcW w:w="1936" w:type="dxa"/>
            <w:tcBorders>
              <w:bottom w:val="single" w:sz="4" w:space="0" w:color="auto"/>
            </w:tcBorders>
          </w:tcPr>
          <w:p w:rsidR="00494478" w:rsidRPr="00DA7370" w:rsidRDefault="00494478" w:rsidP="00DD3EA6">
            <w:pPr>
              <w:rPr>
                <w:sz w:val="20"/>
              </w:rPr>
            </w:pPr>
            <w:r w:rsidRPr="00DA7370">
              <w:rPr>
                <w:sz w:val="20"/>
              </w:rPr>
              <w:t>Document review</w:t>
            </w:r>
            <w:r w:rsidRPr="00DA7370">
              <w:rPr>
                <w:sz w:val="20"/>
              </w:rPr>
              <w:br/>
              <w:t>Interviews</w:t>
            </w:r>
          </w:p>
        </w:tc>
        <w:tc>
          <w:tcPr>
            <w:tcW w:w="2033" w:type="dxa"/>
            <w:tcBorders>
              <w:bottom w:val="single" w:sz="4" w:space="0" w:color="auto"/>
            </w:tcBorders>
          </w:tcPr>
          <w:p w:rsidR="00494478" w:rsidRPr="009A43CD" w:rsidRDefault="00494478" w:rsidP="00DD3EA6">
            <w:pPr>
              <w:rPr>
                <w:sz w:val="20"/>
              </w:rPr>
            </w:pPr>
            <w:r>
              <w:rPr>
                <w:sz w:val="20"/>
              </w:rPr>
              <w:t>WIPO staff</w:t>
            </w:r>
            <w:r>
              <w:rPr>
                <w:sz w:val="20"/>
              </w:rPr>
              <w:br/>
              <w:t>External stakeholders</w:t>
            </w:r>
          </w:p>
        </w:tc>
      </w:tr>
      <w:tr w:rsidR="00494478" w:rsidRPr="007B0A5E" w:rsidTr="00DD3EA6">
        <w:trPr>
          <w:trHeight w:val="242"/>
        </w:trPr>
        <w:tc>
          <w:tcPr>
            <w:tcW w:w="9073" w:type="dxa"/>
            <w:gridSpan w:val="4"/>
            <w:tcBorders>
              <w:bottom w:val="single" w:sz="4" w:space="0" w:color="auto"/>
            </w:tcBorders>
          </w:tcPr>
          <w:p w:rsidR="00494478" w:rsidRPr="0066637F" w:rsidRDefault="00494478" w:rsidP="00DD3EA6">
            <w:pPr>
              <w:rPr>
                <w:b/>
              </w:rPr>
            </w:pPr>
            <w:r>
              <w:rPr>
                <w:b/>
              </w:rPr>
              <w:t xml:space="preserve">Effectiveness </w:t>
            </w:r>
            <w:r w:rsidRPr="0066637F">
              <w:rPr>
                <w:b/>
              </w:rPr>
              <w:t xml:space="preserve"> </w:t>
            </w:r>
          </w:p>
        </w:tc>
      </w:tr>
      <w:tr w:rsidR="00494478" w:rsidRPr="00D26EED" w:rsidTr="00DD3EA6">
        <w:trPr>
          <w:trHeight w:val="242"/>
        </w:trPr>
        <w:tc>
          <w:tcPr>
            <w:tcW w:w="3261" w:type="dxa"/>
          </w:tcPr>
          <w:p w:rsidR="00494478" w:rsidRPr="00506A5E" w:rsidRDefault="00494478" w:rsidP="00DD3EA6">
            <w:pPr>
              <w:rPr>
                <w:sz w:val="20"/>
              </w:rPr>
            </w:pPr>
            <w:r>
              <w:rPr>
                <w:sz w:val="20"/>
              </w:rPr>
              <w:t xml:space="preserve">1. </w:t>
            </w:r>
            <w:r w:rsidRPr="003C00F6">
              <w:rPr>
                <w:sz w:val="20"/>
              </w:rPr>
              <w:t xml:space="preserve">The </w:t>
            </w:r>
            <w:r>
              <w:rPr>
                <w:sz w:val="20"/>
              </w:rPr>
              <w:t xml:space="preserve">effectiveness and </w:t>
            </w:r>
            <w:r w:rsidRPr="003C00F6">
              <w:rPr>
                <w:sz w:val="20"/>
              </w:rPr>
              <w:t>usefulness of the project in</w:t>
            </w:r>
            <w:r>
              <w:rPr>
                <w:sz w:val="20"/>
              </w:rPr>
              <w:t xml:space="preserve"> contributing to an enhanced</w:t>
            </w:r>
            <w:r w:rsidRPr="003C00F6">
              <w:rPr>
                <w:sz w:val="20"/>
              </w:rPr>
              <w:t xml:space="preserve"> </w:t>
            </w:r>
            <w:r w:rsidRPr="003435AC">
              <w:rPr>
                <w:sz w:val="20"/>
              </w:rPr>
              <w:t>use of the IP system for the financing, production and d</w:t>
            </w:r>
            <w:r>
              <w:rPr>
                <w:sz w:val="20"/>
              </w:rPr>
              <w:t>istribution of audiovisual work in the selected pilot countries.</w:t>
            </w:r>
          </w:p>
        </w:tc>
        <w:tc>
          <w:tcPr>
            <w:tcW w:w="1843" w:type="dxa"/>
          </w:tcPr>
          <w:p w:rsidR="00494478" w:rsidRPr="00506A5E" w:rsidRDefault="00494478" w:rsidP="00DD3EA6">
            <w:pPr>
              <w:rPr>
                <w:sz w:val="20"/>
              </w:rPr>
            </w:pPr>
            <w:r w:rsidRPr="00506A5E">
              <w:rPr>
                <w:sz w:val="20"/>
              </w:rPr>
              <w:t>Extent to effectiveness a</w:t>
            </w:r>
            <w:r>
              <w:rPr>
                <w:sz w:val="20"/>
              </w:rPr>
              <w:t>nd usefulness of the project</w:t>
            </w:r>
          </w:p>
        </w:tc>
        <w:tc>
          <w:tcPr>
            <w:tcW w:w="1936" w:type="dxa"/>
          </w:tcPr>
          <w:p w:rsidR="00494478" w:rsidRPr="00506A5E" w:rsidRDefault="00494478" w:rsidP="00DD3EA6">
            <w:pPr>
              <w:rPr>
                <w:sz w:val="20"/>
              </w:rPr>
            </w:pPr>
            <w:r w:rsidRPr="00506A5E">
              <w:rPr>
                <w:sz w:val="20"/>
              </w:rPr>
              <w:t>Document review</w:t>
            </w:r>
            <w:r w:rsidRPr="00506A5E">
              <w:rPr>
                <w:sz w:val="20"/>
              </w:rPr>
              <w:br/>
              <w:t>Interviews</w:t>
            </w:r>
          </w:p>
        </w:tc>
        <w:tc>
          <w:tcPr>
            <w:tcW w:w="2033" w:type="dxa"/>
          </w:tcPr>
          <w:p w:rsidR="00494478" w:rsidRPr="00506A5E" w:rsidRDefault="00494478" w:rsidP="00DD3EA6">
            <w:pPr>
              <w:rPr>
                <w:sz w:val="20"/>
              </w:rPr>
            </w:pPr>
            <w:r>
              <w:rPr>
                <w:sz w:val="20"/>
              </w:rPr>
              <w:t>WIPO staff</w:t>
            </w:r>
            <w:r>
              <w:rPr>
                <w:sz w:val="20"/>
              </w:rPr>
              <w:br/>
              <w:t>External stakeholders</w:t>
            </w:r>
          </w:p>
        </w:tc>
      </w:tr>
    </w:tbl>
    <w:p w:rsidR="00733963" w:rsidRDefault="00733963" w:rsidP="00733963">
      <w:pPr>
        <w:rPr>
          <w:lang w:eastAsia="en-CA"/>
        </w:rPr>
      </w:pPr>
    </w:p>
    <w:p w:rsidR="00522E89" w:rsidRDefault="00522E89" w:rsidP="00733963">
      <w:pPr>
        <w:rPr>
          <w:lang w:eastAsia="en-CA"/>
        </w:rPr>
      </w:pPr>
    </w:p>
    <w:p w:rsidR="00733963" w:rsidRDefault="00733963" w:rsidP="00733963">
      <w:pPr>
        <w:rPr>
          <w:lang w:eastAsia="en-CA"/>
        </w:rPr>
      </w:pPr>
      <w:r w:rsidRPr="00385620">
        <w:rPr>
          <w:i/>
          <w:iCs/>
          <w:lang w:eastAsia="en-CA"/>
        </w:rPr>
        <w:t>4.1. Evaluation tools</w:t>
      </w:r>
    </w:p>
    <w:p w:rsidR="00733963" w:rsidRDefault="00733963" w:rsidP="00733963">
      <w:pPr>
        <w:rPr>
          <w:lang w:eastAsia="en-CA"/>
        </w:rPr>
      </w:pPr>
    </w:p>
    <w:p w:rsidR="006E6A54" w:rsidRDefault="006E6A54" w:rsidP="006E6A54">
      <w:pPr>
        <w:spacing w:line="240" w:lineRule="atLeast"/>
      </w:pPr>
      <w:r>
        <w:t xml:space="preserve">The research tools will be used across the different themes and questions. </w:t>
      </w:r>
      <w:r w:rsidR="00522E89">
        <w:t xml:space="preserve"> </w:t>
      </w:r>
      <w:r>
        <w:t xml:space="preserve">The following table provides further information on these tools and how they will be deployed. </w:t>
      </w:r>
    </w:p>
    <w:p w:rsidR="006E6A54" w:rsidRDefault="006E6A54" w:rsidP="00733963">
      <w:pPr>
        <w:spacing w:line="240" w:lineRule="atLeast"/>
      </w:pPr>
    </w:p>
    <w:tbl>
      <w:tblPr>
        <w:tblW w:w="8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8"/>
        <w:gridCol w:w="3158"/>
        <w:gridCol w:w="3632"/>
      </w:tblGrid>
      <w:tr w:rsidR="00765813" w:rsidRPr="000A4A80" w:rsidTr="005F5FAC">
        <w:trPr>
          <w:trHeight w:val="481"/>
          <w:tblHeader/>
        </w:trPr>
        <w:tc>
          <w:tcPr>
            <w:tcW w:w="1858" w:type="dxa"/>
            <w:shd w:val="clear" w:color="auto" w:fill="auto"/>
          </w:tcPr>
          <w:p w:rsidR="00765813" w:rsidRPr="000A4A80" w:rsidRDefault="00765813" w:rsidP="00DD3EA6">
            <w:pPr>
              <w:spacing w:line="240" w:lineRule="atLeast"/>
              <w:rPr>
                <w:b/>
                <w:sz w:val="20"/>
              </w:rPr>
            </w:pPr>
            <w:r w:rsidRPr="000A4A80">
              <w:rPr>
                <w:b/>
                <w:sz w:val="20"/>
              </w:rPr>
              <w:t>Tool</w:t>
            </w:r>
          </w:p>
        </w:tc>
        <w:tc>
          <w:tcPr>
            <w:tcW w:w="3158" w:type="dxa"/>
          </w:tcPr>
          <w:p w:rsidR="00765813" w:rsidRPr="000A4A80" w:rsidRDefault="00765813" w:rsidP="00DD3EA6">
            <w:pPr>
              <w:spacing w:line="240" w:lineRule="atLeast"/>
              <w:rPr>
                <w:b/>
                <w:sz w:val="20"/>
              </w:rPr>
            </w:pPr>
            <w:r w:rsidRPr="000A4A80">
              <w:rPr>
                <w:b/>
                <w:sz w:val="20"/>
              </w:rPr>
              <w:t>Description</w:t>
            </w:r>
          </w:p>
        </w:tc>
        <w:tc>
          <w:tcPr>
            <w:tcW w:w="3632" w:type="dxa"/>
            <w:shd w:val="clear" w:color="auto" w:fill="auto"/>
          </w:tcPr>
          <w:p w:rsidR="00765813" w:rsidRPr="000A4A80" w:rsidRDefault="00765813" w:rsidP="00DD3EA6">
            <w:pPr>
              <w:spacing w:line="240" w:lineRule="atLeast"/>
              <w:rPr>
                <w:b/>
                <w:sz w:val="20"/>
              </w:rPr>
            </w:pPr>
            <w:r w:rsidRPr="000A4A80">
              <w:rPr>
                <w:b/>
                <w:sz w:val="20"/>
              </w:rPr>
              <w:t>Information source</w:t>
            </w:r>
          </w:p>
        </w:tc>
      </w:tr>
      <w:tr w:rsidR="00765813" w:rsidRPr="000A4A80" w:rsidTr="00DD3EA6">
        <w:trPr>
          <w:trHeight w:val="299"/>
        </w:trPr>
        <w:tc>
          <w:tcPr>
            <w:tcW w:w="1858" w:type="dxa"/>
            <w:shd w:val="clear" w:color="auto" w:fill="auto"/>
          </w:tcPr>
          <w:p w:rsidR="00765813" w:rsidRPr="000A4A80" w:rsidRDefault="00765813" w:rsidP="00DD3EA6">
            <w:pPr>
              <w:spacing w:line="240" w:lineRule="atLeast"/>
              <w:rPr>
                <w:i/>
                <w:sz w:val="20"/>
              </w:rPr>
            </w:pPr>
            <w:r w:rsidRPr="000A4A80">
              <w:rPr>
                <w:i/>
                <w:sz w:val="20"/>
              </w:rPr>
              <w:t xml:space="preserve">Interviews – internal </w:t>
            </w:r>
          </w:p>
        </w:tc>
        <w:tc>
          <w:tcPr>
            <w:tcW w:w="3158" w:type="dxa"/>
          </w:tcPr>
          <w:p w:rsidR="00765813" w:rsidRPr="000A4A80" w:rsidRDefault="00765813" w:rsidP="00DD3EA6">
            <w:pPr>
              <w:spacing w:line="240" w:lineRule="atLeast"/>
              <w:rPr>
                <w:sz w:val="20"/>
              </w:rPr>
            </w:pPr>
            <w:r w:rsidRPr="000A4A80">
              <w:rPr>
                <w:sz w:val="20"/>
              </w:rPr>
              <w:t xml:space="preserve">Some </w:t>
            </w:r>
            <w:r>
              <w:rPr>
                <w:sz w:val="20"/>
              </w:rPr>
              <w:t>8</w:t>
            </w:r>
            <w:r w:rsidRPr="000A4A80">
              <w:rPr>
                <w:sz w:val="20"/>
              </w:rPr>
              <w:t xml:space="preserve"> semi-structured interviews</w:t>
            </w:r>
          </w:p>
        </w:tc>
        <w:tc>
          <w:tcPr>
            <w:tcW w:w="3632" w:type="dxa"/>
            <w:shd w:val="clear" w:color="auto" w:fill="auto"/>
          </w:tcPr>
          <w:p w:rsidR="00765813" w:rsidRPr="000A4A80" w:rsidRDefault="00765813" w:rsidP="00DD3EA6">
            <w:pPr>
              <w:spacing w:line="240" w:lineRule="atLeast"/>
              <w:rPr>
                <w:i/>
                <w:sz w:val="20"/>
              </w:rPr>
            </w:pPr>
            <w:r w:rsidRPr="000A4A80">
              <w:rPr>
                <w:i/>
                <w:sz w:val="20"/>
              </w:rPr>
              <w:t>By telephone &amp; in-person:</w:t>
            </w:r>
          </w:p>
          <w:p w:rsidR="00765813" w:rsidRPr="000A4A80" w:rsidRDefault="00765813" w:rsidP="00DD3EA6">
            <w:pPr>
              <w:spacing w:line="240" w:lineRule="atLeast"/>
              <w:rPr>
                <w:sz w:val="20"/>
              </w:rPr>
            </w:pPr>
          </w:p>
          <w:p w:rsidR="00765813" w:rsidRPr="000A4A80" w:rsidRDefault="00765813" w:rsidP="00C233FA">
            <w:pPr>
              <w:spacing w:line="240" w:lineRule="atLeast"/>
              <w:rPr>
                <w:sz w:val="20"/>
              </w:rPr>
            </w:pPr>
            <w:r w:rsidRPr="000A4A80">
              <w:rPr>
                <w:sz w:val="20"/>
              </w:rPr>
              <w:t xml:space="preserve">WIPO Secretariat staff, including: </w:t>
            </w:r>
            <w:r w:rsidRPr="000A4A80">
              <w:rPr>
                <w:sz w:val="20"/>
              </w:rPr>
              <w:br/>
              <w:t xml:space="preserve">-  </w:t>
            </w:r>
            <w:r>
              <w:rPr>
                <w:sz w:val="20"/>
              </w:rPr>
              <w:t>Development Sector</w:t>
            </w:r>
            <w:r>
              <w:rPr>
                <w:sz w:val="20"/>
              </w:rPr>
              <w:br/>
            </w:r>
            <w:r w:rsidRPr="000A4A80">
              <w:rPr>
                <w:sz w:val="20"/>
              </w:rPr>
              <w:t xml:space="preserve">-  </w:t>
            </w:r>
            <w:r>
              <w:rPr>
                <w:sz w:val="20"/>
              </w:rPr>
              <w:t>Copyright Law Division</w:t>
            </w:r>
            <w:r>
              <w:rPr>
                <w:sz w:val="20"/>
              </w:rPr>
              <w:br/>
              <w:t xml:space="preserve">-  Africa </w:t>
            </w:r>
            <w:r w:rsidRPr="000A4A80">
              <w:rPr>
                <w:sz w:val="20"/>
              </w:rPr>
              <w:t xml:space="preserve">Regional Bureau </w:t>
            </w:r>
            <w:r w:rsidRPr="000A4A80">
              <w:rPr>
                <w:sz w:val="20"/>
              </w:rPr>
              <w:br/>
              <w:t xml:space="preserve">      </w:t>
            </w:r>
          </w:p>
        </w:tc>
      </w:tr>
      <w:tr w:rsidR="00765813" w:rsidRPr="000A4A80" w:rsidTr="00DD3EA6">
        <w:trPr>
          <w:trHeight w:val="299"/>
        </w:trPr>
        <w:tc>
          <w:tcPr>
            <w:tcW w:w="1858" w:type="dxa"/>
            <w:shd w:val="clear" w:color="auto" w:fill="auto"/>
          </w:tcPr>
          <w:p w:rsidR="00765813" w:rsidRPr="000A4A80" w:rsidRDefault="00765813" w:rsidP="00DD3EA6">
            <w:pPr>
              <w:spacing w:line="240" w:lineRule="atLeast"/>
              <w:rPr>
                <w:i/>
                <w:sz w:val="20"/>
              </w:rPr>
            </w:pPr>
            <w:r w:rsidRPr="000A4A80">
              <w:rPr>
                <w:i/>
                <w:sz w:val="20"/>
              </w:rPr>
              <w:lastRenderedPageBreak/>
              <w:t xml:space="preserve">Interviews – external </w:t>
            </w:r>
          </w:p>
        </w:tc>
        <w:tc>
          <w:tcPr>
            <w:tcW w:w="3158" w:type="dxa"/>
          </w:tcPr>
          <w:p w:rsidR="00765813" w:rsidRPr="000A4A80" w:rsidRDefault="00765813" w:rsidP="00DD3EA6">
            <w:pPr>
              <w:spacing w:line="240" w:lineRule="atLeast"/>
              <w:rPr>
                <w:sz w:val="20"/>
              </w:rPr>
            </w:pPr>
            <w:r w:rsidRPr="000A4A80">
              <w:rPr>
                <w:sz w:val="20"/>
              </w:rPr>
              <w:t xml:space="preserve">Some </w:t>
            </w:r>
            <w:r>
              <w:rPr>
                <w:sz w:val="20"/>
              </w:rPr>
              <w:t>15</w:t>
            </w:r>
            <w:r w:rsidRPr="000A4A80">
              <w:rPr>
                <w:sz w:val="20"/>
              </w:rPr>
              <w:t xml:space="preserve"> semi-structured interviews</w:t>
            </w:r>
          </w:p>
        </w:tc>
        <w:tc>
          <w:tcPr>
            <w:tcW w:w="3632" w:type="dxa"/>
            <w:shd w:val="clear" w:color="auto" w:fill="auto"/>
          </w:tcPr>
          <w:p w:rsidR="00765813" w:rsidRPr="000A4A80" w:rsidRDefault="00765813" w:rsidP="00DD3EA6">
            <w:pPr>
              <w:spacing w:line="240" w:lineRule="atLeast"/>
              <w:rPr>
                <w:i/>
                <w:sz w:val="20"/>
              </w:rPr>
            </w:pPr>
            <w:r w:rsidRPr="000A4A80">
              <w:rPr>
                <w:i/>
                <w:sz w:val="20"/>
              </w:rPr>
              <w:t>By telephone &amp; in-person:</w:t>
            </w:r>
          </w:p>
          <w:p w:rsidR="00765813" w:rsidRDefault="00765813" w:rsidP="00DD3EA6">
            <w:pPr>
              <w:spacing w:line="240" w:lineRule="atLeast"/>
              <w:rPr>
                <w:sz w:val="20"/>
              </w:rPr>
            </w:pPr>
            <w:r w:rsidRPr="000A4A80">
              <w:rPr>
                <w:sz w:val="20"/>
              </w:rPr>
              <w:t>-</w:t>
            </w:r>
            <w:r>
              <w:rPr>
                <w:sz w:val="20"/>
              </w:rPr>
              <w:t xml:space="preserve"> External consultants (that participated in project)</w:t>
            </w:r>
            <w:r w:rsidRPr="000A4A80">
              <w:rPr>
                <w:sz w:val="20"/>
              </w:rPr>
              <w:t xml:space="preserve">  </w:t>
            </w:r>
          </w:p>
          <w:p w:rsidR="00765813" w:rsidRPr="000A4A80" w:rsidRDefault="00765813" w:rsidP="00DD3EA6">
            <w:pPr>
              <w:spacing w:line="240" w:lineRule="atLeast"/>
              <w:rPr>
                <w:sz w:val="20"/>
              </w:rPr>
            </w:pPr>
            <w:r>
              <w:rPr>
                <w:sz w:val="20"/>
              </w:rPr>
              <w:t xml:space="preserve">- From the pilot countries Burkina Faso, Kenya and Senegal: </w:t>
            </w:r>
            <w:r>
              <w:rPr>
                <w:sz w:val="20"/>
              </w:rPr>
              <w:br/>
              <w:t>--Local focal points</w:t>
            </w:r>
            <w:r>
              <w:rPr>
                <w:sz w:val="20"/>
              </w:rPr>
              <w:br/>
              <w:t>--Copyright offices (or equivalent)</w:t>
            </w:r>
            <w:r w:rsidRPr="000A4A80">
              <w:rPr>
                <w:sz w:val="20"/>
              </w:rPr>
              <w:t xml:space="preserve"> </w:t>
            </w:r>
            <w:r w:rsidRPr="000A4A80">
              <w:rPr>
                <w:sz w:val="20"/>
              </w:rPr>
              <w:br/>
            </w:r>
            <w:r>
              <w:rPr>
                <w:sz w:val="20"/>
              </w:rPr>
              <w:t>--</w:t>
            </w:r>
            <w:r w:rsidRPr="000A4A80">
              <w:rPr>
                <w:sz w:val="20"/>
              </w:rPr>
              <w:t xml:space="preserve">Member State Missions </w:t>
            </w:r>
            <w:r>
              <w:rPr>
                <w:sz w:val="20"/>
              </w:rPr>
              <w:t>in Geneva</w:t>
            </w:r>
          </w:p>
          <w:p w:rsidR="00765813" w:rsidRPr="000A4A80" w:rsidRDefault="00765813" w:rsidP="00DD3EA6">
            <w:pPr>
              <w:spacing w:line="240" w:lineRule="atLeast"/>
              <w:rPr>
                <w:i/>
                <w:sz w:val="20"/>
              </w:rPr>
            </w:pPr>
            <w:r w:rsidRPr="000A4A80">
              <w:rPr>
                <w:sz w:val="20"/>
              </w:rPr>
              <w:t xml:space="preserve">   </w:t>
            </w:r>
          </w:p>
        </w:tc>
      </w:tr>
      <w:tr w:rsidR="00765813" w:rsidRPr="000A4A80" w:rsidTr="00DD3EA6">
        <w:trPr>
          <w:trHeight w:val="299"/>
        </w:trPr>
        <w:tc>
          <w:tcPr>
            <w:tcW w:w="1858" w:type="dxa"/>
            <w:shd w:val="clear" w:color="auto" w:fill="auto"/>
          </w:tcPr>
          <w:p w:rsidR="00765813" w:rsidRPr="000A4A80" w:rsidRDefault="00765813" w:rsidP="00DD3EA6">
            <w:pPr>
              <w:spacing w:line="240" w:lineRule="atLeast"/>
              <w:rPr>
                <w:i/>
                <w:sz w:val="20"/>
              </w:rPr>
            </w:pPr>
            <w:r w:rsidRPr="000A4A80">
              <w:rPr>
                <w:i/>
                <w:sz w:val="20"/>
              </w:rPr>
              <w:t>Document review</w:t>
            </w:r>
          </w:p>
        </w:tc>
        <w:tc>
          <w:tcPr>
            <w:tcW w:w="3158" w:type="dxa"/>
          </w:tcPr>
          <w:p w:rsidR="00765813" w:rsidRPr="000A4A80" w:rsidRDefault="00765813" w:rsidP="00DD3EA6">
            <w:pPr>
              <w:spacing w:line="240" w:lineRule="atLeast"/>
              <w:rPr>
                <w:sz w:val="20"/>
              </w:rPr>
            </w:pPr>
            <w:r w:rsidRPr="000A4A80">
              <w:rPr>
                <w:sz w:val="20"/>
              </w:rPr>
              <w:t xml:space="preserve">Review of main documentation </w:t>
            </w:r>
          </w:p>
        </w:tc>
        <w:tc>
          <w:tcPr>
            <w:tcW w:w="3632" w:type="dxa"/>
            <w:shd w:val="clear" w:color="auto" w:fill="auto"/>
          </w:tcPr>
          <w:p w:rsidR="00765813" w:rsidRPr="000A4A80" w:rsidRDefault="00765813" w:rsidP="00DD3EA6">
            <w:pPr>
              <w:spacing w:line="240" w:lineRule="atLeast"/>
              <w:rPr>
                <w:sz w:val="20"/>
              </w:rPr>
            </w:pPr>
            <w:r w:rsidRPr="000A4A80">
              <w:rPr>
                <w:sz w:val="20"/>
              </w:rPr>
              <w:t>WIPO documentation including internal/external reports/publications</w:t>
            </w:r>
            <w:r>
              <w:rPr>
                <w:sz w:val="20"/>
              </w:rPr>
              <w:t>, feedback reports on workshops and  End of Mission reports of consultants</w:t>
            </w:r>
          </w:p>
        </w:tc>
      </w:tr>
    </w:tbl>
    <w:p w:rsidR="00733963" w:rsidRDefault="00733963" w:rsidP="00733963"/>
    <w:p w:rsidR="00733963" w:rsidRDefault="00733963" w:rsidP="00733963">
      <w:pPr>
        <w:jc w:val="both"/>
        <w:rPr>
          <w:b/>
        </w:rPr>
      </w:pPr>
    </w:p>
    <w:p w:rsidR="00733963" w:rsidRDefault="00733963" w:rsidP="00765813">
      <w:r w:rsidRPr="004B7699">
        <w:rPr>
          <w:b/>
        </w:rPr>
        <w:t>Data analysis methods</w:t>
      </w:r>
      <w:r>
        <w:t xml:space="preserve">: </w:t>
      </w:r>
      <w:r w:rsidR="00C233FA">
        <w:t xml:space="preserve"> </w:t>
      </w:r>
      <w:r>
        <w:t xml:space="preserve">The quantitative and qualitative data collected will be </w:t>
      </w:r>
      <w:r w:rsidR="00C233FA">
        <w:t>analyzed</w:t>
      </w:r>
      <w:r>
        <w:t xml:space="preserve"> and compiled using comparative and statistical methods where appropriate. </w:t>
      </w:r>
      <w:r w:rsidR="00C233FA">
        <w:t xml:space="preserve"> </w:t>
      </w:r>
      <w:r>
        <w:t xml:space="preserve">The data will be correlated and organised to respond to the evaluation questions. </w:t>
      </w:r>
      <w:r w:rsidR="00C233FA">
        <w:t xml:space="preserve"> </w:t>
      </w:r>
      <w:r>
        <w:t xml:space="preserve">These findings will then be used to inform the conclusions and recommendations proposed. </w:t>
      </w:r>
    </w:p>
    <w:p w:rsidR="00733963" w:rsidRDefault="00733963" w:rsidP="00733963">
      <w:pPr>
        <w:rPr>
          <w:lang w:eastAsia="en-CA"/>
        </w:rPr>
      </w:pPr>
    </w:p>
    <w:p w:rsidR="00D60A17" w:rsidRDefault="00D60A17" w:rsidP="00733963">
      <w:pPr>
        <w:rPr>
          <w:lang w:eastAsia="en-CA"/>
        </w:rPr>
      </w:pPr>
    </w:p>
    <w:p w:rsidR="00733963" w:rsidRPr="0034105E" w:rsidRDefault="00733963" w:rsidP="00733963">
      <w:pPr>
        <w:rPr>
          <w:b/>
        </w:rPr>
      </w:pPr>
      <w:r>
        <w:rPr>
          <w:b/>
        </w:rPr>
        <w:t>5.</w:t>
      </w:r>
      <w:r w:rsidR="00A22008">
        <w:rPr>
          <w:b/>
        </w:rPr>
        <w:tab/>
      </w:r>
      <w:r>
        <w:rPr>
          <w:b/>
        </w:rPr>
        <w:t xml:space="preserve">Work Plan and Timetable </w:t>
      </w:r>
    </w:p>
    <w:p w:rsidR="00733963" w:rsidRDefault="00733963" w:rsidP="00733963">
      <w:pPr>
        <w:rPr>
          <w:lang w:eastAsia="en-CA"/>
        </w:rPr>
      </w:pPr>
    </w:p>
    <w:p w:rsidR="00733963" w:rsidRPr="0034105E" w:rsidRDefault="00733963" w:rsidP="00733963">
      <w:pPr>
        <w:pStyle w:val="TOC2"/>
        <w:tabs>
          <w:tab w:val="left" w:pos="1440"/>
        </w:tabs>
        <w:ind w:left="0"/>
        <w:rPr>
          <w:rFonts w:cs="Arial"/>
          <w:noProof/>
          <w:lang w:eastAsia="en-CA"/>
        </w:rPr>
      </w:pPr>
      <w:r w:rsidRPr="0034105E">
        <w:rPr>
          <w:rFonts w:cs="Arial"/>
          <w:noProof/>
          <w:lang w:eastAsia="en-CA"/>
        </w:rPr>
        <w:t>The proposed milestones and timelines are as shown here below:</w:t>
      </w:r>
    </w:p>
    <w:p w:rsidR="00733963" w:rsidRDefault="00733963" w:rsidP="00733963">
      <w:pPr>
        <w:jc w:val="both"/>
      </w:pPr>
    </w:p>
    <w:tbl>
      <w:tblPr>
        <w:tblW w:w="4850"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6"/>
        <w:gridCol w:w="3528"/>
      </w:tblGrid>
      <w:tr w:rsidR="00765813" w:rsidRPr="0034105E" w:rsidTr="00C233FA">
        <w:trPr>
          <w:tblHeader/>
        </w:trPr>
        <w:tc>
          <w:tcPr>
            <w:tcW w:w="3100" w:type="pct"/>
            <w:shd w:val="clear" w:color="auto" w:fill="FFFFFF" w:themeFill="background1"/>
          </w:tcPr>
          <w:p w:rsidR="00765813" w:rsidRPr="0034105E" w:rsidRDefault="00765813" w:rsidP="00DD3EA6">
            <w:pPr>
              <w:pStyle w:val="Reporttext"/>
              <w:jc w:val="center"/>
              <w:rPr>
                <w:rFonts w:ascii="Arial" w:hAnsi="Arial" w:cs="Arial"/>
                <w:b/>
              </w:rPr>
            </w:pPr>
            <w:r w:rsidRPr="0034105E">
              <w:rPr>
                <w:rFonts w:ascii="Arial" w:hAnsi="Arial" w:cs="Arial"/>
                <w:b/>
              </w:rPr>
              <w:t>Milestones/Deliverables</w:t>
            </w:r>
          </w:p>
        </w:tc>
        <w:tc>
          <w:tcPr>
            <w:tcW w:w="1900" w:type="pct"/>
            <w:shd w:val="clear" w:color="auto" w:fill="FFFFFF" w:themeFill="background1"/>
          </w:tcPr>
          <w:p w:rsidR="00765813" w:rsidRPr="0034105E" w:rsidRDefault="00765813" w:rsidP="00DD3EA6">
            <w:pPr>
              <w:pStyle w:val="Reporttext"/>
              <w:jc w:val="center"/>
              <w:rPr>
                <w:rFonts w:ascii="Arial" w:hAnsi="Arial" w:cs="Arial"/>
                <w:b/>
              </w:rPr>
            </w:pPr>
            <w:r>
              <w:rPr>
                <w:rFonts w:ascii="Arial" w:hAnsi="Arial" w:cs="Arial"/>
                <w:b/>
              </w:rPr>
              <w:t>Key</w:t>
            </w:r>
            <w:r w:rsidRPr="0034105E">
              <w:rPr>
                <w:rFonts w:ascii="Arial" w:hAnsi="Arial" w:cs="Arial"/>
                <w:b/>
              </w:rPr>
              <w:t xml:space="preserve"> dates </w:t>
            </w:r>
          </w:p>
        </w:tc>
      </w:tr>
      <w:tr w:rsidR="00765813" w:rsidRPr="0034105E" w:rsidTr="00DD3EA6">
        <w:tc>
          <w:tcPr>
            <w:tcW w:w="3100" w:type="pct"/>
          </w:tcPr>
          <w:p w:rsidR="00765813" w:rsidRDefault="00765813" w:rsidP="00DD3EA6">
            <w:pPr>
              <w:pStyle w:val="Reporttext"/>
              <w:ind w:hanging="18"/>
              <w:jc w:val="both"/>
              <w:rPr>
                <w:rFonts w:ascii="Arial" w:hAnsi="Arial" w:cs="Arial"/>
              </w:rPr>
            </w:pPr>
            <w:r>
              <w:rPr>
                <w:rFonts w:ascii="Arial" w:hAnsi="Arial" w:cs="Arial"/>
              </w:rPr>
              <w:t>Work starts</w:t>
            </w:r>
          </w:p>
        </w:tc>
        <w:tc>
          <w:tcPr>
            <w:tcW w:w="1900" w:type="pct"/>
          </w:tcPr>
          <w:p w:rsidR="00765813" w:rsidRDefault="00765813" w:rsidP="00DD3EA6">
            <w:pPr>
              <w:pStyle w:val="Reporttext"/>
              <w:ind w:hanging="18"/>
              <w:jc w:val="both"/>
              <w:rPr>
                <w:rFonts w:ascii="Arial" w:hAnsi="Arial" w:cs="Arial"/>
              </w:rPr>
            </w:pPr>
            <w:r>
              <w:rPr>
                <w:rFonts w:ascii="Arial" w:hAnsi="Arial" w:cs="Arial"/>
              </w:rPr>
              <w:t>15 November 2015</w:t>
            </w:r>
          </w:p>
        </w:tc>
      </w:tr>
      <w:tr w:rsidR="00765813" w:rsidRPr="0034105E" w:rsidTr="00DD3EA6">
        <w:tc>
          <w:tcPr>
            <w:tcW w:w="3100" w:type="pct"/>
          </w:tcPr>
          <w:p w:rsidR="00765813" w:rsidRPr="0034105E" w:rsidRDefault="00765813" w:rsidP="00DD3EA6">
            <w:pPr>
              <w:pStyle w:val="Reporttext"/>
              <w:ind w:hanging="18"/>
              <w:jc w:val="both"/>
              <w:rPr>
                <w:rFonts w:ascii="Arial" w:hAnsi="Arial" w:cs="Arial"/>
              </w:rPr>
            </w:pPr>
            <w:r>
              <w:rPr>
                <w:rFonts w:ascii="Arial" w:hAnsi="Arial" w:cs="Arial"/>
              </w:rPr>
              <w:t>Submission of inception report to WIPO</w:t>
            </w:r>
          </w:p>
        </w:tc>
        <w:tc>
          <w:tcPr>
            <w:tcW w:w="1900" w:type="pct"/>
          </w:tcPr>
          <w:p w:rsidR="00765813" w:rsidRPr="0034105E" w:rsidRDefault="00765813" w:rsidP="00DD3EA6">
            <w:pPr>
              <w:pStyle w:val="Reporttext"/>
              <w:ind w:firstLine="0"/>
              <w:jc w:val="both"/>
              <w:rPr>
                <w:rFonts w:ascii="Arial" w:hAnsi="Arial" w:cs="Arial"/>
              </w:rPr>
            </w:pPr>
            <w:r>
              <w:rPr>
                <w:rFonts w:ascii="Arial" w:hAnsi="Arial" w:cs="Arial"/>
              </w:rPr>
              <w:t>30 November 2015</w:t>
            </w:r>
          </w:p>
        </w:tc>
      </w:tr>
      <w:tr w:rsidR="00765813" w:rsidRPr="0034105E" w:rsidTr="00DD3EA6">
        <w:tc>
          <w:tcPr>
            <w:tcW w:w="3100" w:type="pct"/>
          </w:tcPr>
          <w:p w:rsidR="00765813" w:rsidRPr="0034105E" w:rsidRDefault="00765813" w:rsidP="00DD3EA6">
            <w:pPr>
              <w:pStyle w:val="Reporttext"/>
              <w:ind w:hanging="18"/>
              <w:jc w:val="both"/>
              <w:rPr>
                <w:rFonts w:ascii="Arial" w:hAnsi="Arial" w:cs="Arial"/>
              </w:rPr>
            </w:pPr>
            <w:r>
              <w:rPr>
                <w:rFonts w:ascii="Arial" w:hAnsi="Arial" w:cs="Arial"/>
              </w:rPr>
              <w:t>Feedback from WIPO on inception report</w:t>
            </w:r>
          </w:p>
        </w:tc>
        <w:tc>
          <w:tcPr>
            <w:tcW w:w="1900" w:type="pct"/>
          </w:tcPr>
          <w:p w:rsidR="00765813" w:rsidRPr="0034105E" w:rsidRDefault="00D60A17" w:rsidP="00DD3EA6">
            <w:pPr>
              <w:pStyle w:val="Reporttext"/>
              <w:ind w:hanging="18"/>
              <w:jc w:val="both"/>
              <w:rPr>
                <w:rFonts w:ascii="Arial" w:hAnsi="Arial" w:cs="Arial"/>
              </w:rPr>
            </w:pPr>
            <w:r>
              <w:rPr>
                <w:rFonts w:ascii="Arial" w:hAnsi="Arial" w:cs="Arial"/>
              </w:rPr>
              <w:t xml:space="preserve">  </w:t>
            </w:r>
            <w:r w:rsidR="00765813">
              <w:rPr>
                <w:rFonts w:ascii="Arial" w:hAnsi="Arial" w:cs="Arial"/>
              </w:rPr>
              <w:t>5 December 2015</w:t>
            </w:r>
          </w:p>
        </w:tc>
      </w:tr>
      <w:tr w:rsidR="00765813" w:rsidRPr="0034105E" w:rsidTr="00DD3EA6">
        <w:tc>
          <w:tcPr>
            <w:tcW w:w="3100" w:type="pct"/>
          </w:tcPr>
          <w:p w:rsidR="00765813" w:rsidRDefault="00765813" w:rsidP="00DD3EA6">
            <w:pPr>
              <w:pStyle w:val="Reporttext"/>
              <w:ind w:hanging="18"/>
              <w:jc w:val="both"/>
              <w:rPr>
                <w:rFonts w:ascii="Arial" w:hAnsi="Arial" w:cs="Arial"/>
              </w:rPr>
            </w:pPr>
            <w:r>
              <w:rPr>
                <w:rFonts w:ascii="Arial" w:hAnsi="Arial" w:cs="Arial"/>
              </w:rPr>
              <w:t>Submission of final inception report to WIPO</w:t>
            </w:r>
          </w:p>
        </w:tc>
        <w:tc>
          <w:tcPr>
            <w:tcW w:w="1900" w:type="pct"/>
          </w:tcPr>
          <w:p w:rsidR="00765813" w:rsidRDefault="00D60A17" w:rsidP="00DD3EA6">
            <w:pPr>
              <w:pStyle w:val="Reporttext"/>
              <w:ind w:hanging="18"/>
              <w:jc w:val="both"/>
              <w:rPr>
                <w:rFonts w:ascii="Arial" w:hAnsi="Arial" w:cs="Arial"/>
              </w:rPr>
            </w:pPr>
            <w:r>
              <w:rPr>
                <w:rFonts w:ascii="Arial" w:hAnsi="Arial" w:cs="Arial"/>
              </w:rPr>
              <w:t xml:space="preserve">  </w:t>
            </w:r>
            <w:r w:rsidR="00765813">
              <w:rPr>
                <w:rFonts w:ascii="Arial" w:hAnsi="Arial" w:cs="Arial"/>
              </w:rPr>
              <w:t>7 December 2015</w:t>
            </w:r>
          </w:p>
        </w:tc>
      </w:tr>
      <w:tr w:rsidR="00765813" w:rsidRPr="0034105E" w:rsidTr="00DD3EA6">
        <w:tc>
          <w:tcPr>
            <w:tcW w:w="3100" w:type="pct"/>
          </w:tcPr>
          <w:p w:rsidR="00765813" w:rsidRPr="0034105E" w:rsidRDefault="00765813" w:rsidP="00DD3EA6">
            <w:pPr>
              <w:pStyle w:val="Reporttext"/>
              <w:ind w:hanging="18"/>
              <w:jc w:val="both"/>
              <w:rPr>
                <w:rFonts w:ascii="Arial" w:hAnsi="Arial" w:cs="Arial"/>
              </w:rPr>
            </w:pPr>
            <w:r>
              <w:rPr>
                <w:rFonts w:ascii="Arial" w:hAnsi="Arial" w:cs="Arial"/>
              </w:rPr>
              <w:t>Submission of draft report to WIPO</w:t>
            </w:r>
          </w:p>
        </w:tc>
        <w:tc>
          <w:tcPr>
            <w:tcW w:w="1900" w:type="pct"/>
          </w:tcPr>
          <w:p w:rsidR="00765813" w:rsidRPr="0034105E" w:rsidRDefault="00765813" w:rsidP="00DD3EA6">
            <w:pPr>
              <w:pStyle w:val="Reporttext"/>
              <w:ind w:hanging="18"/>
              <w:jc w:val="both"/>
              <w:rPr>
                <w:rFonts w:ascii="Arial" w:hAnsi="Arial" w:cs="Arial"/>
              </w:rPr>
            </w:pPr>
            <w:r>
              <w:rPr>
                <w:rFonts w:ascii="Arial" w:hAnsi="Arial" w:cs="Arial"/>
              </w:rPr>
              <w:t>15 January 2016</w:t>
            </w:r>
          </w:p>
        </w:tc>
      </w:tr>
      <w:tr w:rsidR="00765813" w:rsidRPr="0034105E" w:rsidTr="00DD3EA6">
        <w:tc>
          <w:tcPr>
            <w:tcW w:w="3100" w:type="pct"/>
          </w:tcPr>
          <w:p w:rsidR="00765813" w:rsidRPr="0034105E" w:rsidRDefault="00765813" w:rsidP="00DD3EA6">
            <w:pPr>
              <w:pStyle w:val="Reporttext"/>
              <w:ind w:hanging="18"/>
              <w:jc w:val="both"/>
              <w:rPr>
                <w:rFonts w:ascii="Arial" w:hAnsi="Arial" w:cs="Arial"/>
              </w:rPr>
            </w:pPr>
            <w:r>
              <w:rPr>
                <w:rFonts w:ascii="Arial" w:hAnsi="Arial" w:cs="Arial"/>
              </w:rPr>
              <w:t>Factual corrections from WIPO on draft report</w:t>
            </w:r>
          </w:p>
        </w:tc>
        <w:tc>
          <w:tcPr>
            <w:tcW w:w="1900" w:type="pct"/>
          </w:tcPr>
          <w:p w:rsidR="00765813" w:rsidRPr="0034105E" w:rsidRDefault="00765813" w:rsidP="00DD3EA6">
            <w:pPr>
              <w:pStyle w:val="Reporttext"/>
              <w:ind w:firstLine="0"/>
              <w:jc w:val="both"/>
              <w:rPr>
                <w:rFonts w:ascii="Arial" w:hAnsi="Arial" w:cs="Arial"/>
              </w:rPr>
            </w:pPr>
            <w:r>
              <w:rPr>
                <w:rFonts w:ascii="Arial" w:hAnsi="Arial" w:cs="Arial"/>
              </w:rPr>
              <w:t>20 January 2016</w:t>
            </w:r>
          </w:p>
        </w:tc>
      </w:tr>
      <w:tr w:rsidR="00765813" w:rsidRPr="0034105E" w:rsidTr="00DD3EA6">
        <w:tc>
          <w:tcPr>
            <w:tcW w:w="3100" w:type="pct"/>
          </w:tcPr>
          <w:p w:rsidR="00765813" w:rsidRPr="0034105E" w:rsidRDefault="00765813" w:rsidP="00DD3EA6">
            <w:pPr>
              <w:pStyle w:val="Reporttext"/>
              <w:ind w:hanging="18"/>
              <w:jc w:val="both"/>
              <w:rPr>
                <w:rFonts w:ascii="Arial" w:hAnsi="Arial" w:cs="Arial"/>
              </w:rPr>
            </w:pPr>
            <w:r>
              <w:rPr>
                <w:rFonts w:ascii="Arial" w:hAnsi="Arial" w:cs="Arial"/>
              </w:rPr>
              <w:t>Submission of final report to WIPO</w:t>
            </w:r>
          </w:p>
        </w:tc>
        <w:tc>
          <w:tcPr>
            <w:tcW w:w="1900" w:type="pct"/>
          </w:tcPr>
          <w:p w:rsidR="00765813" w:rsidRPr="0034105E" w:rsidRDefault="00765813" w:rsidP="00DD3EA6">
            <w:pPr>
              <w:pStyle w:val="Reporttext"/>
              <w:ind w:hanging="18"/>
              <w:jc w:val="both"/>
              <w:rPr>
                <w:rFonts w:ascii="Arial" w:hAnsi="Arial" w:cs="Arial"/>
              </w:rPr>
            </w:pPr>
            <w:r>
              <w:rPr>
                <w:rFonts w:ascii="Arial" w:hAnsi="Arial" w:cs="Arial"/>
              </w:rPr>
              <w:t>30 January 2016</w:t>
            </w:r>
          </w:p>
        </w:tc>
      </w:tr>
      <w:tr w:rsidR="00765813" w:rsidRPr="0034105E" w:rsidTr="00DD3EA6">
        <w:tc>
          <w:tcPr>
            <w:tcW w:w="3100" w:type="pct"/>
          </w:tcPr>
          <w:p w:rsidR="00765813" w:rsidRPr="0034105E" w:rsidRDefault="00765813" w:rsidP="00DD3EA6">
            <w:pPr>
              <w:pStyle w:val="Reporttext"/>
              <w:ind w:hanging="18"/>
              <w:jc w:val="both"/>
              <w:rPr>
                <w:rFonts w:ascii="Arial" w:hAnsi="Arial" w:cs="Arial"/>
              </w:rPr>
            </w:pPr>
            <w:r>
              <w:rPr>
                <w:rFonts w:ascii="Arial" w:hAnsi="Arial" w:cs="Arial"/>
              </w:rPr>
              <w:t>Presentation of evaluation report at the CDIP</w:t>
            </w:r>
          </w:p>
        </w:tc>
        <w:tc>
          <w:tcPr>
            <w:tcW w:w="1900" w:type="pct"/>
          </w:tcPr>
          <w:p w:rsidR="00765813" w:rsidRPr="0034105E" w:rsidRDefault="00765813" w:rsidP="00DD3EA6">
            <w:pPr>
              <w:pStyle w:val="Reporttext"/>
              <w:ind w:hanging="18"/>
              <w:jc w:val="both"/>
              <w:rPr>
                <w:rFonts w:ascii="Arial" w:hAnsi="Arial" w:cs="Arial"/>
              </w:rPr>
            </w:pPr>
            <w:r>
              <w:rPr>
                <w:rFonts w:ascii="Arial" w:hAnsi="Arial" w:cs="Arial"/>
              </w:rPr>
              <w:t>11-15 April 2016</w:t>
            </w:r>
          </w:p>
        </w:tc>
      </w:tr>
    </w:tbl>
    <w:p w:rsidR="006E6A54" w:rsidRDefault="006E6A54" w:rsidP="00733963">
      <w:pPr>
        <w:jc w:val="both"/>
      </w:pPr>
    </w:p>
    <w:p w:rsidR="00226BC1" w:rsidRDefault="00226BC1" w:rsidP="00C81CD7">
      <w:pPr>
        <w:rPr>
          <w:b/>
        </w:rPr>
      </w:pPr>
    </w:p>
    <w:p w:rsidR="00C81CD7" w:rsidRPr="0034105E" w:rsidRDefault="00733963" w:rsidP="00C81CD7">
      <w:pPr>
        <w:rPr>
          <w:b/>
        </w:rPr>
      </w:pPr>
      <w:r>
        <w:rPr>
          <w:b/>
        </w:rPr>
        <w:t>6</w:t>
      </w:r>
      <w:r w:rsidR="00C81CD7" w:rsidRPr="0034105E">
        <w:rPr>
          <w:b/>
        </w:rPr>
        <w:t xml:space="preserve">. </w:t>
      </w:r>
      <w:r w:rsidR="00A22008">
        <w:rPr>
          <w:b/>
        </w:rPr>
        <w:tab/>
      </w:r>
      <w:r w:rsidR="00C81CD7" w:rsidRPr="0034105E">
        <w:rPr>
          <w:b/>
        </w:rPr>
        <w:t>Key Assumptions and Risks</w:t>
      </w:r>
    </w:p>
    <w:p w:rsidR="00C81CD7" w:rsidRPr="0034105E" w:rsidRDefault="00C81CD7" w:rsidP="00226BC1">
      <w:pPr>
        <w:pStyle w:val="Numbers"/>
        <w:numPr>
          <w:ilvl w:val="0"/>
          <w:numId w:val="0"/>
        </w:numPr>
        <w:spacing w:before="0"/>
        <w:jc w:val="both"/>
        <w:rPr>
          <w:rFonts w:ascii="Arial" w:hAnsi="Arial" w:cs="Arial"/>
        </w:rPr>
      </w:pPr>
    </w:p>
    <w:p w:rsidR="00765813" w:rsidRDefault="00765813" w:rsidP="00765813">
      <w:pPr>
        <w:pStyle w:val="Numbers"/>
        <w:numPr>
          <w:ilvl w:val="0"/>
          <w:numId w:val="0"/>
        </w:numPr>
        <w:rPr>
          <w:rFonts w:ascii="Arial" w:hAnsi="Arial" w:cs="Arial"/>
        </w:rPr>
      </w:pPr>
      <w:r w:rsidRPr="0034105E">
        <w:rPr>
          <w:rFonts w:ascii="Arial" w:hAnsi="Arial" w:cs="Arial"/>
        </w:rPr>
        <w:t xml:space="preserve">It is assumed that the project team and the </w:t>
      </w:r>
      <w:r w:rsidRPr="00DE0DAB">
        <w:rPr>
          <w:rFonts w:ascii="Arial" w:hAnsi="Arial" w:cs="Arial"/>
        </w:rPr>
        <w:t xml:space="preserve">Development Agenda Coordination Division </w:t>
      </w:r>
      <w:r>
        <w:rPr>
          <w:rFonts w:ascii="Arial" w:hAnsi="Arial" w:cs="Arial"/>
        </w:rPr>
        <w:t>(</w:t>
      </w:r>
      <w:r w:rsidRPr="0034105E">
        <w:rPr>
          <w:rFonts w:ascii="Arial" w:hAnsi="Arial" w:cs="Arial"/>
        </w:rPr>
        <w:t>DACD</w:t>
      </w:r>
      <w:r>
        <w:rPr>
          <w:rFonts w:ascii="Arial" w:hAnsi="Arial" w:cs="Arial"/>
        </w:rPr>
        <w:t>)</w:t>
      </w:r>
      <w:r w:rsidRPr="0034105E">
        <w:rPr>
          <w:rFonts w:ascii="Arial" w:hAnsi="Arial" w:cs="Arial"/>
        </w:rPr>
        <w:t xml:space="preserve"> will assist the consultant in identifying and accessing all key documents;</w:t>
      </w:r>
      <w:r w:rsidR="00D60A17">
        <w:rPr>
          <w:rFonts w:ascii="Arial" w:hAnsi="Arial" w:cs="Arial"/>
        </w:rPr>
        <w:t xml:space="preserve"> </w:t>
      </w:r>
      <w:r w:rsidRPr="0034105E">
        <w:rPr>
          <w:rFonts w:ascii="Arial" w:hAnsi="Arial" w:cs="Arial"/>
        </w:rPr>
        <w:t xml:space="preserve"> informing key stakeholders about the evaluation, making necessary introductions, providing contact information and facilitating interviews as required; and providing consolidated timely feedback on deliverables. </w:t>
      </w:r>
      <w:r w:rsidR="00D60A17">
        <w:rPr>
          <w:rFonts w:ascii="Arial" w:hAnsi="Arial" w:cs="Arial"/>
        </w:rPr>
        <w:t xml:space="preserve"> </w:t>
      </w:r>
      <w:r w:rsidRPr="0034105E">
        <w:rPr>
          <w:rFonts w:ascii="Arial" w:hAnsi="Arial" w:cs="Arial"/>
        </w:rPr>
        <w:t>It is also assumed that the interview</w:t>
      </w:r>
      <w:r>
        <w:rPr>
          <w:rFonts w:ascii="Arial" w:hAnsi="Arial" w:cs="Arial"/>
        </w:rPr>
        <w:t>s</w:t>
      </w:r>
      <w:r w:rsidRPr="0034105E">
        <w:rPr>
          <w:rFonts w:ascii="Arial" w:hAnsi="Arial" w:cs="Arial"/>
        </w:rPr>
        <w:t xml:space="preserve"> to be undertaken will be successful and language will not be </w:t>
      </w:r>
      <w:r>
        <w:rPr>
          <w:rFonts w:ascii="Arial" w:hAnsi="Arial" w:cs="Arial"/>
        </w:rPr>
        <w:t xml:space="preserve">a </w:t>
      </w:r>
      <w:r w:rsidRPr="0034105E">
        <w:rPr>
          <w:rFonts w:ascii="Arial" w:hAnsi="Arial" w:cs="Arial"/>
        </w:rPr>
        <w:t>barrier</w:t>
      </w:r>
      <w:r>
        <w:rPr>
          <w:rFonts w:ascii="Arial" w:hAnsi="Arial" w:cs="Arial"/>
        </w:rPr>
        <w:t xml:space="preserve"> (the consultant speaks English and French)</w:t>
      </w:r>
      <w:r w:rsidRPr="0034105E">
        <w:rPr>
          <w:rFonts w:ascii="Arial" w:hAnsi="Arial" w:cs="Arial"/>
        </w:rPr>
        <w:t xml:space="preserve">. </w:t>
      </w:r>
      <w:r w:rsidR="00D60A17">
        <w:rPr>
          <w:rFonts w:ascii="Arial" w:hAnsi="Arial" w:cs="Arial"/>
        </w:rPr>
        <w:t xml:space="preserve"> </w:t>
      </w:r>
      <w:r w:rsidRPr="0034105E">
        <w:rPr>
          <w:rFonts w:ascii="Arial" w:hAnsi="Arial" w:cs="Arial"/>
        </w:rPr>
        <w:t>It is also assumed that the people to be interviewed will be available and willing to provide the required information.</w:t>
      </w:r>
    </w:p>
    <w:p w:rsidR="00FB6E4B" w:rsidRDefault="00FB6E4B" w:rsidP="00C81CD7">
      <w:pPr>
        <w:rPr>
          <w:lang w:val="en-GB"/>
        </w:rPr>
      </w:pPr>
    </w:p>
    <w:p w:rsidR="005F5FAC" w:rsidRDefault="005F5FAC" w:rsidP="00C81CD7">
      <w:pPr>
        <w:rPr>
          <w:lang w:val="en-GB"/>
        </w:rPr>
      </w:pPr>
    </w:p>
    <w:p w:rsidR="005F5FAC" w:rsidRDefault="005F5FAC" w:rsidP="00C81CD7">
      <w:pPr>
        <w:rPr>
          <w:lang w:val="en-GB"/>
        </w:rPr>
      </w:pPr>
    </w:p>
    <w:p w:rsidR="005F5FAC" w:rsidRPr="00765813" w:rsidRDefault="005F5FAC" w:rsidP="00C81CD7">
      <w:pPr>
        <w:rPr>
          <w:lang w:val="en-GB"/>
        </w:rPr>
      </w:pPr>
    </w:p>
    <w:p w:rsidR="005F5FAC" w:rsidRDefault="005F5FAC" w:rsidP="00C81CD7">
      <w:pPr>
        <w:rPr>
          <w:b/>
        </w:rPr>
      </w:pPr>
    </w:p>
    <w:p w:rsidR="006E6A54" w:rsidRPr="006E6A54" w:rsidRDefault="006E6A54" w:rsidP="00C81CD7">
      <w:pPr>
        <w:rPr>
          <w:b/>
        </w:rPr>
      </w:pPr>
      <w:r w:rsidRPr="006E6A54">
        <w:rPr>
          <w:b/>
        </w:rPr>
        <w:t xml:space="preserve">Annex 1: </w:t>
      </w:r>
      <w:r w:rsidR="00226BC1">
        <w:rPr>
          <w:b/>
        </w:rPr>
        <w:t xml:space="preserve"> </w:t>
      </w:r>
      <w:r w:rsidRPr="006E6A54">
        <w:rPr>
          <w:b/>
        </w:rPr>
        <w:t>Draft list of persons to be interviewed</w:t>
      </w:r>
    </w:p>
    <w:p w:rsidR="00FB6E4B" w:rsidRPr="00E36C48" w:rsidRDefault="00FB6E4B" w:rsidP="00FB6E4B">
      <w:pPr>
        <w:pStyle w:val="Endofdocument"/>
        <w:rPr>
          <w:szCs w:val="22"/>
        </w:rPr>
      </w:pPr>
    </w:p>
    <w:p w:rsidR="006E6A54" w:rsidRDefault="006E6A54" w:rsidP="006E6A54">
      <w:r>
        <w:t xml:space="preserve">Below is a draft list of persons to be interviewed for this evaluation. </w:t>
      </w:r>
      <w:r w:rsidR="00D60A17">
        <w:t xml:space="preserve"> </w:t>
      </w:r>
      <w:r>
        <w:t xml:space="preserve">This list will be adjusted in collaboration with WIPO. </w:t>
      </w:r>
    </w:p>
    <w:p w:rsidR="006E6A54" w:rsidRDefault="006E6A54" w:rsidP="006E6A54"/>
    <w:p w:rsidR="00765813" w:rsidRDefault="00765813" w:rsidP="00765813">
      <w:pPr>
        <w:pStyle w:val="Numbers"/>
        <w:numPr>
          <w:ilvl w:val="0"/>
          <w:numId w:val="0"/>
        </w:numPr>
        <w:jc w:val="both"/>
        <w:rPr>
          <w:rFonts w:ascii="Arial" w:hAnsi="Arial" w:cs="Arial"/>
          <w:b/>
          <w:i/>
        </w:rPr>
      </w:pPr>
      <w:r w:rsidRPr="00C15522">
        <w:rPr>
          <w:rFonts w:ascii="Arial" w:hAnsi="Arial" w:cs="Arial"/>
          <w:b/>
          <w:i/>
        </w:rPr>
        <w:t xml:space="preserve">Internal: </w:t>
      </w:r>
    </w:p>
    <w:p w:rsidR="00D60A17" w:rsidRPr="00C15522" w:rsidRDefault="00D60A17" w:rsidP="00765813">
      <w:pPr>
        <w:pStyle w:val="Numbers"/>
        <w:numPr>
          <w:ilvl w:val="0"/>
          <w:numId w:val="0"/>
        </w:numPr>
        <w:jc w:val="both"/>
        <w:rPr>
          <w:rFonts w:ascii="Arial" w:hAnsi="Arial" w:cs="Arial"/>
          <w:b/>
          <w:i/>
        </w:rPr>
      </w:pPr>
    </w:p>
    <w:p w:rsidR="00765813" w:rsidRDefault="00765813" w:rsidP="00765813">
      <w:pPr>
        <w:pStyle w:val="Numbers"/>
        <w:numPr>
          <w:ilvl w:val="0"/>
          <w:numId w:val="0"/>
        </w:numPr>
        <w:jc w:val="both"/>
        <w:rPr>
          <w:rFonts w:ascii="Arial" w:hAnsi="Arial" w:cs="Arial"/>
        </w:rPr>
      </w:pPr>
      <w:r>
        <w:rPr>
          <w:rFonts w:ascii="Arial" w:hAnsi="Arial" w:cs="Arial"/>
        </w:rPr>
        <w:t xml:space="preserve">Ms. Maya Bachner, </w:t>
      </w:r>
      <w:r w:rsidRPr="00F348AE">
        <w:rPr>
          <w:rFonts w:ascii="Arial" w:hAnsi="Arial" w:cs="Arial"/>
        </w:rPr>
        <w:t xml:space="preserve">Director, </w:t>
      </w:r>
      <w:r>
        <w:rPr>
          <w:rFonts w:ascii="Arial" w:hAnsi="Arial" w:cs="Arial"/>
        </w:rPr>
        <w:t>Program Performance and Budget Division</w:t>
      </w:r>
    </w:p>
    <w:p w:rsidR="00765813" w:rsidRDefault="00765813" w:rsidP="00765813">
      <w:pPr>
        <w:pStyle w:val="Numbers"/>
        <w:numPr>
          <w:ilvl w:val="0"/>
          <w:numId w:val="0"/>
        </w:numPr>
        <w:jc w:val="both"/>
        <w:rPr>
          <w:rFonts w:ascii="Arial" w:hAnsi="Arial" w:cs="Arial"/>
        </w:rPr>
      </w:pPr>
      <w:r w:rsidRPr="00DE0DAB">
        <w:rPr>
          <w:rFonts w:ascii="Arial" w:hAnsi="Arial" w:cs="Arial"/>
        </w:rPr>
        <w:t xml:space="preserve">Mr. Irfan Baloch, Director, DACD </w:t>
      </w:r>
    </w:p>
    <w:p w:rsidR="00765813" w:rsidRPr="002A3BB8" w:rsidRDefault="00765813" w:rsidP="00765813">
      <w:pPr>
        <w:pStyle w:val="Numbers"/>
        <w:numPr>
          <w:ilvl w:val="0"/>
          <w:numId w:val="0"/>
        </w:numPr>
        <w:jc w:val="both"/>
        <w:rPr>
          <w:rFonts w:ascii="Arial" w:hAnsi="Arial" w:cs="Arial"/>
        </w:rPr>
      </w:pPr>
      <w:r>
        <w:rPr>
          <w:rFonts w:ascii="Arial" w:hAnsi="Arial" w:cs="Arial"/>
        </w:rPr>
        <w:t>Ms. Carole Croella, Senior Counsellor, Copyright Law Division (and other relevant staff)</w:t>
      </w:r>
    </w:p>
    <w:p w:rsidR="00765813" w:rsidRDefault="00765813" w:rsidP="00765813">
      <w:pPr>
        <w:pStyle w:val="Numbers"/>
        <w:numPr>
          <w:ilvl w:val="0"/>
          <w:numId w:val="0"/>
        </w:numPr>
        <w:jc w:val="both"/>
        <w:rPr>
          <w:rFonts w:ascii="Arial" w:hAnsi="Arial" w:cs="Arial"/>
        </w:rPr>
      </w:pPr>
      <w:r w:rsidRPr="00DE0DAB">
        <w:rPr>
          <w:rFonts w:ascii="Arial" w:hAnsi="Arial" w:cs="Arial"/>
        </w:rPr>
        <w:t xml:space="preserve">Mr. George Ghandour, Senior Program Officer, </w:t>
      </w:r>
      <w:r>
        <w:rPr>
          <w:rFonts w:ascii="Arial" w:hAnsi="Arial" w:cs="Arial"/>
        </w:rPr>
        <w:t>DACD</w:t>
      </w:r>
    </w:p>
    <w:p w:rsidR="00765813" w:rsidRDefault="00765813" w:rsidP="00765813">
      <w:pPr>
        <w:pStyle w:val="Numbers"/>
        <w:numPr>
          <w:ilvl w:val="0"/>
          <w:numId w:val="0"/>
        </w:numPr>
        <w:jc w:val="both"/>
        <w:rPr>
          <w:rFonts w:ascii="Arial" w:hAnsi="Arial" w:cs="Arial"/>
        </w:rPr>
      </w:pPr>
      <w:r>
        <w:rPr>
          <w:rFonts w:ascii="Arial" w:hAnsi="Arial" w:cs="Arial"/>
        </w:rPr>
        <w:t xml:space="preserve">Ms. </w:t>
      </w:r>
      <w:r w:rsidRPr="002E46A5">
        <w:rPr>
          <w:rFonts w:ascii="Arial" w:hAnsi="Arial" w:cs="Arial"/>
        </w:rPr>
        <w:t>Alexandra Grazioli</w:t>
      </w:r>
      <w:r>
        <w:rPr>
          <w:rFonts w:ascii="Arial" w:hAnsi="Arial" w:cs="Arial"/>
        </w:rPr>
        <w:t>, Office of Director General</w:t>
      </w:r>
    </w:p>
    <w:p w:rsidR="00765813" w:rsidRDefault="00765813" w:rsidP="00765813">
      <w:pPr>
        <w:pStyle w:val="Numbers"/>
        <w:numPr>
          <w:ilvl w:val="0"/>
          <w:numId w:val="0"/>
        </w:numPr>
        <w:jc w:val="both"/>
        <w:rPr>
          <w:rFonts w:ascii="Arial" w:hAnsi="Arial" w:cs="Arial"/>
        </w:rPr>
      </w:pPr>
      <w:r>
        <w:rPr>
          <w:rFonts w:ascii="Arial" w:hAnsi="Arial" w:cs="Arial"/>
        </w:rPr>
        <w:t xml:space="preserve">Ms. </w:t>
      </w:r>
      <w:proofErr w:type="gramStart"/>
      <w:r w:rsidRPr="00F348AE">
        <w:rPr>
          <w:rFonts w:ascii="Arial" w:hAnsi="Arial" w:cs="Arial"/>
        </w:rPr>
        <w:t>Gao</w:t>
      </w:r>
      <w:proofErr w:type="gramEnd"/>
      <w:r w:rsidRPr="00F348AE">
        <w:rPr>
          <w:rFonts w:ascii="Arial" w:hAnsi="Arial" w:cs="Arial"/>
        </w:rPr>
        <w:t xml:space="preserve"> Hung, Director, Copyright Development Division</w:t>
      </w:r>
    </w:p>
    <w:p w:rsidR="00765813" w:rsidRDefault="00765813" w:rsidP="00765813">
      <w:pPr>
        <w:pStyle w:val="Numbers"/>
        <w:numPr>
          <w:ilvl w:val="0"/>
          <w:numId w:val="0"/>
        </w:numPr>
        <w:jc w:val="both"/>
        <w:rPr>
          <w:rFonts w:ascii="Arial" w:hAnsi="Arial" w:cs="Arial"/>
        </w:rPr>
      </w:pPr>
      <w:r>
        <w:rPr>
          <w:rFonts w:ascii="Arial" w:hAnsi="Arial" w:cs="Arial"/>
        </w:rPr>
        <w:t>Ms. Michelle Woods, Director, Copyright Law Division</w:t>
      </w:r>
    </w:p>
    <w:p w:rsidR="00D60A17" w:rsidRDefault="00D60A17" w:rsidP="00765813">
      <w:pPr>
        <w:pStyle w:val="Numbers"/>
        <w:numPr>
          <w:ilvl w:val="0"/>
          <w:numId w:val="0"/>
        </w:numPr>
        <w:jc w:val="both"/>
        <w:rPr>
          <w:rFonts w:ascii="Arial" w:hAnsi="Arial" w:cs="Arial"/>
        </w:rPr>
      </w:pPr>
    </w:p>
    <w:p w:rsidR="00765813" w:rsidRDefault="00765813" w:rsidP="00765813">
      <w:pPr>
        <w:pStyle w:val="Numbers"/>
        <w:numPr>
          <w:ilvl w:val="0"/>
          <w:numId w:val="0"/>
        </w:numPr>
        <w:jc w:val="both"/>
        <w:rPr>
          <w:rFonts w:ascii="Arial" w:hAnsi="Arial" w:cs="Arial"/>
          <w:b/>
          <w:i/>
        </w:rPr>
      </w:pPr>
      <w:r w:rsidRPr="00C15522">
        <w:rPr>
          <w:rFonts w:ascii="Arial" w:hAnsi="Arial" w:cs="Arial"/>
          <w:b/>
          <w:i/>
        </w:rPr>
        <w:t xml:space="preserve">External: </w:t>
      </w:r>
    </w:p>
    <w:p w:rsidR="00D60A17" w:rsidRDefault="00D60A17" w:rsidP="00765813">
      <w:pPr>
        <w:pStyle w:val="Numbers"/>
        <w:numPr>
          <w:ilvl w:val="0"/>
          <w:numId w:val="0"/>
        </w:numPr>
        <w:jc w:val="both"/>
        <w:rPr>
          <w:rFonts w:ascii="Arial" w:hAnsi="Arial" w:cs="Arial"/>
          <w:b/>
          <w:i/>
        </w:rPr>
      </w:pPr>
    </w:p>
    <w:p w:rsidR="00765813" w:rsidRDefault="00765813" w:rsidP="00765813">
      <w:pPr>
        <w:pStyle w:val="Numbers"/>
        <w:numPr>
          <w:ilvl w:val="0"/>
          <w:numId w:val="0"/>
        </w:numPr>
        <w:jc w:val="both"/>
        <w:rPr>
          <w:rFonts w:ascii="Arial" w:hAnsi="Arial" w:cs="Arial"/>
        </w:rPr>
      </w:pPr>
      <w:r w:rsidRPr="00DE0DAB">
        <w:rPr>
          <w:rFonts w:ascii="Arial" w:hAnsi="Arial" w:cs="Arial"/>
        </w:rPr>
        <w:t>Local focal points</w:t>
      </w:r>
      <w:r>
        <w:rPr>
          <w:rFonts w:ascii="Arial" w:hAnsi="Arial" w:cs="Arial"/>
        </w:rPr>
        <w:t xml:space="preserve">: </w:t>
      </w:r>
    </w:p>
    <w:p w:rsidR="00765813" w:rsidRDefault="00765813" w:rsidP="00765813">
      <w:pPr>
        <w:pStyle w:val="Numbers"/>
        <w:numPr>
          <w:ilvl w:val="0"/>
          <w:numId w:val="0"/>
        </w:numPr>
        <w:jc w:val="both"/>
        <w:rPr>
          <w:rFonts w:ascii="Arial" w:hAnsi="Arial" w:cs="Arial"/>
        </w:rPr>
      </w:pPr>
      <w:r w:rsidRPr="00A06DC1">
        <w:rPr>
          <w:rFonts w:ascii="Arial" w:hAnsi="Arial" w:cs="Arial"/>
        </w:rPr>
        <w:t>Burkina Faso:</w:t>
      </w:r>
      <w:r>
        <w:rPr>
          <w:rFonts w:ascii="Arial" w:hAnsi="Arial" w:cs="Arial"/>
        </w:rPr>
        <w:t xml:space="preserve"> </w:t>
      </w:r>
      <w:r w:rsidR="00EB58E5">
        <w:rPr>
          <w:rFonts w:ascii="Arial" w:hAnsi="Arial" w:cs="Arial"/>
        </w:rPr>
        <w:t xml:space="preserve"> </w:t>
      </w:r>
      <w:r>
        <w:rPr>
          <w:rFonts w:ascii="Arial" w:hAnsi="Arial" w:cs="Arial"/>
        </w:rPr>
        <w:t>Ms.</w:t>
      </w:r>
      <w:r w:rsidRPr="00A06DC1">
        <w:rPr>
          <w:rFonts w:ascii="Arial" w:hAnsi="Arial" w:cs="Arial"/>
        </w:rPr>
        <w:t xml:space="preserve"> Mireille </w:t>
      </w:r>
      <w:proofErr w:type="spellStart"/>
      <w:r w:rsidRPr="00A06DC1">
        <w:rPr>
          <w:rFonts w:ascii="Arial" w:hAnsi="Arial" w:cs="Arial"/>
        </w:rPr>
        <w:t>Kabore</w:t>
      </w:r>
      <w:proofErr w:type="spellEnd"/>
      <w:r w:rsidRPr="00A06DC1">
        <w:rPr>
          <w:rFonts w:ascii="Arial" w:hAnsi="Arial" w:cs="Arial"/>
        </w:rPr>
        <w:t xml:space="preserve"> </w:t>
      </w:r>
    </w:p>
    <w:p w:rsidR="00765813" w:rsidRPr="00A06DC1" w:rsidRDefault="00765813" w:rsidP="00765813">
      <w:pPr>
        <w:pStyle w:val="Numbers"/>
        <w:numPr>
          <w:ilvl w:val="0"/>
          <w:numId w:val="0"/>
        </w:numPr>
        <w:jc w:val="both"/>
        <w:rPr>
          <w:rFonts w:ascii="Arial" w:hAnsi="Arial" w:cs="Arial"/>
        </w:rPr>
      </w:pPr>
      <w:r w:rsidRPr="00A06DC1">
        <w:rPr>
          <w:rFonts w:ascii="Arial" w:hAnsi="Arial" w:cs="Arial"/>
        </w:rPr>
        <w:t xml:space="preserve">Kenya: </w:t>
      </w:r>
      <w:r w:rsidR="00EB58E5">
        <w:rPr>
          <w:rFonts w:ascii="Arial" w:hAnsi="Arial" w:cs="Arial"/>
        </w:rPr>
        <w:t xml:space="preserve"> </w:t>
      </w:r>
      <w:r w:rsidRPr="00A06DC1">
        <w:rPr>
          <w:rFonts w:ascii="Arial" w:hAnsi="Arial" w:cs="Arial"/>
        </w:rPr>
        <w:t xml:space="preserve">Ms. Marisela </w:t>
      </w:r>
      <w:proofErr w:type="spellStart"/>
      <w:r w:rsidRPr="00A06DC1">
        <w:rPr>
          <w:rFonts w:ascii="Arial" w:hAnsi="Arial" w:cs="Arial"/>
        </w:rPr>
        <w:t>Ouma</w:t>
      </w:r>
      <w:proofErr w:type="spellEnd"/>
    </w:p>
    <w:p w:rsidR="00765813" w:rsidRDefault="00765813" w:rsidP="00765813">
      <w:pPr>
        <w:pStyle w:val="Numbers"/>
        <w:numPr>
          <w:ilvl w:val="0"/>
          <w:numId w:val="0"/>
        </w:numPr>
        <w:jc w:val="both"/>
        <w:rPr>
          <w:rFonts w:ascii="Arial" w:hAnsi="Arial" w:cs="Arial"/>
        </w:rPr>
      </w:pPr>
      <w:r w:rsidRPr="00A06DC1">
        <w:rPr>
          <w:rFonts w:ascii="Arial" w:hAnsi="Arial" w:cs="Arial"/>
        </w:rPr>
        <w:t xml:space="preserve">Senegal: </w:t>
      </w:r>
      <w:r w:rsidR="00EB58E5">
        <w:rPr>
          <w:rFonts w:ascii="Arial" w:hAnsi="Arial" w:cs="Arial"/>
        </w:rPr>
        <w:t xml:space="preserve"> </w:t>
      </w:r>
      <w:r>
        <w:rPr>
          <w:rFonts w:ascii="Arial" w:hAnsi="Arial" w:cs="Arial"/>
        </w:rPr>
        <w:t xml:space="preserve">Mr. </w:t>
      </w:r>
      <w:r w:rsidRPr="00A06DC1">
        <w:rPr>
          <w:rFonts w:ascii="Arial" w:hAnsi="Arial" w:cs="Arial"/>
        </w:rPr>
        <w:t xml:space="preserve">Aziz </w:t>
      </w:r>
      <w:proofErr w:type="spellStart"/>
      <w:r w:rsidRPr="00A06DC1">
        <w:rPr>
          <w:rFonts w:ascii="Arial" w:hAnsi="Arial" w:cs="Arial"/>
        </w:rPr>
        <w:t>Dieng</w:t>
      </w:r>
      <w:proofErr w:type="spellEnd"/>
    </w:p>
    <w:p w:rsidR="00765813" w:rsidRDefault="00765813" w:rsidP="00765813">
      <w:pPr>
        <w:pStyle w:val="Numbers"/>
        <w:numPr>
          <w:ilvl w:val="0"/>
          <w:numId w:val="0"/>
        </w:numPr>
        <w:jc w:val="both"/>
        <w:rPr>
          <w:rFonts w:ascii="Arial" w:hAnsi="Arial" w:cs="Arial"/>
        </w:rPr>
      </w:pPr>
      <w:r>
        <w:rPr>
          <w:rFonts w:ascii="Arial" w:hAnsi="Arial" w:cs="Arial"/>
        </w:rPr>
        <w:t>Representatives of the Copyright Offices (or equivalent):</w:t>
      </w:r>
    </w:p>
    <w:p w:rsidR="00765813" w:rsidRDefault="00765813" w:rsidP="00EB58E5">
      <w:pPr>
        <w:pStyle w:val="Numbers"/>
        <w:numPr>
          <w:ilvl w:val="0"/>
          <w:numId w:val="0"/>
        </w:numPr>
        <w:jc w:val="both"/>
        <w:rPr>
          <w:rFonts w:ascii="Arial" w:hAnsi="Arial" w:cs="Arial"/>
        </w:rPr>
      </w:pPr>
      <w:r>
        <w:rPr>
          <w:rFonts w:ascii="Arial" w:hAnsi="Arial" w:cs="Arial"/>
        </w:rPr>
        <w:t>Burkina Faso:</w:t>
      </w:r>
      <w:r w:rsidRPr="00696747">
        <w:rPr>
          <w:rFonts w:ascii="Arial" w:hAnsi="Arial" w:cs="Arial"/>
        </w:rPr>
        <w:t xml:space="preserve"> </w:t>
      </w:r>
      <w:r w:rsidR="00EB58E5">
        <w:rPr>
          <w:rFonts w:ascii="Arial" w:hAnsi="Arial" w:cs="Arial"/>
        </w:rPr>
        <w:t xml:space="preserve"> </w:t>
      </w:r>
      <w:proofErr w:type="spellStart"/>
      <w:r w:rsidRPr="00696747">
        <w:rPr>
          <w:rFonts w:ascii="Arial" w:hAnsi="Arial" w:cs="Arial"/>
        </w:rPr>
        <w:t>Balamine</w:t>
      </w:r>
      <w:proofErr w:type="spellEnd"/>
      <w:r w:rsidRPr="00696747">
        <w:rPr>
          <w:rFonts w:ascii="Arial" w:hAnsi="Arial" w:cs="Arial"/>
        </w:rPr>
        <w:t xml:space="preserve"> </w:t>
      </w:r>
      <w:proofErr w:type="spellStart"/>
      <w:r w:rsidRPr="00696747">
        <w:rPr>
          <w:rFonts w:ascii="Arial" w:hAnsi="Arial" w:cs="Arial"/>
        </w:rPr>
        <w:t>Ouattara</w:t>
      </w:r>
      <w:proofErr w:type="spellEnd"/>
      <w:r w:rsidR="00EB58E5">
        <w:rPr>
          <w:rFonts w:ascii="Arial" w:hAnsi="Arial" w:cs="Arial"/>
        </w:rPr>
        <w:t>,</w:t>
      </w:r>
      <w:r w:rsidRPr="00696747">
        <w:rPr>
          <w:rFonts w:ascii="Arial" w:hAnsi="Arial" w:cs="Arial"/>
        </w:rPr>
        <w:t xml:space="preserve"> </w:t>
      </w:r>
      <w:r w:rsidR="00EB58E5">
        <w:rPr>
          <w:rFonts w:ascii="Arial" w:hAnsi="Arial" w:cs="Arial"/>
        </w:rPr>
        <w:t>R</w:t>
      </w:r>
      <w:r w:rsidRPr="00696747">
        <w:rPr>
          <w:rFonts w:ascii="Arial" w:hAnsi="Arial" w:cs="Arial"/>
        </w:rPr>
        <w:t>esponsible</w:t>
      </w:r>
      <w:r>
        <w:rPr>
          <w:rFonts w:ascii="Arial" w:hAnsi="Arial" w:cs="Arial"/>
        </w:rPr>
        <w:t xml:space="preserve"> for</w:t>
      </w:r>
      <w:r w:rsidRPr="00696747">
        <w:rPr>
          <w:rFonts w:ascii="Arial" w:hAnsi="Arial" w:cs="Arial"/>
        </w:rPr>
        <w:t xml:space="preserve"> project and </w:t>
      </w:r>
      <w:r>
        <w:rPr>
          <w:rFonts w:ascii="Arial" w:hAnsi="Arial" w:cs="Arial"/>
        </w:rPr>
        <w:t xml:space="preserve">past </w:t>
      </w:r>
      <w:r w:rsidRPr="00696747">
        <w:rPr>
          <w:rFonts w:ascii="Arial" w:hAnsi="Arial" w:cs="Arial"/>
        </w:rPr>
        <w:t>focal point</w:t>
      </w:r>
      <w:r>
        <w:rPr>
          <w:rFonts w:ascii="Arial" w:hAnsi="Arial" w:cs="Arial"/>
        </w:rPr>
        <w:t xml:space="preserve"> (2014)</w:t>
      </w:r>
    </w:p>
    <w:p w:rsidR="00765813" w:rsidRDefault="00765813" w:rsidP="00EB58E5">
      <w:pPr>
        <w:pStyle w:val="Numbers"/>
        <w:numPr>
          <w:ilvl w:val="0"/>
          <w:numId w:val="0"/>
        </w:numPr>
        <w:rPr>
          <w:rFonts w:ascii="Arial" w:hAnsi="Arial" w:cs="Arial"/>
        </w:rPr>
      </w:pPr>
      <w:r>
        <w:rPr>
          <w:rFonts w:ascii="Arial" w:hAnsi="Arial" w:cs="Arial"/>
        </w:rPr>
        <w:t>Kenya:</w:t>
      </w:r>
      <w:r w:rsidRPr="00696747">
        <w:rPr>
          <w:rFonts w:ascii="Arial" w:hAnsi="Arial" w:cs="Arial"/>
        </w:rPr>
        <w:t xml:space="preserve">  </w:t>
      </w:r>
      <w:r>
        <w:rPr>
          <w:rFonts w:ascii="Arial" w:hAnsi="Arial" w:cs="Arial"/>
        </w:rPr>
        <w:t>Mr</w:t>
      </w:r>
      <w:r w:rsidR="00D60A17">
        <w:rPr>
          <w:rFonts w:ascii="Arial" w:hAnsi="Arial" w:cs="Arial"/>
        </w:rPr>
        <w:t>.</w:t>
      </w:r>
      <w:r>
        <w:rPr>
          <w:rFonts w:ascii="Arial" w:hAnsi="Arial" w:cs="Arial"/>
        </w:rPr>
        <w:t xml:space="preserve"> </w:t>
      </w:r>
      <w:r w:rsidRPr="00696747">
        <w:rPr>
          <w:rFonts w:ascii="Arial" w:hAnsi="Arial" w:cs="Arial"/>
        </w:rPr>
        <w:t xml:space="preserve">Edward </w:t>
      </w:r>
      <w:proofErr w:type="spellStart"/>
      <w:r w:rsidRPr="00696747">
        <w:rPr>
          <w:rFonts w:ascii="Arial" w:hAnsi="Arial" w:cs="Arial"/>
        </w:rPr>
        <w:t>Sigei</w:t>
      </w:r>
      <w:proofErr w:type="spellEnd"/>
      <w:r w:rsidRPr="00696747">
        <w:rPr>
          <w:rFonts w:ascii="Arial" w:hAnsi="Arial" w:cs="Arial"/>
        </w:rPr>
        <w:t xml:space="preserve">, Chief Legal Counsel and </w:t>
      </w:r>
      <w:r>
        <w:rPr>
          <w:rFonts w:ascii="Arial" w:hAnsi="Arial" w:cs="Arial"/>
        </w:rPr>
        <w:t>A</w:t>
      </w:r>
      <w:r w:rsidRPr="00696747">
        <w:rPr>
          <w:rFonts w:ascii="Arial" w:hAnsi="Arial" w:cs="Arial"/>
        </w:rPr>
        <w:t xml:space="preserve">cting </w:t>
      </w:r>
      <w:r>
        <w:rPr>
          <w:rFonts w:ascii="Arial" w:hAnsi="Arial" w:cs="Arial"/>
        </w:rPr>
        <w:t>Director, Mr.</w:t>
      </w:r>
      <w:r w:rsidRPr="00696747">
        <w:rPr>
          <w:rFonts w:ascii="Arial" w:hAnsi="Arial" w:cs="Arial"/>
        </w:rPr>
        <w:t xml:space="preserve"> Timothy </w:t>
      </w:r>
      <w:proofErr w:type="spellStart"/>
      <w:r w:rsidRPr="00696747">
        <w:rPr>
          <w:rFonts w:ascii="Arial" w:hAnsi="Arial" w:cs="Arial"/>
        </w:rPr>
        <w:t>Owase</w:t>
      </w:r>
      <w:proofErr w:type="spellEnd"/>
      <w:r w:rsidRPr="00696747">
        <w:rPr>
          <w:rFonts w:ascii="Arial" w:hAnsi="Arial" w:cs="Arial"/>
        </w:rPr>
        <w:t xml:space="preserve">, </w:t>
      </w:r>
      <w:r>
        <w:rPr>
          <w:rFonts w:ascii="Arial" w:hAnsi="Arial" w:cs="Arial"/>
        </w:rPr>
        <w:t xml:space="preserve">Development Manager, </w:t>
      </w:r>
      <w:r w:rsidRPr="00696747">
        <w:rPr>
          <w:rFonts w:ascii="Arial" w:hAnsi="Arial" w:cs="Arial"/>
        </w:rPr>
        <w:t>Kenya Film Commission</w:t>
      </w:r>
    </w:p>
    <w:p w:rsidR="00765813" w:rsidRDefault="00765813" w:rsidP="00EB58E5">
      <w:pPr>
        <w:pStyle w:val="Numbers"/>
        <w:numPr>
          <w:ilvl w:val="0"/>
          <w:numId w:val="0"/>
        </w:numPr>
        <w:rPr>
          <w:rFonts w:ascii="Arial" w:hAnsi="Arial" w:cs="Arial"/>
          <w:lang w:val="fr-CH"/>
        </w:rPr>
      </w:pPr>
      <w:proofErr w:type="spellStart"/>
      <w:r w:rsidRPr="00696747">
        <w:rPr>
          <w:rFonts w:ascii="Arial" w:hAnsi="Arial" w:cs="Arial"/>
          <w:lang w:val="fr-CH"/>
        </w:rPr>
        <w:t>S</w:t>
      </w:r>
      <w:r>
        <w:rPr>
          <w:rFonts w:ascii="Arial" w:hAnsi="Arial" w:cs="Arial"/>
          <w:lang w:val="fr-CH"/>
        </w:rPr>
        <w:t>enegal</w:t>
      </w:r>
      <w:proofErr w:type="spellEnd"/>
      <w:proofErr w:type="gramStart"/>
      <w:r>
        <w:rPr>
          <w:rFonts w:ascii="Arial" w:hAnsi="Arial" w:cs="Arial"/>
          <w:lang w:val="fr-CH"/>
        </w:rPr>
        <w:t xml:space="preserve">: </w:t>
      </w:r>
      <w:r w:rsidR="00EB58E5">
        <w:rPr>
          <w:rFonts w:ascii="Arial" w:hAnsi="Arial" w:cs="Arial"/>
          <w:lang w:val="fr-CH"/>
        </w:rPr>
        <w:t xml:space="preserve"> </w:t>
      </w:r>
      <w:r>
        <w:rPr>
          <w:rFonts w:ascii="Arial" w:hAnsi="Arial" w:cs="Arial"/>
          <w:lang w:val="fr-CH"/>
        </w:rPr>
        <w:t>Ms</w:t>
      </w:r>
      <w:proofErr w:type="gramEnd"/>
      <w:r>
        <w:rPr>
          <w:rFonts w:ascii="Arial" w:hAnsi="Arial" w:cs="Arial"/>
          <w:lang w:val="fr-CH"/>
        </w:rPr>
        <w:t xml:space="preserve">. </w:t>
      </w:r>
      <w:proofErr w:type="spellStart"/>
      <w:r w:rsidRPr="00696747">
        <w:rPr>
          <w:rFonts w:ascii="Arial" w:hAnsi="Arial" w:cs="Arial"/>
          <w:lang w:val="fr-CH"/>
        </w:rPr>
        <w:t>Mareme</w:t>
      </w:r>
      <w:proofErr w:type="spellEnd"/>
      <w:r w:rsidRPr="00696747">
        <w:rPr>
          <w:rFonts w:ascii="Arial" w:hAnsi="Arial" w:cs="Arial"/>
          <w:lang w:val="fr-CH"/>
        </w:rPr>
        <w:t xml:space="preserve"> Diop, Conseillère technique affaires internationales, Ministère de la culture, </w:t>
      </w:r>
      <w:proofErr w:type="spellStart"/>
      <w:r w:rsidRPr="00696747">
        <w:rPr>
          <w:rFonts w:ascii="Arial" w:hAnsi="Arial" w:cs="Arial"/>
          <w:lang w:val="fr-CH"/>
        </w:rPr>
        <w:t>Ambassador</w:t>
      </w:r>
      <w:proofErr w:type="spellEnd"/>
      <w:r w:rsidRPr="00696747">
        <w:rPr>
          <w:rFonts w:ascii="Arial" w:hAnsi="Arial" w:cs="Arial"/>
          <w:lang w:val="fr-CH"/>
        </w:rPr>
        <w:t xml:space="preserve"> </w:t>
      </w:r>
      <w:proofErr w:type="spellStart"/>
      <w:r w:rsidRPr="00696747">
        <w:rPr>
          <w:rFonts w:ascii="Arial" w:hAnsi="Arial" w:cs="Arial"/>
          <w:lang w:val="fr-CH"/>
        </w:rPr>
        <w:t>Fode</w:t>
      </w:r>
      <w:proofErr w:type="spellEnd"/>
      <w:r w:rsidRPr="00696747">
        <w:rPr>
          <w:rFonts w:ascii="Arial" w:hAnsi="Arial" w:cs="Arial"/>
          <w:lang w:val="fr-CH"/>
        </w:rPr>
        <w:t xml:space="preserve"> </w:t>
      </w:r>
      <w:proofErr w:type="spellStart"/>
      <w:r w:rsidRPr="00696747">
        <w:rPr>
          <w:rFonts w:ascii="Arial" w:hAnsi="Arial" w:cs="Arial"/>
          <w:lang w:val="fr-CH"/>
        </w:rPr>
        <w:t>Seck</w:t>
      </w:r>
      <w:proofErr w:type="spellEnd"/>
      <w:r>
        <w:rPr>
          <w:rFonts w:ascii="Arial" w:hAnsi="Arial" w:cs="Arial"/>
          <w:lang w:val="fr-CH"/>
        </w:rPr>
        <w:t>.</w:t>
      </w:r>
    </w:p>
    <w:p w:rsidR="00765813" w:rsidRDefault="00765813" w:rsidP="00EB58E5">
      <w:pPr>
        <w:pStyle w:val="Numbers"/>
        <w:numPr>
          <w:ilvl w:val="0"/>
          <w:numId w:val="0"/>
        </w:numPr>
        <w:rPr>
          <w:rFonts w:ascii="Arial" w:hAnsi="Arial" w:cs="Arial"/>
        </w:rPr>
      </w:pPr>
      <w:r>
        <w:rPr>
          <w:rFonts w:ascii="Arial" w:hAnsi="Arial" w:cs="Arial"/>
        </w:rPr>
        <w:t>Member State Representatives of Burkina Faso, Brazil, Germany, Indonesia, Kenya, Oman, Romania, Se</w:t>
      </w:r>
      <w:r w:rsidRPr="00DE0DAB">
        <w:rPr>
          <w:rFonts w:ascii="Arial" w:hAnsi="Arial" w:cs="Arial"/>
        </w:rPr>
        <w:t>negal</w:t>
      </w:r>
      <w:r>
        <w:rPr>
          <w:rFonts w:ascii="Arial" w:hAnsi="Arial" w:cs="Arial"/>
        </w:rPr>
        <w:t>, UK</w:t>
      </w:r>
    </w:p>
    <w:p w:rsidR="00765813" w:rsidRPr="00C15522" w:rsidRDefault="00765813" w:rsidP="00EB58E5">
      <w:pPr>
        <w:pStyle w:val="Numbers"/>
        <w:numPr>
          <w:ilvl w:val="0"/>
          <w:numId w:val="0"/>
        </w:numPr>
        <w:rPr>
          <w:rFonts w:ascii="Arial" w:hAnsi="Arial" w:cs="Arial"/>
          <w:b/>
          <w:i/>
        </w:rPr>
      </w:pPr>
      <w:r>
        <w:rPr>
          <w:rFonts w:ascii="Arial" w:hAnsi="Arial" w:cs="Arial"/>
        </w:rPr>
        <w:t>External consultants that participated in the project:</w:t>
      </w:r>
      <w:r w:rsidR="00EB58E5">
        <w:rPr>
          <w:rFonts w:ascii="Arial" w:hAnsi="Arial" w:cs="Arial"/>
        </w:rPr>
        <w:t xml:space="preserve"> </w:t>
      </w:r>
      <w:r>
        <w:rPr>
          <w:rFonts w:ascii="Arial" w:hAnsi="Arial" w:cs="Arial"/>
        </w:rPr>
        <w:t xml:space="preserve"> </w:t>
      </w:r>
      <w:r w:rsidRPr="00A06DC1">
        <w:rPr>
          <w:rFonts w:ascii="Arial" w:hAnsi="Arial" w:cs="Arial"/>
        </w:rPr>
        <w:t xml:space="preserve">Bertrand </w:t>
      </w:r>
      <w:proofErr w:type="spellStart"/>
      <w:r w:rsidRPr="00A06DC1">
        <w:rPr>
          <w:rFonts w:ascii="Arial" w:hAnsi="Arial" w:cs="Arial"/>
        </w:rPr>
        <w:t>Moullier</w:t>
      </w:r>
      <w:proofErr w:type="spellEnd"/>
      <w:r w:rsidRPr="00A06DC1">
        <w:rPr>
          <w:rFonts w:ascii="Arial" w:hAnsi="Arial" w:cs="Arial"/>
        </w:rPr>
        <w:t xml:space="preserve"> (UK), Benoit Muller (CH), </w:t>
      </w:r>
      <w:proofErr w:type="spellStart"/>
      <w:r w:rsidRPr="00A06DC1">
        <w:rPr>
          <w:rFonts w:ascii="Arial" w:hAnsi="Arial" w:cs="Arial"/>
        </w:rPr>
        <w:t>Tarja</w:t>
      </w:r>
      <w:proofErr w:type="spellEnd"/>
      <w:r w:rsidRPr="00A06DC1">
        <w:rPr>
          <w:rFonts w:ascii="Arial" w:hAnsi="Arial" w:cs="Arial"/>
        </w:rPr>
        <w:t xml:space="preserve"> Koskinen Olson (Finland), Alain </w:t>
      </w:r>
      <w:proofErr w:type="spellStart"/>
      <w:r w:rsidRPr="00A06DC1">
        <w:rPr>
          <w:rFonts w:ascii="Arial" w:hAnsi="Arial" w:cs="Arial"/>
        </w:rPr>
        <w:t>Modot</w:t>
      </w:r>
      <w:proofErr w:type="spellEnd"/>
      <w:r w:rsidRPr="00A06DC1">
        <w:rPr>
          <w:rFonts w:ascii="Arial" w:hAnsi="Arial" w:cs="Arial"/>
        </w:rPr>
        <w:t xml:space="preserve"> (France), Sandra </w:t>
      </w:r>
      <w:proofErr w:type="spellStart"/>
      <w:r w:rsidRPr="00A06DC1">
        <w:rPr>
          <w:rFonts w:ascii="Arial" w:hAnsi="Arial" w:cs="Arial"/>
        </w:rPr>
        <w:t>Oyewole</w:t>
      </w:r>
      <w:proofErr w:type="spellEnd"/>
      <w:r w:rsidRPr="00A06DC1">
        <w:rPr>
          <w:rFonts w:ascii="Arial" w:hAnsi="Arial" w:cs="Arial"/>
        </w:rPr>
        <w:t xml:space="preserve"> (Nigeria), Jean Hubert </w:t>
      </w:r>
      <w:proofErr w:type="spellStart"/>
      <w:r w:rsidRPr="00A06DC1">
        <w:rPr>
          <w:rFonts w:ascii="Arial" w:hAnsi="Arial" w:cs="Arial"/>
        </w:rPr>
        <w:t>Nankam</w:t>
      </w:r>
      <w:proofErr w:type="spellEnd"/>
      <w:r w:rsidRPr="00A06DC1">
        <w:rPr>
          <w:rFonts w:ascii="Arial" w:hAnsi="Arial" w:cs="Arial"/>
        </w:rPr>
        <w:t xml:space="preserve"> (Ivory Coast), Corneille </w:t>
      </w:r>
      <w:proofErr w:type="spellStart"/>
      <w:r w:rsidRPr="00A06DC1">
        <w:rPr>
          <w:rFonts w:ascii="Arial" w:hAnsi="Arial" w:cs="Arial"/>
        </w:rPr>
        <w:t>Badji</w:t>
      </w:r>
      <w:proofErr w:type="spellEnd"/>
      <w:r w:rsidRPr="00A06DC1">
        <w:rPr>
          <w:rFonts w:ascii="Arial" w:hAnsi="Arial" w:cs="Arial"/>
        </w:rPr>
        <w:t xml:space="preserve"> (Senegal), Carmen Garcia (Canada)</w:t>
      </w:r>
      <w:r>
        <w:rPr>
          <w:rFonts w:ascii="Arial" w:hAnsi="Arial" w:cs="Arial"/>
        </w:rPr>
        <w:t xml:space="preserve"> and</w:t>
      </w:r>
      <w:r w:rsidRPr="00A06DC1">
        <w:rPr>
          <w:rFonts w:ascii="Arial" w:hAnsi="Arial" w:cs="Arial"/>
        </w:rPr>
        <w:t xml:space="preserve"> </w:t>
      </w:r>
      <w:proofErr w:type="spellStart"/>
      <w:r w:rsidRPr="00A06DC1">
        <w:rPr>
          <w:rFonts w:ascii="Arial" w:hAnsi="Arial" w:cs="Arial"/>
        </w:rPr>
        <w:t>Abdellatif</w:t>
      </w:r>
      <w:proofErr w:type="spellEnd"/>
      <w:r w:rsidRPr="00A06DC1">
        <w:rPr>
          <w:rFonts w:ascii="Arial" w:hAnsi="Arial" w:cs="Arial"/>
        </w:rPr>
        <w:t xml:space="preserve"> </w:t>
      </w:r>
      <w:proofErr w:type="spellStart"/>
      <w:r w:rsidRPr="00A06DC1">
        <w:rPr>
          <w:rFonts w:ascii="Arial" w:hAnsi="Arial" w:cs="Arial"/>
        </w:rPr>
        <w:t>Laassadi</w:t>
      </w:r>
      <w:proofErr w:type="spellEnd"/>
      <w:r w:rsidRPr="00A06DC1">
        <w:rPr>
          <w:rFonts w:ascii="Arial" w:hAnsi="Arial" w:cs="Arial"/>
        </w:rPr>
        <w:t xml:space="preserve"> (Morocco)</w:t>
      </w:r>
      <w:r>
        <w:rPr>
          <w:rFonts w:ascii="Arial" w:hAnsi="Arial" w:cs="Arial"/>
        </w:rPr>
        <w:t>.</w:t>
      </w:r>
    </w:p>
    <w:p w:rsidR="006E6A54" w:rsidRPr="00765813" w:rsidRDefault="006E6A54" w:rsidP="006E6A54">
      <w:pPr>
        <w:rPr>
          <w:lang w:val="en-GB"/>
        </w:rPr>
      </w:pPr>
    </w:p>
    <w:p w:rsidR="006E6A54" w:rsidRDefault="006E6A54" w:rsidP="006E6A54"/>
    <w:p w:rsidR="00DE3B8C" w:rsidRDefault="00DE3B8C" w:rsidP="006E6A54"/>
    <w:p w:rsidR="006E6A54" w:rsidRDefault="006E6A54" w:rsidP="006E6A54">
      <w:pPr>
        <w:pStyle w:val="Endofdocument"/>
      </w:pPr>
      <w:r w:rsidRPr="00097361">
        <w:rPr>
          <w:lang w:bidi="en-US"/>
        </w:rPr>
        <w:t xml:space="preserve">[End of Appendix </w:t>
      </w:r>
      <w:r>
        <w:rPr>
          <w:lang w:bidi="en-US"/>
        </w:rPr>
        <w:t>III</w:t>
      </w:r>
      <w:r w:rsidRPr="00097361">
        <w:rPr>
          <w:lang w:bidi="en-US"/>
        </w:rPr>
        <w:t xml:space="preserve"> and of document</w:t>
      </w:r>
      <w:r>
        <w:rPr>
          <w:lang w:bidi="en-US"/>
        </w:rPr>
        <w:t>]</w:t>
      </w:r>
    </w:p>
    <w:p w:rsidR="006E6A54" w:rsidRDefault="006E6A54" w:rsidP="006E6A54"/>
    <w:sectPr w:rsidR="006E6A54" w:rsidSect="00B63FC9">
      <w:headerReference w:type="default" r:id="rId17"/>
      <w:headerReference w:type="first" r:id="rId18"/>
      <w:footerReference w:type="first" r:id="rId19"/>
      <w:endnotePr>
        <w:numFmt w:val="decimal"/>
      </w:endnotePr>
      <w:pgSz w:w="11907" w:h="16840" w:code="9"/>
      <w:pgMar w:top="567" w:right="1134" w:bottom="1079"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6749" w:rsidRDefault="00B66749">
      <w:r>
        <w:separator/>
      </w:r>
    </w:p>
  </w:endnote>
  <w:endnote w:type="continuationSeparator" w:id="0">
    <w:p w:rsidR="00B66749" w:rsidRDefault="00B66749" w:rsidP="003B38C1">
      <w:r>
        <w:separator/>
      </w:r>
    </w:p>
    <w:p w:rsidR="00B66749" w:rsidRPr="003B38C1" w:rsidRDefault="00B66749" w:rsidP="003B38C1">
      <w:pPr>
        <w:spacing w:after="60"/>
        <w:rPr>
          <w:sz w:val="17"/>
        </w:rPr>
      </w:pPr>
      <w:r>
        <w:rPr>
          <w:sz w:val="17"/>
        </w:rPr>
        <w:t>[Endnote continued from previous page]</w:t>
      </w:r>
    </w:p>
  </w:endnote>
  <w:endnote w:type="continuationNotice" w:id="1">
    <w:p w:rsidR="00B66749" w:rsidRPr="003B38C1" w:rsidRDefault="00B6674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749" w:rsidRDefault="00B667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749" w:rsidRDefault="00B6674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749" w:rsidRDefault="00B667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6749" w:rsidRDefault="00B66749">
      <w:r>
        <w:separator/>
      </w:r>
    </w:p>
  </w:footnote>
  <w:footnote w:type="continuationSeparator" w:id="0">
    <w:p w:rsidR="00B66749" w:rsidRDefault="00B66749" w:rsidP="008B60B2">
      <w:r>
        <w:separator/>
      </w:r>
    </w:p>
    <w:p w:rsidR="00B66749" w:rsidRPr="00ED77FB" w:rsidRDefault="00B66749" w:rsidP="008B60B2">
      <w:pPr>
        <w:spacing w:after="60"/>
        <w:rPr>
          <w:sz w:val="17"/>
          <w:szCs w:val="17"/>
        </w:rPr>
      </w:pPr>
      <w:r w:rsidRPr="00ED77FB">
        <w:rPr>
          <w:sz w:val="17"/>
          <w:szCs w:val="17"/>
        </w:rPr>
        <w:t>[Footnote continued from previous page]</w:t>
      </w:r>
    </w:p>
  </w:footnote>
  <w:footnote w:type="continuationNotice" w:id="1">
    <w:p w:rsidR="00B66749" w:rsidRPr="00ED77FB" w:rsidRDefault="00B6674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749" w:rsidRDefault="00B66749" w:rsidP="00477D6B">
    <w:pPr>
      <w:jc w:val="right"/>
    </w:pPr>
    <w:bookmarkStart w:id="6" w:name="Code2"/>
    <w:bookmarkEnd w:id="6"/>
    <w:r>
      <w:t>CDIP/13/3</w:t>
    </w:r>
  </w:p>
  <w:p w:rsidR="00B66749" w:rsidRDefault="00B66749" w:rsidP="00477D6B">
    <w:pPr>
      <w:jc w:val="right"/>
    </w:pPr>
    <w:r>
      <w:t xml:space="preserve"> </w:t>
    </w:r>
    <w:proofErr w:type="gramStart"/>
    <w:r>
      <w:t>page</w:t>
    </w:r>
    <w:proofErr w:type="gramEnd"/>
    <w:r>
      <w:t xml:space="preserve"> </w:t>
    </w:r>
    <w:r>
      <w:rPr>
        <w:rStyle w:val="PageNumber"/>
      </w:rPr>
      <w:fldChar w:fldCharType="begin"/>
    </w:r>
    <w:r>
      <w:rPr>
        <w:rStyle w:val="PageNumber"/>
      </w:rPr>
      <w:instrText xml:space="preserve"> PAGE </w:instrText>
    </w:r>
    <w:r>
      <w:rPr>
        <w:rStyle w:val="PageNumber"/>
      </w:rPr>
      <w:fldChar w:fldCharType="separate"/>
    </w:r>
    <w:r w:rsidR="00C16C1F">
      <w:rPr>
        <w:rStyle w:val="PageNumber"/>
        <w:noProof/>
      </w:rPr>
      <w:t>4</w:t>
    </w:r>
    <w:r>
      <w:rPr>
        <w:rStyle w:val="PageNumber"/>
      </w:rPr>
      <w:fldChar w:fldCharType="end"/>
    </w:r>
  </w:p>
  <w:p w:rsidR="00B66749" w:rsidRDefault="00B66749" w:rsidP="00477D6B">
    <w:pPr>
      <w:jc w:val="right"/>
    </w:pPr>
    <w:bookmarkStart w:id="7" w:name="_Toc320474862"/>
    <w:bookmarkStart w:id="8" w:name="_Toc320700943"/>
    <w:bookmarkStart w:id="9" w:name="_Toc321120939"/>
    <w:bookmarkEnd w:id="7"/>
    <w:bookmarkEnd w:id="8"/>
    <w:bookmarkEnd w:id="9"/>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749" w:rsidRDefault="00B66749" w:rsidP="00570F89">
    <w:pPr>
      <w:jc w:val="right"/>
    </w:pPr>
    <w:r>
      <w:t>CDIP/17/3</w:t>
    </w:r>
  </w:p>
  <w:p w:rsidR="00B66749" w:rsidRDefault="00B66749" w:rsidP="00477D6B">
    <w:pPr>
      <w:jc w:val="right"/>
    </w:pPr>
    <w:r>
      <w:t xml:space="preserve"> Annex, page </w:t>
    </w:r>
    <w:r>
      <w:rPr>
        <w:rStyle w:val="PageNumber"/>
      </w:rPr>
      <w:fldChar w:fldCharType="begin"/>
    </w:r>
    <w:r>
      <w:rPr>
        <w:rStyle w:val="PageNumber"/>
      </w:rPr>
      <w:instrText xml:space="preserve"> PAGE </w:instrText>
    </w:r>
    <w:r>
      <w:rPr>
        <w:rStyle w:val="PageNumber"/>
      </w:rPr>
      <w:fldChar w:fldCharType="separate"/>
    </w:r>
    <w:r w:rsidR="00C16C1F">
      <w:rPr>
        <w:rStyle w:val="PageNumber"/>
        <w:noProof/>
      </w:rPr>
      <w:t>12</w:t>
    </w:r>
    <w:r>
      <w:rPr>
        <w:rStyle w:val="PageNumber"/>
      </w:rPr>
      <w:fldChar w:fldCharType="end"/>
    </w:r>
  </w:p>
  <w:p w:rsidR="00B66749" w:rsidRDefault="00B66749"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749" w:rsidRDefault="00B66749" w:rsidP="00FB6E4B">
    <w:pPr>
      <w:pStyle w:val="Header"/>
      <w:jc w:val="right"/>
    </w:pPr>
    <w:r>
      <w:t>CDIP/17/3</w:t>
    </w:r>
  </w:p>
  <w:p w:rsidR="00B66749" w:rsidRDefault="00B66749" w:rsidP="00FB6E4B">
    <w:pPr>
      <w:pStyle w:val="Header"/>
      <w:jc w:val="right"/>
    </w:pPr>
    <w:r>
      <w:t>ANNEX</w:t>
    </w:r>
  </w:p>
  <w:p w:rsidR="00B66749" w:rsidRDefault="00B66749" w:rsidP="00FB6E4B">
    <w:pPr>
      <w:pStyle w:val="Header"/>
      <w:jc w:val="right"/>
    </w:pPr>
  </w:p>
  <w:p w:rsidR="00B66749" w:rsidRDefault="00B66749" w:rsidP="00FB6E4B">
    <w:pPr>
      <w:pStyle w:val="Header"/>
      <w:jc w:val="right"/>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749" w:rsidRDefault="00B66749" w:rsidP="00477D6B">
    <w:pPr>
      <w:jc w:val="right"/>
    </w:pPr>
    <w:r>
      <w:t>CDIP/17/3</w:t>
    </w:r>
  </w:p>
  <w:p w:rsidR="00B66749" w:rsidRDefault="00B66749" w:rsidP="00477D6B">
    <w:pPr>
      <w:jc w:val="right"/>
    </w:pPr>
    <w:r>
      <w:t>APPENDIX II</w:t>
    </w:r>
  </w:p>
  <w:p w:rsidR="00B66749" w:rsidRDefault="00B66749"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749" w:rsidRDefault="00B66749" w:rsidP="00FB6E4B">
    <w:pPr>
      <w:pStyle w:val="Header"/>
      <w:jc w:val="right"/>
    </w:pPr>
    <w:r>
      <w:t>CDIP/17/3</w:t>
    </w:r>
  </w:p>
  <w:p w:rsidR="00B66749" w:rsidRDefault="00B66749" w:rsidP="00FB6E4B">
    <w:pPr>
      <w:pStyle w:val="Header"/>
      <w:jc w:val="right"/>
    </w:pPr>
    <w:r>
      <w:t>APPENDIX I</w:t>
    </w:r>
  </w:p>
  <w:p w:rsidR="00B66749" w:rsidRDefault="00B66749" w:rsidP="00FB6E4B">
    <w:pPr>
      <w:pStyle w:val="Header"/>
      <w:jc w:val="right"/>
    </w:pPr>
  </w:p>
  <w:p w:rsidR="00B66749" w:rsidRDefault="00B66749" w:rsidP="00FB6E4B">
    <w:pPr>
      <w:pStyle w:val="Header"/>
      <w:jc w:val="right"/>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749" w:rsidRPr="00150FAF" w:rsidRDefault="00B66749" w:rsidP="00477D6B">
    <w:pPr>
      <w:jc w:val="right"/>
      <w:rPr>
        <w:lang w:val="fr-FR"/>
      </w:rPr>
    </w:pPr>
    <w:r w:rsidRPr="00150FAF">
      <w:rPr>
        <w:lang w:val="fr-FR"/>
      </w:rPr>
      <w:t>CDIP/1</w:t>
    </w:r>
    <w:r>
      <w:rPr>
        <w:lang w:val="fr-FR"/>
      </w:rPr>
      <w:t>7</w:t>
    </w:r>
    <w:r w:rsidRPr="00150FAF">
      <w:rPr>
        <w:lang w:val="fr-FR"/>
      </w:rPr>
      <w:t>/</w:t>
    </w:r>
    <w:r>
      <w:rPr>
        <w:lang w:val="fr-FR"/>
      </w:rPr>
      <w:t>3</w:t>
    </w:r>
  </w:p>
  <w:p w:rsidR="00B66749" w:rsidRPr="00150FAF" w:rsidRDefault="00B66749" w:rsidP="00477D6B">
    <w:pPr>
      <w:jc w:val="right"/>
      <w:rPr>
        <w:lang w:val="fr-FR"/>
      </w:rPr>
    </w:pPr>
    <w:r w:rsidRPr="00150FAF">
      <w:rPr>
        <w:lang w:val="fr-FR"/>
      </w:rPr>
      <w:t xml:space="preserve"> </w:t>
    </w:r>
    <w:proofErr w:type="spellStart"/>
    <w:r w:rsidRPr="00150FAF">
      <w:rPr>
        <w:lang w:val="fr-FR"/>
      </w:rPr>
      <w:t>Appendix</w:t>
    </w:r>
    <w:proofErr w:type="spellEnd"/>
    <w:r w:rsidRPr="00150FAF">
      <w:rPr>
        <w:lang w:val="fr-FR"/>
      </w:rPr>
      <w:t xml:space="preserve"> III, page </w:t>
    </w:r>
    <w:r>
      <w:rPr>
        <w:rStyle w:val="PageNumber"/>
      </w:rPr>
      <w:fldChar w:fldCharType="begin"/>
    </w:r>
    <w:r w:rsidRPr="00150FAF">
      <w:rPr>
        <w:rStyle w:val="PageNumber"/>
        <w:lang w:val="fr-FR"/>
      </w:rPr>
      <w:instrText xml:space="preserve"> PAGE </w:instrText>
    </w:r>
    <w:r>
      <w:rPr>
        <w:rStyle w:val="PageNumber"/>
      </w:rPr>
      <w:fldChar w:fldCharType="separate"/>
    </w:r>
    <w:r w:rsidR="00C16C1F">
      <w:rPr>
        <w:rStyle w:val="PageNumber"/>
        <w:noProof/>
        <w:lang w:val="fr-FR"/>
      </w:rPr>
      <w:t>4</w:t>
    </w:r>
    <w:r>
      <w:rPr>
        <w:rStyle w:val="PageNumber"/>
      </w:rPr>
      <w:fldChar w:fldCharType="end"/>
    </w:r>
  </w:p>
  <w:p w:rsidR="00B66749" w:rsidRPr="00150FAF" w:rsidRDefault="00B66749" w:rsidP="00477D6B">
    <w:pPr>
      <w:jc w:val="right"/>
      <w:rPr>
        <w:lang w:val="fr-F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749" w:rsidRDefault="00B66749" w:rsidP="00FB6E4B">
    <w:pPr>
      <w:pStyle w:val="Header"/>
      <w:jc w:val="right"/>
    </w:pPr>
    <w:r>
      <w:t>CDIP/17/3</w:t>
    </w:r>
  </w:p>
  <w:p w:rsidR="00B66749" w:rsidRDefault="00B66749" w:rsidP="00FB6E4B">
    <w:pPr>
      <w:pStyle w:val="Header"/>
      <w:jc w:val="right"/>
    </w:pPr>
    <w:r>
      <w:t>APPENDIX III</w:t>
    </w:r>
  </w:p>
  <w:p w:rsidR="00B66749" w:rsidRDefault="00B66749" w:rsidP="00FB6E4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F9E197A"/>
    <w:lvl w:ilvl="0">
      <w:start w:val="1"/>
      <w:numFmt w:val="decimal"/>
      <w:pStyle w:val="ListNumber5"/>
      <w:lvlText w:val="%1."/>
      <w:lvlJc w:val="left"/>
      <w:pPr>
        <w:tabs>
          <w:tab w:val="num" w:pos="1492"/>
        </w:tabs>
        <w:ind w:left="1492" w:hanging="360"/>
      </w:pPr>
      <w:rPr>
        <w:rFonts w:cs="Times New Roman"/>
      </w:rPr>
    </w:lvl>
  </w:abstractNum>
  <w:abstractNum w:abstractNumId="1">
    <w:nsid w:val="FFFFFF7D"/>
    <w:multiLevelType w:val="singleLevel"/>
    <w:tmpl w:val="39BE79A6"/>
    <w:lvl w:ilvl="0">
      <w:start w:val="1"/>
      <w:numFmt w:val="decimal"/>
      <w:pStyle w:val="ListNumber4"/>
      <w:lvlText w:val="%1."/>
      <w:lvlJc w:val="left"/>
      <w:pPr>
        <w:tabs>
          <w:tab w:val="num" w:pos="1209"/>
        </w:tabs>
        <w:ind w:left="1209" w:hanging="360"/>
      </w:pPr>
      <w:rPr>
        <w:rFonts w:cs="Times New Roman"/>
      </w:rPr>
    </w:lvl>
  </w:abstractNum>
  <w:abstractNum w:abstractNumId="2">
    <w:nsid w:val="FFFFFF7E"/>
    <w:multiLevelType w:val="singleLevel"/>
    <w:tmpl w:val="2DD81AC6"/>
    <w:lvl w:ilvl="0">
      <w:start w:val="1"/>
      <w:numFmt w:val="decimal"/>
      <w:pStyle w:val="ListNumber3"/>
      <w:lvlText w:val="%1."/>
      <w:lvlJc w:val="left"/>
      <w:pPr>
        <w:tabs>
          <w:tab w:val="num" w:pos="926"/>
        </w:tabs>
        <w:ind w:left="926" w:hanging="360"/>
      </w:pPr>
      <w:rPr>
        <w:rFonts w:cs="Times New Roman"/>
      </w:rPr>
    </w:lvl>
  </w:abstractNum>
  <w:abstractNum w:abstractNumId="3">
    <w:nsid w:val="FFFFFF7F"/>
    <w:multiLevelType w:val="singleLevel"/>
    <w:tmpl w:val="F07EAD54"/>
    <w:lvl w:ilvl="0">
      <w:start w:val="1"/>
      <w:numFmt w:val="decimal"/>
      <w:pStyle w:val="ListNumber2"/>
      <w:lvlText w:val="%1."/>
      <w:lvlJc w:val="left"/>
      <w:pPr>
        <w:tabs>
          <w:tab w:val="num" w:pos="643"/>
        </w:tabs>
        <w:ind w:left="643" w:hanging="360"/>
      </w:pPr>
      <w:rPr>
        <w:rFonts w:cs="Times New Roman"/>
      </w:rPr>
    </w:lvl>
  </w:abstractNum>
  <w:abstractNum w:abstractNumId="4">
    <w:nsid w:val="018C0EFB"/>
    <w:multiLevelType w:val="hybridMultilevel"/>
    <w:tmpl w:val="D1A66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C13A13"/>
    <w:multiLevelType w:val="multilevel"/>
    <w:tmpl w:val="59127244"/>
    <w:lvl w:ilvl="0">
      <w:start w:val="1"/>
      <w:numFmt w:val="decimal"/>
      <w:lvlRestart w:val="0"/>
      <w:lvlText w:val="%1."/>
      <w:lvlJc w:val="left"/>
      <w:pPr>
        <w:tabs>
          <w:tab w:val="num" w:pos="567"/>
        </w:tabs>
      </w:pPr>
      <w:rPr>
        <w:rFonts w:cs="Times New Roman" w:hint="default"/>
        <w:b w:val="0"/>
        <w:bCs/>
        <w:i w:val="0"/>
        <w:iCs/>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6">
    <w:nsid w:val="06CD29E3"/>
    <w:multiLevelType w:val="multilevel"/>
    <w:tmpl w:val="23A27C9C"/>
    <w:lvl w:ilvl="0">
      <w:start w:val="1"/>
      <w:numFmt w:val="lowerLetter"/>
      <w:lvlRestart w:val="0"/>
      <w:pStyle w:val="ONUME"/>
      <w:lvlText w:val="(%1)"/>
      <w:lvlJc w:val="left"/>
      <w:pPr>
        <w:tabs>
          <w:tab w:val="num" w:pos="1134"/>
        </w:tabs>
        <w:ind w:left="567" w:firstLine="0"/>
      </w:pPr>
      <w:rPr>
        <w:rFonts w:ascii="Arial" w:eastAsia="SimSun" w:hAnsi="Arial" w:cs="Arial"/>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7">
    <w:nsid w:val="0F945FA4"/>
    <w:multiLevelType w:val="multilevel"/>
    <w:tmpl w:val="EAB4B69A"/>
    <w:lvl w:ilvl="0">
      <w:start w:val="1"/>
      <w:numFmt w:val="none"/>
      <w:lvlText w:val="(a)"/>
      <w:lvlJc w:val="left"/>
      <w:pPr>
        <w:ind w:left="360" w:hanging="360"/>
      </w:pPr>
      <w:rPr>
        <w:rFonts w:hint="default"/>
      </w:rPr>
    </w:lvl>
    <w:lvl w:ilvl="1">
      <w:start w:val="1"/>
      <w:numFmt w:val="lowerLetter"/>
      <w:lvlText w:val="(%2)"/>
      <w:lvlJc w:val="left"/>
      <w:pPr>
        <w:ind w:left="0" w:firstLine="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122C60D3"/>
    <w:multiLevelType w:val="multilevel"/>
    <w:tmpl w:val="8028F1E0"/>
    <w:lvl w:ilvl="0">
      <w:start w:val="1"/>
      <w:numFmt w:val="lowerLetter"/>
      <w:lvlText w:val="(%1)"/>
      <w:lvlJc w:val="left"/>
      <w:pPr>
        <w:tabs>
          <w:tab w:val="num" w:pos="567"/>
        </w:tabs>
        <w:ind w:left="0" w:firstLine="0"/>
      </w:pPr>
      <w:rPr>
        <w:rFonts w:hint="default"/>
        <w:b w:val="0"/>
        <w:bCs/>
      </w:rPr>
    </w:lvl>
    <w:lvl w:ilvl="1">
      <w:start w:val="1"/>
      <w:numFmt w:val="lowerLetter"/>
      <w:lvlText w:val="(%2)"/>
      <w:lvlJc w:val="left"/>
      <w:pPr>
        <w:tabs>
          <w:tab w:val="num" w:pos="1134"/>
        </w:tabs>
        <w:ind w:left="567" w:firstLine="0"/>
      </w:pPr>
      <w:rPr>
        <w:rFonts w:cs="Times New Roman" w:hint="default"/>
      </w:rPr>
    </w:lvl>
    <w:lvl w:ilvl="2">
      <w:start w:val="1"/>
      <w:numFmt w:val="lowerRoman"/>
      <w:lvlText w:val="(%3)"/>
      <w:lvlJc w:val="left"/>
      <w:pPr>
        <w:tabs>
          <w:tab w:val="num" w:pos="1701"/>
        </w:tabs>
        <w:ind w:left="1134" w:firstLine="0"/>
      </w:pPr>
      <w:rPr>
        <w:rFonts w:cs="Times New Roman"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128942B1"/>
    <w:multiLevelType w:val="hybridMultilevel"/>
    <w:tmpl w:val="9D3EC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D84CF6"/>
    <w:multiLevelType w:val="multilevel"/>
    <w:tmpl w:val="7B3C27EC"/>
    <w:lvl w:ilvl="0">
      <w:start w:val="1"/>
      <w:numFmt w:val="decimal"/>
      <w:lvlText w:val="%1."/>
      <w:lvlJc w:val="left"/>
      <w:pPr>
        <w:tabs>
          <w:tab w:val="num" w:pos="567"/>
        </w:tabs>
      </w:pPr>
      <w:rPr>
        <w:rFonts w:hint="default"/>
        <w:b w:val="0"/>
        <w:bCs/>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1">
    <w:nsid w:val="1D531D50"/>
    <w:multiLevelType w:val="hybridMultilevel"/>
    <w:tmpl w:val="6F3233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2393775C"/>
    <w:multiLevelType w:val="hybridMultilevel"/>
    <w:tmpl w:val="CFCA2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8F87402"/>
    <w:multiLevelType w:val="multilevel"/>
    <w:tmpl w:val="16CAC5E8"/>
    <w:lvl w:ilvl="0">
      <w:start w:val="1"/>
      <w:numFmt w:val="decimal"/>
      <w:lvlText w:val="%1."/>
      <w:lvlJc w:val="left"/>
      <w:pPr>
        <w:tabs>
          <w:tab w:val="num" w:pos="567"/>
        </w:tabs>
      </w:pPr>
      <w:rPr>
        <w:rFonts w:hint="default"/>
        <w:b w:val="0"/>
        <w:bCs/>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5">
    <w:nsid w:val="292E16CF"/>
    <w:multiLevelType w:val="multilevel"/>
    <w:tmpl w:val="E8BAC75C"/>
    <w:lvl w:ilvl="0">
      <w:start w:val="1"/>
      <w:numFmt w:val="lowerLetter"/>
      <w:lvlText w:val="%1)"/>
      <w:lvlJc w:val="left"/>
      <w:pPr>
        <w:tabs>
          <w:tab w:val="num" w:pos="567"/>
        </w:tabs>
      </w:pPr>
      <w:rPr>
        <w:rFonts w:hint="default"/>
        <w:b w:val="0"/>
        <w:bCs/>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6">
    <w:nsid w:val="2ACC0C13"/>
    <w:multiLevelType w:val="hybridMultilevel"/>
    <w:tmpl w:val="BEEE4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B01758A"/>
    <w:multiLevelType w:val="multilevel"/>
    <w:tmpl w:val="16CAC5E8"/>
    <w:lvl w:ilvl="0">
      <w:start w:val="1"/>
      <w:numFmt w:val="decimal"/>
      <w:lvlText w:val="%1."/>
      <w:lvlJc w:val="left"/>
      <w:pPr>
        <w:tabs>
          <w:tab w:val="num" w:pos="567"/>
        </w:tabs>
      </w:pPr>
      <w:rPr>
        <w:rFonts w:hint="default"/>
        <w:b w:val="0"/>
        <w:bCs/>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8">
    <w:nsid w:val="2C626C4A"/>
    <w:multiLevelType w:val="hybridMultilevel"/>
    <w:tmpl w:val="5D223D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38DF001F"/>
    <w:multiLevelType w:val="hybridMultilevel"/>
    <w:tmpl w:val="BF4C662E"/>
    <w:lvl w:ilvl="0" w:tplc="100C0017">
      <w:start w:val="1"/>
      <w:numFmt w:val="lowerLetter"/>
      <w:lvlText w:val="%1)"/>
      <w:lvlJc w:val="left"/>
      <w:pPr>
        <w:ind w:left="788" w:hanging="360"/>
      </w:pPr>
    </w:lvl>
    <w:lvl w:ilvl="1" w:tplc="08090019" w:tentative="1">
      <w:start w:val="1"/>
      <w:numFmt w:val="lowerLetter"/>
      <w:lvlText w:val="%2."/>
      <w:lvlJc w:val="left"/>
      <w:pPr>
        <w:ind w:left="1508" w:hanging="360"/>
      </w:pPr>
    </w:lvl>
    <w:lvl w:ilvl="2" w:tplc="0809001B" w:tentative="1">
      <w:start w:val="1"/>
      <w:numFmt w:val="lowerRoman"/>
      <w:lvlText w:val="%3."/>
      <w:lvlJc w:val="right"/>
      <w:pPr>
        <w:ind w:left="2228" w:hanging="180"/>
      </w:pPr>
    </w:lvl>
    <w:lvl w:ilvl="3" w:tplc="0809000F" w:tentative="1">
      <w:start w:val="1"/>
      <w:numFmt w:val="decimal"/>
      <w:lvlText w:val="%4."/>
      <w:lvlJc w:val="left"/>
      <w:pPr>
        <w:ind w:left="2948" w:hanging="360"/>
      </w:pPr>
    </w:lvl>
    <w:lvl w:ilvl="4" w:tplc="08090019" w:tentative="1">
      <w:start w:val="1"/>
      <w:numFmt w:val="lowerLetter"/>
      <w:lvlText w:val="%5."/>
      <w:lvlJc w:val="left"/>
      <w:pPr>
        <w:ind w:left="3668" w:hanging="360"/>
      </w:pPr>
    </w:lvl>
    <w:lvl w:ilvl="5" w:tplc="0809001B" w:tentative="1">
      <w:start w:val="1"/>
      <w:numFmt w:val="lowerRoman"/>
      <w:lvlText w:val="%6."/>
      <w:lvlJc w:val="right"/>
      <w:pPr>
        <w:ind w:left="4388" w:hanging="180"/>
      </w:pPr>
    </w:lvl>
    <w:lvl w:ilvl="6" w:tplc="0809000F" w:tentative="1">
      <w:start w:val="1"/>
      <w:numFmt w:val="decimal"/>
      <w:lvlText w:val="%7."/>
      <w:lvlJc w:val="left"/>
      <w:pPr>
        <w:ind w:left="5108" w:hanging="360"/>
      </w:pPr>
    </w:lvl>
    <w:lvl w:ilvl="7" w:tplc="08090019" w:tentative="1">
      <w:start w:val="1"/>
      <w:numFmt w:val="lowerLetter"/>
      <w:lvlText w:val="%8."/>
      <w:lvlJc w:val="left"/>
      <w:pPr>
        <w:ind w:left="5828" w:hanging="360"/>
      </w:pPr>
    </w:lvl>
    <w:lvl w:ilvl="8" w:tplc="0809001B" w:tentative="1">
      <w:start w:val="1"/>
      <w:numFmt w:val="lowerRoman"/>
      <w:lvlText w:val="%9."/>
      <w:lvlJc w:val="right"/>
      <w:pPr>
        <w:ind w:left="6548" w:hanging="180"/>
      </w:pPr>
    </w:lvl>
  </w:abstractNum>
  <w:abstractNum w:abstractNumId="20">
    <w:nsid w:val="4B2D3DB8"/>
    <w:multiLevelType w:val="multilevel"/>
    <w:tmpl w:val="E8BAC75C"/>
    <w:lvl w:ilvl="0">
      <w:start w:val="1"/>
      <w:numFmt w:val="lowerLetter"/>
      <w:lvlText w:val="%1)"/>
      <w:lvlJc w:val="left"/>
      <w:pPr>
        <w:tabs>
          <w:tab w:val="num" w:pos="567"/>
        </w:tabs>
      </w:pPr>
      <w:rPr>
        <w:rFonts w:hint="default"/>
        <w:b w:val="0"/>
        <w:bCs/>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13B1DFA"/>
    <w:multiLevelType w:val="hybridMultilevel"/>
    <w:tmpl w:val="1B701124"/>
    <w:lvl w:ilvl="0" w:tplc="FFFFFFFF">
      <w:start w:val="1"/>
      <w:numFmt w:val="decimal"/>
      <w:lvlRestart w:val="0"/>
      <w:pStyle w:val="Numbers"/>
      <w:lvlText w:val="%1)"/>
      <w:lvlJc w:val="left"/>
      <w:pPr>
        <w:tabs>
          <w:tab w:val="num" w:pos="792"/>
        </w:tabs>
        <w:ind w:left="792" w:hanging="360"/>
      </w:pPr>
      <w:rPr>
        <w:rFonts w:hint="default"/>
        <w:b w:val="0"/>
        <w:i w:val="0"/>
        <w:sz w:val="22"/>
      </w:rPr>
    </w:lvl>
    <w:lvl w:ilvl="1" w:tplc="FFFFFFFF" w:tentative="1">
      <w:start w:val="1"/>
      <w:numFmt w:val="lowerLetter"/>
      <w:lvlText w:val="%2."/>
      <w:lvlJc w:val="left"/>
      <w:pPr>
        <w:tabs>
          <w:tab w:val="num" w:pos="1872"/>
        </w:tabs>
        <w:ind w:left="1872" w:hanging="360"/>
      </w:pPr>
    </w:lvl>
    <w:lvl w:ilvl="2" w:tplc="FFFFFFFF" w:tentative="1">
      <w:start w:val="1"/>
      <w:numFmt w:val="lowerRoman"/>
      <w:lvlText w:val="%3."/>
      <w:lvlJc w:val="right"/>
      <w:pPr>
        <w:tabs>
          <w:tab w:val="num" w:pos="2592"/>
        </w:tabs>
        <w:ind w:left="2592" w:hanging="180"/>
      </w:pPr>
    </w:lvl>
    <w:lvl w:ilvl="3" w:tplc="FFFFFFFF" w:tentative="1">
      <w:start w:val="1"/>
      <w:numFmt w:val="decimal"/>
      <w:lvlText w:val="%4."/>
      <w:lvlJc w:val="left"/>
      <w:pPr>
        <w:tabs>
          <w:tab w:val="num" w:pos="3312"/>
        </w:tabs>
        <w:ind w:left="3312" w:hanging="360"/>
      </w:pPr>
    </w:lvl>
    <w:lvl w:ilvl="4" w:tplc="FFFFFFFF" w:tentative="1">
      <w:start w:val="1"/>
      <w:numFmt w:val="lowerLetter"/>
      <w:lvlText w:val="%5."/>
      <w:lvlJc w:val="left"/>
      <w:pPr>
        <w:tabs>
          <w:tab w:val="num" w:pos="4032"/>
        </w:tabs>
        <w:ind w:left="4032" w:hanging="360"/>
      </w:pPr>
    </w:lvl>
    <w:lvl w:ilvl="5" w:tplc="FFFFFFFF" w:tentative="1">
      <w:start w:val="1"/>
      <w:numFmt w:val="lowerRoman"/>
      <w:lvlText w:val="%6."/>
      <w:lvlJc w:val="right"/>
      <w:pPr>
        <w:tabs>
          <w:tab w:val="num" w:pos="4752"/>
        </w:tabs>
        <w:ind w:left="4752" w:hanging="180"/>
      </w:pPr>
    </w:lvl>
    <w:lvl w:ilvl="6" w:tplc="FFFFFFFF" w:tentative="1">
      <w:start w:val="1"/>
      <w:numFmt w:val="decimal"/>
      <w:lvlText w:val="%7."/>
      <w:lvlJc w:val="left"/>
      <w:pPr>
        <w:tabs>
          <w:tab w:val="num" w:pos="5472"/>
        </w:tabs>
        <w:ind w:left="5472" w:hanging="360"/>
      </w:pPr>
    </w:lvl>
    <w:lvl w:ilvl="7" w:tplc="FFFFFFFF" w:tentative="1">
      <w:start w:val="1"/>
      <w:numFmt w:val="lowerLetter"/>
      <w:lvlText w:val="%8."/>
      <w:lvlJc w:val="left"/>
      <w:pPr>
        <w:tabs>
          <w:tab w:val="num" w:pos="6192"/>
        </w:tabs>
        <w:ind w:left="6192" w:hanging="360"/>
      </w:pPr>
    </w:lvl>
    <w:lvl w:ilvl="8" w:tplc="FFFFFFFF" w:tentative="1">
      <w:start w:val="1"/>
      <w:numFmt w:val="lowerRoman"/>
      <w:lvlText w:val="%9."/>
      <w:lvlJc w:val="right"/>
      <w:pPr>
        <w:tabs>
          <w:tab w:val="num" w:pos="6912"/>
        </w:tabs>
        <w:ind w:left="6912" w:hanging="180"/>
      </w:pPr>
    </w:lvl>
  </w:abstractNum>
  <w:abstractNum w:abstractNumId="23">
    <w:nsid w:val="569146CA"/>
    <w:multiLevelType w:val="hybridMultilevel"/>
    <w:tmpl w:val="0874A534"/>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Arial"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Arial"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Arial" w:hint="default"/>
      </w:rPr>
    </w:lvl>
    <w:lvl w:ilvl="8" w:tplc="100C0005" w:tentative="1">
      <w:start w:val="1"/>
      <w:numFmt w:val="bullet"/>
      <w:lvlText w:val=""/>
      <w:lvlJc w:val="left"/>
      <w:pPr>
        <w:ind w:left="6480" w:hanging="360"/>
      </w:pPr>
      <w:rPr>
        <w:rFonts w:ascii="Wingdings" w:hAnsi="Wingdings" w:hint="default"/>
      </w:rPr>
    </w:lvl>
  </w:abstractNum>
  <w:abstractNum w:abstractNumId="24">
    <w:nsid w:val="58586373"/>
    <w:multiLevelType w:val="multilevel"/>
    <w:tmpl w:val="C958C694"/>
    <w:lvl w:ilvl="0">
      <w:start w:val="1"/>
      <w:numFmt w:val="decimal"/>
      <w:lvlText w:val="%1)"/>
      <w:lvlJc w:val="left"/>
      <w:pPr>
        <w:ind w:left="360" w:hanging="360"/>
      </w:pPr>
      <w:rPr>
        <w:rFonts w:hint="default"/>
      </w:rPr>
    </w:lvl>
    <w:lvl w:ilvl="1">
      <w:start w:val="1"/>
      <w:numFmt w:val="lowerLetter"/>
      <w:lvlText w:val="(%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5D32084D"/>
    <w:multiLevelType w:val="multilevel"/>
    <w:tmpl w:val="954CF1AE"/>
    <w:lvl w:ilvl="0">
      <w:start w:val="1"/>
      <w:numFmt w:val="lowerLetter"/>
      <w:lvlText w:val="%1)"/>
      <w:lvlJc w:val="left"/>
      <w:pPr>
        <w:tabs>
          <w:tab w:val="num" w:pos="567"/>
        </w:tabs>
      </w:pPr>
      <w:rPr>
        <w:rFonts w:hint="default"/>
        <w:b w:val="0"/>
        <w:bCs/>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6">
    <w:nsid w:val="5D456312"/>
    <w:multiLevelType w:val="multilevel"/>
    <w:tmpl w:val="D7B8360C"/>
    <w:lvl w:ilvl="0">
      <w:start w:val="24"/>
      <w:numFmt w:val="decimal"/>
      <w:lvlRestart w:val="0"/>
      <w:lvlText w:val="%1."/>
      <w:lvlJc w:val="left"/>
      <w:pPr>
        <w:tabs>
          <w:tab w:val="num" w:pos="567"/>
        </w:tabs>
        <w:ind w:left="0" w:firstLine="0"/>
      </w:pPr>
      <w:rPr>
        <w:rFonts w:cs="Times New Roman" w:hint="default"/>
        <w:b w:val="0"/>
        <w:bCs/>
        <w:i w:val="0"/>
        <w:iCs/>
      </w:rPr>
    </w:lvl>
    <w:lvl w:ilvl="1">
      <w:start w:val="1"/>
      <w:numFmt w:val="lowerLetter"/>
      <w:lvlText w:val="(%2)"/>
      <w:lvlJc w:val="left"/>
      <w:pPr>
        <w:tabs>
          <w:tab w:val="num" w:pos="1134"/>
        </w:tabs>
        <w:ind w:left="567" w:firstLine="0"/>
      </w:pPr>
      <w:rPr>
        <w:rFonts w:cs="Times New Roman" w:hint="default"/>
      </w:rPr>
    </w:lvl>
    <w:lvl w:ilvl="2">
      <w:start w:val="1"/>
      <w:numFmt w:val="lowerRoman"/>
      <w:lvlText w:val="(%3)"/>
      <w:lvlJc w:val="left"/>
      <w:pPr>
        <w:tabs>
          <w:tab w:val="num" w:pos="1701"/>
        </w:tabs>
        <w:ind w:left="1134" w:firstLine="0"/>
      </w:pPr>
      <w:rPr>
        <w:rFonts w:cs="Times New Roman"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7">
    <w:nsid w:val="62732823"/>
    <w:multiLevelType w:val="multilevel"/>
    <w:tmpl w:val="6F3233C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8">
    <w:nsid w:val="6EAA3478"/>
    <w:multiLevelType w:val="hybridMultilevel"/>
    <w:tmpl w:val="5A746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A7070AB"/>
    <w:multiLevelType w:val="hybridMultilevel"/>
    <w:tmpl w:val="BF4C662E"/>
    <w:lvl w:ilvl="0" w:tplc="100C0017">
      <w:start w:val="1"/>
      <w:numFmt w:val="lowerLetter"/>
      <w:lvlText w:val="%1)"/>
      <w:lvlJc w:val="left"/>
      <w:pPr>
        <w:ind w:left="788" w:hanging="360"/>
      </w:pPr>
    </w:lvl>
    <w:lvl w:ilvl="1" w:tplc="08090019" w:tentative="1">
      <w:start w:val="1"/>
      <w:numFmt w:val="lowerLetter"/>
      <w:lvlText w:val="%2."/>
      <w:lvlJc w:val="left"/>
      <w:pPr>
        <w:ind w:left="1508" w:hanging="360"/>
      </w:pPr>
    </w:lvl>
    <w:lvl w:ilvl="2" w:tplc="0809001B" w:tentative="1">
      <w:start w:val="1"/>
      <w:numFmt w:val="lowerRoman"/>
      <w:lvlText w:val="%3."/>
      <w:lvlJc w:val="right"/>
      <w:pPr>
        <w:ind w:left="2228" w:hanging="180"/>
      </w:pPr>
    </w:lvl>
    <w:lvl w:ilvl="3" w:tplc="0809000F" w:tentative="1">
      <w:start w:val="1"/>
      <w:numFmt w:val="decimal"/>
      <w:lvlText w:val="%4."/>
      <w:lvlJc w:val="left"/>
      <w:pPr>
        <w:ind w:left="2948" w:hanging="360"/>
      </w:pPr>
    </w:lvl>
    <w:lvl w:ilvl="4" w:tplc="08090019" w:tentative="1">
      <w:start w:val="1"/>
      <w:numFmt w:val="lowerLetter"/>
      <w:lvlText w:val="%5."/>
      <w:lvlJc w:val="left"/>
      <w:pPr>
        <w:ind w:left="3668" w:hanging="360"/>
      </w:pPr>
    </w:lvl>
    <w:lvl w:ilvl="5" w:tplc="0809001B" w:tentative="1">
      <w:start w:val="1"/>
      <w:numFmt w:val="lowerRoman"/>
      <w:lvlText w:val="%6."/>
      <w:lvlJc w:val="right"/>
      <w:pPr>
        <w:ind w:left="4388" w:hanging="180"/>
      </w:pPr>
    </w:lvl>
    <w:lvl w:ilvl="6" w:tplc="0809000F" w:tentative="1">
      <w:start w:val="1"/>
      <w:numFmt w:val="decimal"/>
      <w:lvlText w:val="%7."/>
      <w:lvlJc w:val="left"/>
      <w:pPr>
        <w:ind w:left="5108" w:hanging="360"/>
      </w:pPr>
    </w:lvl>
    <w:lvl w:ilvl="7" w:tplc="08090019" w:tentative="1">
      <w:start w:val="1"/>
      <w:numFmt w:val="lowerLetter"/>
      <w:lvlText w:val="%8."/>
      <w:lvlJc w:val="left"/>
      <w:pPr>
        <w:ind w:left="5828" w:hanging="360"/>
      </w:pPr>
    </w:lvl>
    <w:lvl w:ilvl="8" w:tplc="0809001B" w:tentative="1">
      <w:start w:val="1"/>
      <w:numFmt w:val="lowerRoman"/>
      <w:lvlText w:val="%9."/>
      <w:lvlJc w:val="right"/>
      <w:pPr>
        <w:ind w:left="6548" w:hanging="180"/>
      </w:pPr>
    </w:lvl>
  </w:abstractNum>
  <w:num w:numId="1">
    <w:abstractNumId w:val="21"/>
  </w:num>
  <w:num w:numId="2">
    <w:abstractNumId w:val="6"/>
  </w:num>
  <w:num w:numId="3">
    <w:abstractNumId w:val="12"/>
  </w:num>
  <w:num w:numId="4">
    <w:abstractNumId w:val="3"/>
  </w:num>
  <w:num w:numId="5">
    <w:abstractNumId w:val="2"/>
  </w:num>
  <w:num w:numId="6">
    <w:abstractNumId w:val="1"/>
  </w:num>
  <w:num w:numId="7">
    <w:abstractNumId w:val="0"/>
  </w:num>
  <w:num w:numId="8">
    <w:abstractNumId w:val="5"/>
  </w:num>
  <w:num w:numId="9">
    <w:abstractNumId w:val="22"/>
  </w:num>
  <w:num w:numId="10">
    <w:abstractNumId w:val="23"/>
  </w:num>
  <w:num w:numId="11">
    <w:abstractNumId w:val="16"/>
  </w:num>
  <w:num w:numId="12">
    <w:abstractNumId w:val="19"/>
  </w:num>
  <w:num w:numId="13">
    <w:abstractNumId w:val="29"/>
  </w:num>
  <w:num w:numId="14">
    <w:abstractNumId w:val="28"/>
  </w:num>
  <w:num w:numId="15">
    <w:abstractNumId w:val="18"/>
  </w:num>
  <w:num w:numId="16">
    <w:abstractNumId w:val="9"/>
  </w:num>
  <w:num w:numId="17">
    <w:abstractNumId w:val="11"/>
  </w:num>
  <w:num w:numId="18">
    <w:abstractNumId w:val="8"/>
  </w:num>
  <w:num w:numId="19">
    <w:abstractNumId w:val="10"/>
  </w:num>
  <w:num w:numId="20">
    <w:abstractNumId w:val="20"/>
  </w:num>
  <w:num w:numId="21">
    <w:abstractNumId w:val="13"/>
  </w:num>
  <w:num w:numId="22">
    <w:abstractNumId w:val="15"/>
  </w:num>
  <w:num w:numId="23">
    <w:abstractNumId w:val="17"/>
  </w:num>
  <w:num w:numId="24">
    <w:abstractNumId w:val="14"/>
  </w:num>
  <w:num w:numId="25">
    <w:abstractNumId w:val="26"/>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27"/>
  </w:num>
  <w:num w:numId="29">
    <w:abstractNumId w:val="7"/>
  </w:num>
  <w:num w:numId="30">
    <w:abstractNumId w:val="24"/>
  </w:num>
  <w:num w:numId="31">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D8A"/>
    <w:rsid w:val="00000C32"/>
    <w:rsid w:val="00011BFB"/>
    <w:rsid w:val="00013293"/>
    <w:rsid w:val="00013627"/>
    <w:rsid w:val="00013B29"/>
    <w:rsid w:val="0001562C"/>
    <w:rsid w:val="000202D0"/>
    <w:rsid w:val="00021F82"/>
    <w:rsid w:val="00023307"/>
    <w:rsid w:val="00026673"/>
    <w:rsid w:val="00026FA2"/>
    <w:rsid w:val="00027189"/>
    <w:rsid w:val="000308C7"/>
    <w:rsid w:val="00037D1D"/>
    <w:rsid w:val="00041820"/>
    <w:rsid w:val="00043CAA"/>
    <w:rsid w:val="00045945"/>
    <w:rsid w:val="00046893"/>
    <w:rsid w:val="00047D96"/>
    <w:rsid w:val="000504BD"/>
    <w:rsid w:val="00051999"/>
    <w:rsid w:val="0005217D"/>
    <w:rsid w:val="00052EAD"/>
    <w:rsid w:val="00056450"/>
    <w:rsid w:val="00063D97"/>
    <w:rsid w:val="00065849"/>
    <w:rsid w:val="00071705"/>
    <w:rsid w:val="000720A2"/>
    <w:rsid w:val="000722D7"/>
    <w:rsid w:val="00075432"/>
    <w:rsid w:val="0007652D"/>
    <w:rsid w:val="00077463"/>
    <w:rsid w:val="00080A2F"/>
    <w:rsid w:val="00083BB1"/>
    <w:rsid w:val="00086695"/>
    <w:rsid w:val="00092F69"/>
    <w:rsid w:val="000939DC"/>
    <w:rsid w:val="000968ED"/>
    <w:rsid w:val="00097361"/>
    <w:rsid w:val="000A00A9"/>
    <w:rsid w:val="000A13FC"/>
    <w:rsid w:val="000A1C40"/>
    <w:rsid w:val="000A3E2F"/>
    <w:rsid w:val="000A59AF"/>
    <w:rsid w:val="000B045C"/>
    <w:rsid w:val="000B39E9"/>
    <w:rsid w:val="000B3F68"/>
    <w:rsid w:val="000B44DE"/>
    <w:rsid w:val="000B47C2"/>
    <w:rsid w:val="000C31EF"/>
    <w:rsid w:val="000C5649"/>
    <w:rsid w:val="000C5936"/>
    <w:rsid w:val="000C5963"/>
    <w:rsid w:val="000D040F"/>
    <w:rsid w:val="000D230D"/>
    <w:rsid w:val="000D28CC"/>
    <w:rsid w:val="000D2AC1"/>
    <w:rsid w:val="000D3E1F"/>
    <w:rsid w:val="000D402F"/>
    <w:rsid w:val="000D5A70"/>
    <w:rsid w:val="000E1F6F"/>
    <w:rsid w:val="000E3450"/>
    <w:rsid w:val="000E58E8"/>
    <w:rsid w:val="000E6884"/>
    <w:rsid w:val="000F159B"/>
    <w:rsid w:val="000F1A90"/>
    <w:rsid w:val="000F4BD3"/>
    <w:rsid w:val="000F594C"/>
    <w:rsid w:val="000F5E56"/>
    <w:rsid w:val="00105172"/>
    <w:rsid w:val="001059FC"/>
    <w:rsid w:val="00112653"/>
    <w:rsid w:val="00113824"/>
    <w:rsid w:val="00113BB7"/>
    <w:rsid w:val="001145F7"/>
    <w:rsid w:val="00115024"/>
    <w:rsid w:val="00121189"/>
    <w:rsid w:val="00125612"/>
    <w:rsid w:val="001269EB"/>
    <w:rsid w:val="00126A62"/>
    <w:rsid w:val="00130B13"/>
    <w:rsid w:val="00130B53"/>
    <w:rsid w:val="00133E32"/>
    <w:rsid w:val="001362EE"/>
    <w:rsid w:val="0013630A"/>
    <w:rsid w:val="00137FA4"/>
    <w:rsid w:val="0014232E"/>
    <w:rsid w:val="001423A5"/>
    <w:rsid w:val="00142EFF"/>
    <w:rsid w:val="0014770B"/>
    <w:rsid w:val="00147E7B"/>
    <w:rsid w:val="00150FAF"/>
    <w:rsid w:val="001515F1"/>
    <w:rsid w:val="00151E8B"/>
    <w:rsid w:val="00157530"/>
    <w:rsid w:val="001621D7"/>
    <w:rsid w:val="00164C23"/>
    <w:rsid w:val="00167731"/>
    <w:rsid w:val="0017331F"/>
    <w:rsid w:val="00177E17"/>
    <w:rsid w:val="00181D9D"/>
    <w:rsid w:val="001821CA"/>
    <w:rsid w:val="001832A6"/>
    <w:rsid w:val="001840F5"/>
    <w:rsid w:val="00185815"/>
    <w:rsid w:val="00186013"/>
    <w:rsid w:val="00190BBD"/>
    <w:rsid w:val="0019113C"/>
    <w:rsid w:val="00193388"/>
    <w:rsid w:val="001937E8"/>
    <w:rsid w:val="00195D57"/>
    <w:rsid w:val="00196C30"/>
    <w:rsid w:val="00197452"/>
    <w:rsid w:val="001975E5"/>
    <w:rsid w:val="001A1F86"/>
    <w:rsid w:val="001A316C"/>
    <w:rsid w:val="001A6C20"/>
    <w:rsid w:val="001B3C6B"/>
    <w:rsid w:val="001C5415"/>
    <w:rsid w:val="001C6672"/>
    <w:rsid w:val="001C7E86"/>
    <w:rsid w:val="001D1656"/>
    <w:rsid w:val="001D1CB9"/>
    <w:rsid w:val="001D4EB7"/>
    <w:rsid w:val="001D50BA"/>
    <w:rsid w:val="001D6CD2"/>
    <w:rsid w:val="001E01EB"/>
    <w:rsid w:val="001E1672"/>
    <w:rsid w:val="001E2480"/>
    <w:rsid w:val="001E45A2"/>
    <w:rsid w:val="001E6A73"/>
    <w:rsid w:val="001F1DFC"/>
    <w:rsid w:val="001F2C9C"/>
    <w:rsid w:val="001F4C95"/>
    <w:rsid w:val="001F53E0"/>
    <w:rsid w:val="001F65EB"/>
    <w:rsid w:val="00207D45"/>
    <w:rsid w:val="00211DA8"/>
    <w:rsid w:val="00211EB2"/>
    <w:rsid w:val="00212775"/>
    <w:rsid w:val="00213162"/>
    <w:rsid w:val="00213FAB"/>
    <w:rsid w:val="00217EB0"/>
    <w:rsid w:val="0022067D"/>
    <w:rsid w:val="00222610"/>
    <w:rsid w:val="00225E0F"/>
    <w:rsid w:val="00226BC1"/>
    <w:rsid w:val="00230439"/>
    <w:rsid w:val="00237C31"/>
    <w:rsid w:val="00237E65"/>
    <w:rsid w:val="002442A5"/>
    <w:rsid w:val="002460AB"/>
    <w:rsid w:val="00254224"/>
    <w:rsid w:val="00256A19"/>
    <w:rsid w:val="0026327E"/>
    <w:rsid w:val="0026330C"/>
    <w:rsid w:val="002634C4"/>
    <w:rsid w:val="00263B47"/>
    <w:rsid w:val="002641B0"/>
    <w:rsid w:val="002649ED"/>
    <w:rsid w:val="0026522C"/>
    <w:rsid w:val="00265236"/>
    <w:rsid w:val="00265F27"/>
    <w:rsid w:val="00266F2E"/>
    <w:rsid w:val="002705AC"/>
    <w:rsid w:val="00270EAC"/>
    <w:rsid w:val="00272E3B"/>
    <w:rsid w:val="00273239"/>
    <w:rsid w:val="00275174"/>
    <w:rsid w:val="00276AF4"/>
    <w:rsid w:val="00281A68"/>
    <w:rsid w:val="00281D8C"/>
    <w:rsid w:val="00282D1E"/>
    <w:rsid w:val="0028339D"/>
    <w:rsid w:val="002861D3"/>
    <w:rsid w:val="00286DDA"/>
    <w:rsid w:val="00287196"/>
    <w:rsid w:val="002876BC"/>
    <w:rsid w:val="00287CBE"/>
    <w:rsid w:val="002901D1"/>
    <w:rsid w:val="002928D3"/>
    <w:rsid w:val="0029443A"/>
    <w:rsid w:val="00295A4A"/>
    <w:rsid w:val="002971A6"/>
    <w:rsid w:val="002A0B05"/>
    <w:rsid w:val="002A3934"/>
    <w:rsid w:val="002A3A3E"/>
    <w:rsid w:val="002A3DBC"/>
    <w:rsid w:val="002A424F"/>
    <w:rsid w:val="002A601E"/>
    <w:rsid w:val="002B47CF"/>
    <w:rsid w:val="002B4B6A"/>
    <w:rsid w:val="002B5D17"/>
    <w:rsid w:val="002B660C"/>
    <w:rsid w:val="002C0080"/>
    <w:rsid w:val="002C119C"/>
    <w:rsid w:val="002C15EC"/>
    <w:rsid w:val="002C468E"/>
    <w:rsid w:val="002C4966"/>
    <w:rsid w:val="002D26BB"/>
    <w:rsid w:val="002D7C76"/>
    <w:rsid w:val="002E1285"/>
    <w:rsid w:val="002E1717"/>
    <w:rsid w:val="002E19DD"/>
    <w:rsid w:val="002E7F5D"/>
    <w:rsid w:val="002F1793"/>
    <w:rsid w:val="002F1FE6"/>
    <w:rsid w:val="002F4E68"/>
    <w:rsid w:val="00310D67"/>
    <w:rsid w:val="003115CA"/>
    <w:rsid w:val="00312F7F"/>
    <w:rsid w:val="0031611D"/>
    <w:rsid w:val="00316A68"/>
    <w:rsid w:val="00321B50"/>
    <w:rsid w:val="00330761"/>
    <w:rsid w:val="00343A47"/>
    <w:rsid w:val="003445A8"/>
    <w:rsid w:val="003517B5"/>
    <w:rsid w:val="003528BE"/>
    <w:rsid w:val="00355307"/>
    <w:rsid w:val="00355655"/>
    <w:rsid w:val="00355C3A"/>
    <w:rsid w:val="00355D01"/>
    <w:rsid w:val="0035722E"/>
    <w:rsid w:val="00361450"/>
    <w:rsid w:val="003673CF"/>
    <w:rsid w:val="00372390"/>
    <w:rsid w:val="003741DD"/>
    <w:rsid w:val="00375CDD"/>
    <w:rsid w:val="00382F51"/>
    <w:rsid w:val="003845C1"/>
    <w:rsid w:val="00385620"/>
    <w:rsid w:val="00386456"/>
    <w:rsid w:val="003906F4"/>
    <w:rsid w:val="003923D5"/>
    <w:rsid w:val="00394845"/>
    <w:rsid w:val="00395F52"/>
    <w:rsid w:val="003A1F6D"/>
    <w:rsid w:val="003A2273"/>
    <w:rsid w:val="003A2963"/>
    <w:rsid w:val="003A6F89"/>
    <w:rsid w:val="003B26A5"/>
    <w:rsid w:val="003B34D8"/>
    <w:rsid w:val="003B38C1"/>
    <w:rsid w:val="003B55D8"/>
    <w:rsid w:val="003B5EDA"/>
    <w:rsid w:val="003C0070"/>
    <w:rsid w:val="003D2F6E"/>
    <w:rsid w:val="003D3293"/>
    <w:rsid w:val="003D4403"/>
    <w:rsid w:val="003D55AB"/>
    <w:rsid w:val="003D565D"/>
    <w:rsid w:val="003D58D4"/>
    <w:rsid w:val="003D6A6E"/>
    <w:rsid w:val="003E1DF3"/>
    <w:rsid w:val="003E75E7"/>
    <w:rsid w:val="003E7603"/>
    <w:rsid w:val="003F0B02"/>
    <w:rsid w:val="003F79D9"/>
    <w:rsid w:val="004017F7"/>
    <w:rsid w:val="00402EB4"/>
    <w:rsid w:val="00404317"/>
    <w:rsid w:val="0040699A"/>
    <w:rsid w:val="004079FC"/>
    <w:rsid w:val="00412C88"/>
    <w:rsid w:val="00413EB1"/>
    <w:rsid w:val="0041493E"/>
    <w:rsid w:val="00414AEA"/>
    <w:rsid w:val="00414EC7"/>
    <w:rsid w:val="00414F08"/>
    <w:rsid w:val="004155BB"/>
    <w:rsid w:val="00422938"/>
    <w:rsid w:val="00423E3E"/>
    <w:rsid w:val="00427AF4"/>
    <w:rsid w:val="00427D71"/>
    <w:rsid w:val="004308E8"/>
    <w:rsid w:val="004329B7"/>
    <w:rsid w:val="00434176"/>
    <w:rsid w:val="0044031A"/>
    <w:rsid w:val="00442768"/>
    <w:rsid w:val="00444FF4"/>
    <w:rsid w:val="004563C9"/>
    <w:rsid w:val="004572D1"/>
    <w:rsid w:val="00460326"/>
    <w:rsid w:val="004647DA"/>
    <w:rsid w:val="00464D88"/>
    <w:rsid w:val="00465820"/>
    <w:rsid w:val="00474062"/>
    <w:rsid w:val="00475589"/>
    <w:rsid w:val="00476727"/>
    <w:rsid w:val="00477616"/>
    <w:rsid w:val="00477D6B"/>
    <w:rsid w:val="004805CD"/>
    <w:rsid w:val="00481524"/>
    <w:rsid w:val="00481874"/>
    <w:rsid w:val="00481F19"/>
    <w:rsid w:val="00484592"/>
    <w:rsid w:val="0048617F"/>
    <w:rsid w:val="004877F1"/>
    <w:rsid w:val="004907DF"/>
    <w:rsid w:val="00494478"/>
    <w:rsid w:val="00494EEA"/>
    <w:rsid w:val="00495BDE"/>
    <w:rsid w:val="004966A3"/>
    <w:rsid w:val="004A5839"/>
    <w:rsid w:val="004A5B73"/>
    <w:rsid w:val="004B20A0"/>
    <w:rsid w:val="004B2B39"/>
    <w:rsid w:val="004B2B62"/>
    <w:rsid w:val="004B6183"/>
    <w:rsid w:val="004B6AB9"/>
    <w:rsid w:val="004B6F2D"/>
    <w:rsid w:val="004B7766"/>
    <w:rsid w:val="004C0FA7"/>
    <w:rsid w:val="004C3EDB"/>
    <w:rsid w:val="004C525B"/>
    <w:rsid w:val="004D2062"/>
    <w:rsid w:val="004D268F"/>
    <w:rsid w:val="004D3244"/>
    <w:rsid w:val="004E07D4"/>
    <w:rsid w:val="004E093E"/>
    <w:rsid w:val="004E1F8A"/>
    <w:rsid w:val="004F4EBA"/>
    <w:rsid w:val="004F5C6E"/>
    <w:rsid w:val="004F669C"/>
    <w:rsid w:val="005019FF"/>
    <w:rsid w:val="0051119D"/>
    <w:rsid w:val="005128A9"/>
    <w:rsid w:val="005160EF"/>
    <w:rsid w:val="00521C4F"/>
    <w:rsid w:val="00522827"/>
    <w:rsid w:val="00522E89"/>
    <w:rsid w:val="0053057A"/>
    <w:rsid w:val="00533C75"/>
    <w:rsid w:val="00536F04"/>
    <w:rsid w:val="0054016A"/>
    <w:rsid w:val="00540384"/>
    <w:rsid w:val="0054059A"/>
    <w:rsid w:val="00540BD5"/>
    <w:rsid w:val="005436B4"/>
    <w:rsid w:val="00544DB2"/>
    <w:rsid w:val="00546788"/>
    <w:rsid w:val="00547CD8"/>
    <w:rsid w:val="00555829"/>
    <w:rsid w:val="00560884"/>
    <w:rsid w:val="00560A29"/>
    <w:rsid w:val="00560BAA"/>
    <w:rsid w:val="00564374"/>
    <w:rsid w:val="005708A5"/>
    <w:rsid w:val="00570F89"/>
    <w:rsid w:val="00571C26"/>
    <w:rsid w:val="00576B83"/>
    <w:rsid w:val="005803E1"/>
    <w:rsid w:val="00584F4C"/>
    <w:rsid w:val="00586018"/>
    <w:rsid w:val="005861A0"/>
    <w:rsid w:val="0059194A"/>
    <w:rsid w:val="00594C78"/>
    <w:rsid w:val="0059513A"/>
    <w:rsid w:val="00596E12"/>
    <w:rsid w:val="005A5D8A"/>
    <w:rsid w:val="005B1F62"/>
    <w:rsid w:val="005B48E8"/>
    <w:rsid w:val="005B63B5"/>
    <w:rsid w:val="005C0E87"/>
    <w:rsid w:val="005C1597"/>
    <w:rsid w:val="005C1810"/>
    <w:rsid w:val="005C1A65"/>
    <w:rsid w:val="005C25E7"/>
    <w:rsid w:val="005C2702"/>
    <w:rsid w:val="005C45C8"/>
    <w:rsid w:val="005C58F1"/>
    <w:rsid w:val="005C6649"/>
    <w:rsid w:val="005C667B"/>
    <w:rsid w:val="005C778E"/>
    <w:rsid w:val="005D46B7"/>
    <w:rsid w:val="005D4CB3"/>
    <w:rsid w:val="005E0747"/>
    <w:rsid w:val="005E6D9D"/>
    <w:rsid w:val="005E6FD8"/>
    <w:rsid w:val="005F1C2B"/>
    <w:rsid w:val="005F23C8"/>
    <w:rsid w:val="005F59A3"/>
    <w:rsid w:val="005F5FAC"/>
    <w:rsid w:val="005F7A0D"/>
    <w:rsid w:val="00600DFC"/>
    <w:rsid w:val="0060566A"/>
    <w:rsid w:val="00605827"/>
    <w:rsid w:val="00606083"/>
    <w:rsid w:val="00606C05"/>
    <w:rsid w:val="00612945"/>
    <w:rsid w:val="006144BA"/>
    <w:rsid w:val="00615CAD"/>
    <w:rsid w:val="006178ED"/>
    <w:rsid w:val="00622747"/>
    <w:rsid w:val="006276D6"/>
    <w:rsid w:val="0063084C"/>
    <w:rsid w:val="006334E4"/>
    <w:rsid w:val="006338DD"/>
    <w:rsid w:val="00633EDD"/>
    <w:rsid w:val="00646050"/>
    <w:rsid w:val="00647CD8"/>
    <w:rsid w:val="00651949"/>
    <w:rsid w:val="006548F3"/>
    <w:rsid w:val="006611A2"/>
    <w:rsid w:val="006635E6"/>
    <w:rsid w:val="00664367"/>
    <w:rsid w:val="006704CC"/>
    <w:rsid w:val="00670E86"/>
    <w:rsid w:val="006713CA"/>
    <w:rsid w:val="0067548E"/>
    <w:rsid w:val="00676518"/>
    <w:rsid w:val="00676C5C"/>
    <w:rsid w:val="006817EF"/>
    <w:rsid w:val="00682ECC"/>
    <w:rsid w:val="00690259"/>
    <w:rsid w:val="00692329"/>
    <w:rsid w:val="00692D02"/>
    <w:rsid w:val="00693D40"/>
    <w:rsid w:val="00694596"/>
    <w:rsid w:val="0069491D"/>
    <w:rsid w:val="006A1264"/>
    <w:rsid w:val="006A6007"/>
    <w:rsid w:val="006B4D6D"/>
    <w:rsid w:val="006B5941"/>
    <w:rsid w:val="006B6D28"/>
    <w:rsid w:val="006B7CC2"/>
    <w:rsid w:val="006C29C7"/>
    <w:rsid w:val="006D18C5"/>
    <w:rsid w:val="006D1965"/>
    <w:rsid w:val="006D2CB2"/>
    <w:rsid w:val="006D2D21"/>
    <w:rsid w:val="006D5E9E"/>
    <w:rsid w:val="006E6A54"/>
    <w:rsid w:val="006F136D"/>
    <w:rsid w:val="006F4B5C"/>
    <w:rsid w:val="006F5A30"/>
    <w:rsid w:val="006F64A2"/>
    <w:rsid w:val="006F732B"/>
    <w:rsid w:val="007018A9"/>
    <w:rsid w:val="00703D4E"/>
    <w:rsid w:val="00706502"/>
    <w:rsid w:val="00712C30"/>
    <w:rsid w:val="007147EC"/>
    <w:rsid w:val="007149DD"/>
    <w:rsid w:val="00715AB1"/>
    <w:rsid w:val="00715B23"/>
    <w:rsid w:val="00715E75"/>
    <w:rsid w:val="00716F41"/>
    <w:rsid w:val="00720EAE"/>
    <w:rsid w:val="0072184B"/>
    <w:rsid w:val="00724C60"/>
    <w:rsid w:val="00724DDE"/>
    <w:rsid w:val="00725D0A"/>
    <w:rsid w:val="00730B83"/>
    <w:rsid w:val="0073191D"/>
    <w:rsid w:val="007332A8"/>
    <w:rsid w:val="00733963"/>
    <w:rsid w:val="00734836"/>
    <w:rsid w:val="007369DE"/>
    <w:rsid w:val="00736C6F"/>
    <w:rsid w:val="007415B3"/>
    <w:rsid w:val="007448C4"/>
    <w:rsid w:val="00744ECA"/>
    <w:rsid w:val="00746945"/>
    <w:rsid w:val="00753A08"/>
    <w:rsid w:val="00753FF6"/>
    <w:rsid w:val="00755388"/>
    <w:rsid w:val="0075539F"/>
    <w:rsid w:val="00760501"/>
    <w:rsid w:val="0076107A"/>
    <w:rsid w:val="007636EA"/>
    <w:rsid w:val="00765813"/>
    <w:rsid w:val="00765BC8"/>
    <w:rsid w:val="0076714F"/>
    <w:rsid w:val="007722B3"/>
    <w:rsid w:val="00773211"/>
    <w:rsid w:val="00777946"/>
    <w:rsid w:val="00780522"/>
    <w:rsid w:val="00780960"/>
    <w:rsid w:val="00782E2E"/>
    <w:rsid w:val="0078563E"/>
    <w:rsid w:val="00787611"/>
    <w:rsid w:val="007879DD"/>
    <w:rsid w:val="00793B12"/>
    <w:rsid w:val="00793F02"/>
    <w:rsid w:val="007956B7"/>
    <w:rsid w:val="007A0863"/>
    <w:rsid w:val="007A17BE"/>
    <w:rsid w:val="007A35B0"/>
    <w:rsid w:val="007A5C67"/>
    <w:rsid w:val="007A6AAA"/>
    <w:rsid w:val="007A7EB2"/>
    <w:rsid w:val="007B036F"/>
    <w:rsid w:val="007B11A5"/>
    <w:rsid w:val="007B1A99"/>
    <w:rsid w:val="007B51ED"/>
    <w:rsid w:val="007D0640"/>
    <w:rsid w:val="007D1613"/>
    <w:rsid w:val="007D1D57"/>
    <w:rsid w:val="007D3E54"/>
    <w:rsid w:val="007D694D"/>
    <w:rsid w:val="007E06EF"/>
    <w:rsid w:val="007E4D70"/>
    <w:rsid w:val="007E7448"/>
    <w:rsid w:val="007E7617"/>
    <w:rsid w:val="007F26CA"/>
    <w:rsid w:val="007F498D"/>
    <w:rsid w:val="007F5382"/>
    <w:rsid w:val="007F5A67"/>
    <w:rsid w:val="007F793A"/>
    <w:rsid w:val="008016DB"/>
    <w:rsid w:val="008031D1"/>
    <w:rsid w:val="00805C1D"/>
    <w:rsid w:val="008111A4"/>
    <w:rsid w:val="00813196"/>
    <w:rsid w:val="008146A3"/>
    <w:rsid w:val="00815139"/>
    <w:rsid w:val="00815393"/>
    <w:rsid w:val="00816DA4"/>
    <w:rsid w:val="00817DFE"/>
    <w:rsid w:val="00821724"/>
    <w:rsid w:val="00822608"/>
    <w:rsid w:val="00827374"/>
    <w:rsid w:val="00835224"/>
    <w:rsid w:val="00835CBF"/>
    <w:rsid w:val="00836A9E"/>
    <w:rsid w:val="00840A6F"/>
    <w:rsid w:val="008441FF"/>
    <w:rsid w:val="00844907"/>
    <w:rsid w:val="008505E7"/>
    <w:rsid w:val="00850894"/>
    <w:rsid w:val="008510C9"/>
    <w:rsid w:val="00853D2B"/>
    <w:rsid w:val="00856A07"/>
    <w:rsid w:val="008618C7"/>
    <w:rsid w:val="00864962"/>
    <w:rsid w:val="00865336"/>
    <w:rsid w:val="00872DD3"/>
    <w:rsid w:val="00872E0B"/>
    <w:rsid w:val="008733A6"/>
    <w:rsid w:val="008733A9"/>
    <w:rsid w:val="008737B1"/>
    <w:rsid w:val="00873E88"/>
    <w:rsid w:val="008754BA"/>
    <w:rsid w:val="00880D78"/>
    <w:rsid w:val="00881F0C"/>
    <w:rsid w:val="008826DC"/>
    <w:rsid w:val="00891068"/>
    <w:rsid w:val="00894842"/>
    <w:rsid w:val="008970B8"/>
    <w:rsid w:val="008A027C"/>
    <w:rsid w:val="008A18A7"/>
    <w:rsid w:val="008A5337"/>
    <w:rsid w:val="008A55D9"/>
    <w:rsid w:val="008A64F3"/>
    <w:rsid w:val="008B1D22"/>
    <w:rsid w:val="008B2CC1"/>
    <w:rsid w:val="008B4AAA"/>
    <w:rsid w:val="008B60B2"/>
    <w:rsid w:val="008B747F"/>
    <w:rsid w:val="008C21E1"/>
    <w:rsid w:val="008D0CE7"/>
    <w:rsid w:val="008D2C69"/>
    <w:rsid w:val="008D6253"/>
    <w:rsid w:val="008D63C3"/>
    <w:rsid w:val="008D6913"/>
    <w:rsid w:val="008E0376"/>
    <w:rsid w:val="008E3A39"/>
    <w:rsid w:val="008E43E6"/>
    <w:rsid w:val="008E5537"/>
    <w:rsid w:val="008E76BC"/>
    <w:rsid w:val="008F0E6B"/>
    <w:rsid w:val="008F3BE3"/>
    <w:rsid w:val="008F5BC8"/>
    <w:rsid w:val="00900E52"/>
    <w:rsid w:val="00903F7D"/>
    <w:rsid w:val="0090696F"/>
    <w:rsid w:val="00906E55"/>
    <w:rsid w:val="0090731E"/>
    <w:rsid w:val="00907950"/>
    <w:rsid w:val="00912B23"/>
    <w:rsid w:val="00914628"/>
    <w:rsid w:val="00915F20"/>
    <w:rsid w:val="00916EE2"/>
    <w:rsid w:val="00921025"/>
    <w:rsid w:val="0092218B"/>
    <w:rsid w:val="00922889"/>
    <w:rsid w:val="00924554"/>
    <w:rsid w:val="00926DC6"/>
    <w:rsid w:val="00927422"/>
    <w:rsid w:val="00931449"/>
    <w:rsid w:val="00933046"/>
    <w:rsid w:val="00934642"/>
    <w:rsid w:val="00935EF4"/>
    <w:rsid w:val="00937DD9"/>
    <w:rsid w:val="00944736"/>
    <w:rsid w:val="00946294"/>
    <w:rsid w:val="00946B23"/>
    <w:rsid w:val="00947A0F"/>
    <w:rsid w:val="00951DAE"/>
    <w:rsid w:val="00952E4B"/>
    <w:rsid w:val="00953C1B"/>
    <w:rsid w:val="0095420E"/>
    <w:rsid w:val="009552DC"/>
    <w:rsid w:val="00955573"/>
    <w:rsid w:val="00964CD7"/>
    <w:rsid w:val="00965481"/>
    <w:rsid w:val="00966A22"/>
    <w:rsid w:val="0096722F"/>
    <w:rsid w:val="00967A85"/>
    <w:rsid w:val="00973863"/>
    <w:rsid w:val="009755F4"/>
    <w:rsid w:val="00976CB1"/>
    <w:rsid w:val="00980843"/>
    <w:rsid w:val="009850E8"/>
    <w:rsid w:val="00986FCA"/>
    <w:rsid w:val="00990F6C"/>
    <w:rsid w:val="00991AA8"/>
    <w:rsid w:val="009941C4"/>
    <w:rsid w:val="00995171"/>
    <w:rsid w:val="009A104E"/>
    <w:rsid w:val="009A4AEA"/>
    <w:rsid w:val="009A5715"/>
    <w:rsid w:val="009B0D3A"/>
    <w:rsid w:val="009B5A21"/>
    <w:rsid w:val="009B5AE2"/>
    <w:rsid w:val="009C2468"/>
    <w:rsid w:val="009C32ED"/>
    <w:rsid w:val="009C4BD1"/>
    <w:rsid w:val="009C5D9A"/>
    <w:rsid w:val="009C61EA"/>
    <w:rsid w:val="009C708E"/>
    <w:rsid w:val="009C71AB"/>
    <w:rsid w:val="009D011E"/>
    <w:rsid w:val="009D2F37"/>
    <w:rsid w:val="009D6C1E"/>
    <w:rsid w:val="009E047B"/>
    <w:rsid w:val="009E162C"/>
    <w:rsid w:val="009E2791"/>
    <w:rsid w:val="009E3F6F"/>
    <w:rsid w:val="009E4468"/>
    <w:rsid w:val="009E4C0E"/>
    <w:rsid w:val="009E6081"/>
    <w:rsid w:val="009F38D3"/>
    <w:rsid w:val="009F499F"/>
    <w:rsid w:val="009F5D98"/>
    <w:rsid w:val="00A07826"/>
    <w:rsid w:val="00A11896"/>
    <w:rsid w:val="00A11952"/>
    <w:rsid w:val="00A1529C"/>
    <w:rsid w:val="00A21024"/>
    <w:rsid w:val="00A22008"/>
    <w:rsid w:val="00A23CBD"/>
    <w:rsid w:val="00A23E3D"/>
    <w:rsid w:val="00A30C30"/>
    <w:rsid w:val="00A312EF"/>
    <w:rsid w:val="00A31317"/>
    <w:rsid w:val="00A31822"/>
    <w:rsid w:val="00A3237B"/>
    <w:rsid w:val="00A42DAF"/>
    <w:rsid w:val="00A43AF5"/>
    <w:rsid w:val="00A4528E"/>
    <w:rsid w:val="00A45BD8"/>
    <w:rsid w:val="00A46F3E"/>
    <w:rsid w:val="00A479BE"/>
    <w:rsid w:val="00A50770"/>
    <w:rsid w:val="00A523B7"/>
    <w:rsid w:val="00A52959"/>
    <w:rsid w:val="00A53801"/>
    <w:rsid w:val="00A55746"/>
    <w:rsid w:val="00A557C2"/>
    <w:rsid w:val="00A61AFE"/>
    <w:rsid w:val="00A63425"/>
    <w:rsid w:val="00A64A50"/>
    <w:rsid w:val="00A64BCB"/>
    <w:rsid w:val="00A66EBB"/>
    <w:rsid w:val="00A67ED7"/>
    <w:rsid w:val="00A718B2"/>
    <w:rsid w:val="00A72437"/>
    <w:rsid w:val="00A72E79"/>
    <w:rsid w:val="00A840D5"/>
    <w:rsid w:val="00A86735"/>
    <w:rsid w:val="00A869B7"/>
    <w:rsid w:val="00A93280"/>
    <w:rsid w:val="00A938D3"/>
    <w:rsid w:val="00A94543"/>
    <w:rsid w:val="00A94DD0"/>
    <w:rsid w:val="00A95F9D"/>
    <w:rsid w:val="00A9735C"/>
    <w:rsid w:val="00AA1752"/>
    <w:rsid w:val="00AB0812"/>
    <w:rsid w:val="00AB41B4"/>
    <w:rsid w:val="00AB4F67"/>
    <w:rsid w:val="00AB6397"/>
    <w:rsid w:val="00AB6548"/>
    <w:rsid w:val="00AC0A33"/>
    <w:rsid w:val="00AC1818"/>
    <w:rsid w:val="00AC205C"/>
    <w:rsid w:val="00AC3DBB"/>
    <w:rsid w:val="00AD21FA"/>
    <w:rsid w:val="00AD231C"/>
    <w:rsid w:val="00AD2606"/>
    <w:rsid w:val="00AD32E0"/>
    <w:rsid w:val="00AD43CA"/>
    <w:rsid w:val="00AD718E"/>
    <w:rsid w:val="00AE10A0"/>
    <w:rsid w:val="00AE126F"/>
    <w:rsid w:val="00AE2C0A"/>
    <w:rsid w:val="00AE2E5B"/>
    <w:rsid w:val="00AE3BDC"/>
    <w:rsid w:val="00AE4A36"/>
    <w:rsid w:val="00AE4C3D"/>
    <w:rsid w:val="00AE54AA"/>
    <w:rsid w:val="00AE7A0A"/>
    <w:rsid w:val="00AF02D5"/>
    <w:rsid w:val="00AF0A6B"/>
    <w:rsid w:val="00AF2296"/>
    <w:rsid w:val="00AF713D"/>
    <w:rsid w:val="00AF7254"/>
    <w:rsid w:val="00B007C0"/>
    <w:rsid w:val="00B05A69"/>
    <w:rsid w:val="00B05C6B"/>
    <w:rsid w:val="00B07767"/>
    <w:rsid w:val="00B11B96"/>
    <w:rsid w:val="00B13A52"/>
    <w:rsid w:val="00B160F5"/>
    <w:rsid w:val="00B21269"/>
    <w:rsid w:val="00B31DD7"/>
    <w:rsid w:val="00B37D4E"/>
    <w:rsid w:val="00B40A8C"/>
    <w:rsid w:val="00B41781"/>
    <w:rsid w:val="00B4228A"/>
    <w:rsid w:val="00B44F96"/>
    <w:rsid w:val="00B44FBC"/>
    <w:rsid w:val="00B479CF"/>
    <w:rsid w:val="00B52EFA"/>
    <w:rsid w:val="00B53C4D"/>
    <w:rsid w:val="00B5673F"/>
    <w:rsid w:val="00B63FC9"/>
    <w:rsid w:val="00B652BC"/>
    <w:rsid w:val="00B66749"/>
    <w:rsid w:val="00B6761F"/>
    <w:rsid w:val="00B677A3"/>
    <w:rsid w:val="00B711DF"/>
    <w:rsid w:val="00B71A63"/>
    <w:rsid w:val="00B72291"/>
    <w:rsid w:val="00B7295E"/>
    <w:rsid w:val="00B75A61"/>
    <w:rsid w:val="00B76E5A"/>
    <w:rsid w:val="00B828D9"/>
    <w:rsid w:val="00B83433"/>
    <w:rsid w:val="00B866E4"/>
    <w:rsid w:val="00B86F0D"/>
    <w:rsid w:val="00B87FC8"/>
    <w:rsid w:val="00B950A5"/>
    <w:rsid w:val="00B956DA"/>
    <w:rsid w:val="00B969C3"/>
    <w:rsid w:val="00B9734B"/>
    <w:rsid w:val="00B97FCB"/>
    <w:rsid w:val="00B97FD1"/>
    <w:rsid w:val="00BA2BB2"/>
    <w:rsid w:val="00BA7394"/>
    <w:rsid w:val="00BB02D7"/>
    <w:rsid w:val="00BB1059"/>
    <w:rsid w:val="00BB3FFE"/>
    <w:rsid w:val="00BB7651"/>
    <w:rsid w:val="00BC0FDF"/>
    <w:rsid w:val="00BC3A65"/>
    <w:rsid w:val="00BC5309"/>
    <w:rsid w:val="00BC5914"/>
    <w:rsid w:val="00BC7751"/>
    <w:rsid w:val="00BD390F"/>
    <w:rsid w:val="00BD3920"/>
    <w:rsid w:val="00BD62A7"/>
    <w:rsid w:val="00BE141D"/>
    <w:rsid w:val="00BE3D72"/>
    <w:rsid w:val="00BE54C8"/>
    <w:rsid w:val="00BE5761"/>
    <w:rsid w:val="00BE5BD6"/>
    <w:rsid w:val="00BF41C1"/>
    <w:rsid w:val="00BF4E96"/>
    <w:rsid w:val="00BF6146"/>
    <w:rsid w:val="00C00DF5"/>
    <w:rsid w:val="00C01E7C"/>
    <w:rsid w:val="00C04DC4"/>
    <w:rsid w:val="00C05697"/>
    <w:rsid w:val="00C06B9B"/>
    <w:rsid w:val="00C11BFE"/>
    <w:rsid w:val="00C16C1F"/>
    <w:rsid w:val="00C17BD7"/>
    <w:rsid w:val="00C211F6"/>
    <w:rsid w:val="00C221B6"/>
    <w:rsid w:val="00C224B6"/>
    <w:rsid w:val="00C233FA"/>
    <w:rsid w:val="00C23CD7"/>
    <w:rsid w:val="00C247FC"/>
    <w:rsid w:val="00C25B7A"/>
    <w:rsid w:val="00C27E08"/>
    <w:rsid w:val="00C30CD0"/>
    <w:rsid w:val="00C3608E"/>
    <w:rsid w:val="00C36DEC"/>
    <w:rsid w:val="00C41931"/>
    <w:rsid w:val="00C41ECC"/>
    <w:rsid w:val="00C42F04"/>
    <w:rsid w:val="00C44649"/>
    <w:rsid w:val="00C44C34"/>
    <w:rsid w:val="00C463C1"/>
    <w:rsid w:val="00C46BFB"/>
    <w:rsid w:val="00C50C17"/>
    <w:rsid w:val="00C5174F"/>
    <w:rsid w:val="00C5608F"/>
    <w:rsid w:val="00C60625"/>
    <w:rsid w:val="00C61800"/>
    <w:rsid w:val="00C62392"/>
    <w:rsid w:val="00C6604B"/>
    <w:rsid w:val="00C660DD"/>
    <w:rsid w:val="00C6628D"/>
    <w:rsid w:val="00C6745B"/>
    <w:rsid w:val="00C75CB7"/>
    <w:rsid w:val="00C761D2"/>
    <w:rsid w:val="00C777FF"/>
    <w:rsid w:val="00C81CD7"/>
    <w:rsid w:val="00C838B1"/>
    <w:rsid w:val="00C85D15"/>
    <w:rsid w:val="00C923AB"/>
    <w:rsid w:val="00C94E4E"/>
    <w:rsid w:val="00CA15DF"/>
    <w:rsid w:val="00CA30EF"/>
    <w:rsid w:val="00CB1F95"/>
    <w:rsid w:val="00CB2CAE"/>
    <w:rsid w:val="00CB51F2"/>
    <w:rsid w:val="00CB6F3B"/>
    <w:rsid w:val="00CC0CE4"/>
    <w:rsid w:val="00CC2CBD"/>
    <w:rsid w:val="00CC39FA"/>
    <w:rsid w:val="00CC5245"/>
    <w:rsid w:val="00CC64F1"/>
    <w:rsid w:val="00CC7A18"/>
    <w:rsid w:val="00CD0D3C"/>
    <w:rsid w:val="00CD70C0"/>
    <w:rsid w:val="00CF0766"/>
    <w:rsid w:val="00CF1A22"/>
    <w:rsid w:val="00CF3571"/>
    <w:rsid w:val="00CF5833"/>
    <w:rsid w:val="00CF6C5D"/>
    <w:rsid w:val="00CF75E5"/>
    <w:rsid w:val="00D03844"/>
    <w:rsid w:val="00D04254"/>
    <w:rsid w:val="00D0477B"/>
    <w:rsid w:val="00D07BF3"/>
    <w:rsid w:val="00D10112"/>
    <w:rsid w:val="00D12F3B"/>
    <w:rsid w:val="00D15F7C"/>
    <w:rsid w:val="00D3321B"/>
    <w:rsid w:val="00D37A4C"/>
    <w:rsid w:val="00D42300"/>
    <w:rsid w:val="00D44AAA"/>
    <w:rsid w:val="00D44D1E"/>
    <w:rsid w:val="00D45252"/>
    <w:rsid w:val="00D4695F"/>
    <w:rsid w:val="00D46EC2"/>
    <w:rsid w:val="00D50941"/>
    <w:rsid w:val="00D51DC4"/>
    <w:rsid w:val="00D52C4D"/>
    <w:rsid w:val="00D574CB"/>
    <w:rsid w:val="00D60A17"/>
    <w:rsid w:val="00D700E8"/>
    <w:rsid w:val="00D702CB"/>
    <w:rsid w:val="00D704F3"/>
    <w:rsid w:val="00D71B4D"/>
    <w:rsid w:val="00D726E2"/>
    <w:rsid w:val="00D73014"/>
    <w:rsid w:val="00D773B6"/>
    <w:rsid w:val="00D81C75"/>
    <w:rsid w:val="00D85334"/>
    <w:rsid w:val="00D853F4"/>
    <w:rsid w:val="00D8548B"/>
    <w:rsid w:val="00D91C46"/>
    <w:rsid w:val="00D93D55"/>
    <w:rsid w:val="00D963DB"/>
    <w:rsid w:val="00DA10B4"/>
    <w:rsid w:val="00DA2B93"/>
    <w:rsid w:val="00DA40B8"/>
    <w:rsid w:val="00DA63E6"/>
    <w:rsid w:val="00DA6AD5"/>
    <w:rsid w:val="00DA718E"/>
    <w:rsid w:val="00DB31C9"/>
    <w:rsid w:val="00DB3E7B"/>
    <w:rsid w:val="00DB45C4"/>
    <w:rsid w:val="00DB6564"/>
    <w:rsid w:val="00DB703F"/>
    <w:rsid w:val="00DC0EDC"/>
    <w:rsid w:val="00DC3CA7"/>
    <w:rsid w:val="00DC5F67"/>
    <w:rsid w:val="00DC72EA"/>
    <w:rsid w:val="00DC7BCD"/>
    <w:rsid w:val="00DD3050"/>
    <w:rsid w:val="00DD3EA6"/>
    <w:rsid w:val="00DD498C"/>
    <w:rsid w:val="00DD5A5A"/>
    <w:rsid w:val="00DD6960"/>
    <w:rsid w:val="00DE286B"/>
    <w:rsid w:val="00DE3B8C"/>
    <w:rsid w:val="00DE43A6"/>
    <w:rsid w:val="00DE4A75"/>
    <w:rsid w:val="00DE63F0"/>
    <w:rsid w:val="00DE7465"/>
    <w:rsid w:val="00DE7999"/>
    <w:rsid w:val="00DF0B51"/>
    <w:rsid w:val="00DF24DD"/>
    <w:rsid w:val="00DF3C5A"/>
    <w:rsid w:val="00DF6DE9"/>
    <w:rsid w:val="00DF715E"/>
    <w:rsid w:val="00E0187A"/>
    <w:rsid w:val="00E0777B"/>
    <w:rsid w:val="00E161CE"/>
    <w:rsid w:val="00E16EB1"/>
    <w:rsid w:val="00E207BD"/>
    <w:rsid w:val="00E24BA3"/>
    <w:rsid w:val="00E25817"/>
    <w:rsid w:val="00E26E89"/>
    <w:rsid w:val="00E3231A"/>
    <w:rsid w:val="00E335FE"/>
    <w:rsid w:val="00E36D73"/>
    <w:rsid w:val="00E3747A"/>
    <w:rsid w:val="00E3766D"/>
    <w:rsid w:val="00E40595"/>
    <w:rsid w:val="00E41935"/>
    <w:rsid w:val="00E43A96"/>
    <w:rsid w:val="00E44440"/>
    <w:rsid w:val="00E459A2"/>
    <w:rsid w:val="00E46032"/>
    <w:rsid w:val="00E512D5"/>
    <w:rsid w:val="00E60E20"/>
    <w:rsid w:val="00E6170C"/>
    <w:rsid w:val="00E620DE"/>
    <w:rsid w:val="00E62833"/>
    <w:rsid w:val="00E66FB1"/>
    <w:rsid w:val="00E67320"/>
    <w:rsid w:val="00E6768F"/>
    <w:rsid w:val="00E70811"/>
    <w:rsid w:val="00E74148"/>
    <w:rsid w:val="00E76047"/>
    <w:rsid w:val="00E76A02"/>
    <w:rsid w:val="00E76FA0"/>
    <w:rsid w:val="00E85269"/>
    <w:rsid w:val="00E85319"/>
    <w:rsid w:val="00E8658E"/>
    <w:rsid w:val="00E87737"/>
    <w:rsid w:val="00E91AC6"/>
    <w:rsid w:val="00E932A7"/>
    <w:rsid w:val="00E971C2"/>
    <w:rsid w:val="00E976BB"/>
    <w:rsid w:val="00EA2D85"/>
    <w:rsid w:val="00EA6752"/>
    <w:rsid w:val="00EB0676"/>
    <w:rsid w:val="00EB2730"/>
    <w:rsid w:val="00EB58E5"/>
    <w:rsid w:val="00EC35F7"/>
    <w:rsid w:val="00EC4E49"/>
    <w:rsid w:val="00ED193D"/>
    <w:rsid w:val="00ED77FB"/>
    <w:rsid w:val="00ED7917"/>
    <w:rsid w:val="00EE1F78"/>
    <w:rsid w:val="00EE45FA"/>
    <w:rsid w:val="00EE476F"/>
    <w:rsid w:val="00EE4B47"/>
    <w:rsid w:val="00EE50F9"/>
    <w:rsid w:val="00EE6C47"/>
    <w:rsid w:val="00EE7B9A"/>
    <w:rsid w:val="00EF14EB"/>
    <w:rsid w:val="00EF2BE9"/>
    <w:rsid w:val="00EF493D"/>
    <w:rsid w:val="00F11224"/>
    <w:rsid w:val="00F1186F"/>
    <w:rsid w:val="00F1331D"/>
    <w:rsid w:val="00F1368C"/>
    <w:rsid w:val="00F15C94"/>
    <w:rsid w:val="00F1712E"/>
    <w:rsid w:val="00F21231"/>
    <w:rsid w:val="00F22670"/>
    <w:rsid w:val="00F239D9"/>
    <w:rsid w:val="00F269B2"/>
    <w:rsid w:val="00F27D91"/>
    <w:rsid w:val="00F301F2"/>
    <w:rsid w:val="00F31266"/>
    <w:rsid w:val="00F31A7C"/>
    <w:rsid w:val="00F365D6"/>
    <w:rsid w:val="00F368C5"/>
    <w:rsid w:val="00F37614"/>
    <w:rsid w:val="00F44440"/>
    <w:rsid w:val="00F44784"/>
    <w:rsid w:val="00F45C30"/>
    <w:rsid w:val="00F4659E"/>
    <w:rsid w:val="00F50018"/>
    <w:rsid w:val="00F52F67"/>
    <w:rsid w:val="00F569BE"/>
    <w:rsid w:val="00F61990"/>
    <w:rsid w:val="00F63983"/>
    <w:rsid w:val="00F66152"/>
    <w:rsid w:val="00F663E3"/>
    <w:rsid w:val="00F7236E"/>
    <w:rsid w:val="00F830BC"/>
    <w:rsid w:val="00F8318A"/>
    <w:rsid w:val="00F9079D"/>
    <w:rsid w:val="00F92046"/>
    <w:rsid w:val="00F95442"/>
    <w:rsid w:val="00F9558D"/>
    <w:rsid w:val="00F96656"/>
    <w:rsid w:val="00FA607D"/>
    <w:rsid w:val="00FB2D97"/>
    <w:rsid w:val="00FB42DA"/>
    <w:rsid w:val="00FB6E4B"/>
    <w:rsid w:val="00FC2FE6"/>
    <w:rsid w:val="00FC629B"/>
    <w:rsid w:val="00FD3DB2"/>
    <w:rsid w:val="00FD4A6A"/>
    <w:rsid w:val="00FD4F3B"/>
    <w:rsid w:val="00FD6783"/>
    <w:rsid w:val="00FE0CB4"/>
    <w:rsid w:val="00FE0D6D"/>
    <w:rsid w:val="00FE2C03"/>
    <w:rsid w:val="00FE46CA"/>
    <w:rsid w:val="00FE64B9"/>
    <w:rsid w:val="00FE6D7E"/>
    <w:rsid w:val="00FF1BC2"/>
    <w:rsid w:val="00FF1D83"/>
    <w:rsid w:val="00FF20DF"/>
    <w:rsid w:val="00FF2CA1"/>
    <w:rsid w:val="00FF58B3"/>
    <w:rsid w:val="00FF6A08"/>
    <w:rsid w:val="00FF724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toc 1" w:uiPriority="39"/>
    <w:lsdException w:name="toc 2" w:uiPriority="39"/>
    <w:lsdException w:name="toc 3" w:uiPriority="39"/>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BodyText"/>
    <w:next w:val="Normal"/>
    <w:link w:val="Heading2Char"/>
    <w:qFormat/>
    <w:rsid w:val="0026522C"/>
    <w:pPr>
      <w:outlineLvl w:val="1"/>
    </w:pPr>
    <w:rPr>
      <w:rFonts w:cs="Times New Roman"/>
      <w:b/>
      <w:lang w:val="x-none"/>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qFormat/>
    <w:rsid w:val="00FB6E4B"/>
    <w:pPr>
      <w:spacing w:after="120" w:line="260" w:lineRule="atLeast"/>
      <w:ind w:left="1021"/>
      <w:outlineLvl w:val="4"/>
    </w:pPr>
    <w:rPr>
      <w:rFonts w:eastAsia="Times New Roman" w:cs="Times New Roman"/>
      <w:lang w:eastAsia="en-US"/>
    </w:rPr>
  </w:style>
  <w:style w:type="paragraph" w:styleId="Heading6">
    <w:name w:val="heading 6"/>
    <w:basedOn w:val="Normal"/>
    <w:next w:val="Normal"/>
    <w:qFormat/>
    <w:rsid w:val="00FB6E4B"/>
    <w:pPr>
      <w:spacing w:line="260" w:lineRule="atLeast"/>
      <w:ind w:left="1021"/>
      <w:outlineLvl w:val="5"/>
    </w:pPr>
    <w:rPr>
      <w:rFonts w:eastAsia="Times New Roman" w:cs="Times New Roman"/>
      <w:lang w:eastAsia="en-US"/>
    </w:rPr>
  </w:style>
  <w:style w:type="paragraph" w:styleId="Heading9">
    <w:name w:val="heading 9"/>
    <w:basedOn w:val="Normal"/>
    <w:next w:val="Normal"/>
    <w:qFormat/>
    <w:rsid w:val="00FB6E4B"/>
    <w:pPr>
      <w:spacing w:before="240" w:after="60" w:line="260" w:lineRule="atLeast"/>
      <w:ind w:left="1021"/>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26522C"/>
    <w:rPr>
      <w:rFonts w:ascii="Arial" w:eastAsia="SimSun" w:hAnsi="Arial" w:cs="Arial"/>
      <w:b/>
      <w:sz w:val="22"/>
      <w:lang w:eastAsia="zh-CN"/>
    </w:rPr>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rsid w:val="00676C5C"/>
    <w:rPr>
      <w:sz w:val="18"/>
    </w:rPr>
  </w:style>
  <w:style w:type="character" w:customStyle="1" w:styleId="CommentTextChar">
    <w:name w:val="Comment Text Char"/>
    <w:link w:val="CommentText"/>
    <w:uiPriority w:val="99"/>
    <w:locked/>
    <w:rsid w:val="00FB6E4B"/>
    <w:rPr>
      <w:rFonts w:ascii="Arial" w:eastAsia="SimSun" w:hAnsi="Arial" w:cs="Arial"/>
      <w:sz w:val="18"/>
      <w:lang w:val="en-US" w:eastAsia="zh-CN" w:bidi="ar-SA"/>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DecisionInvitingPara">
    <w:name w:val="Decision Inviting Para."/>
    <w:basedOn w:val="Normal"/>
    <w:rsid w:val="00FB6E4B"/>
    <w:pPr>
      <w:spacing w:line="260" w:lineRule="atLeast"/>
      <w:ind w:left="6096" w:hanging="562"/>
    </w:pPr>
    <w:rPr>
      <w:rFonts w:eastAsia="Times New Roman" w:cs="Times New Roman"/>
      <w:i/>
      <w:lang w:eastAsia="en-US"/>
    </w:rPr>
  </w:style>
  <w:style w:type="paragraph" w:customStyle="1" w:styleId="Endofdocument">
    <w:name w:val="End of document"/>
    <w:basedOn w:val="Normal"/>
    <w:rsid w:val="00FB6E4B"/>
    <w:pPr>
      <w:spacing w:line="260" w:lineRule="atLeast"/>
      <w:ind w:left="5534"/>
    </w:pPr>
    <w:rPr>
      <w:rFonts w:eastAsia="Times New Roman" w:cs="Times New Roman"/>
      <w:lang w:eastAsia="en-US"/>
    </w:rPr>
  </w:style>
  <w:style w:type="character" w:styleId="FootnoteReference">
    <w:name w:val="footnote reference"/>
    <w:semiHidden/>
    <w:rsid w:val="00FB6E4B"/>
    <w:rPr>
      <w:rFonts w:cs="Times New Roman"/>
      <w:vertAlign w:val="superscript"/>
    </w:rPr>
  </w:style>
  <w:style w:type="paragraph" w:customStyle="1" w:styleId="preparedby">
    <w:name w:val="prepared by"/>
    <w:basedOn w:val="Normal"/>
    <w:next w:val="Normal"/>
    <w:rsid w:val="00FB6E4B"/>
    <w:pPr>
      <w:spacing w:before="120" w:after="480" w:line="260" w:lineRule="atLeast"/>
      <w:ind w:left="1021"/>
    </w:pPr>
    <w:rPr>
      <w:rFonts w:eastAsia="Times New Roman" w:cs="Times New Roman"/>
      <w:i/>
      <w:lang w:eastAsia="en-US"/>
    </w:rPr>
  </w:style>
  <w:style w:type="paragraph" w:styleId="Title">
    <w:name w:val="Title"/>
    <w:basedOn w:val="Normal"/>
    <w:qFormat/>
    <w:rsid w:val="00FB6E4B"/>
    <w:pPr>
      <w:spacing w:after="300" w:line="260" w:lineRule="atLeast"/>
      <w:ind w:left="1021"/>
      <w:jc w:val="center"/>
    </w:pPr>
    <w:rPr>
      <w:rFonts w:eastAsia="Times New Roman" w:cs="Times New Roman"/>
      <w:b/>
      <w:caps/>
      <w:kern w:val="28"/>
      <w:sz w:val="30"/>
      <w:lang w:eastAsia="en-US"/>
    </w:rPr>
  </w:style>
  <w:style w:type="paragraph" w:customStyle="1" w:styleId="Documenttitle">
    <w:name w:val="Document title"/>
    <w:basedOn w:val="Normal"/>
    <w:next w:val="preparedby"/>
    <w:rsid w:val="00FB6E4B"/>
    <w:pPr>
      <w:spacing w:before="840" w:line="336" w:lineRule="exact"/>
      <w:ind w:left="1021"/>
    </w:pPr>
    <w:rPr>
      <w:rFonts w:eastAsia="Times New Roman" w:cs="Times New Roman"/>
      <w:b/>
      <w:caps/>
      <w:sz w:val="24"/>
      <w:lang w:eastAsia="en-US"/>
    </w:rPr>
  </w:style>
  <w:style w:type="paragraph" w:customStyle="1" w:styleId="MeetinglanguageDate">
    <w:name w:val="Meeting language &amp; Date"/>
    <w:basedOn w:val="Normal"/>
    <w:next w:val="Meetingtitle"/>
    <w:rsid w:val="00FB6E4B"/>
    <w:pPr>
      <w:spacing w:after="168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Normal"/>
    <w:next w:val="Sessiontitle"/>
    <w:rsid w:val="00FB6E4B"/>
    <w:pPr>
      <w:spacing w:line="336" w:lineRule="exact"/>
      <w:ind w:left="1021"/>
    </w:pPr>
    <w:rPr>
      <w:rFonts w:eastAsia="Times New Roman" w:cs="Times New Roman"/>
      <w:b/>
      <w:sz w:val="28"/>
      <w:lang w:eastAsia="en-US"/>
    </w:rPr>
  </w:style>
  <w:style w:type="paragraph" w:customStyle="1" w:styleId="Sessiontitle">
    <w:name w:val="Session title"/>
    <w:basedOn w:val="Meetingtitle"/>
    <w:next w:val="Meetingplacedate"/>
    <w:rsid w:val="00FB6E4B"/>
    <w:pPr>
      <w:spacing w:before="480"/>
      <w:contextualSpacing/>
    </w:pPr>
    <w:rPr>
      <w:sz w:val="24"/>
    </w:rPr>
  </w:style>
  <w:style w:type="paragraph" w:customStyle="1" w:styleId="Meetingplacedate">
    <w:name w:val="Meeting place &amp; date"/>
    <w:basedOn w:val="Sessiontitle"/>
    <w:next w:val="Documenttitle"/>
    <w:rsid w:val="00FB6E4B"/>
    <w:pPr>
      <w:spacing w:before="0"/>
      <w:contextualSpacing w:val="0"/>
    </w:pPr>
  </w:style>
  <w:style w:type="paragraph" w:customStyle="1" w:styleId="Language">
    <w:name w:val="Language"/>
    <w:basedOn w:val="Normal"/>
    <w:next w:val="Normal"/>
    <w:rsid w:val="00FB6E4B"/>
    <w:pPr>
      <w:spacing w:line="340" w:lineRule="atLeast"/>
      <w:ind w:left="1021"/>
      <w:jc w:val="right"/>
    </w:pPr>
    <w:rPr>
      <w:rFonts w:eastAsia="Times New Roman" w:cs="Times New Roman"/>
      <w:b/>
      <w:caps/>
      <w:sz w:val="40"/>
      <w:lang w:eastAsia="en-US"/>
    </w:rPr>
  </w:style>
  <w:style w:type="paragraph" w:customStyle="1" w:styleId="TESTwiposouslogo">
    <w:name w:val="TESTwiposouslogo"/>
    <w:basedOn w:val="Normal"/>
    <w:link w:val="TESTwiposouslogoChar"/>
    <w:semiHidden/>
    <w:rsid w:val="00FB6E4B"/>
    <w:pPr>
      <w:spacing w:line="240" w:lineRule="atLeast"/>
      <w:ind w:left="1021" w:right="4933"/>
      <w:jc w:val="right"/>
    </w:pPr>
    <w:rPr>
      <w:rFonts w:eastAsia="Times New Roman" w:cs="Times New Roman"/>
      <w:b/>
      <w:w w:val="150"/>
      <w:lang w:val="fr-FR" w:eastAsia="en-US"/>
    </w:rPr>
  </w:style>
  <w:style w:type="character" w:customStyle="1" w:styleId="TESTwiposouslogoChar">
    <w:name w:val="TESTwiposouslogo Char"/>
    <w:link w:val="TESTwiposouslogo"/>
    <w:locked/>
    <w:rsid w:val="00FB6E4B"/>
    <w:rPr>
      <w:rFonts w:ascii="Arial" w:hAnsi="Arial"/>
      <w:b/>
      <w:w w:val="150"/>
      <w:sz w:val="22"/>
      <w:lang w:val="fr-FR" w:eastAsia="en-US" w:bidi="ar-SA"/>
    </w:rPr>
  </w:style>
  <w:style w:type="paragraph" w:customStyle="1" w:styleId="TESTintellectualproperty">
    <w:name w:val="TESTintellectualproperty"/>
    <w:basedOn w:val="Normal"/>
    <w:link w:val="TESTintellectualpropertyChar"/>
    <w:semiHidden/>
    <w:rsid w:val="00FB6E4B"/>
    <w:pPr>
      <w:spacing w:line="260" w:lineRule="atLeast"/>
      <w:ind w:left="4848"/>
    </w:pPr>
    <w:rPr>
      <w:rFonts w:eastAsia="Times New Roman" w:cs="Times New Roman"/>
      <w:caps/>
      <w:sz w:val="16"/>
      <w:lang w:eastAsia="en-US"/>
    </w:rPr>
  </w:style>
  <w:style w:type="character" w:customStyle="1" w:styleId="TESTintellectualpropertyChar">
    <w:name w:val="TESTintellectualproperty Char"/>
    <w:link w:val="TESTintellectualproperty"/>
    <w:locked/>
    <w:rsid w:val="00FB6E4B"/>
    <w:rPr>
      <w:rFonts w:ascii="Arial"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FB6E4B"/>
  </w:style>
  <w:style w:type="paragraph" w:customStyle="1" w:styleId="MeetingCode">
    <w:name w:val="Meeting Code"/>
    <w:basedOn w:val="MeetinglanguageDate"/>
    <w:rsid w:val="00FB6E4B"/>
    <w:pPr>
      <w:spacing w:before="1800" w:after="0"/>
    </w:pPr>
  </w:style>
  <w:style w:type="character" w:customStyle="1" w:styleId="TESTorganisationChar">
    <w:name w:val="TESTorganisation Char"/>
    <w:link w:val="TESTorganisation"/>
    <w:locked/>
    <w:rsid w:val="00FB6E4B"/>
    <w:rPr>
      <w:rFonts w:ascii="Arial" w:hAnsi="Arial"/>
      <w:caps/>
      <w:sz w:val="16"/>
      <w:lang w:val="en-US" w:eastAsia="en-US" w:bidi="ar-SA"/>
    </w:rPr>
  </w:style>
  <w:style w:type="paragraph" w:customStyle="1" w:styleId="TestIWIPO">
    <w:name w:val="Test I WIPO"/>
    <w:basedOn w:val="TESTwiposouslogo"/>
    <w:link w:val="TestIWIPOChar"/>
    <w:semiHidden/>
    <w:rsid w:val="00FB6E4B"/>
    <w:pPr>
      <w:ind w:right="4763"/>
    </w:pPr>
    <w:rPr>
      <w:sz w:val="28"/>
      <w:szCs w:val="28"/>
    </w:rPr>
  </w:style>
  <w:style w:type="character" w:customStyle="1" w:styleId="TestIWIPOChar">
    <w:name w:val="Test I WIPO Char"/>
    <w:link w:val="TestIWIPO"/>
    <w:locked/>
    <w:rsid w:val="00FB6E4B"/>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FB6E4B"/>
    <w:rPr>
      <w:rFonts w:ascii="Arial Black" w:hAnsi="Arial Black"/>
      <w:b/>
    </w:rPr>
  </w:style>
  <w:style w:type="character" w:customStyle="1" w:styleId="TESTIintellectualChar">
    <w:name w:val="TEST I intellectual Char"/>
    <w:link w:val="TESTIintellectual"/>
    <w:locked/>
    <w:rsid w:val="00FB6E4B"/>
    <w:rPr>
      <w:rFonts w:ascii="Arial Black" w:hAnsi="Arial Black"/>
      <w:b/>
      <w:caps/>
      <w:sz w:val="16"/>
      <w:lang w:val="en-US" w:eastAsia="en-US" w:bidi="ar-SA"/>
    </w:rPr>
  </w:style>
  <w:style w:type="paragraph" w:customStyle="1" w:styleId="TESTIorganisation">
    <w:name w:val="TEST I organisation"/>
    <w:basedOn w:val="TESTorganisation"/>
    <w:link w:val="TESTIorganisationChar"/>
    <w:semiHidden/>
    <w:rsid w:val="00FB6E4B"/>
    <w:rPr>
      <w:b/>
    </w:rPr>
  </w:style>
  <w:style w:type="character" w:customStyle="1" w:styleId="TESTIorganisationChar">
    <w:name w:val="TEST I organisation Char"/>
    <w:link w:val="TESTIorganisation"/>
    <w:locked/>
    <w:rsid w:val="00FB6E4B"/>
    <w:rPr>
      <w:rFonts w:ascii="Arial" w:hAnsi="Arial"/>
      <w:b/>
      <w:caps/>
      <w:sz w:val="16"/>
      <w:lang w:val="en-US" w:eastAsia="en-US" w:bidi="ar-SA"/>
    </w:rPr>
  </w:style>
  <w:style w:type="paragraph" w:customStyle="1" w:styleId="Assembly">
    <w:name w:val="Assembly"/>
    <w:basedOn w:val="Meetingtitle"/>
    <w:next w:val="Sessiontitle"/>
    <w:rsid w:val="00FB6E4B"/>
    <w:pPr>
      <w:spacing w:before="480"/>
      <w:contextualSpacing/>
    </w:pPr>
  </w:style>
  <w:style w:type="paragraph" w:customStyle="1" w:styleId="Indent1">
    <w:name w:val="Indent 1"/>
    <w:basedOn w:val="Normal"/>
    <w:rsid w:val="00FB6E4B"/>
    <w:pPr>
      <w:spacing w:after="120" w:line="260" w:lineRule="atLeast"/>
      <w:ind w:left="2268" w:hanging="567"/>
    </w:pPr>
    <w:rPr>
      <w:rFonts w:eastAsia="Times New Roman" w:cs="Times New Roman"/>
      <w:lang w:eastAsia="en-US"/>
    </w:rPr>
  </w:style>
  <w:style w:type="paragraph" w:customStyle="1" w:styleId="Indent2">
    <w:name w:val="Indent 2"/>
    <w:basedOn w:val="Normal"/>
    <w:rsid w:val="00FB6E4B"/>
    <w:pPr>
      <w:spacing w:after="120" w:line="260" w:lineRule="atLeast"/>
      <w:ind w:left="2977" w:hanging="709"/>
    </w:pPr>
    <w:rPr>
      <w:rFonts w:eastAsia="Times New Roman" w:cs="Times New Roman"/>
      <w:lang w:eastAsia="en-US"/>
    </w:rPr>
  </w:style>
  <w:style w:type="character" w:styleId="HTMLDefinition">
    <w:name w:val="HTML Definition"/>
    <w:semiHidden/>
    <w:rsid w:val="00FB6E4B"/>
    <w:rPr>
      <w:rFonts w:cs="Times New Roman"/>
      <w:i/>
      <w:iCs/>
    </w:rPr>
  </w:style>
  <w:style w:type="character" w:styleId="Hyperlink">
    <w:name w:val="Hyperlink"/>
    <w:uiPriority w:val="99"/>
    <w:rsid w:val="00FB6E4B"/>
    <w:rPr>
      <w:rFonts w:cs="Times New Roman"/>
      <w:color w:val="0000FF"/>
      <w:u w:val="single"/>
    </w:rPr>
  </w:style>
  <w:style w:type="paragraph" w:styleId="ListNumber2">
    <w:name w:val="List Number 2"/>
    <w:basedOn w:val="Normal"/>
    <w:semiHidden/>
    <w:rsid w:val="00FB6E4B"/>
    <w:pPr>
      <w:numPr>
        <w:numId w:val="4"/>
      </w:numPr>
      <w:spacing w:line="260" w:lineRule="atLeast"/>
    </w:pPr>
    <w:rPr>
      <w:rFonts w:eastAsia="Times New Roman" w:cs="Times New Roman"/>
      <w:lang w:eastAsia="en-US"/>
    </w:rPr>
  </w:style>
  <w:style w:type="paragraph" w:styleId="ListNumber3">
    <w:name w:val="List Number 3"/>
    <w:basedOn w:val="Normal"/>
    <w:semiHidden/>
    <w:rsid w:val="00FB6E4B"/>
    <w:pPr>
      <w:numPr>
        <w:numId w:val="5"/>
      </w:numPr>
      <w:spacing w:line="260" w:lineRule="atLeast"/>
    </w:pPr>
    <w:rPr>
      <w:rFonts w:eastAsia="Times New Roman" w:cs="Times New Roman"/>
      <w:lang w:eastAsia="en-US"/>
    </w:rPr>
  </w:style>
  <w:style w:type="paragraph" w:styleId="ListNumber4">
    <w:name w:val="List Number 4"/>
    <w:basedOn w:val="Normal"/>
    <w:semiHidden/>
    <w:rsid w:val="00FB6E4B"/>
    <w:pPr>
      <w:numPr>
        <w:numId w:val="6"/>
      </w:numPr>
      <w:spacing w:line="260" w:lineRule="atLeast"/>
    </w:pPr>
    <w:rPr>
      <w:rFonts w:eastAsia="Times New Roman" w:cs="Times New Roman"/>
      <w:lang w:eastAsia="en-US"/>
    </w:rPr>
  </w:style>
  <w:style w:type="paragraph" w:styleId="ListNumber5">
    <w:name w:val="List Number 5"/>
    <w:basedOn w:val="Normal"/>
    <w:semiHidden/>
    <w:rsid w:val="00FB6E4B"/>
    <w:pPr>
      <w:numPr>
        <w:numId w:val="7"/>
      </w:numPr>
      <w:spacing w:line="260" w:lineRule="atLeast"/>
    </w:pPr>
    <w:rPr>
      <w:rFonts w:eastAsia="Times New Roman" w:cs="Times New Roman"/>
      <w:lang w:eastAsia="en-US"/>
    </w:rPr>
  </w:style>
  <w:style w:type="character" w:styleId="Strong">
    <w:name w:val="Strong"/>
    <w:qFormat/>
    <w:rsid w:val="00FB6E4B"/>
    <w:rPr>
      <w:rFonts w:cs="Times New Roman"/>
      <w:b/>
      <w:bCs/>
    </w:rPr>
  </w:style>
  <w:style w:type="paragraph" w:styleId="Subtitle">
    <w:name w:val="Subtitle"/>
    <w:basedOn w:val="Normal"/>
    <w:qFormat/>
    <w:rsid w:val="00FB6E4B"/>
    <w:pPr>
      <w:spacing w:after="60" w:line="260" w:lineRule="atLeast"/>
      <w:ind w:left="1021"/>
      <w:jc w:val="center"/>
      <w:outlineLvl w:val="1"/>
    </w:pPr>
    <w:rPr>
      <w:rFonts w:eastAsia="Times New Roman"/>
      <w:sz w:val="24"/>
      <w:szCs w:val="24"/>
      <w:lang w:eastAsia="en-US"/>
    </w:rPr>
  </w:style>
  <w:style w:type="paragraph" w:customStyle="1" w:styleId="paragraph">
    <w:name w:val="paragraph"/>
    <w:basedOn w:val="BodyText"/>
    <w:rsid w:val="00FB6E4B"/>
    <w:pPr>
      <w:spacing w:after="120" w:line="260" w:lineRule="atLeast"/>
      <w:ind w:left="1701" w:hanging="680"/>
    </w:pPr>
    <w:rPr>
      <w:rFonts w:eastAsia="Times New Roman" w:cs="Times New Roman"/>
      <w:lang w:eastAsia="en-US"/>
    </w:rPr>
  </w:style>
  <w:style w:type="paragraph" w:customStyle="1" w:styleId="TitleofDoc">
    <w:name w:val="Title of Doc"/>
    <w:basedOn w:val="Normal"/>
    <w:rsid w:val="00FB6E4B"/>
    <w:pPr>
      <w:spacing w:before="1200"/>
      <w:jc w:val="center"/>
    </w:pPr>
    <w:rPr>
      <w:rFonts w:ascii="Times New Roman" w:eastAsia="Times New Roman" w:hAnsi="Times New Roman" w:cs="Times New Roman"/>
      <w:caps/>
      <w:sz w:val="24"/>
      <w:lang w:eastAsia="en-US"/>
    </w:rPr>
  </w:style>
  <w:style w:type="paragraph" w:customStyle="1" w:styleId="Default">
    <w:name w:val="Default"/>
    <w:rsid w:val="00FB6E4B"/>
    <w:pPr>
      <w:autoSpaceDE w:val="0"/>
      <w:autoSpaceDN w:val="0"/>
      <w:adjustRightInd w:val="0"/>
    </w:pPr>
    <w:rPr>
      <w:rFonts w:eastAsia="Batang"/>
      <w:color w:val="000000"/>
      <w:sz w:val="24"/>
      <w:szCs w:val="24"/>
      <w:lang w:val="en-US" w:eastAsia="ko-KR"/>
    </w:rPr>
  </w:style>
  <w:style w:type="paragraph" w:styleId="Date">
    <w:name w:val="Date"/>
    <w:basedOn w:val="Normal"/>
    <w:next w:val="Normal"/>
    <w:rsid w:val="00FB6E4B"/>
    <w:rPr>
      <w:rFonts w:ascii="Times New Roman" w:eastAsia="Times New Roman" w:hAnsi="Times New Roman" w:cs="Times New Roman"/>
      <w:sz w:val="24"/>
      <w:lang w:eastAsia="en-US"/>
    </w:rPr>
  </w:style>
  <w:style w:type="character" w:styleId="FollowedHyperlink">
    <w:name w:val="FollowedHyperlink"/>
    <w:rsid w:val="00FB6E4B"/>
    <w:rPr>
      <w:rFonts w:cs="Times New Roman"/>
      <w:color w:val="606420"/>
      <w:u w:val="single"/>
    </w:rPr>
  </w:style>
  <w:style w:type="paragraph" w:customStyle="1" w:styleId="Question">
    <w:name w:val="Question"/>
    <w:basedOn w:val="Normal"/>
    <w:rsid w:val="00FB6E4B"/>
    <w:pPr>
      <w:keepNext/>
      <w:keepLines/>
      <w:shd w:val="pct15" w:color="auto" w:fill="FFFFFF"/>
      <w:spacing w:before="360" w:after="180"/>
      <w:ind w:left="567" w:hanging="567"/>
    </w:pPr>
    <w:rPr>
      <w:rFonts w:ascii="Times New Roman" w:eastAsia="Times New Roman" w:hAnsi="Times New Roman" w:cs="Times New Roman"/>
      <w:sz w:val="24"/>
      <w:lang w:eastAsia="en-US"/>
    </w:rPr>
  </w:style>
  <w:style w:type="paragraph" w:customStyle="1" w:styleId="Example">
    <w:name w:val="Example"/>
    <w:basedOn w:val="Normal"/>
    <w:rsid w:val="00FB6E4B"/>
    <w:pPr>
      <w:spacing w:after="40" w:line="240" w:lineRule="atLeast"/>
      <w:ind w:left="539" w:right="612"/>
    </w:pPr>
    <w:rPr>
      <w:rFonts w:eastAsia="MS Mincho" w:cs="Times New Roman"/>
      <w:i/>
      <w:lang w:val="en-GB" w:eastAsia="de-DE"/>
    </w:rPr>
  </w:style>
  <w:style w:type="paragraph" w:styleId="TOC2">
    <w:name w:val="toc 2"/>
    <w:basedOn w:val="Normal"/>
    <w:next w:val="Normal"/>
    <w:autoRedefine/>
    <w:uiPriority w:val="39"/>
    <w:rsid w:val="00FB6E4B"/>
    <w:pPr>
      <w:spacing w:after="100" w:line="260" w:lineRule="atLeast"/>
      <w:ind w:left="200"/>
    </w:pPr>
    <w:rPr>
      <w:rFonts w:eastAsia="Times New Roman" w:cs="Times New Roman"/>
      <w:lang w:eastAsia="en-US"/>
    </w:rPr>
  </w:style>
  <w:style w:type="paragraph" w:styleId="TOC3">
    <w:name w:val="toc 3"/>
    <w:basedOn w:val="Normal"/>
    <w:next w:val="Normal"/>
    <w:autoRedefine/>
    <w:uiPriority w:val="39"/>
    <w:rsid w:val="0026327E"/>
    <w:pPr>
      <w:tabs>
        <w:tab w:val="right" w:leader="dot" w:pos="9628"/>
      </w:tabs>
      <w:spacing w:after="100" w:line="260" w:lineRule="atLeast"/>
      <w:ind w:left="220"/>
    </w:pPr>
    <w:rPr>
      <w:rFonts w:eastAsia="Times New Roman" w:cs="Times New Roman"/>
      <w:i/>
      <w:noProof/>
      <w:lang w:eastAsia="en-US"/>
    </w:rPr>
  </w:style>
  <w:style w:type="paragraph" w:styleId="ListParagraph">
    <w:name w:val="List Paragraph"/>
    <w:basedOn w:val="Normal"/>
    <w:uiPriority w:val="34"/>
    <w:qFormat/>
    <w:rsid w:val="00FB6E4B"/>
    <w:pPr>
      <w:spacing w:line="260" w:lineRule="atLeast"/>
      <w:ind w:left="720"/>
      <w:contextualSpacing/>
    </w:pPr>
    <w:rPr>
      <w:rFonts w:eastAsia="Times New Roman" w:cs="Times New Roman"/>
      <w:lang w:eastAsia="en-US"/>
    </w:rPr>
  </w:style>
  <w:style w:type="character" w:styleId="CommentReference">
    <w:name w:val="annotation reference"/>
    <w:uiPriority w:val="99"/>
    <w:rsid w:val="00FB6E4B"/>
    <w:rPr>
      <w:rFonts w:cs="Times New Roman"/>
      <w:sz w:val="18"/>
      <w:szCs w:val="18"/>
    </w:rPr>
  </w:style>
  <w:style w:type="paragraph" w:styleId="CommentSubject">
    <w:name w:val="annotation subject"/>
    <w:basedOn w:val="CommentText"/>
    <w:next w:val="CommentText"/>
    <w:link w:val="CommentSubjectChar"/>
    <w:rsid w:val="00FB6E4B"/>
    <w:pPr>
      <w:ind w:left="1021"/>
    </w:pPr>
    <w:rPr>
      <w:b/>
      <w:bCs/>
    </w:rPr>
  </w:style>
  <w:style w:type="character" w:customStyle="1" w:styleId="CommentSubjectChar">
    <w:name w:val="Comment Subject Char"/>
    <w:link w:val="CommentSubject"/>
    <w:locked/>
    <w:rsid w:val="00FB6E4B"/>
    <w:rPr>
      <w:rFonts w:ascii="Arial" w:eastAsia="SimSun" w:hAnsi="Arial" w:cs="Arial"/>
      <w:b/>
      <w:bCs/>
      <w:sz w:val="18"/>
      <w:lang w:val="en-US" w:eastAsia="zh-CN" w:bidi="ar-SA"/>
    </w:rPr>
  </w:style>
  <w:style w:type="paragraph" w:customStyle="1" w:styleId="PlaceAndDate">
    <w:name w:val="PlaceAndDate"/>
    <w:basedOn w:val="Session"/>
    <w:semiHidden/>
    <w:rsid w:val="00FB6E4B"/>
  </w:style>
  <w:style w:type="paragraph" w:customStyle="1" w:styleId="Session">
    <w:name w:val="Session"/>
    <w:basedOn w:val="Normal"/>
    <w:semiHidden/>
    <w:rsid w:val="00FB6E4B"/>
    <w:pPr>
      <w:spacing w:before="60" w:line="260" w:lineRule="atLeast"/>
      <w:ind w:left="1021"/>
      <w:jc w:val="center"/>
    </w:pPr>
    <w:rPr>
      <w:rFonts w:eastAsia="Times New Roman" w:cs="Times New Roman"/>
      <w:b/>
      <w:sz w:val="30"/>
      <w:lang w:eastAsia="en-US"/>
    </w:rPr>
  </w:style>
  <w:style w:type="character" w:styleId="PageNumber">
    <w:name w:val="page number"/>
    <w:basedOn w:val="DefaultParagraphFont"/>
    <w:rsid w:val="00097361"/>
  </w:style>
  <w:style w:type="character" w:customStyle="1" w:styleId="Endofdocument-AnnexChar">
    <w:name w:val="[End of document - Annex] Char"/>
    <w:link w:val="Endofdocument-Annex"/>
    <w:rsid w:val="004907DF"/>
    <w:rPr>
      <w:rFonts w:ascii="Arial" w:eastAsia="SimSun" w:hAnsi="Arial" w:cs="Arial"/>
      <w:sz w:val="22"/>
      <w:lang w:val="en-US" w:eastAsia="zh-CN" w:bidi="ar-SA"/>
    </w:rPr>
  </w:style>
  <w:style w:type="paragraph" w:styleId="TOC1">
    <w:name w:val="toc 1"/>
    <w:basedOn w:val="Normal"/>
    <w:next w:val="Normal"/>
    <w:autoRedefine/>
    <w:uiPriority w:val="39"/>
    <w:rsid w:val="00023307"/>
  </w:style>
  <w:style w:type="paragraph" w:customStyle="1" w:styleId="Reporttext">
    <w:name w:val="Report text"/>
    <w:link w:val="ReporttextChar"/>
    <w:rsid w:val="00414EC7"/>
    <w:pPr>
      <w:spacing w:before="120"/>
      <w:ind w:firstLine="360"/>
    </w:pPr>
    <w:rPr>
      <w:sz w:val="22"/>
      <w:szCs w:val="22"/>
    </w:rPr>
  </w:style>
  <w:style w:type="character" w:customStyle="1" w:styleId="ReporttextChar">
    <w:name w:val="Report text Char"/>
    <w:link w:val="Reporttext"/>
    <w:rsid w:val="00414EC7"/>
    <w:rPr>
      <w:sz w:val="22"/>
      <w:szCs w:val="22"/>
      <w:lang w:bidi="ar-SA"/>
    </w:rPr>
  </w:style>
  <w:style w:type="paragraph" w:customStyle="1" w:styleId="Numbers">
    <w:name w:val="Numbers"/>
    <w:basedOn w:val="Reporttext"/>
    <w:rsid w:val="00414EC7"/>
    <w:pPr>
      <w:numPr>
        <w:numId w:val="9"/>
      </w:numPr>
      <w:tabs>
        <w:tab w:val="clear" w:pos="792"/>
        <w:tab w:val="num" w:pos="567"/>
      </w:tabs>
      <w:ind w:left="0" w:firstLine="0"/>
    </w:pPr>
  </w:style>
  <w:style w:type="paragraph" w:customStyle="1" w:styleId="CarCar">
    <w:name w:val="Car Car"/>
    <w:basedOn w:val="Normal"/>
    <w:rsid w:val="00F1186F"/>
    <w:pPr>
      <w:spacing w:after="160" w:line="240" w:lineRule="exact"/>
    </w:pPr>
    <w:rPr>
      <w:rFonts w:ascii="Verdana" w:eastAsia="Times New Roman" w:hAnsi="Verdana" w:cs="Times New Roman"/>
      <w:sz w:val="20"/>
      <w:lang w:val="en-GB" w:eastAsia="en-US"/>
    </w:rPr>
  </w:style>
  <w:style w:type="table" w:styleId="TableGrid">
    <w:name w:val="Table Grid"/>
    <w:basedOn w:val="TableNormal"/>
    <w:uiPriority w:val="59"/>
    <w:rsid w:val="0035722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877F1"/>
    <w:rPr>
      <w:rFonts w:ascii="Tahoma" w:hAnsi="Tahoma" w:cs="Times New Roman"/>
      <w:sz w:val="16"/>
      <w:szCs w:val="16"/>
      <w:lang w:val="x-none"/>
    </w:rPr>
  </w:style>
  <w:style w:type="character" w:customStyle="1" w:styleId="BalloonTextChar">
    <w:name w:val="Balloon Text Char"/>
    <w:link w:val="BalloonText"/>
    <w:rsid w:val="004877F1"/>
    <w:rPr>
      <w:rFonts w:ascii="Tahoma" w:eastAsia="SimSun" w:hAnsi="Tahoma" w:cs="Tahoma"/>
      <w:sz w:val="16"/>
      <w:szCs w:val="16"/>
      <w:lang w:eastAsia="zh-CN"/>
    </w:rPr>
  </w:style>
  <w:style w:type="paragraph" w:styleId="Revision">
    <w:name w:val="Revision"/>
    <w:hidden/>
    <w:uiPriority w:val="99"/>
    <w:semiHidden/>
    <w:rsid w:val="001F4C95"/>
    <w:rPr>
      <w:rFonts w:ascii="Arial" w:eastAsia="SimSun" w:hAnsi="Arial" w:cs="Arial"/>
      <w:sz w:val="22"/>
      <w:lang w:val="en-US" w:eastAsia="zh-CN"/>
    </w:rPr>
  </w:style>
  <w:style w:type="character" w:customStyle="1" w:styleId="apple-converted-space">
    <w:name w:val="apple-converted-space"/>
    <w:basedOn w:val="DefaultParagraphFont"/>
    <w:rsid w:val="00964C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toc 1" w:uiPriority="39"/>
    <w:lsdException w:name="toc 2" w:uiPriority="39"/>
    <w:lsdException w:name="toc 3" w:uiPriority="39"/>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BodyText"/>
    <w:next w:val="Normal"/>
    <w:link w:val="Heading2Char"/>
    <w:qFormat/>
    <w:rsid w:val="0026522C"/>
    <w:pPr>
      <w:outlineLvl w:val="1"/>
    </w:pPr>
    <w:rPr>
      <w:rFonts w:cs="Times New Roman"/>
      <w:b/>
      <w:lang w:val="x-none"/>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qFormat/>
    <w:rsid w:val="00FB6E4B"/>
    <w:pPr>
      <w:spacing w:after="120" w:line="260" w:lineRule="atLeast"/>
      <w:ind w:left="1021"/>
      <w:outlineLvl w:val="4"/>
    </w:pPr>
    <w:rPr>
      <w:rFonts w:eastAsia="Times New Roman" w:cs="Times New Roman"/>
      <w:lang w:eastAsia="en-US"/>
    </w:rPr>
  </w:style>
  <w:style w:type="paragraph" w:styleId="Heading6">
    <w:name w:val="heading 6"/>
    <w:basedOn w:val="Normal"/>
    <w:next w:val="Normal"/>
    <w:qFormat/>
    <w:rsid w:val="00FB6E4B"/>
    <w:pPr>
      <w:spacing w:line="260" w:lineRule="atLeast"/>
      <w:ind w:left="1021"/>
      <w:outlineLvl w:val="5"/>
    </w:pPr>
    <w:rPr>
      <w:rFonts w:eastAsia="Times New Roman" w:cs="Times New Roman"/>
      <w:lang w:eastAsia="en-US"/>
    </w:rPr>
  </w:style>
  <w:style w:type="paragraph" w:styleId="Heading9">
    <w:name w:val="heading 9"/>
    <w:basedOn w:val="Normal"/>
    <w:next w:val="Normal"/>
    <w:qFormat/>
    <w:rsid w:val="00FB6E4B"/>
    <w:pPr>
      <w:spacing w:before="240" w:after="60" w:line="260" w:lineRule="atLeast"/>
      <w:ind w:left="1021"/>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26522C"/>
    <w:rPr>
      <w:rFonts w:ascii="Arial" w:eastAsia="SimSun" w:hAnsi="Arial" w:cs="Arial"/>
      <w:b/>
      <w:sz w:val="22"/>
      <w:lang w:eastAsia="zh-CN"/>
    </w:rPr>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rsid w:val="00676C5C"/>
    <w:rPr>
      <w:sz w:val="18"/>
    </w:rPr>
  </w:style>
  <w:style w:type="character" w:customStyle="1" w:styleId="CommentTextChar">
    <w:name w:val="Comment Text Char"/>
    <w:link w:val="CommentText"/>
    <w:uiPriority w:val="99"/>
    <w:locked/>
    <w:rsid w:val="00FB6E4B"/>
    <w:rPr>
      <w:rFonts w:ascii="Arial" w:eastAsia="SimSun" w:hAnsi="Arial" w:cs="Arial"/>
      <w:sz w:val="18"/>
      <w:lang w:val="en-US" w:eastAsia="zh-CN" w:bidi="ar-SA"/>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DecisionInvitingPara">
    <w:name w:val="Decision Inviting Para."/>
    <w:basedOn w:val="Normal"/>
    <w:rsid w:val="00FB6E4B"/>
    <w:pPr>
      <w:spacing w:line="260" w:lineRule="atLeast"/>
      <w:ind w:left="6096" w:hanging="562"/>
    </w:pPr>
    <w:rPr>
      <w:rFonts w:eastAsia="Times New Roman" w:cs="Times New Roman"/>
      <w:i/>
      <w:lang w:eastAsia="en-US"/>
    </w:rPr>
  </w:style>
  <w:style w:type="paragraph" w:customStyle="1" w:styleId="Endofdocument">
    <w:name w:val="End of document"/>
    <w:basedOn w:val="Normal"/>
    <w:rsid w:val="00FB6E4B"/>
    <w:pPr>
      <w:spacing w:line="260" w:lineRule="atLeast"/>
      <w:ind w:left="5534"/>
    </w:pPr>
    <w:rPr>
      <w:rFonts w:eastAsia="Times New Roman" w:cs="Times New Roman"/>
      <w:lang w:eastAsia="en-US"/>
    </w:rPr>
  </w:style>
  <w:style w:type="character" w:styleId="FootnoteReference">
    <w:name w:val="footnote reference"/>
    <w:semiHidden/>
    <w:rsid w:val="00FB6E4B"/>
    <w:rPr>
      <w:rFonts w:cs="Times New Roman"/>
      <w:vertAlign w:val="superscript"/>
    </w:rPr>
  </w:style>
  <w:style w:type="paragraph" w:customStyle="1" w:styleId="preparedby">
    <w:name w:val="prepared by"/>
    <w:basedOn w:val="Normal"/>
    <w:next w:val="Normal"/>
    <w:rsid w:val="00FB6E4B"/>
    <w:pPr>
      <w:spacing w:before="120" w:after="480" w:line="260" w:lineRule="atLeast"/>
      <w:ind w:left="1021"/>
    </w:pPr>
    <w:rPr>
      <w:rFonts w:eastAsia="Times New Roman" w:cs="Times New Roman"/>
      <w:i/>
      <w:lang w:eastAsia="en-US"/>
    </w:rPr>
  </w:style>
  <w:style w:type="paragraph" w:styleId="Title">
    <w:name w:val="Title"/>
    <w:basedOn w:val="Normal"/>
    <w:qFormat/>
    <w:rsid w:val="00FB6E4B"/>
    <w:pPr>
      <w:spacing w:after="300" w:line="260" w:lineRule="atLeast"/>
      <w:ind w:left="1021"/>
      <w:jc w:val="center"/>
    </w:pPr>
    <w:rPr>
      <w:rFonts w:eastAsia="Times New Roman" w:cs="Times New Roman"/>
      <w:b/>
      <w:caps/>
      <w:kern w:val="28"/>
      <w:sz w:val="30"/>
      <w:lang w:eastAsia="en-US"/>
    </w:rPr>
  </w:style>
  <w:style w:type="paragraph" w:customStyle="1" w:styleId="Documenttitle">
    <w:name w:val="Document title"/>
    <w:basedOn w:val="Normal"/>
    <w:next w:val="preparedby"/>
    <w:rsid w:val="00FB6E4B"/>
    <w:pPr>
      <w:spacing w:before="840" w:line="336" w:lineRule="exact"/>
      <w:ind w:left="1021"/>
    </w:pPr>
    <w:rPr>
      <w:rFonts w:eastAsia="Times New Roman" w:cs="Times New Roman"/>
      <w:b/>
      <w:caps/>
      <w:sz w:val="24"/>
      <w:lang w:eastAsia="en-US"/>
    </w:rPr>
  </w:style>
  <w:style w:type="paragraph" w:customStyle="1" w:styleId="MeetinglanguageDate">
    <w:name w:val="Meeting language &amp; Date"/>
    <w:basedOn w:val="Normal"/>
    <w:next w:val="Meetingtitle"/>
    <w:rsid w:val="00FB6E4B"/>
    <w:pPr>
      <w:spacing w:after="168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Normal"/>
    <w:next w:val="Sessiontitle"/>
    <w:rsid w:val="00FB6E4B"/>
    <w:pPr>
      <w:spacing w:line="336" w:lineRule="exact"/>
      <w:ind w:left="1021"/>
    </w:pPr>
    <w:rPr>
      <w:rFonts w:eastAsia="Times New Roman" w:cs="Times New Roman"/>
      <w:b/>
      <w:sz w:val="28"/>
      <w:lang w:eastAsia="en-US"/>
    </w:rPr>
  </w:style>
  <w:style w:type="paragraph" w:customStyle="1" w:styleId="Sessiontitle">
    <w:name w:val="Session title"/>
    <w:basedOn w:val="Meetingtitle"/>
    <w:next w:val="Meetingplacedate"/>
    <w:rsid w:val="00FB6E4B"/>
    <w:pPr>
      <w:spacing w:before="480"/>
      <w:contextualSpacing/>
    </w:pPr>
    <w:rPr>
      <w:sz w:val="24"/>
    </w:rPr>
  </w:style>
  <w:style w:type="paragraph" w:customStyle="1" w:styleId="Meetingplacedate">
    <w:name w:val="Meeting place &amp; date"/>
    <w:basedOn w:val="Sessiontitle"/>
    <w:next w:val="Documenttitle"/>
    <w:rsid w:val="00FB6E4B"/>
    <w:pPr>
      <w:spacing w:before="0"/>
      <w:contextualSpacing w:val="0"/>
    </w:pPr>
  </w:style>
  <w:style w:type="paragraph" w:customStyle="1" w:styleId="Language">
    <w:name w:val="Language"/>
    <w:basedOn w:val="Normal"/>
    <w:next w:val="Normal"/>
    <w:rsid w:val="00FB6E4B"/>
    <w:pPr>
      <w:spacing w:line="340" w:lineRule="atLeast"/>
      <w:ind w:left="1021"/>
      <w:jc w:val="right"/>
    </w:pPr>
    <w:rPr>
      <w:rFonts w:eastAsia="Times New Roman" w:cs="Times New Roman"/>
      <w:b/>
      <w:caps/>
      <w:sz w:val="40"/>
      <w:lang w:eastAsia="en-US"/>
    </w:rPr>
  </w:style>
  <w:style w:type="paragraph" w:customStyle="1" w:styleId="TESTwiposouslogo">
    <w:name w:val="TESTwiposouslogo"/>
    <w:basedOn w:val="Normal"/>
    <w:link w:val="TESTwiposouslogoChar"/>
    <w:semiHidden/>
    <w:rsid w:val="00FB6E4B"/>
    <w:pPr>
      <w:spacing w:line="240" w:lineRule="atLeast"/>
      <w:ind w:left="1021" w:right="4933"/>
      <w:jc w:val="right"/>
    </w:pPr>
    <w:rPr>
      <w:rFonts w:eastAsia="Times New Roman" w:cs="Times New Roman"/>
      <w:b/>
      <w:w w:val="150"/>
      <w:lang w:val="fr-FR" w:eastAsia="en-US"/>
    </w:rPr>
  </w:style>
  <w:style w:type="character" w:customStyle="1" w:styleId="TESTwiposouslogoChar">
    <w:name w:val="TESTwiposouslogo Char"/>
    <w:link w:val="TESTwiposouslogo"/>
    <w:locked/>
    <w:rsid w:val="00FB6E4B"/>
    <w:rPr>
      <w:rFonts w:ascii="Arial" w:hAnsi="Arial"/>
      <w:b/>
      <w:w w:val="150"/>
      <w:sz w:val="22"/>
      <w:lang w:val="fr-FR" w:eastAsia="en-US" w:bidi="ar-SA"/>
    </w:rPr>
  </w:style>
  <w:style w:type="paragraph" w:customStyle="1" w:styleId="TESTintellectualproperty">
    <w:name w:val="TESTintellectualproperty"/>
    <w:basedOn w:val="Normal"/>
    <w:link w:val="TESTintellectualpropertyChar"/>
    <w:semiHidden/>
    <w:rsid w:val="00FB6E4B"/>
    <w:pPr>
      <w:spacing w:line="260" w:lineRule="atLeast"/>
      <w:ind w:left="4848"/>
    </w:pPr>
    <w:rPr>
      <w:rFonts w:eastAsia="Times New Roman" w:cs="Times New Roman"/>
      <w:caps/>
      <w:sz w:val="16"/>
      <w:lang w:eastAsia="en-US"/>
    </w:rPr>
  </w:style>
  <w:style w:type="character" w:customStyle="1" w:styleId="TESTintellectualpropertyChar">
    <w:name w:val="TESTintellectualproperty Char"/>
    <w:link w:val="TESTintellectualproperty"/>
    <w:locked/>
    <w:rsid w:val="00FB6E4B"/>
    <w:rPr>
      <w:rFonts w:ascii="Arial"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FB6E4B"/>
  </w:style>
  <w:style w:type="paragraph" w:customStyle="1" w:styleId="MeetingCode">
    <w:name w:val="Meeting Code"/>
    <w:basedOn w:val="MeetinglanguageDate"/>
    <w:rsid w:val="00FB6E4B"/>
    <w:pPr>
      <w:spacing w:before="1800" w:after="0"/>
    </w:pPr>
  </w:style>
  <w:style w:type="character" w:customStyle="1" w:styleId="TESTorganisationChar">
    <w:name w:val="TESTorganisation Char"/>
    <w:link w:val="TESTorganisation"/>
    <w:locked/>
    <w:rsid w:val="00FB6E4B"/>
    <w:rPr>
      <w:rFonts w:ascii="Arial" w:hAnsi="Arial"/>
      <w:caps/>
      <w:sz w:val="16"/>
      <w:lang w:val="en-US" w:eastAsia="en-US" w:bidi="ar-SA"/>
    </w:rPr>
  </w:style>
  <w:style w:type="paragraph" w:customStyle="1" w:styleId="TestIWIPO">
    <w:name w:val="Test I WIPO"/>
    <w:basedOn w:val="TESTwiposouslogo"/>
    <w:link w:val="TestIWIPOChar"/>
    <w:semiHidden/>
    <w:rsid w:val="00FB6E4B"/>
    <w:pPr>
      <w:ind w:right="4763"/>
    </w:pPr>
    <w:rPr>
      <w:sz w:val="28"/>
      <w:szCs w:val="28"/>
    </w:rPr>
  </w:style>
  <w:style w:type="character" w:customStyle="1" w:styleId="TestIWIPOChar">
    <w:name w:val="Test I WIPO Char"/>
    <w:link w:val="TestIWIPO"/>
    <w:locked/>
    <w:rsid w:val="00FB6E4B"/>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FB6E4B"/>
    <w:rPr>
      <w:rFonts w:ascii="Arial Black" w:hAnsi="Arial Black"/>
      <w:b/>
    </w:rPr>
  </w:style>
  <w:style w:type="character" w:customStyle="1" w:styleId="TESTIintellectualChar">
    <w:name w:val="TEST I intellectual Char"/>
    <w:link w:val="TESTIintellectual"/>
    <w:locked/>
    <w:rsid w:val="00FB6E4B"/>
    <w:rPr>
      <w:rFonts w:ascii="Arial Black" w:hAnsi="Arial Black"/>
      <w:b/>
      <w:caps/>
      <w:sz w:val="16"/>
      <w:lang w:val="en-US" w:eastAsia="en-US" w:bidi="ar-SA"/>
    </w:rPr>
  </w:style>
  <w:style w:type="paragraph" w:customStyle="1" w:styleId="TESTIorganisation">
    <w:name w:val="TEST I organisation"/>
    <w:basedOn w:val="TESTorganisation"/>
    <w:link w:val="TESTIorganisationChar"/>
    <w:semiHidden/>
    <w:rsid w:val="00FB6E4B"/>
    <w:rPr>
      <w:b/>
    </w:rPr>
  </w:style>
  <w:style w:type="character" w:customStyle="1" w:styleId="TESTIorganisationChar">
    <w:name w:val="TEST I organisation Char"/>
    <w:link w:val="TESTIorganisation"/>
    <w:locked/>
    <w:rsid w:val="00FB6E4B"/>
    <w:rPr>
      <w:rFonts w:ascii="Arial" w:hAnsi="Arial"/>
      <w:b/>
      <w:caps/>
      <w:sz w:val="16"/>
      <w:lang w:val="en-US" w:eastAsia="en-US" w:bidi="ar-SA"/>
    </w:rPr>
  </w:style>
  <w:style w:type="paragraph" w:customStyle="1" w:styleId="Assembly">
    <w:name w:val="Assembly"/>
    <w:basedOn w:val="Meetingtitle"/>
    <w:next w:val="Sessiontitle"/>
    <w:rsid w:val="00FB6E4B"/>
    <w:pPr>
      <w:spacing w:before="480"/>
      <w:contextualSpacing/>
    </w:pPr>
  </w:style>
  <w:style w:type="paragraph" w:customStyle="1" w:styleId="Indent1">
    <w:name w:val="Indent 1"/>
    <w:basedOn w:val="Normal"/>
    <w:rsid w:val="00FB6E4B"/>
    <w:pPr>
      <w:spacing w:after="120" w:line="260" w:lineRule="atLeast"/>
      <w:ind w:left="2268" w:hanging="567"/>
    </w:pPr>
    <w:rPr>
      <w:rFonts w:eastAsia="Times New Roman" w:cs="Times New Roman"/>
      <w:lang w:eastAsia="en-US"/>
    </w:rPr>
  </w:style>
  <w:style w:type="paragraph" w:customStyle="1" w:styleId="Indent2">
    <w:name w:val="Indent 2"/>
    <w:basedOn w:val="Normal"/>
    <w:rsid w:val="00FB6E4B"/>
    <w:pPr>
      <w:spacing w:after="120" w:line="260" w:lineRule="atLeast"/>
      <w:ind w:left="2977" w:hanging="709"/>
    </w:pPr>
    <w:rPr>
      <w:rFonts w:eastAsia="Times New Roman" w:cs="Times New Roman"/>
      <w:lang w:eastAsia="en-US"/>
    </w:rPr>
  </w:style>
  <w:style w:type="character" w:styleId="HTMLDefinition">
    <w:name w:val="HTML Definition"/>
    <w:semiHidden/>
    <w:rsid w:val="00FB6E4B"/>
    <w:rPr>
      <w:rFonts w:cs="Times New Roman"/>
      <w:i/>
      <w:iCs/>
    </w:rPr>
  </w:style>
  <w:style w:type="character" w:styleId="Hyperlink">
    <w:name w:val="Hyperlink"/>
    <w:uiPriority w:val="99"/>
    <w:rsid w:val="00FB6E4B"/>
    <w:rPr>
      <w:rFonts w:cs="Times New Roman"/>
      <w:color w:val="0000FF"/>
      <w:u w:val="single"/>
    </w:rPr>
  </w:style>
  <w:style w:type="paragraph" w:styleId="ListNumber2">
    <w:name w:val="List Number 2"/>
    <w:basedOn w:val="Normal"/>
    <w:semiHidden/>
    <w:rsid w:val="00FB6E4B"/>
    <w:pPr>
      <w:numPr>
        <w:numId w:val="4"/>
      </w:numPr>
      <w:spacing w:line="260" w:lineRule="atLeast"/>
    </w:pPr>
    <w:rPr>
      <w:rFonts w:eastAsia="Times New Roman" w:cs="Times New Roman"/>
      <w:lang w:eastAsia="en-US"/>
    </w:rPr>
  </w:style>
  <w:style w:type="paragraph" w:styleId="ListNumber3">
    <w:name w:val="List Number 3"/>
    <w:basedOn w:val="Normal"/>
    <w:semiHidden/>
    <w:rsid w:val="00FB6E4B"/>
    <w:pPr>
      <w:numPr>
        <w:numId w:val="5"/>
      </w:numPr>
      <w:spacing w:line="260" w:lineRule="atLeast"/>
    </w:pPr>
    <w:rPr>
      <w:rFonts w:eastAsia="Times New Roman" w:cs="Times New Roman"/>
      <w:lang w:eastAsia="en-US"/>
    </w:rPr>
  </w:style>
  <w:style w:type="paragraph" w:styleId="ListNumber4">
    <w:name w:val="List Number 4"/>
    <w:basedOn w:val="Normal"/>
    <w:semiHidden/>
    <w:rsid w:val="00FB6E4B"/>
    <w:pPr>
      <w:numPr>
        <w:numId w:val="6"/>
      </w:numPr>
      <w:spacing w:line="260" w:lineRule="atLeast"/>
    </w:pPr>
    <w:rPr>
      <w:rFonts w:eastAsia="Times New Roman" w:cs="Times New Roman"/>
      <w:lang w:eastAsia="en-US"/>
    </w:rPr>
  </w:style>
  <w:style w:type="paragraph" w:styleId="ListNumber5">
    <w:name w:val="List Number 5"/>
    <w:basedOn w:val="Normal"/>
    <w:semiHidden/>
    <w:rsid w:val="00FB6E4B"/>
    <w:pPr>
      <w:numPr>
        <w:numId w:val="7"/>
      </w:numPr>
      <w:spacing w:line="260" w:lineRule="atLeast"/>
    </w:pPr>
    <w:rPr>
      <w:rFonts w:eastAsia="Times New Roman" w:cs="Times New Roman"/>
      <w:lang w:eastAsia="en-US"/>
    </w:rPr>
  </w:style>
  <w:style w:type="character" w:styleId="Strong">
    <w:name w:val="Strong"/>
    <w:qFormat/>
    <w:rsid w:val="00FB6E4B"/>
    <w:rPr>
      <w:rFonts w:cs="Times New Roman"/>
      <w:b/>
      <w:bCs/>
    </w:rPr>
  </w:style>
  <w:style w:type="paragraph" w:styleId="Subtitle">
    <w:name w:val="Subtitle"/>
    <w:basedOn w:val="Normal"/>
    <w:qFormat/>
    <w:rsid w:val="00FB6E4B"/>
    <w:pPr>
      <w:spacing w:after="60" w:line="260" w:lineRule="atLeast"/>
      <w:ind w:left="1021"/>
      <w:jc w:val="center"/>
      <w:outlineLvl w:val="1"/>
    </w:pPr>
    <w:rPr>
      <w:rFonts w:eastAsia="Times New Roman"/>
      <w:sz w:val="24"/>
      <w:szCs w:val="24"/>
      <w:lang w:eastAsia="en-US"/>
    </w:rPr>
  </w:style>
  <w:style w:type="paragraph" w:customStyle="1" w:styleId="paragraph">
    <w:name w:val="paragraph"/>
    <w:basedOn w:val="BodyText"/>
    <w:rsid w:val="00FB6E4B"/>
    <w:pPr>
      <w:spacing w:after="120" w:line="260" w:lineRule="atLeast"/>
      <w:ind w:left="1701" w:hanging="680"/>
    </w:pPr>
    <w:rPr>
      <w:rFonts w:eastAsia="Times New Roman" w:cs="Times New Roman"/>
      <w:lang w:eastAsia="en-US"/>
    </w:rPr>
  </w:style>
  <w:style w:type="paragraph" w:customStyle="1" w:styleId="TitleofDoc">
    <w:name w:val="Title of Doc"/>
    <w:basedOn w:val="Normal"/>
    <w:rsid w:val="00FB6E4B"/>
    <w:pPr>
      <w:spacing w:before="1200"/>
      <w:jc w:val="center"/>
    </w:pPr>
    <w:rPr>
      <w:rFonts w:ascii="Times New Roman" w:eastAsia="Times New Roman" w:hAnsi="Times New Roman" w:cs="Times New Roman"/>
      <w:caps/>
      <w:sz w:val="24"/>
      <w:lang w:eastAsia="en-US"/>
    </w:rPr>
  </w:style>
  <w:style w:type="paragraph" w:customStyle="1" w:styleId="Default">
    <w:name w:val="Default"/>
    <w:rsid w:val="00FB6E4B"/>
    <w:pPr>
      <w:autoSpaceDE w:val="0"/>
      <w:autoSpaceDN w:val="0"/>
      <w:adjustRightInd w:val="0"/>
    </w:pPr>
    <w:rPr>
      <w:rFonts w:eastAsia="Batang"/>
      <w:color w:val="000000"/>
      <w:sz w:val="24"/>
      <w:szCs w:val="24"/>
      <w:lang w:val="en-US" w:eastAsia="ko-KR"/>
    </w:rPr>
  </w:style>
  <w:style w:type="paragraph" w:styleId="Date">
    <w:name w:val="Date"/>
    <w:basedOn w:val="Normal"/>
    <w:next w:val="Normal"/>
    <w:rsid w:val="00FB6E4B"/>
    <w:rPr>
      <w:rFonts w:ascii="Times New Roman" w:eastAsia="Times New Roman" w:hAnsi="Times New Roman" w:cs="Times New Roman"/>
      <w:sz w:val="24"/>
      <w:lang w:eastAsia="en-US"/>
    </w:rPr>
  </w:style>
  <w:style w:type="character" w:styleId="FollowedHyperlink">
    <w:name w:val="FollowedHyperlink"/>
    <w:rsid w:val="00FB6E4B"/>
    <w:rPr>
      <w:rFonts w:cs="Times New Roman"/>
      <w:color w:val="606420"/>
      <w:u w:val="single"/>
    </w:rPr>
  </w:style>
  <w:style w:type="paragraph" w:customStyle="1" w:styleId="Question">
    <w:name w:val="Question"/>
    <w:basedOn w:val="Normal"/>
    <w:rsid w:val="00FB6E4B"/>
    <w:pPr>
      <w:keepNext/>
      <w:keepLines/>
      <w:shd w:val="pct15" w:color="auto" w:fill="FFFFFF"/>
      <w:spacing w:before="360" w:after="180"/>
      <w:ind w:left="567" w:hanging="567"/>
    </w:pPr>
    <w:rPr>
      <w:rFonts w:ascii="Times New Roman" w:eastAsia="Times New Roman" w:hAnsi="Times New Roman" w:cs="Times New Roman"/>
      <w:sz w:val="24"/>
      <w:lang w:eastAsia="en-US"/>
    </w:rPr>
  </w:style>
  <w:style w:type="paragraph" w:customStyle="1" w:styleId="Example">
    <w:name w:val="Example"/>
    <w:basedOn w:val="Normal"/>
    <w:rsid w:val="00FB6E4B"/>
    <w:pPr>
      <w:spacing w:after="40" w:line="240" w:lineRule="atLeast"/>
      <w:ind w:left="539" w:right="612"/>
    </w:pPr>
    <w:rPr>
      <w:rFonts w:eastAsia="MS Mincho" w:cs="Times New Roman"/>
      <w:i/>
      <w:lang w:val="en-GB" w:eastAsia="de-DE"/>
    </w:rPr>
  </w:style>
  <w:style w:type="paragraph" w:styleId="TOC2">
    <w:name w:val="toc 2"/>
    <w:basedOn w:val="Normal"/>
    <w:next w:val="Normal"/>
    <w:autoRedefine/>
    <w:uiPriority w:val="39"/>
    <w:rsid w:val="00FB6E4B"/>
    <w:pPr>
      <w:spacing w:after="100" w:line="260" w:lineRule="atLeast"/>
      <w:ind w:left="200"/>
    </w:pPr>
    <w:rPr>
      <w:rFonts w:eastAsia="Times New Roman" w:cs="Times New Roman"/>
      <w:lang w:eastAsia="en-US"/>
    </w:rPr>
  </w:style>
  <w:style w:type="paragraph" w:styleId="TOC3">
    <w:name w:val="toc 3"/>
    <w:basedOn w:val="Normal"/>
    <w:next w:val="Normal"/>
    <w:autoRedefine/>
    <w:uiPriority w:val="39"/>
    <w:rsid w:val="0026327E"/>
    <w:pPr>
      <w:tabs>
        <w:tab w:val="right" w:leader="dot" w:pos="9628"/>
      </w:tabs>
      <w:spacing w:after="100" w:line="260" w:lineRule="atLeast"/>
      <w:ind w:left="220"/>
    </w:pPr>
    <w:rPr>
      <w:rFonts w:eastAsia="Times New Roman" w:cs="Times New Roman"/>
      <w:i/>
      <w:noProof/>
      <w:lang w:eastAsia="en-US"/>
    </w:rPr>
  </w:style>
  <w:style w:type="paragraph" w:styleId="ListParagraph">
    <w:name w:val="List Paragraph"/>
    <w:basedOn w:val="Normal"/>
    <w:uiPriority w:val="34"/>
    <w:qFormat/>
    <w:rsid w:val="00FB6E4B"/>
    <w:pPr>
      <w:spacing w:line="260" w:lineRule="atLeast"/>
      <w:ind w:left="720"/>
      <w:contextualSpacing/>
    </w:pPr>
    <w:rPr>
      <w:rFonts w:eastAsia="Times New Roman" w:cs="Times New Roman"/>
      <w:lang w:eastAsia="en-US"/>
    </w:rPr>
  </w:style>
  <w:style w:type="character" w:styleId="CommentReference">
    <w:name w:val="annotation reference"/>
    <w:uiPriority w:val="99"/>
    <w:rsid w:val="00FB6E4B"/>
    <w:rPr>
      <w:rFonts w:cs="Times New Roman"/>
      <w:sz w:val="18"/>
      <w:szCs w:val="18"/>
    </w:rPr>
  </w:style>
  <w:style w:type="paragraph" w:styleId="CommentSubject">
    <w:name w:val="annotation subject"/>
    <w:basedOn w:val="CommentText"/>
    <w:next w:val="CommentText"/>
    <w:link w:val="CommentSubjectChar"/>
    <w:rsid w:val="00FB6E4B"/>
    <w:pPr>
      <w:ind w:left="1021"/>
    </w:pPr>
    <w:rPr>
      <w:b/>
      <w:bCs/>
    </w:rPr>
  </w:style>
  <w:style w:type="character" w:customStyle="1" w:styleId="CommentSubjectChar">
    <w:name w:val="Comment Subject Char"/>
    <w:link w:val="CommentSubject"/>
    <w:locked/>
    <w:rsid w:val="00FB6E4B"/>
    <w:rPr>
      <w:rFonts w:ascii="Arial" w:eastAsia="SimSun" w:hAnsi="Arial" w:cs="Arial"/>
      <w:b/>
      <w:bCs/>
      <w:sz w:val="18"/>
      <w:lang w:val="en-US" w:eastAsia="zh-CN" w:bidi="ar-SA"/>
    </w:rPr>
  </w:style>
  <w:style w:type="paragraph" w:customStyle="1" w:styleId="PlaceAndDate">
    <w:name w:val="PlaceAndDate"/>
    <w:basedOn w:val="Session"/>
    <w:semiHidden/>
    <w:rsid w:val="00FB6E4B"/>
  </w:style>
  <w:style w:type="paragraph" w:customStyle="1" w:styleId="Session">
    <w:name w:val="Session"/>
    <w:basedOn w:val="Normal"/>
    <w:semiHidden/>
    <w:rsid w:val="00FB6E4B"/>
    <w:pPr>
      <w:spacing w:before="60" w:line="260" w:lineRule="atLeast"/>
      <w:ind w:left="1021"/>
      <w:jc w:val="center"/>
    </w:pPr>
    <w:rPr>
      <w:rFonts w:eastAsia="Times New Roman" w:cs="Times New Roman"/>
      <w:b/>
      <w:sz w:val="30"/>
      <w:lang w:eastAsia="en-US"/>
    </w:rPr>
  </w:style>
  <w:style w:type="character" w:styleId="PageNumber">
    <w:name w:val="page number"/>
    <w:basedOn w:val="DefaultParagraphFont"/>
    <w:rsid w:val="00097361"/>
  </w:style>
  <w:style w:type="character" w:customStyle="1" w:styleId="Endofdocument-AnnexChar">
    <w:name w:val="[End of document - Annex] Char"/>
    <w:link w:val="Endofdocument-Annex"/>
    <w:rsid w:val="004907DF"/>
    <w:rPr>
      <w:rFonts w:ascii="Arial" w:eastAsia="SimSun" w:hAnsi="Arial" w:cs="Arial"/>
      <w:sz w:val="22"/>
      <w:lang w:val="en-US" w:eastAsia="zh-CN" w:bidi="ar-SA"/>
    </w:rPr>
  </w:style>
  <w:style w:type="paragraph" w:styleId="TOC1">
    <w:name w:val="toc 1"/>
    <w:basedOn w:val="Normal"/>
    <w:next w:val="Normal"/>
    <w:autoRedefine/>
    <w:uiPriority w:val="39"/>
    <w:rsid w:val="00023307"/>
  </w:style>
  <w:style w:type="paragraph" w:customStyle="1" w:styleId="Reporttext">
    <w:name w:val="Report text"/>
    <w:link w:val="ReporttextChar"/>
    <w:rsid w:val="00414EC7"/>
    <w:pPr>
      <w:spacing w:before="120"/>
      <w:ind w:firstLine="360"/>
    </w:pPr>
    <w:rPr>
      <w:sz w:val="22"/>
      <w:szCs w:val="22"/>
    </w:rPr>
  </w:style>
  <w:style w:type="character" w:customStyle="1" w:styleId="ReporttextChar">
    <w:name w:val="Report text Char"/>
    <w:link w:val="Reporttext"/>
    <w:rsid w:val="00414EC7"/>
    <w:rPr>
      <w:sz w:val="22"/>
      <w:szCs w:val="22"/>
      <w:lang w:bidi="ar-SA"/>
    </w:rPr>
  </w:style>
  <w:style w:type="paragraph" w:customStyle="1" w:styleId="Numbers">
    <w:name w:val="Numbers"/>
    <w:basedOn w:val="Reporttext"/>
    <w:rsid w:val="00414EC7"/>
    <w:pPr>
      <w:numPr>
        <w:numId w:val="9"/>
      </w:numPr>
      <w:tabs>
        <w:tab w:val="clear" w:pos="792"/>
        <w:tab w:val="num" w:pos="567"/>
      </w:tabs>
      <w:ind w:left="0" w:firstLine="0"/>
    </w:pPr>
  </w:style>
  <w:style w:type="paragraph" w:customStyle="1" w:styleId="CarCar">
    <w:name w:val="Car Car"/>
    <w:basedOn w:val="Normal"/>
    <w:rsid w:val="00F1186F"/>
    <w:pPr>
      <w:spacing w:after="160" w:line="240" w:lineRule="exact"/>
    </w:pPr>
    <w:rPr>
      <w:rFonts w:ascii="Verdana" w:eastAsia="Times New Roman" w:hAnsi="Verdana" w:cs="Times New Roman"/>
      <w:sz w:val="20"/>
      <w:lang w:val="en-GB" w:eastAsia="en-US"/>
    </w:rPr>
  </w:style>
  <w:style w:type="table" w:styleId="TableGrid">
    <w:name w:val="Table Grid"/>
    <w:basedOn w:val="TableNormal"/>
    <w:uiPriority w:val="59"/>
    <w:rsid w:val="0035722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877F1"/>
    <w:rPr>
      <w:rFonts w:ascii="Tahoma" w:hAnsi="Tahoma" w:cs="Times New Roman"/>
      <w:sz w:val="16"/>
      <w:szCs w:val="16"/>
      <w:lang w:val="x-none"/>
    </w:rPr>
  </w:style>
  <w:style w:type="character" w:customStyle="1" w:styleId="BalloonTextChar">
    <w:name w:val="Balloon Text Char"/>
    <w:link w:val="BalloonText"/>
    <w:rsid w:val="004877F1"/>
    <w:rPr>
      <w:rFonts w:ascii="Tahoma" w:eastAsia="SimSun" w:hAnsi="Tahoma" w:cs="Tahoma"/>
      <w:sz w:val="16"/>
      <w:szCs w:val="16"/>
      <w:lang w:eastAsia="zh-CN"/>
    </w:rPr>
  </w:style>
  <w:style w:type="paragraph" w:styleId="Revision">
    <w:name w:val="Revision"/>
    <w:hidden/>
    <w:uiPriority w:val="99"/>
    <w:semiHidden/>
    <w:rsid w:val="001F4C95"/>
    <w:rPr>
      <w:rFonts w:ascii="Arial" w:eastAsia="SimSun" w:hAnsi="Arial" w:cs="Arial"/>
      <w:sz w:val="22"/>
      <w:lang w:val="en-US" w:eastAsia="zh-CN"/>
    </w:rPr>
  </w:style>
  <w:style w:type="character" w:customStyle="1" w:styleId="apple-converted-space">
    <w:name w:val="apple-converted-space"/>
    <w:basedOn w:val="DefaultParagraphFont"/>
    <w:rsid w:val="00964C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295340">
      <w:bodyDiv w:val="1"/>
      <w:marLeft w:val="0"/>
      <w:marRight w:val="0"/>
      <w:marTop w:val="0"/>
      <w:marBottom w:val="0"/>
      <w:divBdr>
        <w:top w:val="none" w:sz="0" w:space="0" w:color="auto"/>
        <w:left w:val="none" w:sz="0" w:space="0" w:color="auto"/>
        <w:bottom w:val="none" w:sz="0" w:space="0" w:color="auto"/>
        <w:right w:val="none" w:sz="0" w:space="0" w:color="auto"/>
      </w:divBdr>
    </w:div>
    <w:div w:id="1705250222">
      <w:bodyDiv w:val="1"/>
      <w:marLeft w:val="0"/>
      <w:marRight w:val="0"/>
      <w:marTop w:val="0"/>
      <w:marBottom w:val="0"/>
      <w:divBdr>
        <w:top w:val="none" w:sz="0" w:space="0" w:color="auto"/>
        <w:left w:val="none" w:sz="0" w:space="0" w:color="auto"/>
        <w:bottom w:val="none" w:sz="0" w:space="0" w:color="auto"/>
        <w:right w:val="none" w:sz="0" w:space="0" w:color="auto"/>
      </w:divBdr>
      <w:divsChild>
        <w:div w:id="592322217">
          <w:marLeft w:val="0"/>
          <w:marRight w:val="0"/>
          <w:marTop w:val="0"/>
          <w:marBottom w:val="0"/>
          <w:divBdr>
            <w:top w:val="none" w:sz="0" w:space="0" w:color="auto"/>
            <w:left w:val="none" w:sz="0" w:space="0" w:color="auto"/>
            <w:bottom w:val="none" w:sz="0" w:space="0" w:color="auto"/>
            <w:right w:val="none" w:sz="0" w:space="0" w:color="auto"/>
          </w:divBdr>
        </w:div>
        <w:div w:id="1086728271">
          <w:marLeft w:val="0"/>
          <w:marRight w:val="0"/>
          <w:marTop w:val="0"/>
          <w:marBottom w:val="0"/>
          <w:divBdr>
            <w:top w:val="none" w:sz="0" w:space="0" w:color="auto"/>
            <w:left w:val="none" w:sz="0" w:space="0" w:color="auto"/>
            <w:bottom w:val="none" w:sz="0" w:space="0" w:color="auto"/>
            <w:right w:val="none" w:sz="0" w:space="0" w:color="auto"/>
          </w:divBdr>
        </w:div>
        <w:div w:id="1696732328">
          <w:marLeft w:val="0"/>
          <w:marRight w:val="0"/>
          <w:marTop w:val="0"/>
          <w:marBottom w:val="0"/>
          <w:divBdr>
            <w:top w:val="none" w:sz="0" w:space="0" w:color="auto"/>
            <w:left w:val="none" w:sz="0" w:space="0" w:color="auto"/>
            <w:bottom w:val="none" w:sz="0" w:space="0" w:color="auto"/>
            <w:right w:val="none" w:sz="0" w:space="0" w:color="auto"/>
          </w:divBdr>
        </w:div>
        <w:div w:id="2006590974">
          <w:marLeft w:val="0"/>
          <w:marRight w:val="0"/>
          <w:marTop w:val="0"/>
          <w:marBottom w:val="0"/>
          <w:divBdr>
            <w:top w:val="none" w:sz="0" w:space="0" w:color="auto"/>
            <w:left w:val="none" w:sz="0" w:space="0" w:color="auto"/>
            <w:bottom w:val="none" w:sz="0" w:space="0" w:color="auto"/>
            <w:right w:val="none" w:sz="0" w:space="0" w:color="auto"/>
          </w:divBdr>
        </w:div>
      </w:divsChild>
    </w:div>
    <w:div w:id="2086144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6347E-2F8F-466B-92E4-BBDE3D47F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19</Pages>
  <Words>7642</Words>
  <Characters>43029</Characters>
  <Application>Microsoft Office Word</Application>
  <DocSecurity>0</DocSecurity>
  <Lines>915</Lines>
  <Paragraphs>212</Paragraphs>
  <ScaleCrop>false</ScaleCrop>
  <HeadingPairs>
    <vt:vector size="2" baseType="variant">
      <vt:variant>
        <vt:lpstr>Title</vt:lpstr>
      </vt:variant>
      <vt:variant>
        <vt:i4>1</vt:i4>
      </vt:variant>
    </vt:vector>
  </HeadingPairs>
  <TitlesOfParts>
    <vt:vector size="1" baseType="lpstr">
      <vt:lpstr>Evaluation - Specialized Databases’ Access and Support – Phase II</vt:lpstr>
    </vt:vector>
  </TitlesOfParts>
  <Company>WIPO</Company>
  <LinksUpToDate>false</LinksUpToDate>
  <CharactersWithSpaces>50459</CharactersWithSpaces>
  <SharedDoc>false</SharedDoc>
  <HLinks>
    <vt:vector size="78" baseType="variant">
      <vt:variant>
        <vt:i4>1245234</vt:i4>
      </vt:variant>
      <vt:variant>
        <vt:i4>78</vt:i4>
      </vt:variant>
      <vt:variant>
        <vt:i4>0</vt:i4>
      </vt:variant>
      <vt:variant>
        <vt:i4>5</vt:i4>
      </vt:variant>
      <vt:variant>
        <vt:lpwstr/>
      </vt:variant>
      <vt:variant>
        <vt:lpwstr>_Toc396377091</vt:lpwstr>
      </vt:variant>
      <vt:variant>
        <vt:i4>1245234</vt:i4>
      </vt:variant>
      <vt:variant>
        <vt:i4>72</vt:i4>
      </vt:variant>
      <vt:variant>
        <vt:i4>0</vt:i4>
      </vt:variant>
      <vt:variant>
        <vt:i4>5</vt:i4>
      </vt:variant>
      <vt:variant>
        <vt:lpwstr/>
      </vt:variant>
      <vt:variant>
        <vt:lpwstr>_Toc396377090</vt:lpwstr>
      </vt:variant>
      <vt:variant>
        <vt:i4>1179698</vt:i4>
      </vt:variant>
      <vt:variant>
        <vt:i4>66</vt:i4>
      </vt:variant>
      <vt:variant>
        <vt:i4>0</vt:i4>
      </vt:variant>
      <vt:variant>
        <vt:i4>5</vt:i4>
      </vt:variant>
      <vt:variant>
        <vt:lpwstr/>
      </vt:variant>
      <vt:variant>
        <vt:lpwstr>_Toc396377089</vt:lpwstr>
      </vt:variant>
      <vt:variant>
        <vt:i4>1179698</vt:i4>
      </vt:variant>
      <vt:variant>
        <vt:i4>60</vt:i4>
      </vt:variant>
      <vt:variant>
        <vt:i4>0</vt:i4>
      </vt:variant>
      <vt:variant>
        <vt:i4>5</vt:i4>
      </vt:variant>
      <vt:variant>
        <vt:lpwstr/>
      </vt:variant>
      <vt:variant>
        <vt:lpwstr>_Toc396377088</vt:lpwstr>
      </vt:variant>
      <vt:variant>
        <vt:i4>1179698</vt:i4>
      </vt:variant>
      <vt:variant>
        <vt:i4>54</vt:i4>
      </vt:variant>
      <vt:variant>
        <vt:i4>0</vt:i4>
      </vt:variant>
      <vt:variant>
        <vt:i4>5</vt:i4>
      </vt:variant>
      <vt:variant>
        <vt:lpwstr/>
      </vt:variant>
      <vt:variant>
        <vt:lpwstr>_Toc396377087</vt:lpwstr>
      </vt:variant>
      <vt:variant>
        <vt:i4>1179698</vt:i4>
      </vt:variant>
      <vt:variant>
        <vt:i4>48</vt:i4>
      </vt:variant>
      <vt:variant>
        <vt:i4>0</vt:i4>
      </vt:variant>
      <vt:variant>
        <vt:i4>5</vt:i4>
      </vt:variant>
      <vt:variant>
        <vt:lpwstr/>
      </vt:variant>
      <vt:variant>
        <vt:lpwstr>_Toc396377086</vt:lpwstr>
      </vt:variant>
      <vt:variant>
        <vt:i4>1179698</vt:i4>
      </vt:variant>
      <vt:variant>
        <vt:i4>42</vt:i4>
      </vt:variant>
      <vt:variant>
        <vt:i4>0</vt:i4>
      </vt:variant>
      <vt:variant>
        <vt:i4>5</vt:i4>
      </vt:variant>
      <vt:variant>
        <vt:lpwstr/>
      </vt:variant>
      <vt:variant>
        <vt:lpwstr>_Toc396377085</vt:lpwstr>
      </vt:variant>
      <vt:variant>
        <vt:i4>1179698</vt:i4>
      </vt:variant>
      <vt:variant>
        <vt:i4>36</vt:i4>
      </vt:variant>
      <vt:variant>
        <vt:i4>0</vt:i4>
      </vt:variant>
      <vt:variant>
        <vt:i4>5</vt:i4>
      </vt:variant>
      <vt:variant>
        <vt:lpwstr/>
      </vt:variant>
      <vt:variant>
        <vt:lpwstr>_Toc396377084</vt:lpwstr>
      </vt:variant>
      <vt:variant>
        <vt:i4>1179698</vt:i4>
      </vt:variant>
      <vt:variant>
        <vt:i4>30</vt:i4>
      </vt:variant>
      <vt:variant>
        <vt:i4>0</vt:i4>
      </vt:variant>
      <vt:variant>
        <vt:i4>5</vt:i4>
      </vt:variant>
      <vt:variant>
        <vt:lpwstr/>
      </vt:variant>
      <vt:variant>
        <vt:lpwstr>_Toc396377083</vt:lpwstr>
      </vt:variant>
      <vt:variant>
        <vt:i4>1179698</vt:i4>
      </vt:variant>
      <vt:variant>
        <vt:i4>24</vt:i4>
      </vt:variant>
      <vt:variant>
        <vt:i4>0</vt:i4>
      </vt:variant>
      <vt:variant>
        <vt:i4>5</vt:i4>
      </vt:variant>
      <vt:variant>
        <vt:lpwstr/>
      </vt:variant>
      <vt:variant>
        <vt:lpwstr>_Toc396377082</vt:lpwstr>
      </vt:variant>
      <vt:variant>
        <vt:i4>1179698</vt:i4>
      </vt:variant>
      <vt:variant>
        <vt:i4>18</vt:i4>
      </vt:variant>
      <vt:variant>
        <vt:i4>0</vt:i4>
      </vt:variant>
      <vt:variant>
        <vt:i4>5</vt:i4>
      </vt:variant>
      <vt:variant>
        <vt:lpwstr/>
      </vt:variant>
      <vt:variant>
        <vt:lpwstr>_Toc396377081</vt:lpwstr>
      </vt:variant>
      <vt:variant>
        <vt:i4>1179698</vt:i4>
      </vt:variant>
      <vt:variant>
        <vt:i4>12</vt:i4>
      </vt:variant>
      <vt:variant>
        <vt:i4>0</vt:i4>
      </vt:variant>
      <vt:variant>
        <vt:i4>5</vt:i4>
      </vt:variant>
      <vt:variant>
        <vt:lpwstr/>
      </vt:variant>
      <vt:variant>
        <vt:lpwstr>_Toc396377080</vt:lpwstr>
      </vt:variant>
      <vt:variant>
        <vt:i4>1900594</vt:i4>
      </vt:variant>
      <vt:variant>
        <vt:i4>6</vt:i4>
      </vt:variant>
      <vt:variant>
        <vt:i4>0</vt:i4>
      </vt:variant>
      <vt:variant>
        <vt:i4>5</vt:i4>
      </vt:variant>
      <vt:variant>
        <vt:lpwstr/>
      </vt:variant>
      <vt:variant>
        <vt:lpwstr>_Toc396377079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 Specialized Databases’ Access and Support – Phase II</dc:title>
  <dc:creator>oneil</dc:creator>
  <cp:keywords>WIPO, CDIP, TISCs</cp:keywords>
  <cp:lastModifiedBy>BRACI Biljana</cp:lastModifiedBy>
  <cp:revision>39</cp:revision>
  <cp:lastPrinted>2016-01-21T16:53:00Z</cp:lastPrinted>
  <dcterms:created xsi:type="dcterms:W3CDTF">2016-01-20T13:31:00Z</dcterms:created>
  <dcterms:modified xsi:type="dcterms:W3CDTF">2016-01-21T17:46:00Z</dcterms:modified>
</cp:coreProperties>
</file>