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542B5" w:rsidRPr="008B2CC1" w:rsidTr="00BA09B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542B5" w:rsidRPr="008B2CC1" w:rsidRDefault="00B542B5" w:rsidP="00BA09BF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542B5" w:rsidRPr="008B2CC1" w:rsidRDefault="00B542B5" w:rsidP="00BA09BF">
            <w:r>
              <w:rPr>
                <w:noProof/>
                <w:lang w:eastAsia="en-US"/>
              </w:rPr>
              <w:drawing>
                <wp:inline distT="0" distB="0" distL="0" distR="0" wp14:anchorId="73FC8DEC" wp14:editId="3ADD8148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542B5" w:rsidRPr="008B2CC1" w:rsidRDefault="00B542B5" w:rsidP="00BA09BF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B542B5" w:rsidRPr="001832A6" w:rsidTr="00BA09B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542B5" w:rsidRPr="0090731E" w:rsidRDefault="00B542B5" w:rsidP="002318A5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CDIP/12/</w:t>
            </w:r>
            <w:r w:rsidR="002318A5">
              <w:rPr>
                <w:rFonts w:ascii="Arial Black" w:hAnsi="Arial Black"/>
                <w:caps/>
                <w:sz w:val="15"/>
              </w:rPr>
              <w:t>5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B542B5" w:rsidRPr="001832A6" w:rsidTr="00BA09B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542B5" w:rsidRPr="0090731E" w:rsidRDefault="00B542B5" w:rsidP="00BA09B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En</w:t>
            </w:r>
            <w:r w:rsidR="00222EAE">
              <w:rPr>
                <w:rFonts w:ascii="Arial Black" w:hAnsi="Arial Black"/>
                <w:caps/>
                <w:sz w:val="15"/>
              </w:rPr>
              <w:t>g</w:t>
            </w:r>
            <w:r>
              <w:rPr>
                <w:rFonts w:ascii="Arial Black" w:hAnsi="Arial Black"/>
                <w:caps/>
                <w:sz w:val="15"/>
              </w:rPr>
              <w:t>lish</w:t>
            </w:r>
          </w:p>
        </w:tc>
      </w:tr>
      <w:tr w:rsidR="00B542B5" w:rsidRPr="001832A6" w:rsidTr="00BA09B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542B5" w:rsidRPr="0090731E" w:rsidRDefault="00B542B5" w:rsidP="00BA09B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8D7A47">
              <w:rPr>
                <w:rFonts w:ascii="Arial Black" w:hAnsi="Arial Black"/>
                <w:caps/>
                <w:sz w:val="15"/>
              </w:rPr>
              <w:t>October 4</w:t>
            </w:r>
            <w:r>
              <w:rPr>
                <w:rFonts w:ascii="Arial Black" w:hAnsi="Arial Black"/>
                <w:caps/>
                <w:sz w:val="15"/>
              </w:rPr>
              <w:t>, 2013</w:t>
            </w:r>
          </w:p>
        </w:tc>
      </w:tr>
    </w:tbl>
    <w:p w:rsidR="00B542B5" w:rsidRPr="00161D8C" w:rsidRDefault="00B542B5" w:rsidP="00B542B5">
      <w:pPr>
        <w:rPr>
          <w:szCs w:val="22"/>
        </w:rPr>
      </w:pPr>
    </w:p>
    <w:p w:rsidR="00161D8C" w:rsidRPr="00161D8C" w:rsidRDefault="00161D8C" w:rsidP="00B542B5">
      <w:pPr>
        <w:rPr>
          <w:szCs w:val="22"/>
        </w:rPr>
      </w:pPr>
    </w:p>
    <w:p w:rsidR="00161D8C" w:rsidRPr="00161D8C" w:rsidRDefault="00161D8C" w:rsidP="00B542B5">
      <w:pPr>
        <w:rPr>
          <w:szCs w:val="22"/>
        </w:rPr>
      </w:pPr>
    </w:p>
    <w:p w:rsidR="00161D8C" w:rsidRPr="00161D8C" w:rsidRDefault="00161D8C" w:rsidP="00B542B5">
      <w:pPr>
        <w:rPr>
          <w:szCs w:val="22"/>
        </w:rPr>
      </w:pPr>
    </w:p>
    <w:p w:rsidR="00161D8C" w:rsidRPr="00161D8C" w:rsidRDefault="00161D8C" w:rsidP="00B542B5">
      <w:pPr>
        <w:rPr>
          <w:szCs w:val="22"/>
        </w:rPr>
      </w:pPr>
    </w:p>
    <w:p w:rsidR="00B542B5" w:rsidRPr="003845C1" w:rsidRDefault="00B542B5" w:rsidP="00B542B5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on Development and Intellectual Property (CDIP)</w:t>
      </w:r>
    </w:p>
    <w:p w:rsidR="00B542B5" w:rsidRDefault="00B542B5" w:rsidP="00B542B5"/>
    <w:p w:rsidR="00B542B5" w:rsidRDefault="00B542B5" w:rsidP="00B542B5"/>
    <w:p w:rsidR="00B542B5" w:rsidRPr="000711DC" w:rsidRDefault="00B542B5" w:rsidP="00B542B5">
      <w:pPr>
        <w:rPr>
          <w:b/>
          <w:sz w:val="24"/>
          <w:szCs w:val="24"/>
        </w:rPr>
      </w:pPr>
      <w:r w:rsidRPr="000711DC">
        <w:rPr>
          <w:b/>
          <w:sz w:val="24"/>
          <w:szCs w:val="24"/>
        </w:rPr>
        <w:t>Twelfth Session</w:t>
      </w:r>
    </w:p>
    <w:p w:rsidR="00B542B5" w:rsidRDefault="00B542B5" w:rsidP="00B542B5">
      <w:pPr>
        <w:rPr>
          <w:b/>
          <w:sz w:val="24"/>
          <w:szCs w:val="24"/>
        </w:rPr>
      </w:pPr>
      <w:r w:rsidRPr="000711DC">
        <w:rPr>
          <w:b/>
          <w:sz w:val="24"/>
          <w:szCs w:val="24"/>
        </w:rPr>
        <w:t>Geneva, November 18 to 21, 2013</w:t>
      </w:r>
    </w:p>
    <w:p w:rsidR="00A514AB" w:rsidRPr="007E272A" w:rsidRDefault="00A514AB" w:rsidP="00B542B5">
      <w:pPr>
        <w:rPr>
          <w:b/>
          <w:szCs w:val="22"/>
        </w:rPr>
      </w:pPr>
    </w:p>
    <w:p w:rsidR="00A514AB" w:rsidRPr="007E272A" w:rsidRDefault="00A514AB" w:rsidP="00B542B5">
      <w:pPr>
        <w:rPr>
          <w:b/>
          <w:szCs w:val="22"/>
        </w:rPr>
      </w:pPr>
    </w:p>
    <w:p w:rsidR="00A514AB" w:rsidRPr="007E272A" w:rsidRDefault="00A514AB" w:rsidP="00B542B5">
      <w:pPr>
        <w:rPr>
          <w:b/>
          <w:szCs w:val="22"/>
        </w:rPr>
      </w:pPr>
    </w:p>
    <w:p w:rsidR="00B542B5" w:rsidRPr="002570E4" w:rsidRDefault="00A514AB" w:rsidP="00B542B5">
      <w:pPr>
        <w:rPr>
          <w:caps/>
          <w:sz w:val="24"/>
          <w:lang w:val="fr-FR"/>
        </w:rPr>
      </w:pPr>
      <w:r w:rsidRPr="002570E4">
        <w:rPr>
          <w:caps/>
          <w:sz w:val="24"/>
          <w:lang w:val="fr-FR"/>
        </w:rPr>
        <w:t>WIPO GENERAL ASSEMBLY DECISION ON CDIP RELATED</w:t>
      </w:r>
      <w:r>
        <w:t xml:space="preserve"> </w:t>
      </w:r>
      <w:r w:rsidRPr="002570E4">
        <w:rPr>
          <w:caps/>
          <w:sz w:val="24"/>
          <w:lang w:val="fr-FR"/>
        </w:rPr>
        <w:t>MATTERS</w:t>
      </w:r>
    </w:p>
    <w:p w:rsidR="00A514AB" w:rsidRDefault="00A514AB" w:rsidP="00B542B5"/>
    <w:p w:rsidR="00A514AB" w:rsidRPr="006F395E" w:rsidRDefault="000665F5" w:rsidP="00B542B5">
      <w:pPr>
        <w:rPr>
          <w:i/>
        </w:rPr>
      </w:pPr>
      <w:r w:rsidRPr="006F395E">
        <w:rPr>
          <w:i/>
        </w:rPr>
        <w:t>Document prepared by the Secretariat</w:t>
      </w:r>
    </w:p>
    <w:p w:rsidR="00B542B5" w:rsidRPr="008B2CC1" w:rsidRDefault="00B542B5" w:rsidP="00B542B5"/>
    <w:p w:rsidR="00B542B5" w:rsidRDefault="00B542B5" w:rsidP="00651317">
      <w:bookmarkStart w:id="3" w:name="TitleOfDoc"/>
      <w:bookmarkEnd w:id="3"/>
    </w:p>
    <w:p w:rsidR="002570E4" w:rsidRDefault="002570E4" w:rsidP="00651317"/>
    <w:p w:rsidR="002570E4" w:rsidRDefault="002570E4" w:rsidP="00651317"/>
    <w:p w:rsidR="002570E4" w:rsidRDefault="002570E4" w:rsidP="00651317"/>
    <w:p w:rsidR="002570E4" w:rsidRDefault="002570E4" w:rsidP="00651317"/>
    <w:p w:rsidR="00B542B5" w:rsidRPr="00651317" w:rsidRDefault="00651317" w:rsidP="00651317">
      <w:pPr>
        <w:pStyle w:val="Default"/>
        <w:rPr>
          <w:rFonts w:eastAsia="SimSun"/>
          <w:color w:val="auto"/>
          <w:sz w:val="22"/>
          <w:szCs w:val="20"/>
          <w:lang w:eastAsia="zh-CN"/>
        </w:rPr>
      </w:pPr>
      <w:r>
        <w:rPr>
          <w:rFonts w:eastAsia="SimSun"/>
          <w:color w:val="auto"/>
          <w:sz w:val="22"/>
          <w:szCs w:val="20"/>
          <w:lang w:eastAsia="zh-CN"/>
        </w:rPr>
        <w:t>1.</w:t>
      </w:r>
      <w:r>
        <w:rPr>
          <w:rFonts w:eastAsia="SimSun"/>
          <w:color w:val="auto"/>
          <w:sz w:val="22"/>
          <w:szCs w:val="20"/>
          <w:lang w:eastAsia="zh-CN"/>
        </w:rPr>
        <w:tab/>
      </w:r>
      <w:r w:rsidR="006E5AA7">
        <w:rPr>
          <w:rFonts w:eastAsia="SimSun"/>
          <w:color w:val="auto"/>
          <w:sz w:val="22"/>
          <w:szCs w:val="20"/>
          <w:lang w:eastAsia="zh-CN"/>
        </w:rPr>
        <w:t>The WIPO General Assembly at</w:t>
      </w:r>
      <w:r w:rsidRPr="00651317">
        <w:rPr>
          <w:rFonts w:eastAsia="SimSun"/>
          <w:color w:val="auto"/>
          <w:sz w:val="22"/>
          <w:szCs w:val="20"/>
          <w:lang w:eastAsia="zh-CN"/>
        </w:rPr>
        <w:t xml:space="preserve"> its Forty-Third session held in Geneva from</w:t>
      </w:r>
      <w:r w:rsidR="00B9391E">
        <w:rPr>
          <w:rFonts w:eastAsia="SimSun"/>
          <w:color w:val="auto"/>
          <w:sz w:val="22"/>
          <w:szCs w:val="20"/>
          <w:lang w:eastAsia="zh-CN"/>
        </w:rPr>
        <w:t xml:space="preserve"> September </w:t>
      </w:r>
      <w:r w:rsidRPr="00651317">
        <w:rPr>
          <w:rFonts w:eastAsia="SimSun"/>
          <w:color w:val="auto"/>
          <w:sz w:val="22"/>
          <w:szCs w:val="20"/>
          <w:lang w:eastAsia="zh-CN"/>
        </w:rPr>
        <w:t>23 to October 2, 2013, while considering the agenda item 32 on the “Report of the Committee on Development and Intel</w:t>
      </w:r>
      <w:r w:rsidR="00460151">
        <w:rPr>
          <w:rFonts w:eastAsia="SimSun"/>
          <w:color w:val="auto"/>
          <w:sz w:val="22"/>
          <w:szCs w:val="20"/>
          <w:lang w:eastAsia="zh-CN"/>
        </w:rPr>
        <w:t xml:space="preserve">lectual Property (CDIP) and </w:t>
      </w:r>
      <w:r w:rsidRPr="00651317">
        <w:rPr>
          <w:rFonts w:eastAsia="SimSun"/>
          <w:color w:val="auto"/>
          <w:sz w:val="22"/>
          <w:szCs w:val="20"/>
          <w:lang w:eastAsia="zh-CN"/>
        </w:rPr>
        <w:t>“Review of the Impl</w:t>
      </w:r>
      <w:bookmarkStart w:id="4" w:name="_GoBack"/>
      <w:bookmarkEnd w:id="4"/>
      <w:r w:rsidRPr="00651317">
        <w:rPr>
          <w:rFonts w:eastAsia="SimSun"/>
          <w:color w:val="auto"/>
          <w:sz w:val="22"/>
          <w:szCs w:val="20"/>
          <w:lang w:eastAsia="zh-CN"/>
        </w:rPr>
        <w:t xml:space="preserve">ementation of the Development Agenda </w:t>
      </w:r>
      <w:r w:rsidR="00B20C56" w:rsidRPr="00651317">
        <w:rPr>
          <w:rFonts w:eastAsia="SimSun"/>
          <w:color w:val="auto"/>
          <w:sz w:val="22"/>
          <w:szCs w:val="20"/>
          <w:lang w:eastAsia="zh-CN"/>
        </w:rPr>
        <w:t>Recommendations”</w:t>
      </w:r>
      <w:r w:rsidRPr="00651317">
        <w:rPr>
          <w:rFonts w:eastAsia="SimSun"/>
          <w:color w:val="auto"/>
          <w:sz w:val="22"/>
          <w:szCs w:val="20"/>
          <w:lang w:eastAsia="zh-CN"/>
        </w:rPr>
        <w:t xml:space="preserve">, contained in documents </w:t>
      </w:r>
      <w:r w:rsidR="00A514AB">
        <w:rPr>
          <w:rFonts w:eastAsia="SimSun"/>
          <w:color w:val="auto"/>
          <w:sz w:val="22"/>
          <w:szCs w:val="20"/>
          <w:lang w:eastAsia="zh-CN"/>
        </w:rPr>
        <w:t>WO/GA/43/10 and WO/GA/43/11</w:t>
      </w:r>
      <w:r w:rsidRPr="00651317">
        <w:rPr>
          <w:rFonts w:eastAsia="SimSun"/>
          <w:color w:val="auto"/>
          <w:sz w:val="22"/>
          <w:szCs w:val="20"/>
          <w:lang w:eastAsia="zh-CN"/>
        </w:rPr>
        <w:t xml:space="preserve"> respectively</w:t>
      </w:r>
      <w:r w:rsidR="00CD016F">
        <w:rPr>
          <w:rFonts w:eastAsia="SimSun"/>
          <w:color w:val="auto"/>
          <w:sz w:val="22"/>
          <w:szCs w:val="20"/>
          <w:lang w:eastAsia="zh-CN"/>
        </w:rPr>
        <w:t>,</w:t>
      </w:r>
      <w:r>
        <w:rPr>
          <w:rFonts w:eastAsia="SimSun"/>
          <w:color w:val="auto"/>
          <w:sz w:val="22"/>
          <w:szCs w:val="20"/>
          <w:lang w:eastAsia="zh-CN"/>
        </w:rPr>
        <w:t xml:space="preserve"> adopted the following decision</w:t>
      </w:r>
      <w:r w:rsidR="00B542B5" w:rsidRPr="00651317">
        <w:rPr>
          <w:rFonts w:eastAsia="SimSun"/>
          <w:color w:val="auto"/>
          <w:sz w:val="22"/>
          <w:szCs w:val="20"/>
          <w:lang w:eastAsia="zh-CN"/>
        </w:rPr>
        <w:t>:</w:t>
      </w:r>
    </w:p>
    <w:p w:rsidR="00B542B5" w:rsidRPr="00651317" w:rsidRDefault="00B542B5" w:rsidP="00651317">
      <w:pPr>
        <w:pStyle w:val="Default"/>
        <w:rPr>
          <w:rFonts w:eastAsia="SimSun"/>
          <w:color w:val="auto"/>
          <w:sz w:val="22"/>
          <w:szCs w:val="20"/>
          <w:lang w:eastAsia="zh-CN"/>
        </w:rPr>
      </w:pPr>
    </w:p>
    <w:p w:rsidR="00B542B5" w:rsidRPr="00CE05F3" w:rsidRDefault="00B542B5" w:rsidP="002570E4">
      <w:pPr>
        <w:autoSpaceDE w:val="0"/>
        <w:autoSpaceDN w:val="0"/>
        <w:adjustRightInd w:val="0"/>
        <w:ind w:firstLine="567"/>
      </w:pPr>
      <w:r w:rsidRPr="00CE05F3">
        <w:rPr>
          <w:color w:val="000000"/>
          <w:szCs w:val="22"/>
        </w:rPr>
        <w:t>“</w:t>
      </w:r>
      <w:r w:rsidRPr="00CE05F3">
        <w:t xml:space="preserve">The WIPO General Assembly:  </w:t>
      </w:r>
    </w:p>
    <w:p w:rsidR="00B542B5" w:rsidRDefault="00B542B5" w:rsidP="00B542B5">
      <w:pPr>
        <w:autoSpaceDE w:val="0"/>
        <w:autoSpaceDN w:val="0"/>
        <w:adjustRightInd w:val="0"/>
        <w:ind w:left="567"/>
      </w:pPr>
    </w:p>
    <w:p w:rsidR="00B542B5" w:rsidRPr="00CE05F3" w:rsidRDefault="00B542B5" w:rsidP="002570E4">
      <w:pPr>
        <w:tabs>
          <w:tab w:val="left" w:pos="567"/>
        </w:tabs>
        <w:autoSpaceDE w:val="0"/>
        <w:autoSpaceDN w:val="0"/>
        <w:adjustRightInd w:val="0"/>
        <w:ind w:left="567"/>
      </w:pPr>
      <w:r w:rsidRPr="00CE05F3">
        <w:t>(</w:t>
      </w:r>
      <w:proofErr w:type="spellStart"/>
      <w:r w:rsidRPr="00CE05F3">
        <w:t>i</w:t>
      </w:r>
      <w:proofErr w:type="spellEnd"/>
      <w:r w:rsidR="002570E4">
        <w:t>)</w:t>
      </w:r>
      <w:r w:rsidR="002570E4">
        <w:tab/>
      </w:r>
      <w:r w:rsidRPr="00CE05F3">
        <w:t xml:space="preserve">recalls its 2007 decision on Establishing the Committee on Development and Intellectual Property, contained in document A/43/13, and its decision on the </w:t>
      </w:r>
      <w:r w:rsidRPr="00CE05F3">
        <w:rPr>
          <w:bCs/>
          <w:szCs w:val="22"/>
        </w:rPr>
        <w:t xml:space="preserve">Coordination Mechanisms and Monitoring, Assessing and Reporting Modalities, contained in document </w:t>
      </w:r>
      <w:r w:rsidRPr="00CE05F3">
        <w:t xml:space="preserve"> WO/GA/39/7, and reaffirms its commitment to their full implementation;</w:t>
      </w:r>
    </w:p>
    <w:p w:rsidR="00B542B5" w:rsidRDefault="00B542B5" w:rsidP="002570E4">
      <w:pPr>
        <w:tabs>
          <w:tab w:val="left" w:pos="567"/>
        </w:tabs>
        <w:autoSpaceDE w:val="0"/>
        <w:autoSpaceDN w:val="0"/>
        <w:adjustRightInd w:val="0"/>
        <w:ind w:left="567"/>
      </w:pPr>
    </w:p>
    <w:p w:rsidR="00B542B5" w:rsidRPr="00CE05F3" w:rsidRDefault="002570E4" w:rsidP="002570E4">
      <w:pPr>
        <w:tabs>
          <w:tab w:val="left" w:pos="567"/>
        </w:tabs>
        <w:autoSpaceDE w:val="0"/>
        <w:autoSpaceDN w:val="0"/>
        <w:adjustRightInd w:val="0"/>
        <w:ind w:left="567"/>
      </w:pPr>
      <w:r>
        <w:t>(ii)</w:t>
      </w:r>
      <w:r>
        <w:tab/>
      </w:r>
      <w:proofErr w:type="gramStart"/>
      <w:r w:rsidR="00B542B5" w:rsidRPr="00CE05F3">
        <w:t>reaffirms</w:t>
      </w:r>
      <w:proofErr w:type="gramEnd"/>
      <w:r w:rsidR="00B542B5" w:rsidRPr="00CE05F3">
        <w:t xml:space="preserve"> that all WIPO Committees stand on equal footing and report to the General Assemblies;</w:t>
      </w:r>
    </w:p>
    <w:p w:rsidR="00B542B5" w:rsidRDefault="00B542B5" w:rsidP="002570E4">
      <w:pPr>
        <w:tabs>
          <w:tab w:val="left" w:pos="567"/>
        </w:tabs>
        <w:autoSpaceDE w:val="0"/>
        <w:autoSpaceDN w:val="0"/>
        <w:adjustRightInd w:val="0"/>
        <w:ind w:left="567"/>
      </w:pPr>
    </w:p>
    <w:p w:rsidR="00B542B5" w:rsidRPr="00CE05F3" w:rsidRDefault="002570E4" w:rsidP="002570E4">
      <w:pPr>
        <w:tabs>
          <w:tab w:val="left" w:pos="567"/>
        </w:tabs>
        <w:autoSpaceDE w:val="0"/>
        <w:autoSpaceDN w:val="0"/>
        <w:adjustRightInd w:val="0"/>
        <w:ind w:left="567"/>
      </w:pPr>
      <w:r>
        <w:t>(iii)</w:t>
      </w:r>
      <w:r>
        <w:tab/>
      </w:r>
      <w:r w:rsidR="00B542B5" w:rsidRPr="00CE05F3">
        <w:t xml:space="preserve">takes note of concerns expressed by some Member States on the implementation of the CDIP mandate and the implementation of the Coordination Mechanisms; </w:t>
      </w:r>
      <w:r w:rsidR="00295C7F">
        <w:t xml:space="preserve"> </w:t>
      </w:r>
      <w:r w:rsidR="00B542B5" w:rsidRPr="00CE05F3">
        <w:t>and</w:t>
      </w:r>
    </w:p>
    <w:p w:rsidR="00B542B5" w:rsidRDefault="00B542B5" w:rsidP="002570E4">
      <w:pPr>
        <w:tabs>
          <w:tab w:val="left" w:pos="567"/>
        </w:tabs>
        <w:autoSpaceDE w:val="0"/>
        <w:autoSpaceDN w:val="0"/>
        <w:adjustRightInd w:val="0"/>
        <w:ind w:left="567"/>
      </w:pPr>
    </w:p>
    <w:p w:rsidR="00B542B5" w:rsidRDefault="002570E4" w:rsidP="002570E4">
      <w:pPr>
        <w:tabs>
          <w:tab w:val="left" w:pos="567"/>
        </w:tabs>
        <w:autoSpaceDE w:val="0"/>
        <w:autoSpaceDN w:val="0"/>
        <w:adjustRightInd w:val="0"/>
        <w:ind w:left="567"/>
      </w:pPr>
      <w:r>
        <w:lastRenderedPageBreak/>
        <w:t>(iv)</w:t>
      </w:r>
      <w:r>
        <w:tab/>
      </w:r>
      <w:proofErr w:type="gramStart"/>
      <w:r w:rsidR="00B542B5" w:rsidRPr="00CE05F3">
        <w:t>requests</w:t>
      </w:r>
      <w:proofErr w:type="gramEnd"/>
      <w:r w:rsidR="00B542B5" w:rsidRPr="00CE05F3">
        <w:t xml:space="preserve"> the CDIP to discuss these two matters during its Twelfth and Thirteenth Sessions, report back and make recommendations on the two matters to the General Assembly in</w:t>
      </w:r>
      <w:r>
        <w:t> </w:t>
      </w:r>
      <w:r w:rsidR="00B542B5" w:rsidRPr="00CE05F3">
        <w:t>2014”.</w:t>
      </w:r>
    </w:p>
    <w:p w:rsidR="00A514AB" w:rsidRDefault="00A514AB" w:rsidP="00E21166">
      <w:pPr>
        <w:rPr>
          <w:rFonts w:eastAsiaTheme="minorHAnsi"/>
          <w:i/>
          <w:color w:val="000000"/>
          <w:sz w:val="24"/>
          <w:szCs w:val="24"/>
          <w:lang w:eastAsia="en-US"/>
        </w:rPr>
      </w:pPr>
    </w:p>
    <w:p w:rsidR="00BA09BF" w:rsidRDefault="00934A75" w:rsidP="00BA09BF">
      <w:pPr>
        <w:tabs>
          <w:tab w:val="left" w:pos="6379"/>
        </w:tabs>
        <w:ind w:left="5534"/>
        <w:rPr>
          <w:i/>
        </w:rPr>
      </w:pPr>
      <w:r w:rsidRPr="002E38D7">
        <w:rPr>
          <w:rFonts w:eastAsiaTheme="minorHAnsi"/>
          <w:i/>
          <w:color w:val="000000"/>
          <w:sz w:val="24"/>
          <w:szCs w:val="24"/>
          <w:lang w:eastAsia="en-US"/>
        </w:rPr>
        <w:t>2</w:t>
      </w:r>
      <w:r>
        <w:rPr>
          <w:i/>
        </w:rPr>
        <w:t>.</w:t>
      </w:r>
      <w:r>
        <w:rPr>
          <w:i/>
        </w:rPr>
        <w:tab/>
      </w:r>
      <w:r w:rsidR="00153FDF">
        <w:rPr>
          <w:i/>
        </w:rPr>
        <w:t>T</w:t>
      </w:r>
      <w:r w:rsidR="00B542B5" w:rsidRPr="00B542B5">
        <w:rPr>
          <w:i/>
        </w:rPr>
        <w:t xml:space="preserve">he Committee on Development and Intellectual Property (CDIP) is invited to </w:t>
      </w:r>
      <w:r w:rsidR="00153FDF">
        <w:rPr>
          <w:i/>
        </w:rPr>
        <w:t>take note of</w:t>
      </w:r>
      <w:r w:rsidR="006B486D">
        <w:rPr>
          <w:i/>
        </w:rPr>
        <w:t xml:space="preserve"> the above-</w:t>
      </w:r>
      <w:r w:rsidR="00B542B5" w:rsidRPr="00B542B5">
        <w:rPr>
          <w:i/>
        </w:rPr>
        <w:t>mentioned decision</w:t>
      </w:r>
      <w:r w:rsidR="00153FDF">
        <w:rPr>
          <w:i/>
        </w:rPr>
        <w:t xml:space="preserve"> by the General Assembly</w:t>
      </w:r>
      <w:r w:rsidR="00B542B5" w:rsidRPr="00B542B5">
        <w:rPr>
          <w:i/>
        </w:rPr>
        <w:t>.</w:t>
      </w:r>
    </w:p>
    <w:p w:rsidR="00A514AB" w:rsidRDefault="00A514AB" w:rsidP="00BA09BF">
      <w:pPr>
        <w:tabs>
          <w:tab w:val="left" w:pos="6379"/>
        </w:tabs>
        <w:ind w:left="5534"/>
        <w:rPr>
          <w:i/>
        </w:rPr>
      </w:pPr>
    </w:p>
    <w:p w:rsidR="00A514AB" w:rsidRDefault="00A514AB" w:rsidP="00BA09BF">
      <w:pPr>
        <w:tabs>
          <w:tab w:val="left" w:pos="6379"/>
        </w:tabs>
        <w:ind w:left="5534"/>
        <w:rPr>
          <w:i/>
        </w:rPr>
      </w:pPr>
    </w:p>
    <w:p w:rsidR="00A514AB" w:rsidRDefault="00A514AB" w:rsidP="00BA09BF">
      <w:pPr>
        <w:tabs>
          <w:tab w:val="left" w:pos="6379"/>
        </w:tabs>
        <w:ind w:left="5534"/>
        <w:rPr>
          <w:i/>
        </w:rPr>
      </w:pPr>
    </w:p>
    <w:p w:rsidR="00A514AB" w:rsidRDefault="00A514AB" w:rsidP="00A514AB">
      <w:pPr>
        <w:pStyle w:val="Endofdocument-Annex"/>
      </w:pPr>
      <w:r>
        <w:t>[End of document]</w:t>
      </w:r>
    </w:p>
    <w:p w:rsidR="00A514AB" w:rsidRPr="00276EBB" w:rsidRDefault="00A514AB" w:rsidP="00BA09BF">
      <w:pPr>
        <w:tabs>
          <w:tab w:val="left" w:pos="6379"/>
        </w:tabs>
        <w:ind w:left="5534"/>
        <w:rPr>
          <w:i/>
        </w:rPr>
      </w:pPr>
    </w:p>
    <w:sectPr w:rsidR="00A514AB" w:rsidRPr="00276EBB" w:rsidSect="002570E4">
      <w:headerReference w:type="default" r:id="rId8"/>
      <w:pgSz w:w="12240" w:h="15840"/>
      <w:pgMar w:top="567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4F3" w:rsidRDefault="00D514F3" w:rsidP="00D514F3">
      <w:r>
        <w:separator/>
      </w:r>
    </w:p>
  </w:endnote>
  <w:endnote w:type="continuationSeparator" w:id="0">
    <w:p w:rsidR="00D514F3" w:rsidRDefault="00D514F3" w:rsidP="00D5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4F3" w:rsidRDefault="00D514F3" w:rsidP="00D514F3">
      <w:r>
        <w:separator/>
      </w:r>
    </w:p>
  </w:footnote>
  <w:footnote w:type="continuationSeparator" w:id="0">
    <w:p w:rsidR="00D514F3" w:rsidRDefault="00D514F3" w:rsidP="00D51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4F3" w:rsidRDefault="00D514F3">
    <w:pPr>
      <w:pStyle w:val="Header"/>
    </w:pPr>
    <w:r>
      <w:ptab w:relativeTo="margin" w:alignment="right" w:leader="none"/>
    </w:r>
    <w:r>
      <w:t>CDIP/12/5</w:t>
    </w:r>
  </w:p>
  <w:p w:rsidR="00D514F3" w:rsidRDefault="00D514F3">
    <w:pPr>
      <w:pStyle w:val="Header"/>
    </w:pPr>
    <w:r>
      <w:ptab w:relativeTo="margin" w:alignment="right" w:leader="none"/>
    </w:r>
    <w:r>
      <w:t>Page 2</w:t>
    </w:r>
  </w:p>
  <w:p w:rsidR="002570E4" w:rsidRDefault="002570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2B5"/>
    <w:rsid w:val="000665F5"/>
    <w:rsid w:val="00116856"/>
    <w:rsid w:val="001454E6"/>
    <w:rsid w:val="00153FDF"/>
    <w:rsid w:val="00161D8C"/>
    <w:rsid w:val="001F394C"/>
    <w:rsid w:val="00222EAE"/>
    <w:rsid w:val="00224819"/>
    <w:rsid w:val="002318A5"/>
    <w:rsid w:val="002570E4"/>
    <w:rsid w:val="00276EBB"/>
    <w:rsid w:val="00295C7F"/>
    <w:rsid w:val="002E38D7"/>
    <w:rsid w:val="003352F6"/>
    <w:rsid w:val="003C373B"/>
    <w:rsid w:val="003D6759"/>
    <w:rsid w:val="00460151"/>
    <w:rsid w:val="00651317"/>
    <w:rsid w:val="006A7503"/>
    <w:rsid w:val="006B486D"/>
    <w:rsid w:val="006E5AA7"/>
    <w:rsid w:val="006F395E"/>
    <w:rsid w:val="00702BAE"/>
    <w:rsid w:val="0074006E"/>
    <w:rsid w:val="007E272A"/>
    <w:rsid w:val="00886363"/>
    <w:rsid w:val="008D7A47"/>
    <w:rsid w:val="008F59AC"/>
    <w:rsid w:val="00934A75"/>
    <w:rsid w:val="0093553B"/>
    <w:rsid w:val="0096094F"/>
    <w:rsid w:val="00A514AB"/>
    <w:rsid w:val="00A7539B"/>
    <w:rsid w:val="00AF381E"/>
    <w:rsid w:val="00B20C56"/>
    <w:rsid w:val="00B339C7"/>
    <w:rsid w:val="00B542B5"/>
    <w:rsid w:val="00B9391E"/>
    <w:rsid w:val="00B97DE0"/>
    <w:rsid w:val="00BA09BF"/>
    <w:rsid w:val="00BC0091"/>
    <w:rsid w:val="00BF4647"/>
    <w:rsid w:val="00CD016F"/>
    <w:rsid w:val="00D514F3"/>
    <w:rsid w:val="00E21166"/>
    <w:rsid w:val="00E40C2F"/>
    <w:rsid w:val="00EB46E6"/>
    <w:rsid w:val="00F5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2B5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42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94F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-Annex">
    <w:name w:val="[End of document - Annex]"/>
    <w:basedOn w:val="Normal"/>
    <w:rsid w:val="00A514AB"/>
    <w:pPr>
      <w:ind w:left="5534"/>
    </w:pPr>
  </w:style>
  <w:style w:type="paragraph" w:styleId="Revision">
    <w:name w:val="Revision"/>
    <w:hidden/>
    <w:uiPriority w:val="99"/>
    <w:semiHidden/>
    <w:rsid w:val="008F59AC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51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4F3"/>
    <w:rPr>
      <w:rFonts w:ascii="Arial" w:eastAsia="SimSun" w:hAnsi="Arial" w:cs="Arial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51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4F3"/>
    <w:rPr>
      <w:rFonts w:ascii="Arial" w:eastAsia="SimSun" w:hAnsi="Arial" w:cs="Arial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2570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2B5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42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94F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-Annex">
    <w:name w:val="[End of document - Annex]"/>
    <w:basedOn w:val="Normal"/>
    <w:rsid w:val="00A514AB"/>
    <w:pPr>
      <w:ind w:left="5534"/>
    </w:pPr>
  </w:style>
  <w:style w:type="paragraph" w:styleId="Revision">
    <w:name w:val="Revision"/>
    <w:hidden/>
    <w:uiPriority w:val="99"/>
    <w:semiHidden/>
    <w:rsid w:val="008F59AC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51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4F3"/>
    <w:rPr>
      <w:rFonts w:ascii="Arial" w:eastAsia="SimSun" w:hAnsi="Arial" w:cs="Arial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51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4F3"/>
    <w:rPr>
      <w:rFonts w:ascii="Arial" w:eastAsia="SimSun" w:hAnsi="Arial" w:cs="Arial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257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203</Words>
  <Characters>1457</Characters>
  <Application>Microsoft Office Word</Application>
  <DocSecurity>0</DocSecurity>
  <Lines>29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Ammar</dc:creator>
  <cp:lastModifiedBy>BRACI Biljana</cp:lastModifiedBy>
  <cp:revision>50</cp:revision>
  <cp:lastPrinted>2014-05-12T12:04:00Z</cp:lastPrinted>
  <dcterms:created xsi:type="dcterms:W3CDTF">2013-10-04T08:36:00Z</dcterms:created>
  <dcterms:modified xsi:type="dcterms:W3CDTF">2014-05-12T12:28:00Z</dcterms:modified>
</cp:coreProperties>
</file>