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397"/>
        <w:gridCol w:w="2236"/>
        <w:gridCol w:w="2722"/>
      </w:tblGrid>
      <w:tr w:rsidR="002B36E2" w:rsidRPr="00BC31ED" w:rsidTr="00E630C6">
        <w:trPr>
          <w:trHeight w:val="1132"/>
        </w:trPr>
        <w:tc>
          <w:tcPr>
            <w:tcW w:w="2350" w:type="pct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2B36E2" w:rsidRPr="00BC31ED" w:rsidRDefault="002B36E2" w:rsidP="00BC31ED">
            <w:pPr>
              <w:bidi w:val="0"/>
              <w:rPr>
                <w:rFonts w:cs="Arial"/>
                <w:szCs w:val="20"/>
              </w:rPr>
            </w:pPr>
            <w:r w:rsidRPr="00CC3E2D">
              <w:rPr>
                <w:b/>
                <w:noProof/>
                <w:sz w:val="32"/>
                <w:szCs w:val="40"/>
                <w:lang w:eastAsia="en-US"/>
              </w:rPr>
              <mc:AlternateContent>
                <mc:Choice Requires="wpg">
                  <w:drawing>
                    <wp:inline distT="0" distB="0" distL="0" distR="0" wp14:anchorId="47C827DB" wp14:editId="64ADEA8D">
                      <wp:extent cx="2777259" cy="1333500"/>
                      <wp:effectExtent l="0" t="0" r="0" b="0"/>
      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259" cy="1333500"/>
                                <a:chOff x="0" y="0"/>
                                <a:chExt cx="2777259" cy="1333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شعار المنظمة العالمية للملكية الفكرية (الويبو)" title="شعار الويبو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109" y="0"/>
                                  <a:ext cx="1327150" cy="126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عربية" title="عربية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F5B3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      <v:imagedata r:id="rId10" o:title="شعار المنظمة العالمية للملكية الفكرية (الويبو)"/>
                      </v:shape>
      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      <v:imagedata r:id="rId11" o:title="عربية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5" w:type="pct"/>
            <w:vAlign w:val="bottom"/>
          </w:tcPr>
          <w:p w:rsidR="002B36E2" w:rsidRPr="00BC31ED" w:rsidRDefault="002B36E2" w:rsidP="005F12C8">
            <w:pPr>
              <w:bidi w:val="0"/>
              <w:rPr>
                <w:rFonts w:cs="Arial"/>
                <w:szCs w:val="20"/>
              </w:rPr>
            </w:pPr>
          </w:p>
        </w:tc>
        <w:tc>
          <w:tcPr>
            <w:tcW w:w="145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6E2" w:rsidRPr="00BC31ED" w:rsidRDefault="002B36E2" w:rsidP="00E630C6">
            <w:pPr>
              <w:bidi w:val="0"/>
              <w:jc w:val="center"/>
              <w:rPr>
                <w:rFonts w:cs="Arial"/>
                <w:szCs w:val="20"/>
              </w:rPr>
            </w:pPr>
          </w:p>
        </w:tc>
      </w:tr>
      <w:tr w:rsidR="00E630C6" w:rsidRPr="00BC31ED" w:rsidTr="002B36E2">
        <w:trPr>
          <w:trHeight w:hRule="exact" w:val="121"/>
        </w:trPr>
        <w:tc>
          <w:tcPr>
            <w:tcW w:w="2350" w:type="pct"/>
            <w:tcBorders>
              <w:bottom w:val="single" w:sz="4" w:space="0" w:color="auto"/>
            </w:tcBorders>
          </w:tcPr>
          <w:p w:rsidR="00E630C6" w:rsidRPr="00BC31ED" w:rsidRDefault="00E630C6" w:rsidP="00E630C6">
            <w:pPr>
              <w:bidi w:val="0"/>
              <w:rPr>
                <w:rFonts w:cs="Arial"/>
                <w:caps/>
              </w:rPr>
            </w:pPr>
          </w:p>
        </w:tc>
        <w:tc>
          <w:tcPr>
            <w:tcW w:w="265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0C6" w:rsidRPr="00BC31ED" w:rsidRDefault="00E630C6" w:rsidP="00E630C6">
            <w:pPr>
              <w:bidi w:val="0"/>
              <w:rPr>
                <w:rFonts w:cs="Arial"/>
                <w:caps/>
              </w:rPr>
            </w:pPr>
          </w:p>
        </w:tc>
      </w:tr>
      <w:tr w:rsidR="00E630C6" w:rsidRPr="00BC31ED" w:rsidTr="004F6D62">
        <w:trPr>
          <w:trHeight w:hRule="exact" w:val="547"/>
        </w:trPr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E630C6" w:rsidRDefault="00E630C6" w:rsidP="00E630C6">
            <w:pPr>
              <w:rPr>
                <w:rFonts w:asciiTheme="minorHAnsi" w:hAnsiTheme="minorHAnsi" w:cstheme="minorHAnsi"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26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30C6" w:rsidRPr="00BC31ED" w:rsidRDefault="006D326B" w:rsidP="00E630C6">
            <w:pPr>
              <w:rPr>
                <w:rFonts w:asciiTheme="minorHAnsi" w:hAnsiTheme="minorHAnsi" w:cstheme="minorHAnsi"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Cs/>
                <w:caps/>
                <w:sz w:val="28"/>
                <w:szCs w:val="28"/>
                <w:rtl/>
              </w:rPr>
              <w:t>برنامج</w:t>
            </w:r>
          </w:p>
        </w:tc>
      </w:tr>
    </w:tbl>
    <w:p w:rsidR="006D326B" w:rsidRDefault="006D326B" w:rsidP="006D326B">
      <w:pPr>
        <w:jc w:val="right"/>
        <w:rPr>
          <w:rFonts w:ascii="Arial Black" w:hAnsi="Arial Black"/>
          <w:b/>
          <w:bCs/>
          <w:caps/>
          <w:sz w:val="15"/>
          <w:szCs w:val="15"/>
          <w:rtl/>
        </w:rPr>
      </w:pPr>
      <w:bookmarkStart w:id="0" w:name="Original"/>
      <w:r w:rsidRPr="006D326B">
        <w:rPr>
          <w:rFonts w:ascii="Arial Black" w:hAnsi="Arial Black"/>
          <w:caps/>
          <w:sz w:val="15"/>
          <w:szCs w:val="15"/>
        </w:rPr>
        <w:t>WIPR/GE/22/1 Prov.</w:t>
      </w:r>
    </w:p>
    <w:p w:rsidR="008B2CC1" w:rsidRPr="007C52E8" w:rsidRDefault="00CC3E2D" w:rsidP="006D326B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7C52E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6D326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4B028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B028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30</w:t>
      </w:r>
      <w:r w:rsidR="002B36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F12C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مارس</w:t>
      </w:r>
      <w:r w:rsidR="002B36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</w:t>
      </w:r>
      <w:r w:rsidR="005F12C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</w:t>
      </w:r>
    </w:p>
    <w:bookmarkEnd w:id="1"/>
    <w:p w:rsidR="008B2CC1" w:rsidRPr="00D67EAE" w:rsidRDefault="006D326B" w:rsidP="00CB6C18">
      <w:pPr>
        <w:pStyle w:val="Heading1"/>
      </w:pPr>
      <w:r>
        <w:rPr>
          <w:rFonts w:hint="cs"/>
          <w:rtl/>
        </w:rPr>
        <w:t xml:space="preserve">إطلاق التقرير العالمي </w:t>
      </w:r>
      <w:r w:rsidR="00495BA2">
        <w:rPr>
          <w:rFonts w:hint="cs"/>
          <w:rtl/>
        </w:rPr>
        <w:t>ل</w:t>
      </w:r>
      <w:r>
        <w:rPr>
          <w:rFonts w:hint="cs"/>
          <w:rtl/>
        </w:rPr>
        <w:t>لملكية الفكرية 2022</w:t>
      </w:r>
    </w:p>
    <w:p w:rsidR="00622CC7" w:rsidRPr="00BC31ED" w:rsidRDefault="00495BA2" w:rsidP="00BC31ED">
      <w:pPr>
        <w:pStyle w:val="BodyText"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تنظمه</w:t>
      </w:r>
    </w:p>
    <w:p w:rsidR="00BC31ED" w:rsidRDefault="00BC31ED" w:rsidP="00BC31ED">
      <w:pPr>
        <w:pStyle w:val="BodyText"/>
        <w:spacing w:after="480"/>
        <w:rPr>
          <w:sz w:val="24"/>
          <w:szCs w:val="24"/>
          <w:rtl/>
        </w:rPr>
      </w:pPr>
      <w:r w:rsidRPr="00BC31ED">
        <w:rPr>
          <w:rFonts w:hint="cs"/>
          <w:sz w:val="24"/>
          <w:szCs w:val="24"/>
          <w:rtl/>
        </w:rPr>
        <w:t>المنظمة العالمية للملكية الفكرية (</w:t>
      </w:r>
      <w:proofErr w:type="spellStart"/>
      <w:r w:rsidRPr="00BC31ED">
        <w:rPr>
          <w:rFonts w:hint="cs"/>
          <w:sz w:val="24"/>
          <w:szCs w:val="24"/>
          <w:rtl/>
        </w:rPr>
        <w:t>الويبو</w:t>
      </w:r>
      <w:proofErr w:type="spellEnd"/>
      <w:r w:rsidRPr="00BC31ED">
        <w:rPr>
          <w:rFonts w:hint="cs"/>
          <w:sz w:val="24"/>
          <w:szCs w:val="24"/>
          <w:rtl/>
        </w:rPr>
        <w:t>)</w:t>
      </w:r>
    </w:p>
    <w:p w:rsidR="008B2CC1" w:rsidRPr="00D67EAE" w:rsidRDefault="00495BA2" w:rsidP="00495BA2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جنيف</w:t>
      </w:r>
      <w:r w:rsidR="00CB6C18">
        <w:rPr>
          <w:rFonts w:hint="cs"/>
          <w:b/>
          <w:bCs/>
          <w:sz w:val="24"/>
          <w:szCs w:val="24"/>
          <w:rtl/>
        </w:rPr>
        <w:t xml:space="preserve">، </w:t>
      </w:r>
      <w:r>
        <w:rPr>
          <w:rFonts w:hint="cs"/>
          <w:b/>
          <w:bCs/>
          <w:sz w:val="24"/>
          <w:szCs w:val="24"/>
          <w:rtl/>
        </w:rPr>
        <w:t>7</w:t>
      </w:r>
      <w:r w:rsidR="00CB6C1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أبريل 2022، من الساعة 1 ظهراً إلى الساعة 3 بعد الظهر</w:t>
      </w:r>
    </w:p>
    <w:p w:rsidR="008B2CC1" w:rsidRPr="00D67EAE" w:rsidRDefault="00A40223" w:rsidP="00495BA2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البرنامج</w:t>
      </w:r>
      <w:r w:rsidR="00A57AC2">
        <w:rPr>
          <w:rFonts w:asciiTheme="minorHAnsi" w:hAnsiTheme="minorHAnsi" w:cstheme="minorHAnsi" w:hint="cs"/>
          <w:caps/>
          <w:sz w:val="28"/>
          <w:szCs w:val="24"/>
          <w:rtl/>
        </w:rPr>
        <w:t xml:space="preserve"> المؤقت</w:t>
      </w:r>
    </w:p>
    <w:p w:rsidR="002928D3" w:rsidRDefault="0015311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cstheme="minorHAnsi" w:hint="cs"/>
          <w:iCs/>
          <w:rtl/>
        </w:rPr>
        <w:t xml:space="preserve">من إعداد المكتب الدولي </w:t>
      </w:r>
      <w:proofErr w:type="spellStart"/>
      <w:r>
        <w:rPr>
          <w:rFonts w:asciiTheme="minorHAnsi" w:hAnsiTheme="minorHAnsi" w:cstheme="minorHAnsi" w:hint="cs"/>
          <w:iCs/>
          <w:rtl/>
        </w:rPr>
        <w:t>للويبو</w:t>
      </w:r>
      <w:proofErr w:type="spellEnd"/>
    </w:p>
    <w:p w:rsidR="008A5FCE" w:rsidRDefault="008A5FCE">
      <w:pPr>
        <w:bidi w:val="0"/>
        <w:rPr>
          <w:rFonts w:asciiTheme="minorHAnsi" w:hAnsiTheme="minorHAnsi" w:cstheme="minorHAnsi"/>
          <w:iCs/>
          <w:rtl/>
        </w:rPr>
      </w:pPr>
      <w:r>
        <w:rPr>
          <w:rFonts w:asciiTheme="minorHAnsi" w:hAnsiTheme="minorHAnsi" w:cstheme="minorHAnsi"/>
          <w:iCs/>
          <w:rtl/>
        </w:rPr>
        <w:br w:type="page"/>
      </w:r>
    </w:p>
    <w:p w:rsidR="009B0855" w:rsidRPr="009913FF" w:rsidRDefault="00495BA2" w:rsidP="00CB6C18">
      <w:pPr>
        <w:pStyle w:val="BodyText"/>
        <w:rPr>
          <w:b/>
          <w:bCs/>
          <w:i/>
          <w:iCs/>
          <w:rtl/>
        </w:rPr>
      </w:pPr>
      <w:r w:rsidRPr="009913FF">
        <w:rPr>
          <w:rFonts w:hint="cs"/>
          <w:b/>
          <w:bCs/>
          <w:i/>
          <w:iCs/>
          <w:rtl/>
        </w:rPr>
        <w:lastRenderedPageBreak/>
        <w:t>جدول الأعمال</w:t>
      </w:r>
      <w:r w:rsidR="00A57AC2">
        <w:rPr>
          <w:rFonts w:hint="cs"/>
          <w:b/>
          <w:bCs/>
          <w:i/>
          <w:iCs/>
          <w:rtl/>
        </w:rPr>
        <w:t xml:space="preserve"> المؤقت</w:t>
      </w:r>
      <w:r w:rsidRPr="009913FF">
        <w:rPr>
          <w:rFonts w:hint="cs"/>
          <w:b/>
          <w:bCs/>
          <w:i/>
          <w:iCs/>
          <w:rtl/>
        </w:rPr>
        <w:t xml:space="preserve"> (النسق: هجين)</w:t>
      </w:r>
    </w:p>
    <w:p w:rsidR="000322FC" w:rsidRDefault="009913FF" w:rsidP="009913FF">
      <w:pPr>
        <w:pStyle w:val="BodyText"/>
        <w:tabs>
          <w:tab w:val="right" w:pos="1133"/>
        </w:tabs>
        <w:ind w:left="2267" w:hanging="2268"/>
        <w:rPr>
          <w:rtl/>
        </w:rPr>
      </w:pPr>
      <w:r>
        <w:rPr>
          <w:rFonts w:hint="cs"/>
          <w:rtl/>
        </w:rPr>
        <w:t>13</w:t>
      </w:r>
      <w:r w:rsidR="00CB6C18" w:rsidRPr="00CB6C18">
        <w:rPr>
          <w:rtl/>
        </w:rPr>
        <w:t>:</w:t>
      </w:r>
      <w:r>
        <w:rPr>
          <w:rFonts w:hint="cs"/>
          <w:rtl/>
        </w:rPr>
        <w:t>00</w:t>
      </w:r>
      <w:r w:rsidR="00CB6C18" w:rsidRPr="00CB6C18">
        <w:rPr>
          <w:rtl/>
        </w:rPr>
        <w:t xml:space="preserve"> – </w:t>
      </w:r>
      <w:r>
        <w:rPr>
          <w:rFonts w:hint="cs"/>
          <w:rtl/>
        </w:rPr>
        <w:t>13</w:t>
      </w:r>
      <w:r w:rsidR="00CB6C18" w:rsidRPr="00CB6C18">
        <w:rPr>
          <w:rtl/>
        </w:rPr>
        <w:t>:</w:t>
      </w:r>
      <w:r>
        <w:rPr>
          <w:rFonts w:hint="cs"/>
          <w:rtl/>
        </w:rPr>
        <w:t>1</w:t>
      </w:r>
      <w:r w:rsidR="00CB6C18" w:rsidRPr="00CB6C18">
        <w:rPr>
          <w:rtl/>
        </w:rPr>
        <w:t>0</w:t>
      </w:r>
      <w:r w:rsidR="00CB6C18">
        <w:rPr>
          <w:rFonts w:hint="cs"/>
          <w:rtl/>
        </w:rPr>
        <w:tab/>
      </w:r>
      <w:r w:rsidR="00D70CAB">
        <w:rPr>
          <w:rtl/>
        </w:rPr>
        <w:tab/>
      </w:r>
      <w:r w:rsidRPr="009A5F4D">
        <w:rPr>
          <w:rFonts w:hint="cs"/>
          <w:b/>
          <w:bCs/>
          <w:rtl/>
        </w:rPr>
        <w:t>ملاحظات افتتاحية</w:t>
      </w:r>
    </w:p>
    <w:p w:rsidR="00D70CAB" w:rsidRDefault="009913FF" w:rsidP="002B5EFF">
      <w:pPr>
        <w:pStyle w:val="BodyText"/>
        <w:tabs>
          <w:tab w:val="right" w:pos="1133"/>
        </w:tabs>
        <w:ind w:left="3401" w:hanging="1134"/>
        <w:rPr>
          <w:rtl/>
        </w:rPr>
      </w:pPr>
      <w:r w:rsidRPr="009913FF">
        <w:rPr>
          <w:rFonts w:hint="cs"/>
          <w:rtl/>
        </w:rPr>
        <w:t>المتحدث:</w:t>
      </w:r>
      <w:r w:rsidRPr="009913FF">
        <w:rPr>
          <w:rtl/>
        </w:rPr>
        <w:tab/>
      </w:r>
      <w:r>
        <w:rPr>
          <w:rFonts w:hint="cs"/>
          <w:rtl/>
        </w:rPr>
        <w:t xml:space="preserve">السيد </w:t>
      </w:r>
      <w:r w:rsidR="002B5EFF">
        <w:rPr>
          <w:rFonts w:hint="cs"/>
          <w:rtl/>
        </w:rPr>
        <w:t>ماركو أليمان، مساعد المدير العام لقطاع الأنظمة الإيكولوجية للملكية الفكرية والابتكار، ال</w:t>
      </w:r>
      <w:r>
        <w:rPr>
          <w:rFonts w:hint="cs"/>
          <w:rtl/>
        </w:rPr>
        <w:t>منظمة العالمية للملكية</w:t>
      </w:r>
      <w:r w:rsidR="007872C8">
        <w:rPr>
          <w:rFonts w:hint="cs"/>
          <w:rtl/>
        </w:rPr>
        <w:t xml:space="preserve"> </w:t>
      </w:r>
      <w:r>
        <w:rPr>
          <w:rFonts w:hint="cs"/>
          <w:rtl/>
        </w:rPr>
        <w:t>الفكرية</w:t>
      </w:r>
      <w:r w:rsidRPr="009913F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proofErr w:type="spellStart"/>
      <w:r w:rsidRPr="009913FF"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>)، جنيف</w:t>
      </w:r>
    </w:p>
    <w:p w:rsidR="000322FC" w:rsidRPr="004B028C" w:rsidRDefault="00A57AFC" w:rsidP="004B028C">
      <w:pPr>
        <w:pStyle w:val="BodyText"/>
        <w:ind w:left="2267" w:hanging="2268"/>
        <w:rPr>
          <w:b/>
          <w:bCs/>
          <w:rtl/>
        </w:rPr>
      </w:pPr>
      <w:r>
        <w:rPr>
          <w:rFonts w:hint="cs"/>
          <w:rtl/>
        </w:rPr>
        <w:t>13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1</w:t>
      </w:r>
      <w:r w:rsidR="00CB6C18">
        <w:rPr>
          <w:rFonts w:hint="cs"/>
          <w:rtl/>
        </w:rPr>
        <w:t xml:space="preserve">0 – </w:t>
      </w:r>
      <w:r>
        <w:rPr>
          <w:rFonts w:hint="cs"/>
          <w:rtl/>
        </w:rPr>
        <w:t>13</w:t>
      </w:r>
      <w:r w:rsidR="00CB6C18">
        <w:rPr>
          <w:rFonts w:hint="cs"/>
          <w:rtl/>
        </w:rPr>
        <w:t>:30</w:t>
      </w:r>
      <w:r w:rsidR="003B33A3">
        <w:rPr>
          <w:rtl/>
        </w:rPr>
        <w:tab/>
      </w:r>
      <w:r w:rsidR="004B028C" w:rsidRPr="004B028C">
        <w:rPr>
          <w:rFonts w:hint="cs"/>
          <w:b/>
          <w:bCs/>
          <w:rtl/>
        </w:rPr>
        <w:t xml:space="preserve">عرض </w:t>
      </w:r>
      <w:r w:rsidR="004B028C" w:rsidRPr="004B028C">
        <w:rPr>
          <w:b/>
          <w:bCs/>
          <w:rtl/>
        </w:rPr>
        <w:t>التقرير العالمي للملكية الفكرية 2022</w:t>
      </w:r>
    </w:p>
    <w:p w:rsidR="000322FC" w:rsidRDefault="002B5EFF" w:rsidP="002B5EFF">
      <w:pPr>
        <w:pStyle w:val="BodyText"/>
        <w:tabs>
          <w:tab w:val="right" w:pos="1133"/>
        </w:tabs>
        <w:ind w:left="2267"/>
      </w:pPr>
      <w:bookmarkStart w:id="4" w:name="_GoBack"/>
      <w:bookmarkEnd w:id="4"/>
      <w:r>
        <w:rPr>
          <w:rFonts w:hint="cs"/>
          <w:rtl/>
        </w:rPr>
        <w:t xml:space="preserve">فريق قسم اقتصاد الابتكار، قطاع الأنظمة الإيكولوجية </w:t>
      </w:r>
      <w:r w:rsidR="00A57AFC">
        <w:rPr>
          <w:rFonts w:hint="cs"/>
          <w:rtl/>
        </w:rPr>
        <w:t xml:space="preserve">للملكية الفكري والابتكار، </w:t>
      </w:r>
      <w:proofErr w:type="spellStart"/>
      <w:r w:rsidR="00A57AFC" w:rsidRPr="00A57AFC">
        <w:rPr>
          <w:rtl/>
        </w:rPr>
        <w:t>الويبو</w:t>
      </w:r>
      <w:proofErr w:type="spellEnd"/>
      <w:r w:rsidR="00A57AFC">
        <w:rPr>
          <w:rFonts w:hint="cs"/>
          <w:rtl/>
        </w:rPr>
        <w:t>، جنيف</w:t>
      </w:r>
    </w:p>
    <w:p w:rsidR="009B0855" w:rsidRPr="00300899" w:rsidRDefault="00A57AFC" w:rsidP="00F64FB9">
      <w:pPr>
        <w:pStyle w:val="BodyText"/>
        <w:ind w:left="2267" w:hanging="2268"/>
        <w:rPr>
          <w:b/>
          <w:bCs/>
          <w:rtl/>
        </w:rPr>
      </w:pPr>
      <w:r>
        <w:rPr>
          <w:rFonts w:hint="cs"/>
          <w:rtl/>
        </w:rPr>
        <w:t>13</w:t>
      </w:r>
      <w:r w:rsidR="00CB6C18">
        <w:rPr>
          <w:rFonts w:hint="cs"/>
          <w:rtl/>
        </w:rPr>
        <w:t xml:space="preserve">:30- </w:t>
      </w:r>
      <w:r>
        <w:rPr>
          <w:rFonts w:hint="cs"/>
          <w:rtl/>
        </w:rPr>
        <w:t>14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3</w:t>
      </w:r>
      <w:r w:rsidR="00CB6C18">
        <w:rPr>
          <w:rFonts w:hint="cs"/>
          <w:rtl/>
        </w:rPr>
        <w:t>0</w:t>
      </w:r>
      <w:r w:rsidR="001A3E65">
        <w:rPr>
          <w:rtl/>
        </w:rPr>
        <w:tab/>
      </w:r>
      <w:r>
        <w:rPr>
          <w:rFonts w:hint="cs"/>
          <w:b/>
          <w:bCs/>
          <w:rtl/>
        </w:rPr>
        <w:t xml:space="preserve">حلقة نقاش بعنوان </w:t>
      </w:r>
      <w:r w:rsidRPr="009A5F4D">
        <w:rPr>
          <w:rFonts w:hint="cs"/>
          <w:b/>
          <w:bCs/>
          <w:i/>
          <w:iCs/>
          <w:rtl/>
        </w:rPr>
        <w:t>"هل نحن على</w:t>
      </w:r>
      <w:r w:rsidR="00F64FB9" w:rsidRPr="009A5F4D">
        <w:rPr>
          <w:rFonts w:hint="cs"/>
          <w:b/>
          <w:bCs/>
          <w:i/>
          <w:iCs/>
          <w:rtl/>
        </w:rPr>
        <w:t xml:space="preserve"> مفترق طرق ل</w:t>
      </w:r>
      <w:r w:rsidRPr="009A5F4D">
        <w:rPr>
          <w:rFonts w:hint="cs"/>
          <w:b/>
          <w:bCs/>
          <w:i/>
          <w:iCs/>
          <w:rtl/>
        </w:rPr>
        <w:t xml:space="preserve">لتغيرات </w:t>
      </w:r>
      <w:r w:rsidR="00F64FB9" w:rsidRPr="009A5F4D">
        <w:rPr>
          <w:rFonts w:hint="cs"/>
          <w:b/>
          <w:bCs/>
          <w:i/>
          <w:iCs/>
          <w:rtl/>
        </w:rPr>
        <w:t>الرئيسية</w:t>
      </w:r>
      <w:r w:rsidRPr="009A5F4D">
        <w:rPr>
          <w:rFonts w:hint="cs"/>
          <w:b/>
          <w:bCs/>
          <w:i/>
          <w:iCs/>
          <w:rtl/>
        </w:rPr>
        <w:t xml:space="preserve"> في اتجاه الابتكار؟"</w:t>
      </w:r>
    </w:p>
    <w:p w:rsidR="00214205" w:rsidRDefault="00F64FB9" w:rsidP="0099311E">
      <w:pPr>
        <w:pStyle w:val="BodyText"/>
        <w:tabs>
          <w:tab w:val="right" w:pos="1133"/>
        </w:tabs>
        <w:ind w:left="3401" w:hanging="1134"/>
        <w:rPr>
          <w:rtl/>
        </w:rPr>
      </w:pPr>
      <w:r>
        <w:rPr>
          <w:rFonts w:hint="cs"/>
          <w:rtl/>
        </w:rPr>
        <w:t>موجه النقاش</w:t>
      </w:r>
      <w:r w:rsidR="00214205">
        <w:rPr>
          <w:rFonts w:hint="cs"/>
          <w:rtl/>
        </w:rPr>
        <w:t>:</w:t>
      </w:r>
      <w:r w:rsidR="00214205">
        <w:rPr>
          <w:rtl/>
        </w:rPr>
        <w:tab/>
      </w:r>
      <w:r w:rsidR="0099311E" w:rsidRPr="0099311E">
        <w:rPr>
          <w:rFonts w:hint="cs"/>
          <w:rtl/>
        </w:rPr>
        <w:t xml:space="preserve">السيد </w:t>
      </w:r>
      <w:proofErr w:type="spellStart"/>
      <w:r w:rsidR="0099311E" w:rsidRPr="0099311E">
        <w:rPr>
          <w:rFonts w:hint="cs"/>
          <w:rtl/>
        </w:rPr>
        <w:t>كارستن</w:t>
      </w:r>
      <w:proofErr w:type="spellEnd"/>
      <w:r w:rsidR="0099311E" w:rsidRPr="0099311E">
        <w:rPr>
          <w:rFonts w:hint="cs"/>
          <w:rtl/>
        </w:rPr>
        <w:t xml:space="preserve"> فينك</w:t>
      </w:r>
      <w:r w:rsidR="0099311E" w:rsidRPr="0099311E">
        <w:rPr>
          <w:rtl/>
        </w:rPr>
        <w:t>، كبير الاقتصاديين،</w:t>
      </w:r>
      <w:r w:rsidR="0099311E" w:rsidRPr="0099311E">
        <w:rPr>
          <w:rFonts w:hint="cs"/>
          <w:rtl/>
        </w:rPr>
        <w:t xml:space="preserve"> إدارة الاقتصاد وتحليل البيانات، </w:t>
      </w:r>
      <w:proofErr w:type="spellStart"/>
      <w:r w:rsidR="0099311E" w:rsidRPr="0099311E">
        <w:rPr>
          <w:rtl/>
        </w:rPr>
        <w:t>الويبو</w:t>
      </w:r>
      <w:proofErr w:type="spellEnd"/>
      <w:r w:rsidR="0099311E" w:rsidRPr="0099311E">
        <w:rPr>
          <w:rFonts w:hint="cs"/>
          <w:rtl/>
        </w:rPr>
        <w:t>، جنيف</w:t>
      </w:r>
    </w:p>
    <w:p w:rsidR="00F64FB9" w:rsidRDefault="00F64FB9" w:rsidP="00F64FB9">
      <w:pPr>
        <w:pStyle w:val="BodyText"/>
        <w:tabs>
          <w:tab w:val="right" w:pos="1133"/>
        </w:tabs>
        <w:ind w:left="3401" w:hanging="1134"/>
      </w:pPr>
      <w:r>
        <w:rPr>
          <w:rFonts w:hint="cs"/>
          <w:rtl/>
        </w:rPr>
        <w:t>المحاضرون الرئيسيون:</w:t>
      </w:r>
    </w:p>
    <w:p w:rsidR="005F7AD1" w:rsidRDefault="005F7AD1" w:rsidP="009A687B">
      <w:pPr>
        <w:pStyle w:val="BodyText"/>
        <w:tabs>
          <w:tab w:val="right" w:pos="1133"/>
        </w:tabs>
        <w:ind w:left="2267"/>
        <w:rPr>
          <w:rtl/>
        </w:rPr>
      </w:pPr>
      <w:r>
        <w:rPr>
          <w:rFonts w:hint="cs"/>
          <w:rtl/>
        </w:rPr>
        <w:t xml:space="preserve">السيد فيكتور </w:t>
      </w:r>
      <w:proofErr w:type="spellStart"/>
      <w:r>
        <w:rPr>
          <w:rFonts w:hint="cs"/>
          <w:rtl/>
        </w:rPr>
        <w:t>أغيلار</w:t>
      </w:r>
      <w:proofErr w:type="spellEnd"/>
      <w:r>
        <w:rPr>
          <w:rFonts w:hint="cs"/>
          <w:rtl/>
        </w:rPr>
        <w:t>، رئيس شؤون البحث والتطوير</w:t>
      </w:r>
      <w:r w:rsidR="00DE0C77">
        <w:rPr>
          <w:rFonts w:hint="cs"/>
          <w:rtl/>
        </w:rPr>
        <w:t xml:space="preserve"> والابتكار</w:t>
      </w:r>
      <w:r>
        <w:rPr>
          <w:rFonts w:hint="cs"/>
          <w:rtl/>
        </w:rPr>
        <w:t xml:space="preserve">، شركة </w:t>
      </w:r>
      <w:proofErr w:type="spellStart"/>
      <w:r>
        <w:rPr>
          <w:rFonts w:hint="cs"/>
          <w:rtl/>
        </w:rPr>
        <w:t>بروكتر</w:t>
      </w:r>
      <w:proofErr w:type="spellEnd"/>
      <w:r>
        <w:rPr>
          <w:rFonts w:hint="cs"/>
          <w:rtl/>
        </w:rPr>
        <w:t xml:space="preserve"> وغامبل، الولايات المتحدة الأمريكية</w:t>
      </w:r>
    </w:p>
    <w:p w:rsidR="00F64FB9" w:rsidRDefault="005F7AD1" w:rsidP="005F7AD1">
      <w:pPr>
        <w:pStyle w:val="BodyText"/>
        <w:tabs>
          <w:tab w:val="right" w:pos="1133"/>
        </w:tabs>
        <w:ind w:left="2267"/>
      </w:pPr>
      <w:r>
        <w:rPr>
          <w:rFonts w:hint="cs"/>
          <w:rtl/>
        </w:rPr>
        <w:t xml:space="preserve">الدكتورة </w:t>
      </w:r>
      <w:proofErr w:type="spellStart"/>
      <w:r>
        <w:rPr>
          <w:rFonts w:hint="cs"/>
          <w:rtl/>
        </w:rPr>
        <w:t>كزاولان</w:t>
      </w:r>
      <w:proofErr w:type="spellEnd"/>
      <w:r>
        <w:rPr>
          <w:rFonts w:hint="cs"/>
          <w:rtl/>
        </w:rPr>
        <w:t xml:space="preserve"> فو، أستاذة التكنولوجيا والتنمية الدولية، والمديرة المؤسِسة لمركز التكنولوجيا والإدارة للتنمية، جامعة أوكسفورد، المملكة المتحدة</w:t>
      </w:r>
    </w:p>
    <w:p w:rsidR="009A687B" w:rsidRDefault="005F7AD1" w:rsidP="005F7AD1">
      <w:pPr>
        <w:pStyle w:val="BodyText"/>
        <w:tabs>
          <w:tab w:val="right" w:pos="1133"/>
        </w:tabs>
        <w:ind w:left="2267"/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دفيد</w:t>
      </w:r>
      <w:proofErr w:type="spellEnd"/>
      <w:r>
        <w:rPr>
          <w:rFonts w:hint="cs"/>
          <w:rtl/>
        </w:rPr>
        <w:t xml:space="preserve"> كابوس، شريك في مكتب محاماة </w:t>
      </w:r>
      <w:proofErr w:type="spellStart"/>
      <w:r>
        <w:rPr>
          <w:rFonts w:hint="cs"/>
          <w:rtl/>
        </w:rPr>
        <w:t>كرافاث</w:t>
      </w:r>
      <w:proofErr w:type="spellEnd"/>
      <w:r>
        <w:rPr>
          <w:rFonts w:hint="cs"/>
          <w:rtl/>
        </w:rPr>
        <w:t xml:space="preserve"> وسوين ومور، وشغل سابقاً منصب وكيل وزارة لشؤون التجارة والملكية الفكرية، ومنصب مدير مكتب الولايات المتحدة للبراءات والعلامات التجارية (</w:t>
      </w:r>
      <w:r w:rsidRPr="009A687B">
        <w:rPr>
          <w:iCs/>
        </w:rPr>
        <w:t>USPTO</w:t>
      </w:r>
      <w:r>
        <w:rPr>
          <w:rFonts w:hint="cs"/>
          <w:rtl/>
        </w:rPr>
        <w:t>)، الولايات المتحدة الأمريكية</w:t>
      </w:r>
    </w:p>
    <w:p w:rsidR="009A687B" w:rsidRPr="00817C40" w:rsidRDefault="00817C40" w:rsidP="00DE0C77">
      <w:pPr>
        <w:pStyle w:val="BodyText"/>
        <w:tabs>
          <w:tab w:val="right" w:pos="1133"/>
        </w:tabs>
        <w:ind w:left="2267"/>
        <w:rPr>
          <w:rtl/>
        </w:rPr>
      </w:pPr>
      <w:r>
        <w:rPr>
          <w:rFonts w:hint="cs"/>
          <w:rtl/>
        </w:rPr>
        <w:t xml:space="preserve">الدكتورة كارولين </w:t>
      </w:r>
      <w:proofErr w:type="spellStart"/>
      <w:r>
        <w:rPr>
          <w:rFonts w:hint="cs"/>
          <w:rtl/>
        </w:rPr>
        <w:t>إليتالو</w:t>
      </w:r>
      <w:proofErr w:type="spellEnd"/>
      <w:r>
        <w:rPr>
          <w:rFonts w:hint="cs"/>
          <w:rtl/>
        </w:rPr>
        <w:t xml:space="preserve">، عالمة شعبة، شركة </w:t>
      </w:r>
      <w:r>
        <w:t>3M</w:t>
      </w:r>
      <w:r w:rsidR="00DE0C77">
        <w:rPr>
          <w:rFonts w:hint="cs"/>
          <w:rtl/>
        </w:rPr>
        <w:t xml:space="preserve">، </w:t>
      </w:r>
      <w:r>
        <w:rPr>
          <w:rFonts w:hint="cs"/>
          <w:rtl/>
        </w:rPr>
        <w:t>الولايات المتحدة الأمريكية</w:t>
      </w:r>
    </w:p>
    <w:p w:rsidR="008C5EC9" w:rsidRDefault="009A687B" w:rsidP="009A687B">
      <w:pPr>
        <w:pStyle w:val="BodyText"/>
        <w:ind w:left="2267" w:hanging="2268"/>
        <w:rPr>
          <w:b/>
          <w:bCs/>
          <w:sz w:val="21"/>
          <w:szCs w:val="21"/>
          <w:rtl/>
        </w:rPr>
      </w:pPr>
      <w:r>
        <w:rPr>
          <w:rFonts w:hint="cs"/>
          <w:rtl/>
        </w:rPr>
        <w:t>14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3</w:t>
      </w:r>
      <w:r w:rsidR="00CB6C18">
        <w:rPr>
          <w:rFonts w:hint="cs"/>
          <w:rtl/>
        </w:rPr>
        <w:t xml:space="preserve">0 – </w:t>
      </w:r>
      <w:r>
        <w:rPr>
          <w:rFonts w:hint="cs"/>
          <w:rtl/>
        </w:rPr>
        <w:t>14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5</w:t>
      </w:r>
      <w:r w:rsidR="00CB6C18">
        <w:rPr>
          <w:rFonts w:hint="cs"/>
          <w:rtl/>
        </w:rPr>
        <w:t>0</w:t>
      </w:r>
      <w:r w:rsidR="008C5EC9">
        <w:rPr>
          <w:rtl/>
        </w:rPr>
        <w:tab/>
      </w:r>
      <w:r>
        <w:rPr>
          <w:rFonts w:hint="cs"/>
          <w:b/>
          <w:bCs/>
          <w:rtl/>
        </w:rPr>
        <w:t>مناقشة</w:t>
      </w:r>
    </w:p>
    <w:p w:rsidR="00CB6C18" w:rsidRDefault="00A22CE7" w:rsidP="00A22CE7">
      <w:pPr>
        <w:pStyle w:val="BodyText"/>
        <w:tabs>
          <w:tab w:val="right" w:pos="1133"/>
        </w:tabs>
        <w:ind w:left="2267"/>
        <w:rPr>
          <w:rtl/>
        </w:rPr>
      </w:pPr>
      <w:r>
        <w:rPr>
          <w:rFonts w:hint="cs"/>
          <w:rtl/>
        </w:rPr>
        <w:t>نقاش مفتوح وأسئلة افتراضية خاضعة للتوجيه</w:t>
      </w:r>
    </w:p>
    <w:p w:rsidR="00CB6C18" w:rsidRPr="00CB6C18" w:rsidRDefault="009A5F4D" w:rsidP="009A5F4D">
      <w:pPr>
        <w:pStyle w:val="BodyText"/>
        <w:ind w:left="2267" w:hanging="2268"/>
        <w:rPr>
          <w:b/>
          <w:bCs/>
          <w:sz w:val="21"/>
          <w:szCs w:val="21"/>
        </w:rPr>
      </w:pPr>
      <w:r>
        <w:rPr>
          <w:rFonts w:hint="cs"/>
          <w:rtl/>
        </w:rPr>
        <w:t>14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5</w:t>
      </w:r>
      <w:r w:rsidR="00CB6C18">
        <w:rPr>
          <w:rFonts w:hint="cs"/>
          <w:rtl/>
        </w:rPr>
        <w:t xml:space="preserve">0- </w:t>
      </w:r>
      <w:r>
        <w:rPr>
          <w:rFonts w:hint="cs"/>
          <w:rtl/>
        </w:rPr>
        <w:t>15</w:t>
      </w:r>
      <w:r w:rsidR="00CB6C18">
        <w:rPr>
          <w:rFonts w:hint="cs"/>
          <w:rtl/>
        </w:rPr>
        <w:t>:</w:t>
      </w:r>
      <w:r>
        <w:rPr>
          <w:rFonts w:hint="cs"/>
          <w:rtl/>
        </w:rPr>
        <w:t>00</w:t>
      </w:r>
      <w:r w:rsidR="00CB6C18">
        <w:rPr>
          <w:rtl/>
        </w:rPr>
        <w:tab/>
      </w:r>
      <w:r>
        <w:rPr>
          <w:rFonts w:hint="cs"/>
          <w:b/>
          <w:bCs/>
          <w:rtl/>
        </w:rPr>
        <w:t>ملاحظات ختامية</w:t>
      </w:r>
    </w:p>
    <w:p w:rsidR="0073650D" w:rsidRPr="00300899" w:rsidRDefault="0073650D" w:rsidP="00D452C5">
      <w:pPr>
        <w:pStyle w:val="BodyText"/>
        <w:ind w:left="2267" w:hanging="2268"/>
        <w:rPr>
          <w:b/>
          <w:bCs/>
          <w:rtl/>
        </w:rPr>
      </w:pPr>
    </w:p>
    <w:p w:rsidR="00BC31ED" w:rsidRDefault="000322FC" w:rsidP="000322FC">
      <w:pPr>
        <w:pStyle w:val="Endofdocument-Annex"/>
      </w:pPr>
      <w:r>
        <w:rPr>
          <w:rFonts w:hint="cs"/>
          <w:rtl/>
        </w:rPr>
        <w:t>[نهاية الوثيقة]</w:t>
      </w:r>
    </w:p>
    <w:sectPr w:rsidR="00BC31ED" w:rsidSect="009A5F4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6D" w:rsidRDefault="006C6D6D">
      <w:r>
        <w:separator/>
      </w:r>
    </w:p>
  </w:endnote>
  <w:endnote w:type="continuationSeparator" w:id="0">
    <w:p w:rsidR="006C6D6D" w:rsidRDefault="006C6D6D" w:rsidP="003B38C1">
      <w:r>
        <w:separator/>
      </w:r>
    </w:p>
    <w:p w:rsidR="006C6D6D" w:rsidRPr="003B38C1" w:rsidRDefault="006C6D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6D6D" w:rsidRPr="003B38C1" w:rsidRDefault="006C6D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6D" w:rsidRDefault="006C6D6D">
      <w:r>
        <w:separator/>
      </w:r>
    </w:p>
  </w:footnote>
  <w:footnote w:type="continuationSeparator" w:id="0">
    <w:p w:rsidR="006C6D6D" w:rsidRDefault="006C6D6D" w:rsidP="008B60B2">
      <w:r>
        <w:separator/>
      </w:r>
    </w:p>
    <w:p w:rsidR="006C6D6D" w:rsidRPr="00ED77FB" w:rsidRDefault="006C6D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6D6D" w:rsidRPr="00ED77FB" w:rsidRDefault="006C6D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9A5F4D" w:rsidP="009A5F4D">
    <w:pPr>
      <w:bidi w:val="0"/>
    </w:pPr>
    <w:r>
      <w:t>WIPR/GE/22/1 Prov.</w:t>
    </w:r>
  </w:p>
  <w:p w:rsidR="00D07C78" w:rsidRDefault="009A5F4D" w:rsidP="00210D5F">
    <w:pPr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684898">
      <w:rPr>
        <w:noProof/>
      </w:rPr>
      <w:t>2</w:t>
    </w:r>
    <w:r>
      <w:rPr>
        <w:noProof/>
      </w:rPr>
      <w:fldChar w:fldCharType="end"/>
    </w: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1"/>
    <w:rsid w:val="00007435"/>
    <w:rsid w:val="000322FC"/>
    <w:rsid w:val="00036B58"/>
    <w:rsid w:val="00037989"/>
    <w:rsid w:val="00043CAA"/>
    <w:rsid w:val="00056816"/>
    <w:rsid w:val="00075432"/>
    <w:rsid w:val="000968ED"/>
    <w:rsid w:val="000A3D97"/>
    <w:rsid w:val="000B0A48"/>
    <w:rsid w:val="000C3ED9"/>
    <w:rsid w:val="000F5E56"/>
    <w:rsid w:val="000F7C1A"/>
    <w:rsid w:val="001348C6"/>
    <w:rsid w:val="001362EE"/>
    <w:rsid w:val="001406E1"/>
    <w:rsid w:val="0015220C"/>
    <w:rsid w:val="001530FD"/>
    <w:rsid w:val="00153111"/>
    <w:rsid w:val="00155D8A"/>
    <w:rsid w:val="00157A63"/>
    <w:rsid w:val="0016438D"/>
    <w:rsid w:val="001647D5"/>
    <w:rsid w:val="001719A8"/>
    <w:rsid w:val="001832A6"/>
    <w:rsid w:val="001848AF"/>
    <w:rsid w:val="00186B41"/>
    <w:rsid w:val="0019592A"/>
    <w:rsid w:val="001A3E65"/>
    <w:rsid w:val="001B2B8B"/>
    <w:rsid w:val="001B392E"/>
    <w:rsid w:val="001D3F1E"/>
    <w:rsid w:val="001D4107"/>
    <w:rsid w:val="001D4176"/>
    <w:rsid w:val="001E24D2"/>
    <w:rsid w:val="001E3B67"/>
    <w:rsid w:val="001F004A"/>
    <w:rsid w:val="001F0385"/>
    <w:rsid w:val="00203D24"/>
    <w:rsid w:val="00207B2C"/>
    <w:rsid w:val="00210D5F"/>
    <w:rsid w:val="0021217E"/>
    <w:rsid w:val="00214205"/>
    <w:rsid w:val="0021777D"/>
    <w:rsid w:val="00232668"/>
    <w:rsid w:val="002326AB"/>
    <w:rsid w:val="002363EB"/>
    <w:rsid w:val="00242F2D"/>
    <w:rsid w:val="00243430"/>
    <w:rsid w:val="00244FE6"/>
    <w:rsid w:val="00251CE9"/>
    <w:rsid w:val="00254D82"/>
    <w:rsid w:val="002634C4"/>
    <w:rsid w:val="00276A75"/>
    <w:rsid w:val="00290441"/>
    <w:rsid w:val="002928D3"/>
    <w:rsid w:val="00293C88"/>
    <w:rsid w:val="002A0DA9"/>
    <w:rsid w:val="002B36E2"/>
    <w:rsid w:val="002B5EFF"/>
    <w:rsid w:val="002C5E7F"/>
    <w:rsid w:val="002F1FE6"/>
    <w:rsid w:val="002F4E68"/>
    <w:rsid w:val="00300899"/>
    <w:rsid w:val="00312F7F"/>
    <w:rsid w:val="003303F7"/>
    <w:rsid w:val="00330D31"/>
    <w:rsid w:val="00361450"/>
    <w:rsid w:val="00364101"/>
    <w:rsid w:val="003673CF"/>
    <w:rsid w:val="003845C1"/>
    <w:rsid w:val="003A6F89"/>
    <w:rsid w:val="003B33A3"/>
    <w:rsid w:val="003B355C"/>
    <w:rsid w:val="003B38C1"/>
    <w:rsid w:val="003C34E9"/>
    <w:rsid w:val="003C4B42"/>
    <w:rsid w:val="003C526F"/>
    <w:rsid w:val="003C7931"/>
    <w:rsid w:val="003D7DC5"/>
    <w:rsid w:val="003E3B21"/>
    <w:rsid w:val="003F416E"/>
    <w:rsid w:val="003F6846"/>
    <w:rsid w:val="00401EFA"/>
    <w:rsid w:val="00403C86"/>
    <w:rsid w:val="0040677B"/>
    <w:rsid w:val="00423E3E"/>
    <w:rsid w:val="00427AF4"/>
    <w:rsid w:val="00446C53"/>
    <w:rsid w:val="004537DE"/>
    <w:rsid w:val="004647DA"/>
    <w:rsid w:val="00474062"/>
    <w:rsid w:val="00477D6B"/>
    <w:rsid w:val="00495BA2"/>
    <w:rsid w:val="00495E39"/>
    <w:rsid w:val="004A0E94"/>
    <w:rsid w:val="004B028C"/>
    <w:rsid w:val="004F6D62"/>
    <w:rsid w:val="005019FF"/>
    <w:rsid w:val="0053057A"/>
    <w:rsid w:val="005321DC"/>
    <w:rsid w:val="00532DD7"/>
    <w:rsid w:val="00536C91"/>
    <w:rsid w:val="005373EC"/>
    <w:rsid w:val="005373F8"/>
    <w:rsid w:val="00556076"/>
    <w:rsid w:val="00560A29"/>
    <w:rsid w:val="00570A0B"/>
    <w:rsid w:val="00571408"/>
    <w:rsid w:val="005A54BF"/>
    <w:rsid w:val="005C6649"/>
    <w:rsid w:val="005D7DD6"/>
    <w:rsid w:val="005E7B89"/>
    <w:rsid w:val="005F12C8"/>
    <w:rsid w:val="005F6CE1"/>
    <w:rsid w:val="005F7AD1"/>
    <w:rsid w:val="00605827"/>
    <w:rsid w:val="00622CC7"/>
    <w:rsid w:val="006310A5"/>
    <w:rsid w:val="0064595C"/>
    <w:rsid w:val="00646050"/>
    <w:rsid w:val="00650537"/>
    <w:rsid w:val="006546F7"/>
    <w:rsid w:val="006605E9"/>
    <w:rsid w:val="006713CA"/>
    <w:rsid w:val="00676C5C"/>
    <w:rsid w:val="00681162"/>
    <w:rsid w:val="00683342"/>
    <w:rsid w:val="00684898"/>
    <w:rsid w:val="006B53CB"/>
    <w:rsid w:val="006B5C12"/>
    <w:rsid w:val="006C6D6D"/>
    <w:rsid w:val="006D08DE"/>
    <w:rsid w:val="006D326B"/>
    <w:rsid w:val="006D516F"/>
    <w:rsid w:val="006E58A2"/>
    <w:rsid w:val="00702E77"/>
    <w:rsid w:val="00714B58"/>
    <w:rsid w:val="00720EFD"/>
    <w:rsid w:val="0073650D"/>
    <w:rsid w:val="007433A0"/>
    <w:rsid w:val="007655B3"/>
    <w:rsid w:val="0078091C"/>
    <w:rsid w:val="007854AF"/>
    <w:rsid w:val="007872C8"/>
    <w:rsid w:val="00791C80"/>
    <w:rsid w:val="00793A7C"/>
    <w:rsid w:val="00795566"/>
    <w:rsid w:val="007A398A"/>
    <w:rsid w:val="007B6454"/>
    <w:rsid w:val="007C3C4D"/>
    <w:rsid w:val="007C4902"/>
    <w:rsid w:val="007C52E8"/>
    <w:rsid w:val="007D1613"/>
    <w:rsid w:val="007D71F5"/>
    <w:rsid w:val="007E4C0E"/>
    <w:rsid w:val="007F70D9"/>
    <w:rsid w:val="00800CC4"/>
    <w:rsid w:val="0081458D"/>
    <w:rsid w:val="00817C40"/>
    <w:rsid w:val="00826C57"/>
    <w:rsid w:val="00850185"/>
    <w:rsid w:val="008A134B"/>
    <w:rsid w:val="008A510A"/>
    <w:rsid w:val="008A5FCE"/>
    <w:rsid w:val="008B2CC1"/>
    <w:rsid w:val="008B60B2"/>
    <w:rsid w:val="008C5EC9"/>
    <w:rsid w:val="008D270B"/>
    <w:rsid w:val="008E1C73"/>
    <w:rsid w:val="00904102"/>
    <w:rsid w:val="0090731E"/>
    <w:rsid w:val="00916EE2"/>
    <w:rsid w:val="009433D6"/>
    <w:rsid w:val="00962567"/>
    <w:rsid w:val="00966A22"/>
    <w:rsid w:val="0096722F"/>
    <w:rsid w:val="00980843"/>
    <w:rsid w:val="009913FF"/>
    <w:rsid w:val="0099311E"/>
    <w:rsid w:val="009A5BD3"/>
    <w:rsid w:val="009A5F4D"/>
    <w:rsid w:val="009A687B"/>
    <w:rsid w:val="009B0855"/>
    <w:rsid w:val="009D7E23"/>
    <w:rsid w:val="009E2791"/>
    <w:rsid w:val="009E3F6F"/>
    <w:rsid w:val="009F499F"/>
    <w:rsid w:val="00A142A0"/>
    <w:rsid w:val="00A203E2"/>
    <w:rsid w:val="00A22CE7"/>
    <w:rsid w:val="00A37342"/>
    <w:rsid w:val="00A40223"/>
    <w:rsid w:val="00A40DBE"/>
    <w:rsid w:val="00A42DAF"/>
    <w:rsid w:val="00A45BD8"/>
    <w:rsid w:val="00A47C71"/>
    <w:rsid w:val="00A57AC2"/>
    <w:rsid w:val="00A57AFC"/>
    <w:rsid w:val="00A611C9"/>
    <w:rsid w:val="00A77DD3"/>
    <w:rsid w:val="00A869B7"/>
    <w:rsid w:val="00A90F0A"/>
    <w:rsid w:val="00A9130E"/>
    <w:rsid w:val="00AA2B8D"/>
    <w:rsid w:val="00AC205C"/>
    <w:rsid w:val="00AE0539"/>
    <w:rsid w:val="00AF0A6B"/>
    <w:rsid w:val="00AF260E"/>
    <w:rsid w:val="00AF2B85"/>
    <w:rsid w:val="00B05A69"/>
    <w:rsid w:val="00B42CA9"/>
    <w:rsid w:val="00B51FF7"/>
    <w:rsid w:val="00B64D9E"/>
    <w:rsid w:val="00B74395"/>
    <w:rsid w:val="00B75281"/>
    <w:rsid w:val="00B92F1F"/>
    <w:rsid w:val="00B9734B"/>
    <w:rsid w:val="00B9740F"/>
    <w:rsid w:val="00BA06DB"/>
    <w:rsid w:val="00BA30E2"/>
    <w:rsid w:val="00BA464A"/>
    <w:rsid w:val="00BC31ED"/>
    <w:rsid w:val="00BC39E6"/>
    <w:rsid w:val="00BF7855"/>
    <w:rsid w:val="00C11BFE"/>
    <w:rsid w:val="00C1289C"/>
    <w:rsid w:val="00C31D78"/>
    <w:rsid w:val="00C34409"/>
    <w:rsid w:val="00C5038A"/>
    <w:rsid w:val="00C5068F"/>
    <w:rsid w:val="00C5160F"/>
    <w:rsid w:val="00C659FB"/>
    <w:rsid w:val="00C86D74"/>
    <w:rsid w:val="00C9193B"/>
    <w:rsid w:val="00C95EEA"/>
    <w:rsid w:val="00CA3C41"/>
    <w:rsid w:val="00CA463C"/>
    <w:rsid w:val="00CB3DBA"/>
    <w:rsid w:val="00CB5A48"/>
    <w:rsid w:val="00CB6C18"/>
    <w:rsid w:val="00CC0786"/>
    <w:rsid w:val="00CC1F85"/>
    <w:rsid w:val="00CC3E2D"/>
    <w:rsid w:val="00CD04F1"/>
    <w:rsid w:val="00CE19F8"/>
    <w:rsid w:val="00CF2F3B"/>
    <w:rsid w:val="00CF5646"/>
    <w:rsid w:val="00CF681A"/>
    <w:rsid w:val="00D07C78"/>
    <w:rsid w:val="00D12735"/>
    <w:rsid w:val="00D23C11"/>
    <w:rsid w:val="00D45252"/>
    <w:rsid w:val="00D452C5"/>
    <w:rsid w:val="00D60B2C"/>
    <w:rsid w:val="00D617CA"/>
    <w:rsid w:val="00D67EAE"/>
    <w:rsid w:val="00D70CAB"/>
    <w:rsid w:val="00D71B4D"/>
    <w:rsid w:val="00D85CA3"/>
    <w:rsid w:val="00D86C2F"/>
    <w:rsid w:val="00D90B96"/>
    <w:rsid w:val="00D93D55"/>
    <w:rsid w:val="00DD7B7F"/>
    <w:rsid w:val="00DE06E7"/>
    <w:rsid w:val="00DE0C77"/>
    <w:rsid w:val="00DE3688"/>
    <w:rsid w:val="00DF3F1A"/>
    <w:rsid w:val="00E10C32"/>
    <w:rsid w:val="00E15015"/>
    <w:rsid w:val="00E16A99"/>
    <w:rsid w:val="00E319DF"/>
    <w:rsid w:val="00E335FE"/>
    <w:rsid w:val="00E3718A"/>
    <w:rsid w:val="00E630C6"/>
    <w:rsid w:val="00E66CC5"/>
    <w:rsid w:val="00E97B84"/>
    <w:rsid w:val="00EA6BFB"/>
    <w:rsid w:val="00EA7D6E"/>
    <w:rsid w:val="00EB2F76"/>
    <w:rsid w:val="00EC4E49"/>
    <w:rsid w:val="00EC7376"/>
    <w:rsid w:val="00ED77FB"/>
    <w:rsid w:val="00ED78D9"/>
    <w:rsid w:val="00EE3F77"/>
    <w:rsid w:val="00EE45FA"/>
    <w:rsid w:val="00EF7B3B"/>
    <w:rsid w:val="00F013E0"/>
    <w:rsid w:val="00F043DE"/>
    <w:rsid w:val="00F07435"/>
    <w:rsid w:val="00F37F3E"/>
    <w:rsid w:val="00F47E1F"/>
    <w:rsid w:val="00F63822"/>
    <w:rsid w:val="00F64FB9"/>
    <w:rsid w:val="00F66152"/>
    <w:rsid w:val="00F82574"/>
    <w:rsid w:val="00F9165B"/>
    <w:rsid w:val="00FC09EF"/>
    <w:rsid w:val="00FC482F"/>
    <w:rsid w:val="00FE06DF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80967"/>
  <w15:docId w15:val="{183D736F-BC3C-41A4-8806-678556F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37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  <w:ind w:left="420" w:hanging="36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Program\GEO_GE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9E5F-17C4-4B61-A69C-D12DDA93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GEO_GE_AR</Template>
  <TotalTime>166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WIPO/IP/JU/RYD/22/INF/1</vt:lpstr>
    </vt:vector>
  </TitlesOfParts>
  <Company>WIPO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WIPO/IP/JU/RYD/22/INF/1</dc:title>
  <dc:creator>Ahmad Endani</dc:creator>
  <cp:keywords>FOR OFFICIAL USE ONLY</cp:keywords>
  <cp:lastModifiedBy>ALAKHRAS Basel</cp:lastModifiedBy>
  <cp:revision>19</cp:revision>
  <cp:lastPrinted>2022-03-30T10:56:00Z</cp:lastPrinted>
  <dcterms:created xsi:type="dcterms:W3CDTF">2022-03-10T15:44:00Z</dcterms:created>
  <dcterms:modified xsi:type="dcterms:W3CDTF">2022-03-30T10:56:00Z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