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3630FA" w:rsidP="00692C16">
            <w:pPr>
              <w:pStyle w:val="DocumentCodeAR"/>
              <w:bidi/>
              <w:rPr>
                <w:rtl/>
              </w:rPr>
            </w:pPr>
            <w:r>
              <w:t>WIPO/ACE/9</w:t>
            </w:r>
            <w:r w:rsidR="00B6101C" w:rsidRPr="00B6101C">
              <w:t>/</w:t>
            </w:r>
            <w:r w:rsidR="002916B1">
              <w:t>2</w:t>
            </w:r>
            <w:r w:rsidR="00692C16">
              <w:t>7</w:t>
            </w:r>
          </w:p>
        </w:tc>
      </w:tr>
      <w:tr w:rsidR="001667B6" w:rsidRPr="00582A90" w:rsidTr="00582A90">
        <w:tc>
          <w:tcPr>
            <w:tcW w:w="9571" w:type="dxa"/>
            <w:gridSpan w:val="3"/>
            <w:shd w:val="clear" w:color="auto" w:fill="auto"/>
          </w:tcPr>
          <w:p w:rsidR="001667B6" w:rsidRPr="00B6101C" w:rsidRDefault="00B6101C" w:rsidP="002916B1">
            <w:pPr>
              <w:pStyle w:val="DocumentLanguageAR"/>
              <w:bidi/>
              <w:rPr>
                <w:rtl/>
              </w:rPr>
            </w:pPr>
            <w:r w:rsidRPr="00B6101C">
              <w:rPr>
                <w:rFonts w:hint="cs"/>
                <w:rtl/>
              </w:rPr>
              <w:t xml:space="preserve">الأصل: </w:t>
            </w:r>
            <w:proofErr w:type="gramStart"/>
            <w:r w:rsidR="002916B1">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692C16">
            <w:pPr>
              <w:pStyle w:val="DocumentDateAR"/>
              <w:bidi/>
              <w:rPr>
                <w:rtl/>
              </w:rPr>
            </w:pPr>
            <w:r w:rsidRPr="00B6101C">
              <w:rPr>
                <w:rFonts w:hint="cs"/>
                <w:rtl/>
              </w:rPr>
              <w:t xml:space="preserve">التاريخ: </w:t>
            </w:r>
            <w:r w:rsidR="00692C16">
              <w:t>18</w:t>
            </w:r>
            <w:r w:rsidRPr="00B6101C">
              <w:rPr>
                <w:rFonts w:hint="cs"/>
                <w:rtl/>
              </w:rPr>
              <w:t xml:space="preserve"> </w:t>
            </w:r>
            <w:proofErr w:type="gramStart"/>
            <w:r w:rsidR="002916B1">
              <w:rPr>
                <w:rFonts w:hint="cs"/>
                <w:rtl/>
              </w:rPr>
              <w:t>فبراير</w:t>
            </w:r>
            <w:proofErr w:type="gramEnd"/>
            <w:r w:rsidRPr="00B6101C">
              <w:rPr>
                <w:rFonts w:hint="cs"/>
                <w:rtl/>
              </w:rPr>
              <w:t xml:space="preserve"> </w:t>
            </w:r>
            <w:r w:rsidR="00190B6D">
              <w:rPr>
                <w:rFonts w:hint="cs"/>
                <w:rtl/>
              </w:rPr>
              <w:t>201</w:t>
            </w:r>
            <w:r w:rsidR="00822B72">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A58B2" w:rsidP="007A58B2">
      <w:pPr>
        <w:pStyle w:val="DocumentTitleAR"/>
        <w:bidi/>
        <w:rPr>
          <w:rtl/>
        </w:rPr>
      </w:pPr>
      <w:r>
        <w:rPr>
          <w:rFonts w:hint="cs"/>
          <w:rtl/>
        </w:rPr>
        <w:t>الآليات الطوعية لمعالجة الانتهاكات على شبكة الإنترنت</w:t>
      </w:r>
    </w:p>
    <w:p w:rsidR="00D61541" w:rsidRPr="007A58B2" w:rsidRDefault="00D61541" w:rsidP="007A58B2">
      <w:pPr>
        <w:pStyle w:val="PreparedbyAR"/>
        <w:bidi/>
        <w:rPr>
          <w:rtl/>
        </w:rPr>
      </w:pPr>
      <w:r w:rsidRPr="00D61541">
        <w:rPr>
          <w:rFonts w:hint="cs"/>
          <w:rtl/>
        </w:rPr>
        <w:t xml:space="preserve">من </w:t>
      </w:r>
      <w:r w:rsidRPr="00931859">
        <w:rPr>
          <w:rFonts w:hint="cs"/>
          <w:rtl/>
        </w:rPr>
        <w:t>إعداد</w:t>
      </w:r>
      <w:r w:rsidR="007A58B2">
        <w:rPr>
          <w:rFonts w:hint="cs"/>
          <w:rtl/>
        </w:rPr>
        <w:t xml:space="preserve"> السيدة </w:t>
      </w:r>
      <w:r w:rsidR="007A58B2" w:rsidRPr="00B00F0E">
        <w:rPr>
          <w:color w:val="000000"/>
          <w:rtl/>
        </w:rPr>
        <w:t xml:space="preserve">ماريان </w:t>
      </w:r>
      <w:proofErr w:type="spellStart"/>
      <w:r w:rsidR="007A58B2" w:rsidRPr="00B00F0E">
        <w:rPr>
          <w:color w:val="000000"/>
          <w:rtl/>
        </w:rPr>
        <w:t>غرانت</w:t>
      </w:r>
      <w:proofErr w:type="spellEnd"/>
      <w:r w:rsidR="007A58B2" w:rsidRPr="00B00F0E">
        <w:rPr>
          <w:color w:val="000000"/>
          <w:rtl/>
        </w:rPr>
        <w:t>، النائبة الأولى لرئيس الجمعية الأمريكية لقطاع الأفلام السينمائية (</w:t>
      </w:r>
      <w:hyperlink r:id="rId9" w:history="1">
        <w:r w:rsidR="007A58B2" w:rsidRPr="00B00F0E">
          <w:rPr>
            <w:rStyle w:val="Hyperlink"/>
            <w:rFonts w:cs="Arabic Typesetting"/>
          </w:rPr>
          <w:t>www.mpaa.org</w:t>
        </w:r>
      </w:hyperlink>
      <w:r w:rsidR="007A58B2" w:rsidRPr="00B00F0E">
        <w:rPr>
          <w:color w:val="000000"/>
          <w:rtl/>
        </w:rPr>
        <w:t>)</w:t>
      </w:r>
      <w:r w:rsidR="007A58B2" w:rsidRPr="00B00F0E">
        <w:rPr>
          <w:rStyle w:val="FootnoteReference"/>
          <w:color w:val="000000"/>
          <w:sz w:val="36"/>
          <w:szCs w:val="36"/>
        </w:rPr>
        <w:footnoteReference w:customMarkFollows="1" w:id="1"/>
        <w:sym w:font="Symbol" w:char="F02A"/>
      </w:r>
    </w:p>
    <w:p w:rsidR="00822B72" w:rsidRPr="00692C16" w:rsidRDefault="00692C16" w:rsidP="00D4423B">
      <w:pPr>
        <w:pStyle w:val="NumberedParaAR"/>
        <w:keepNext/>
        <w:numPr>
          <w:ilvl w:val="0"/>
          <w:numId w:val="0"/>
        </w:numPr>
        <w:rPr>
          <w:b/>
          <w:bCs/>
          <w:sz w:val="40"/>
          <w:szCs w:val="40"/>
          <w:rtl/>
        </w:rPr>
      </w:pPr>
      <w:r w:rsidRPr="00692C16">
        <w:rPr>
          <w:rFonts w:hint="cs"/>
          <w:b/>
          <w:bCs/>
          <w:sz w:val="40"/>
          <w:szCs w:val="40"/>
          <w:rtl/>
        </w:rPr>
        <w:t>ألف.</w:t>
      </w:r>
      <w:r w:rsidRPr="00692C16">
        <w:rPr>
          <w:rFonts w:hint="cs"/>
          <w:b/>
          <w:bCs/>
          <w:sz w:val="40"/>
          <w:szCs w:val="40"/>
          <w:rtl/>
        </w:rPr>
        <w:tab/>
      </w:r>
      <w:proofErr w:type="gramStart"/>
      <w:r w:rsidR="007A58B2">
        <w:rPr>
          <w:rFonts w:hint="cs"/>
          <w:b/>
          <w:bCs/>
          <w:sz w:val="40"/>
          <w:szCs w:val="40"/>
          <w:rtl/>
        </w:rPr>
        <w:t>معلومات</w:t>
      </w:r>
      <w:proofErr w:type="gramEnd"/>
      <w:r w:rsidR="007A58B2">
        <w:rPr>
          <w:rFonts w:hint="cs"/>
          <w:b/>
          <w:bCs/>
          <w:sz w:val="40"/>
          <w:szCs w:val="40"/>
          <w:rtl/>
        </w:rPr>
        <w:t xml:space="preserve"> أساسية</w:t>
      </w:r>
    </w:p>
    <w:p w:rsidR="00822B72" w:rsidRDefault="007A58B2" w:rsidP="00692C16">
      <w:pPr>
        <w:pStyle w:val="NumberedParaAR"/>
      </w:pPr>
      <w:r>
        <w:rPr>
          <w:rFonts w:hint="cs"/>
          <w:rtl/>
        </w:rPr>
        <w:t xml:space="preserve">يتضمن </w:t>
      </w:r>
      <w:r w:rsidRPr="00B00F0E">
        <w:rPr>
          <w:color w:val="000000"/>
          <w:rtl/>
        </w:rPr>
        <w:t>برنامج عمل الدورة التاسعة للجنة الاستشارية المعنية بالإنفاذ (</w:t>
      </w:r>
      <w:r w:rsidRPr="00B00F0E">
        <w:rPr>
          <w:color w:val="000000"/>
        </w:rPr>
        <w:t>ACE</w:t>
      </w:r>
      <w:r w:rsidRPr="00B00F0E">
        <w:rPr>
          <w:color w:val="000000"/>
          <w:rtl/>
          <w:lang w:bidi="ar-EG"/>
        </w:rPr>
        <w:t xml:space="preserve">) </w:t>
      </w:r>
      <w:r w:rsidRPr="00B00F0E">
        <w:rPr>
          <w:rtl/>
        </w:rPr>
        <w:t xml:space="preserve">الإجراءات والتدابير الوقائية أو التجارب الناجحة لتكملة تدابير الإنفاذ الجارية بغية الحد من حجم السلع المزورة أو المقرصنة في السوق. </w:t>
      </w:r>
      <w:proofErr w:type="gramStart"/>
      <w:r w:rsidR="005F64E4">
        <w:t>,</w:t>
      </w:r>
      <w:r w:rsidRPr="00B00F0E">
        <w:rPr>
          <w:rtl/>
        </w:rPr>
        <w:t>تستعرض</w:t>
      </w:r>
      <w:proofErr w:type="gramEnd"/>
      <w:r w:rsidRPr="00B00F0E">
        <w:rPr>
          <w:rtl/>
        </w:rPr>
        <w:t xml:space="preserve"> هذه الورقة الآليات الطوعية (</w:t>
      </w:r>
      <w:r w:rsidRPr="00B00F0E">
        <w:rPr>
          <w:color w:val="000000"/>
          <w:rtl/>
        </w:rPr>
        <w:t>وتسمى أيضا البرامج) التي نُفذّت (أو جاري تنفيذها) في مختلف الأسواق بهدف تقليص إمدادات المواد المخالفة، والحد من الطلب عليها وزيادة إمكانية طلب المستهلكين على السلع القانونية والمرخصة. و</w:t>
      </w:r>
      <w:r w:rsidRPr="00B00F0E">
        <w:rPr>
          <w:color w:val="000000"/>
          <w:rtl/>
          <w:lang w:bidi="ar-EG"/>
        </w:rPr>
        <w:t xml:space="preserve">لأغراض </w:t>
      </w:r>
      <w:r w:rsidRPr="00B00F0E">
        <w:rPr>
          <w:color w:val="000000"/>
          <w:rtl/>
        </w:rPr>
        <w:t xml:space="preserve">هذه الورقة، يُقصد بكلمة "آليات" أي اتفاقية أو إجراءات ذات أثر في سياق حماية حقوق </w:t>
      </w:r>
      <w:r w:rsidR="00D4423B">
        <w:rPr>
          <w:rFonts w:hint="cs"/>
          <w:color w:val="000000"/>
          <w:rtl/>
        </w:rPr>
        <w:t>ال</w:t>
      </w:r>
      <w:r w:rsidRPr="00B00F0E">
        <w:rPr>
          <w:color w:val="000000"/>
          <w:rtl/>
        </w:rPr>
        <w:t>ملكية الفكرية (</w:t>
      </w:r>
      <w:r w:rsidRPr="00B00F0E">
        <w:rPr>
          <w:color w:val="000000"/>
        </w:rPr>
        <w:t>IPR</w:t>
      </w:r>
      <w:r w:rsidRPr="00B00F0E">
        <w:rPr>
          <w:color w:val="000000"/>
          <w:rtl/>
        </w:rPr>
        <w:t>)، وتُعتبر الآلية "طوعية" إن لم يكن وجودها مفروضا بموجب قانون (حتى وإن كان ا</w:t>
      </w:r>
      <w:r w:rsidR="00D4423B">
        <w:rPr>
          <w:color w:val="000000"/>
          <w:rtl/>
        </w:rPr>
        <w:t xml:space="preserve">لدافع إلى وجودها هو القانون). </w:t>
      </w:r>
      <w:proofErr w:type="gramStart"/>
      <w:r w:rsidR="005F64E4">
        <w:rPr>
          <w:color w:val="000000"/>
        </w:rPr>
        <w:t>,</w:t>
      </w:r>
      <w:r w:rsidR="00D4423B">
        <w:rPr>
          <w:color w:val="000000"/>
          <w:rtl/>
        </w:rPr>
        <w:t>ت</w:t>
      </w:r>
      <w:r w:rsidRPr="00B00F0E">
        <w:rPr>
          <w:color w:val="000000"/>
          <w:rtl/>
        </w:rPr>
        <w:t>لقي</w:t>
      </w:r>
      <w:proofErr w:type="gramEnd"/>
      <w:r w:rsidRPr="00B00F0E">
        <w:rPr>
          <w:color w:val="000000"/>
          <w:rtl/>
        </w:rPr>
        <w:t xml:space="preserve"> هذه الورقة الضوء على بعض الآليات الطوعية في قطاعات محددة، والتي يضطلع بها المشاركون في النظام الإيكولوجي على شبكة الإنترنت، جنباً إلى جنب مع شراكات بين القطاعين العام والخاص للتصدي للقرصنة وتوعية المستهلكين. سوف تشتمل دراسات الحالة</w:t>
      </w:r>
      <w:r w:rsidRPr="00B00F0E">
        <w:rPr>
          <w:color w:val="000000"/>
          <w:rtl/>
          <w:lang w:bidi="ar-EG"/>
        </w:rPr>
        <w:t xml:space="preserve"> النموذجية </w:t>
      </w:r>
      <w:r w:rsidRPr="00B00F0E">
        <w:rPr>
          <w:color w:val="000000"/>
          <w:rtl/>
        </w:rPr>
        <w:t>على برامج تهدف إلى تثقيف عامة الجمهور، فضلا عن الوصول إلى العناصر الضالعة في التعدي على شبكة الإنترنت، والآليات التي تتناول إجراءات السداد وقطاعات الإعلان فضلا عن أصحاب العلامات</w:t>
      </w:r>
      <w:r>
        <w:rPr>
          <w:rFonts w:hint="cs"/>
          <w:rtl/>
        </w:rPr>
        <w:t xml:space="preserve"> التجارية.</w:t>
      </w:r>
    </w:p>
    <w:p w:rsidR="007A58B2" w:rsidRDefault="00B21F26" w:rsidP="005F64E4">
      <w:pPr>
        <w:pStyle w:val="NumberedParaAR"/>
      </w:pPr>
      <w:r>
        <w:rPr>
          <w:rFonts w:hint="cs"/>
          <w:rtl/>
        </w:rPr>
        <w:t>و</w:t>
      </w:r>
      <w:r w:rsidR="007A58B2">
        <w:rPr>
          <w:rFonts w:hint="cs"/>
          <w:rtl/>
        </w:rPr>
        <w:t xml:space="preserve">تصف </w:t>
      </w:r>
      <w:r w:rsidR="007A58B2" w:rsidRPr="00B00F0E">
        <w:rPr>
          <w:rtl/>
        </w:rPr>
        <w:t xml:space="preserve">هذه الورقة، في المقام الأول، تشكيل وعمل آليتين طوعيتين: </w:t>
      </w:r>
      <w:r w:rsidR="005F64E4">
        <w:rPr>
          <w:rFonts w:hint="cs"/>
          <w:rtl/>
        </w:rPr>
        <w:t>"1"</w:t>
      </w:r>
      <w:r w:rsidR="007A58B2" w:rsidRPr="00B00F0E">
        <w:rPr>
          <w:rtl/>
        </w:rPr>
        <w:t xml:space="preserve"> "نظام التحذير عند انتهاك حق المؤلف" </w:t>
      </w:r>
      <w:r w:rsidR="007A58B2" w:rsidRPr="00B00F0E">
        <w:rPr>
          <w:rtl/>
          <w:lang w:bidi="ar-EG"/>
        </w:rPr>
        <w:t xml:space="preserve">وهيئته الرقابية: </w:t>
      </w:r>
      <w:r w:rsidR="007A58B2" w:rsidRPr="00B00F0E">
        <w:rPr>
          <w:rtl/>
        </w:rPr>
        <w:t>مركز معلومات حق المؤلف (</w:t>
      </w:r>
      <w:r w:rsidR="007A58B2" w:rsidRPr="00B00F0E">
        <w:t>CCI</w:t>
      </w:r>
      <w:r w:rsidR="005F64E4">
        <w:rPr>
          <w:rtl/>
        </w:rPr>
        <w:t>) في الولايات المتحدة</w:t>
      </w:r>
      <w:r w:rsidR="005F64E4">
        <w:rPr>
          <w:rFonts w:hint="cs"/>
          <w:rtl/>
        </w:rPr>
        <w:t>؛</w:t>
      </w:r>
      <w:r w:rsidR="007A58B2" w:rsidRPr="00B00F0E">
        <w:rPr>
          <w:rtl/>
        </w:rPr>
        <w:t xml:space="preserve"> </w:t>
      </w:r>
      <w:r w:rsidR="005F64E4">
        <w:rPr>
          <w:rFonts w:hint="cs"/>
          <w:rtl/>
        </w:rPr>
        <w:t>"2"</w:t>
      </w:r>
      <w:r w:rsidR="007A58B2" w:rsidRPr="00B00F0E">
        <w:rPr>
          <w:rtl/>
        </w:rPr>
        <w:t xml:space="preserve"> </w:t>
      </w:r>
      <w:r w:rsidR="005F64E4">
        <w:rPr>
          <w:rFonts w:hint="cs"/>
          <w:rtl/>
        </w:rPr>
        <w:t>و</w:t>
      </w:r>
      <w:r w:rsidR="007A58B2" w:rsidRPr="00B00F0E">
        <w:rPr>
          <w:rtl/>
        </w:rPr>
        <w:t>"</w:t>
      </w:r>
      <w:r w:rsidR="00D4423B">
        <w:rPr>
          <w:rFonts w:hint="cs"/>
          <w:rtl/>
        </w:rPr>
        <w:t>العملية الإبداعية</w:t>
      </w:r>
      <w:r w:rsidR="007A58B2" w:rsidRPr="00B00F0E">
        <w:rPr>
          <w:rtl/>
        </w:rPr>
        <w:t xml:space="preserve">" </w:t>
      </w:r>
      <w:r w:rsidR="00D4423B">
        <w:rPr>
          <w:rFonts w:hint="cs"/>
          <w:rtl/>
        </w:rPr>
        <w:t xml:space="preserve">ويقصد بها حماية الأعمال الإبداعية </w:t>
      </w:r>
      <w:r w:rsidR="007A58B2" w:rsidRPr="00B00F0E">
        <w:rPr>
          <w:rtl/>
        </w:rPr>
        <w:t>في المملكة المتحدة (</w:t>
      </w:r>
      <w:r w:rsidR="007A58B2" w:rsidRPr="00B00F0E">
        <w:t>UK</w:t>
      </w:r>
      <w:r w:rsidR="007A58B2" w:rsidRPr="00B00F0E">
        <w:rPr>
          <w:rtl/>
        </w:rPr>
        <w:t xml:space="preserve">). </w:t>
      </w:r>
      <w:proofErr w:type="gramStart"/>
      <w:r w:rsidR="007A58B2" w:rsidRPr="00B00F0E">
        <w:rPr>
          <w:rtl/>
        </w:rPr>
        <w:t>كما</w:t>
      </w:r>
      <w:proofErr w:type="gramEnd"/>
      <w:r w:rsidR="007A58B2" w:rsidRPr="00B00F0E">
        <w:rPr>
          <w:rtl/>
        </w:rPr>
        <w:t xml:space="preserve"> تستعرض الورقة أيضا، بإيجاز، بعض البرامج القابلة للمقارنة في نفس تلك</w:t>
      </w:r>
      <w:r w:rsidR="005F64E4">
        <w:rPr>
          <w:rFonts w:hint="cs"/>
          <w:rtl/>
        </w:rPr>
        <w:t> </w:t>
      </w:r>
      <w:r w:rsidR="007A58B2" w:rsidRPr="00B00F0E">
        <w:rPr>
          <w:rtl/>
        </w:rPr>
        <w:t>الأسواق</w:t>
      </w:r>
      <w:r w:rsidR="007A58B2">
        <w:rPr>
          <w:rFonts w:hint="cs"/>
          <w:rtl/>
        </w:rPr>
        <w:t>.</w:t>
      </w:r>
    </w:p>
    <w:p w:rsidR="007A58B2" w:rsidRPr="00B21F26" w:rsidRDefault="007A58B2" w:rsidP="00D4423B">
      <w:pPr>
        <w:pStyle w:val="NumberedParaAR"/>
        <w:keepNext/>
        <w:numPr>
          <w:ilvl w:val="0"/>
          <w:numId w:val="21"/>
        </w:numPr>
        <w:ind w:left="0" w:firstLine="0"/>
        <w:rPr>
          <w:u w:val="single"/>
        </w:rPr>
      </w:pPr>
      <w:r w:rsidRPr="00B21F26">
        <w:rPr>
          <w:rFonts w:hint="cs"/>
          <w:u w:val="single"/>
          <w:rtl/>
        </w:rPr>
        <w:lastRenderedPageBreak/>
        <w:t xml:space="preserve">نظام </w:t>
      </w:r>
      <w:r w:rsidRPr="00B21F26">
        <w:rPr>
          <w:color w:val="000000"/>
          <w:u w:val="single"/>
          <w:rtl/>
        </w:rPr>
        <w:t>التحذير عند انتهاك حق المؤلف</w:t>
      </w:r>
      <w:r w:rsidRPr="00B21F26">
        <w:rPr>
          <w:color w:val="000000"/>
          <w:u w:val="single"/>
          <w:rtl/>
          <w:lang w:bidi="ar-EG"/>
        </w:rPr>
        <w:t xml:space="preserve"> </w:t>
      </w:r>
      <w:r w:rsidRPr="00B21F26">
        <w:rPr>
          <w:color w:val="000000"/>
          <w:u w:val="single"/>
          <w:rtl/>
        </w:rPr>
        <w:t xml:space="preserve">ومركز معلومات حق </w:t>
      </w:r>
      <w:proofErr w:type="gramStart"/>
      <w:r w:rsidRPr="00B21F26">
        <w:rPr>
          <w:color w:val="000000"/>
          <w:u w:val="single"/>
          <w:rtl/>
        </w:rPr>
        <w:t>المؤلف</w:t>
      </w:r>
      <w:r w:rsidRPr="00B21F26">
        <w:rPr>
          <w:rStyle w:val="FootnoteReference"/>
          <w:color w:val="000000"/>
          <w:sz w:val="36"/>
          <w:szCs w:val="36"/>
          <w:u w:val="single"/>
          <w:rtl/>
        </w:rPr>
        <w:footnoteReference w:id="2"/>
      </w:r>
      <w:r w:rsidRPr="00B21F26">
        <w:rPr>
          <w:color w:val="000000"/>
          <w:u w:val="single"/>
          <w:rtl/>
        </w:rPr>
        <w:t xml:space="preserve"> في</w:t>
      </w:r>
      <w:proofErr w:type="gramEnd"/>
      <w:r w:rsidRPr="00B21F26">
        <w:rPr>
          <w:color w:val="000000"/>
          <w:u w:val="single"/>
          <w:rtl/>
        </w:rPr>
        <w:t xml:space="preserve"> الولايات المتحدة الأمريكية</w:t>
      </w:r>
      <w:r w:rsidRPr="00B21F26">
        <w:rPr>
          <w:rFonts w:hint="cs"/>
          <w:u w:val="single"/>
          <w:rtl/>
        </w:rPr>
        <w:t>:</w:t>
      </w:r>
    </w:p>
    <w:p w:rsidR="007A58B2" w:rsidRDefault="007A58B2" w:rsidP="007A58B2">
      <w:pPr>
        <w:pStyle w:val="NumberedParaAR"/>
        <w:rPr>
          <w:lang w:bidi="ar-EG"/>
        </w:rPr>
      </w:pPr>
      <w:r>
        <w:rPr>
          <w:rFonts w:hint="cs"/>
          <w:rtl/>
          <w:lang w:bidi="ar-EG"/>
        </w:rPr>
        <w:t xml:space="preserve">بدأ </w:t>
      </w:r>
      <w:r w:rsidR="00D4423B">
        <w:rPr>
          <w:rFonts w:hint="cs"/>
          <w:rtl/>
        </w:rPr>
        <w:t>"</w:t>
      </w:r>
      <w:r w:rsidRPr="00B00F0E">
        <w:rPr>
          <w:rtl/>
        </w:rPr>
        <w:t>نظام التحذير عند انتهاك حق المؤلف</w:t>
      </w:r>
      <w:r w:rsidR="00D4423B">
        <w:rPr>
          <w:rFonts w:hint="cs"/>
          <w:rtl/>
        </w:rPr>
        <w:t>"</w:t>
      </w:r>
      <w:r w:rsidRPr="00B00F0E">
        <w:rPr>
          <w:rtl/>
          <w:lang w:bidi="ar-EG"/>
        </w:rPr>
        <w:t xml:space="preserve"> </w:t>
      </w:r>
      <w:r w:rsidRPr="00B00F0E">
        <w:rPr>
          <w:rtl/>
        </w:rPr>
        <w:t>في الولايات المتحدة الأمريكية بناء على اتفاق بموجب مذكرة تفاهم طوعية فيما بين أصحاب الحقوق (أو ممثليهم المعتمدين) في قطاع الفنون في الأعمال السمعية والبصرية والموسيقية في الولايات المتحدة الأمريكية - (شارك في الاتفاق ممثلون عن الجمعية الأمريكية لقطاع الأفلام السينمائية (</w:t>
      </w:r>
      <w:r w:rsidRPr="00B00F0E">
        <w:t>MPAA</w:t>
      </w:r>
      <w:r w:rsidRPr="00B00F0E">
        <w:rPr>
          <w:rtl/>
        </w:rPr>
        <w:t>)، وإتحاد صناعة التسجيلات الأمريكي (</w:t>
      </w:r>
      <w:r w:rsidRPr="00B00F0E">
        <w:t>RIAA</w:t>
      </w:r>
      <w:r w:rsidRPr="00B00F0E">
        <w:rPr>
          <w:rtl/>
        </w:rPr>
        <w:t>) - وأُدرج من خلاله</w:t>
      </w:r>
      <w:r w:rsidR="00D4423B">
        <w:rPr>
          <w:rFonts w:hint="cs"/>
          <w:rtl/>
        </w:rPr>
        <w:t>م</w:t>
      </w:r>
      <w:r w:rsidRPr="00B00F0E">
        <w:rPr>
          <w:rtl/>
        </w:rPr>
        <w:t>ا- كيانات عاملة في أجزاء مستقلة من تلك القطاعات، حيث مُثِّلت بواسطة رابطة المساهمين المستقلين في الأفلام والتلفزيون (</w:t>
      </w:r>
      <w:r w:rsidRPr="00B00F0E">
        <w:t>IFTA</w:t>
      </w:r>
      <w:r w:rsidRPr="00B00F0E">
        <w:rPr>
          <w:rtl/>
        </w:rPr>
        <w:t>) والرابطة الأمريكية للموسيقى المستقلة (</w:t>
      </w:r>
      <w:r w:rsidRPr="00B00F0E">
        <w:t>A2IM</w:t>
      </w:r>
      <w:r w:rsidRPr="00B00F0E">
        <w:rPr>
          <w:rtl/>
        </w:rPr>
        <w:t>)) - وأكبر خمس شركات لتوريد خدمات الإنترنت في الولايات المتحدة الأمريكية (</w:t>
      </w:r>
      <w:proofErr w:type="spellStart"/>
      <w:r w:rsidRPr="00B00F0E">
        <w:rPr>
          <w:rtl/>
        </w:rPr>
        <w:t>كومكاست</w:t>
      </w:r>
      <w:proofErr w:type="spellEnd"/>
      <w:r w:rsidRPr="00B00F0E">
        <w:rPr>
          <w:rtl/>
        </w:rPr>
        <w:t xml:space="preserve">، إيه تي </w:t>
      </w:r>
      <w:proofErr w:type="spellStart"/>
      <w:r w:rsidRPr="00B00F0E">
        <w:rPr>
          <w:rtl/>
        </w:rPr>
        <w:t>آند</w:t>
      </w:r>
      <w:proofErr w:type="spellEnd"/>
      <w:r w:rsidRPr="00B00F0E">
        <w:rPr>
          <w:rtl/>
        </w:rPr>
        <w:t xml:space="preserve"> تي، </w:t>
      </w:r>
      <w:proofErr w:type="spellStart"/>
      <w:r w:rsidRPr="00B00F0E">
        <w:rPr>
          <w:rtl/>
        </w:rPr>
        <w:t>فيريزون</w:t>
      </w:r>
      <w:proofErr w:type="spellEnd"/>
      <w:r w:rsidRPr="00B00F0E">
        <w:rPr>
          <w:rtl/>
        </w:rPr>
        <w:t xml:space="preserve">، تايم </w:t>
      </w:r>
      <w:proofErr w:type="spellStart"/>
      <w:r w:rsidRPr="00B00F0E">
        <w:rPr>
          <w:rtl/>
        </w:rPr>
        <w:t>وارنر</w:t>
      </w:r>
      <w:proofErr w:type="spellEnd"/>
      <w:r w:rsidRPr="00B00F0E">
        <w:rPr>
          <w:rtl/>
        </w:rPr>
        <w:t xml:space="preserve"> كابل </w:t>
      </w:r>
      <w:proofErr w:type="spellStart"/>
      <w:r w:rsidRPr="00B00F0E">
        <w:rPr>
          <w:rtl/>
        </w:rPr>
        <w:t>آند</w:t>
      </w:r>
      <w:proofErr w:type="spellEnd"/>
      <w:r w:rsidRPr="00B00F0E">
        <w:rPr>
          <w:rtl/>
        </w:rPr>
        <w:t xml:space="preserve"> كابل فيجين</w:t>
      </w:r>
      <w:r>
        <w:rPr>
          <w:rFonts w:hint="cs"/>
          <w:rtl/>
        </w:rPr>
        <w:t>).</w:t>
      </w:r>
    </w:p>
    <w:p w:rsidR="007A58B2" w:rsidRDefault="00B21F26" w:rsidP="00B21F26">
      <w:pPr>
        <w:pStyle w:val="NumberedParaAR"/>
        <w:rPr>
          <w:lang w:bidi="ar-EG"/>
        </w:rPr>
      </w:pPr>
      <w:r>
        <w:rPr>
          <w:rFonts w:hint="cs"/>
          <w:rtl/>
          <w:lang w:bidi="ar-EG"/>
        </w:rPr>
        <w:t>و</w:t>
      </w:r>
      <w:r w:rsidR="007A58B2">
        <w:rPr>
          <w:rFonts w:hint="cs"/>
          <w:rtl/>
          <w:lang w:bidi="ar-EG"/>
        </w:rPr>
        <w:t xml:space="preserve">يعد </w:t>
      </w:r>
      <w:r w:rsidR="007A58B2" w:rsidRPr="00B00F0E">
        <w:rPr>
          <w:shd w:val="clear" w:color="auto" w:fill="FFFFFF" w:themeFill="background1"/>
          <w:rtl/>
          <w:lang w:bidi="ar-EG"/>
        </w:rPr>
        <w:t xml:space="preserve">الاتفاق القائم على البرنامج ومركز </w:t>
      </w:r>
      <w:r w:rsidR="007A58B2" w:rsidRPr="00B00F0E">
        <w:rPr>
          <w:rtl/>
        </w:rPr>
        <w:t>معلومات حق المؤلف مكملاً للتشريعات الأمريكية</w:t>
      </w:r>
      <w:r w:rsidR="00EC4E4B">
        <w:rPr>
          <w:rFonts w:hint="cs"/>
          <w:rtl/>
        </w:rPr>
        <w:t xml:space="preserve"> - </w:t>
      </w:r>
      <w:r w:rsidR="007A58B2" w:rsidRPr="00B00F0E">
        <w:rPr>
          <w:rtl/>
        </w:rPr>
        <w:t xml:space="preserve">وتحديداً، قانون حق المؤلف للألفية الرقمية لعام </w:t>
      </w:r>
      <w:proofErr w:type="gramStart"/>
      <w:r w:rsidR="007A58B2" w:rsidRPr="00B00F0E">
        <w:rPr>
          <w:rtl/>
        </w:rPr>
        <w:t>1988(</w:t>
      </w:r>
      <w:r w:rsidR="007A58B2" w:rsidRPr="00B00F0E">
        <w:t>DMCA</w:t>
      </w:r>
      <w:r>
        <w:rPr>
          <w:rtl/>
        </w:rPr>
        <w:t>)</w:t>
      </w:r>
      <w:r w:rsidR="007A58B2" w:rsidRPr="00B00F0E">
        <w:rPr>
          <w:rStyle w:val="FootnoteReference"/>
          <w:color w:val="000000"/>
          <w:sz w:val="36"/>
          <w:szCs w:val="36"/>
          <w:rtl/>
        </w:rPr>
        <w:footnoteReference w:id="3"/>
      </w:r>
      <w:r>
        <w:rPr>
          <w:rFonts w:hint="cs"/>
          <w:rtl/>
        </w:rPr>
        <w:t>.</w:t>
      </w:r>
      <w:proofErr w:type="gramEnd"/>
      <w:r w:rsidR="007A58B2" w:rsidRPr="00B00F0E">
        <w:rPr>
          <w:rtl/>
        </w:rPr>
        <w:t xml:space="preserve"> </w:t>
      </w:r>
      <w:r>
        <w:rPr>
          <w:rFonts w:hint="cs"/>
          <w:rtl/>
        </w:rPr>
        <w:t>و</w:t>
      </w:r>
      <w:r w:rsidR="007A58B2" w:rsidRPr="00B00F0E">
        <w:rPr>
          <w:rtl/>
        </w:rPr>
        <w:t>أضاف الفصل الثاني من هذا القانون قسماً جديداً (512) لقانون الولايات المتحدة الخاص بحق المؤلف</w:t>
      </w:r>
      <w:r w:rsidR="007A58B2" w:rsidRPr="00B00F0E">
        <w:rPr>
          <w:rStyle w:val="FootnoteReference"/>
          <w:color w:val="000000"/>
          <w:sz w:val="36"/>
          <w:szCs w:val="36"/>
          <w:rtl/>
        </w:rPr>
        <w:footnoteReference w:id="4"/>
      </w:r>
      <w:r w:rsidR="007A58B2" w:rsidRPr="00B00F0E">
        <w:rPr>
          <w:rtl/>
        </w:rPr>
        <w:t xml:space="preserve"> الساري آنذاك لإن</w:t>
      </w:r>
      <w:r>
        <w:rPr>
          <w:rtl/>
        </w:rPr>
        <w:t>شاء قيود متعلقة بالمس</w:t>
      </w:r>
      <w:r>
        <w:rPr>
          <w:rFonts w:hint="cs"/>
          <w:rtl/>
        </w:rPr>
        <w:t>ؤ</w:t>
      </w:r>
      <w:r w:rsidR="007A58B2" w:rsidRPr="00B00F0E">
        <w:rPr>
          <w:rtl/>
        </w:rPr>
        <w:t xml:space="preserve">ولية عن انتهاك حق المؤلف بالنسبة لمقدِّمي الخدمات (مثل مقدِّمي خدمات الإنترنت) والتي </w:t>
      </w:r>
      <w:r w:rsidR="00EC4E4B">
        <w:rPr>
          <w:rFonts w:hint="cs"/>
          <w:rtl/>
        </w:rPr>
        <w:t>تتطلب الالتزام</w:t>
      </w:r>
      <w:r w:rsidR="007A58B2" w:rsidRPr="00B00F0E">
        <w:rPr>
          <w:rtl/>
        </w:rPr>
        <w:t xml:space="preserve"> بشرطين بشكل عام</w:t>
      </w:r>
      <w:r w:rsidR="00EC4E4B">
        <w:rPr>
          <w:rFonts w:hint="cs"/>
          <w:rtl/>
        </w:rPr>
        <w:t xml:space="preserve"> - </w:t>
      </w:r>
      <w:r w:rsidR="007A58B2" w:rsidRPr="00B00F0E">
        <w:rPr>
          <w:rtl/>
        </w:rPr>
        <w:t xml:space="preserve">وتحديداً، </w:t>
      </w:r>
      <w:r>
        <w:rPr>
          <w:rFonts w:hint="cs"/>
          <w:rtl/>
        </w:rPr>
        <w:t>"1"</w:t>
      </w:r>
      <w:r w:rsidR="007A58B2" w:rsidRPr="00B00F0E">
        <w:rPr>
          <w:rtl/>
        </w:rPr>
        <w:t xml:space="preserve"> تلتزم هذه الكيانات "باعتماد سياسة، وتنفيذها بطريقة معقولة، تقضي بإلغاء حسابات المشتركين </w:t>
      </w:r>
      <w:r w:rsidR="007A58B2" w:rsidRPr="00B00F0E">
        <w:rPr>
          <w:rtl/>
          <w:lang w:bidi="ar-EG"/>
        </w:rPr>
        <w:t xml:space="preserve">معتادي الانتهاك، متى توفرت الظروف المناسبة لذلك"؛ </w:t>
      </w:r>
      <w:r>
        <w:rPr>
          <w:rFonts w:hint="cs"/>
          <w:rtl/>
        </w:rPr>
        <w:t>"2"</w:t>
      </w:r>
      <w:r w:rsidR="007A58B2" w:rsidRPr="00B00F0E">
        <w:rPr>
          <w:rtl/>
        </w:rPr>
        <w:t xml:space="preserve"> </w:t>
      </w:r>
      <w:r>
        <w:rPr>
          <w:rFonts w:hint="cs"/>
          <w:rtl/>
        </w:rPr>
        <w:t>و</w:t>
      </w:r>
      <w:r w:rsidR="007A58B2" w:rsidRPr="00B00F0E">
        <w:rPr>
          <w:rtl/>
        </w:rPr>
        <w:t>تلتزم هذه الجهات باستيعاب التدابير ال</w:t>
      </w:r>
      <w:r>
        <w:rPr>
          <w:rtl/>
        </w:rPr>
        <w:t>تقنية القياسية وعدم التدخل فيها</w:t>
      </w:r>
      <w:r w:rsidR="007A58B2" w:rsidRPr="00B00F0E">
        <w:rPr>
          <w:rtl/>
        </w:rPr>
        <w:t>"</w:t>
      </w:r>
      <w:r>
        <w:rPr>
          <w:rFonts w:hint="cs"/>
          <w:rtl/>
        </w:rPr>
        <w:t>.</w:t>
      </w:r>
      <w:r w:rsidR="007A58B2" w:rsidRPr="00B00F0E">
        <w:rPr>
          <w:rtl/>
        </w:rPr>
        <w:t xml:space="preserve"> (قسم 512(1))</w:t>
      </w:r>
      <w:r w:rsidR="007A58B2" w:rsidRPr="00B00F0E">
        <w:rPr>
          <w:rStyle w:val="FootnoteReference"/>
          <w:color w:val="000000"/>
          <w:sz w:val="36"/>
          <w:szCs w:val="36"/>
          <w:rtl/>
        </w:rPr>
        <w:footnoteReference w:id="5"/>
      </w:r>
      <w:r w:rsidR="007A58B2">
        <w:rPr>
          <w:rFonts w:hint="cs"/>
          <w:rtl/>
          <w:lang w:bidi="ar-EG"/>
        </w:rPr>
        <w:t>.</w:t>
      </w:r>
    </w:p>
    <w:p w:rsidR="007A58B2" w:rsidRDefault="00B21F26" w:rsidP="007A58B2">
      <w:pPr>
        <w:pStyle w:val="NumberedParaAR"/>
        <w:rPr>
          <w:lang w:bidi="ar-EG"/>
        </w:rPr>
      </w:pPr>
      <w:r>
        <w:rPr>
          <w:rFonts w:hint="cs"/>
          <w:rtl/>
          <w:lang w:bidi="ar-EG"/>
        </w:rPr>
        <w:t>و</w:t>
      </w:r>
      <w:r w:rsidR="007A58B2">
        <w:rPr>
          <w:rFonts w:hint="cs"/>
          <w:rtl/>
          <w:lang w:bidi="ar-EG"/>
        </w:rPr>
        <w:t xml:space="preserve">أنشأت </w:t>
      </w:r>
      <w:r w:rsidR="007A58B2" w:rsidRPr="00B00F0E">
        <w:rPr>
          <w:rtl/>
        </w:rPr>
        <w:t xml:space="preserve">الاتفاقية </w:t>
      </w:r>
      <w:r w:rsidR="007A58B2" w:rsidRPr="00B00F0E">
        <w:rPr>
          <w:rtl/>
          <w:lang w:bidi="ar-EG"/>
        </w:rPr>
        <w:t xml:space="preserve">مركز معلومات حق المؤلف </w:t>
      </w:r>
      <w:r w:rsidR="007A58B2" w:rsidRPr="00B00F0E">
        <w:rPr>
          <w:rtl/>
        </w:rPr>
        <w:t>(</w:t>
      </w:r>
      <w:r w:rsidR="007A58B2" w:rsidRPr="00B00F0E">
        <w:t>CCI</w:t>
      </w:r>
      <w:r w:rsidR="007A58B2" w:rsidRPr="00B00F0E">
        <w:rPr>
          <w:rtl/>
        </w:rPr>
        <w:t>) للموارد الثقافية والإشراف الفني</w:t>
      </w:r>
      <w:r w:rsidR="007A58B2">
        <w:rPr>
          <w:rFonts w:hint="cs"/>
          <w:rtl/>
        </w:rPr>
        <w:t>.</w:t>
      </w:r>
    </w:p>
    <w:p w:rsidR="007A58B2" w:rsidRDefault="00B21F26" w:rsidP="007A58B2">
      <w:pPr>
        <w:pStyle w:val="NumberedParaAR"/>
        <w:rPr>
          <w:lang w:bidi="ar-EG"/>
        </w:rPr>
      </w:pPr>
      <w:r>
        <w:rPr>
          <w:rFonts w:hint="cs"/>
          <w:rtl/>
          <w:lang w:bidi="ar-EG"/>
        </w:rPr>
        <w:t>و</w:t>
      </w:r>
      <w:r w:rsidR="007A58B2">
        <w:rPr>
          <w:rFonts w:hint="cs"/>
          <w:rtl/>
          <w:lang w:bidi="ar-EG"/>
        </w:rPr>
        <w:t>وفقا للاتفاقية:</w:t>
      </w:r>
    </w:p>
    <w:p w:rsidR="007A58B2" w:rsidRDefault="007A58B2" w:rsidP="00F65F2F">
      <w:pPr>
        <w:pStyle w:val="NumberedParaAR"/>
        <w:numPr>
          <w:ilvl w:val="0"/>
          <w:numId w:val="22"/>
        </w:numPr>
        <w:ind w:left="566" w:firstLine="0"/>
        <w:rPr>
          <w:lang w:bidi="ar-EG"/>
        </w:rPr>
      </w:pPr>
      <w:proofErr w:type="gramStart"/>
      <w:r>
        <w:rPr>
          <w:rFonts w:hint="cs"/>
          <w:rtl/>
          <w:lang w:bidi="ar-EG"/>
        </w:rPr>
        <w:t>يوجه</w:t>
      </w:r>
      <w:proofErr w:type="gramEnd"/>
      <w:r>
        <w:rPr>
          <w:rFonts w:hint="cs"/>
          <w:rtl/>
          <w:lang w:bidi="ar-EG"/>
        </w:rPr>
        <w:t xml:space="preserve"> </w:t>
      </w:r>
      <w:r w:rsidRPr="00B00F0E">
        <w:rPr>
          <w:color w:val="000000"/>
          <w:rtl/>
        </w:rPr>
        <w:t xml:space="preserve">أصحاب الحقوق إنذارات لمقدِّمي خدمات الإنترنت - والذين يوجهونها بدورهم إلى المشتركين، يصل عدد تلك الإنذارات الخاصة بانتهاك حق المؤلف إلى ستة إنذارات. </w:t>
      </w:r>
      <w:r w:rsidR="00A603CC">
        <w:rPr>
          <w:rFonts w:hint="cs"/>
          <w:color w:val="000000"/>
          <w:rtl/>
        </w:rPr>
        <w:t>و</w:t>
      </w:r>
      <w:r w:rsidRPr="00B00F0E">
        <w:rPr>
          <w:color w:val="000000"/>
          <w:rtl/>
        </w:rPr>
        <w:t xml:space="preserve">يغطي البرنامج </w:t>
      </w:r>
      <w:proofErr w:type="gramStart"/>
      <w:r w:rsidRPr="00B00F0E">
        <w:rPr>
          <w:color w:val="000000"/>
          <w:rtl/>
        </w:rPr>
        <w:t>أنشطة</w:t>
      </w:r>
      <w:proofErr w:type="gramEnd"/>
      <w:r w:rsidRPr="00B00F0E">
        <w:rPr>
          <w:color w:val="000000"/>
          <w:rtl/>
        </w:rPr>
        <w:t xml:space="preserve"> شبكات الند للند السلكية لأصحاب الحسابات المنزلية المشتركين مع مقدِّمي خدمة الإنترنت، والتي تتقاسم فيها الموارد الشبكية بين المستخدمين</w:t>
      </w:r>
      <w:r>
        <w:rPr>
          <w:rFonts w:hint="cs"/>
          <w:rtl/>
        </w:rPr>
        <w:t>.</w:t>
      </w:r>
    </w:p>
    <w:p w:rsidR="007A58B2" w:rsidRDefault="00A603CC" w:rsidP="00F65F2F">
      <w:pPr>
        <w:pStyle w:val="NumberedParaAR"/>
        <w:numPr>
          <w:ilvl w:val="0"/>
          <w:numId w:val="22"/>
        </w:numPr>
        <w:ind w:left="566" w:firstLine="0"/>
        <w:rPr>
          <w:lang w:bidi="ar-EG"/>
        </w:rPr>
      </w:pPr>
      <w:r>
        <w:rPr>
          <w:rFonts w:hint="cs"/>
          <w:rtl/>
          <w:lang w:bidi="ar-EG"/>
        </w:rPr>
        <w:t>و</w:t>
      </w:r>
      <w:r w:rsidR="007A58B2">
        <w:rPr>
          <w:rFonts w:hint="cs"/>
          <w:rtl/>
          <w:lang w:bidi="ar-EG"/>
        </w:rPr>
        <w:t xml:space="preserve">تحمل </w:t>
      </w:r>
      <w:r w:rsidR="007A58B2" w:rsidRPr="00B00F0E">
        <w:rPr>
          <w:color w:val="000000"/>
          <w:rtl/>
        </w:rPr>
        <w:t>الإنذارات الأولى لهجة التنبيهات التثقيفية - وفي وقت لاحق يجب أن يُنب</w:t>
      </w:r>
      <w:r w:rsidR="00EC4E4B">
        <w:rPr>
          <w:rFonts w:hint="cs"/>
          <w:color w:val="000000"/>
          <w:rtl/>
        </w:rPr>
        <w:t>ّ</w:t>
      </w:r>
      <w:r w:rsidR="007A58B2" w:rsidRPr="00B00F0E">
        <w:rPr>
          <w:color w:val="000000"/>
          <w:rtl/>
        </w:rPr>
        <w:t>ه الشخص المنتهك إلى عدم قانونية ما يقوم به من أعمال، وأخيراً، تُط</w:t>
      </w:r>
      <w:r w:rsidR="00EC4E4B">
        <w:rPr>
          <w:rFonts w:hint="cs"/>
          <w:color w:val="000000"/>
          <w:rtl/>
        </w:rPr>
        <w:t>َّ</w:t>
      </w:r>
      <w:r w:rsidR="007A58B2" w:rsidRPr="00B00F0E">
        <w:rPr>
          <w:color w:val="000000"/>
          <w:rtl/>
        </w:rPr>
        <w:t>بق الإجراءات الرامية إلى الحد من آثار تلك الانتهاكات "تدابير الحد من الانتهاكات" للمخالفين المستمرين، ما لم ينجح المشترك في اعتراضه على "تدابير الحد" تلك من خلال طلب إجراء "مراجعة مستقلة"</w:t>
      </w:r>
      <w:r w:rsidR="007A58B2" w:rsidRPr="00B00F0E">
        <w:rPr>
          <w:rStyle w:val="FootnoteReference"/>
          <w:color w:val="000000"/>
          <w:sz w:val="36"/>
          <w:szCs w:val="36"/>
          <w:rtl/>
        </w:rPr>
        <w:footnoteReference w:id="6"/>
      </w:r>
      <w:r w:rsidR="007A58B2">
        <w:rPr>
          <w:rFonts w:hint="cs"/>
          <w:rtl/>
        </w:rPr>
        <w:t>.</w:t>
      </w:r>
    </w:p>
    <w:p w:rsidR="007A58B2" w:rsidRPr="007A58B2" w:rsidRDefault="00A603CC" w:rsidP="00F65F2F">
      <w:pPr>
        <w:pStyle w:val="NumberedParaAR"/>
        <w:numPr>
          <w:ilvl w:val="0"/>
          <w:numId w:val="22"/>
        </w:numPr>
        <w:ind w:left="566" w:firstLine="0"/>
        <w:rPr>
          <w:lang w:bidi="ar-EG"/>
        </w:rPr>
      </w:pPr>
      <w:proofErr w:type="gramStart"/>
      <w:r>
        <w:rPr>
          <w:rFonts w:hint="cs"/>
          <w:rtl/>
          <w:lang w:bidi="ar-EG"/>
        </w:rPr>
        <w:t>و</w:t>
      </w:r>
      <w:r w:rsidR="007A58B2">
        <w:rPr>
          <w:rFonts w:hint="cs"/>
          <w:rtl/>
          <w:lang w:bidi="ar-EG"/>
        </w:rPr>
        <w:t>يتحمل</w:t>
      </w:r>
      <w:proofErr w:type="gramEnd"/>
      <w:r w:rsidR="007A58B2">
        <w:rPr>
          <w:rFonts w:hint="cs"/>
          <w:rtl/>
          <w:lang w:bidi="ar-EG"/>
        </w:rPr>
        <w:t xml:space="preserve"> </w:t>
      </w:r>
      <w:r w:rsidR="007A58B2" w:rsidRPr="00B00F0E">
        <w:rPr>
          <w:color w:val="000000"/>
          <w:rtl/>
        </w:rPr>
        <w:t>كل طرف تكاليف التشغيل الخاصة به</w:t>
      </w:r>
      <w:r w:rsidR="00EC4E4B">
        <w:rPr>
          <w:rFonts w:hint="cs"/>
          <w:color w:val="000000"/>
          <w:rtl/>
        </w:rPr>
        <w:t xml:space="preserve"> - </w:t>
      </w:r>
      <w:r w:rsidR="007A58B2" w:rsidRPr="00B00F0E">
        <w:rPr>
          <w:color w:val="000000"/>
          <w:rtl/>
        </w:rPr>
        <w:t>ويتم تقاسم تكاليف المكونات التثقيفية والمراجعة المستقلة ومركز معلومات حق المؤلف وغيرها من مكونات المراقبة أو الرصد الأخرى</w:t>
      </w:r>
      <w:r w:rsidR="007A58B2">
        <w:rPr>
          <w:rFonts w:hint="cs"/>
          <w:color w:val="000000"/>
          <w:rtl/>
        </w:rPr>
        <w:t>.</w:t>
      </w:r>
    </w:p>
    <w:p w:rsidR="007A58B2" w:rsidRDefault="005526C1" w:rsidP="001727AE">
      <w:pPr>
        <w:pStyle w:val="NumberedParaAR"/>
        <w:keepNext/>
        <w:rPr>
          <w:lang w:bidi="ar-EG"/>
        </w:rPr>
      </w:pPr>
      <w:r>
        <w:rPr>
          <w:rFonts w:hint="cs"/>
          <w:rtl/>
          <w:lang w:bidi="ar-EG"/>
        </w:rPr>
        <w:lastRenderedPageBreak/>
        <w:t>مسؤ</w:t>
      </w:r>
      <w:r w:rsidR="00CF0452">
        <w:rPr>
          <w:rFonts w:hint="cs"/>
          <w:rtl/>
          <w:lang w:bidi="ar-EG"/>
        </w:rPr>
        <w:t xml:space="preserve">وليات </w:t>
      </w:r>
      <w:r w:rsidR="00CF0452" w:rsidRPr="00B00F0E">
        <w:rPr>
          <w:color w:val="000000"/>
          <w:rtl/>
        </w:rPr>
        <w:t>مركز معلومات حق المؤلف</w:t>
      </w:r>
      <w:r w:rsidR="00CF0452">
        <w:rPr>
          <w:rFonts w:hint="cs"/>
          <w:rtl/>
        </w:rPr>
        <w:t>:</w:t>
      </w:r>
    </w:p>
    <w:p w:rsidR="00CF0452" w:rsidRPr="00CF0452" w:rsidRDefault="00CF0452" w:rsidP="00E0404E">
      <w:pPr>
        <w:pStyle w:val="NumberedParaAR"/>
        <w:numPr>
          <w:ilvl w:val="0"/>
          <w:numId w:val="22"/>
        </w:numPr>
        <w:ind w:left="566" w:firstLine="0"/>
        <w:rPr>
          <w:lang w:bidi="ar-EG"/>
        </w:rPr>
      </w:pPr>
      <w:r>
        <w:rPr>
          <w:rFonts w:hint="cs"/>
          <w:rtl/>
          <w:lang w:bidi="ar-EG"/>
        </w:rPr>
        <w:t>التوعية</w:t>
      </w:r>
      <w:r w:rsidR="00E0404E">
        <w:rPr>
          <w:rFonts w:hint="cs"/>
          <w:rtl/>
          <w:lang w:bidi="ar-EG"/>
        </w:rPr>
        <w:t xml:space="preserve"> </w:t>
      </w:r>
      <w:proofErr w:type="gramStart"/>
      <w:r w:rsidR="00E0404E">
        <w:rPr>
          <w:rFonts w:hint="cs"/>
          <w:rtl/>
          <w:lang w:bidi="ar-EG"/>
        </w:rPr>
        <w:t>والتثقيف</w:t>
      </w:r>
      <w:proofErr w:type="gramEnd"/>
      <w:r>
        <w:rPr>
          <w:rFonts w:hint="cs"/>
          <w:rtl/>
          <w:lang w:bidi="ar-EG"/>
        </w:rPr>
        <w:t xml:space="preserve">: </w:t>
      </w:r>
      <w:r w:rsidRPr="00B00F0E">
        <w:rPr>
          <w:color w:val="000000"/>
          <w:rtl/>
        </w:rPr>
        <w:t xml:space="preserve">بشأن قانون حق المؤلف، </w:t>
      </w:r>
      <w:r w:rsidR="00E0404E">
        <w:rPr>
          <w:rFonts w:hint="cs"/>
          <w:color w:val="000000"/>
          <w:rtl/>
        </w:rPr>
        <w:t>و</w:t>
      </w:r>
      <w:r w:rsidRPr="00B00F0E">
        <w:rPr>
          <w:color w:val="000000"/>
          <w:rtl/>
        </w:rPr>
        <w:t>مصادر الحصول على محتوى قانوني بطريقة شرعية</w:t>
      </w:r>
      <w:r w:rsidR="00E0404E">
        <w:rPr>
          <w:rFonts w:hint="cs"/>
          <w:color w:val="000000"/>
          <w:rtl/>
        </w:rPr>
        <w:t>،</w:t>
      </w:r>
      <w:r w:rsidRPr="00B00F0E">
        <w:rPr>
          <w:color w:val="000000"/>
          <w:rtl/>
        </w:rPr>
        <w:t xml:space="preserve"> والممارسات الآمنة لاستخدامات شبكة الإنترنت</w:t>
      </w:r>
      <w:r>
        <w:rPr>
          <w:rFonts w:hint="cs"/>
          <w:color w:val="000000"/>
          <w:rtl/>
        </w:rPr>
        <w:t>.</w:t>
      </w:r>
    </w:p>
    <w:p w:rsidR="00CF0452" w:rsidRDefault="005526C1" w:rsidP="001727AE">
      <w:pPr>
        <w:pStyle w:val="NumberedParaAR"/>
        <w:numPr>
          <w:ilvl w:val="0"/>
          <w:numId w:val="22"/>
        </w:numPr>
        <w:ind w:left="566" w:firstLine="0"/>
        <w:rPr>
          <w:lang w:bidi="ar-EG"/>
        </w:rPr>
      </w:pPr>
      <w:r>
        <w:rPr>
          <w:rFonts w:hint="cs"/>
          <w:rtl/>
          <w:lang w:bidi="ar-EG"/>
        </w:rPr>
        <w:t>و</w:t>
      </w:r>
      <w:r w:rsidR="00CF0452">
        <w:rPr>
          <w:rFonts w:hint="cs"/>
          <w:rtl/>
          <w:lang w:bidi="ar-EG"/>
        </w:rPr>
        <w:t xml:space="preserve">توفير </w:t>
      </w:r>
      <w:r w:rsidR="00CF0452" w:rsidRPr="00B00F0E">
        <w:rPr>
          <w:color w:val="000000"/>
          <w:rtl/>
        </w:rPr>
        <w:t>آلية للمراجعة المستقلة: التعاقد مع جهة مناسبة للمراجعة واتخاذ القرار المناسب للفصل في اعتراض المستخدمين على التحذيرات التي أُرسلت إليهم</w:t>
      </w:r>
      <w:r w:rsidR="00CF0452">
        <w:rPr>
          <w:rFonts w:hint="cs"/>
          <w:rtl/>
        </w:rPr>
        <w:t>.</w:t>
      </w:r>
    </w:p>
    <w:p w:rsidR="00CF0452" w:rsidRDefault="005526C1" w:rsidP="001727AE">
      <w:pPr>
        <w:pStyle w:val="NumberedParaAR"/>
        <w:numPr>
          <w:ilvl w:val="0"/>
          <w:numId w:val="22"/>
        </w:numPr>
        <w:ind w:left="566" w:firstLine="0"/>
        <w:rPr>
          <w:lang w:bidi="ar-EG"/>
        </w:rPr>
      </w:pPr>
      <w:proofErr w:type="gramStart"/>
      <w:r>
        <w:rPr>
          <w:rFonts w:hint="cs"/>
          <w:rtl/>
          <w:lang w:bidi="ar-EG"/>
        </w:rPr>
        <w:t>و</w:t>
      </w:r>
      <w:r w:rsidR="00CF0452">
        <w:rPr>
          <w:rFonts w:hint="cs"/>
          <w:rtl/>
          <w:lang w:bidi="ar-EG"/>
        </w:rPr>
        <w:t>الرقابة</w:t>
      </w:r>
      <w:proofErr w:type="gramEnd"/>
      <w:r w:rsidR="00CF0452">
        <w:rPr>
          <w:rFonts w:hint="cs"/>
          <w:rtl/>
          <w:lang w:bidi="ar-EG"/>
        </w:rPr>
        <w:t xml:space="preserve"> </w:t>
      </w:r>
      <w:r w:rsidR="00CF0452" w:rsidRPr="00B00F0E">
        <w:rPr>
          <w:color w:val="000000"/>
          <w:rtl/>
        </w:rPr>
        <w:t>الفنية: التعاقد مع خبراء مستقلين لمراجعة المنهجيات المستخدمة لتحديد المخالفات والتحقق منها، ومطابقة الحالات مع حسابات المشتركين</w:t>
      </w:r>
      <w:r w:rsidR="00CF0452">
        <w:rPr>
          <w:rFonts w:hint="cs"/>
          <w:rtl/>
        </w:rPr>
        <w:t>.</w:t>
      </w:r>
    </w:p>
    <w:p w:rsidR="00CF0452" w:rsidRPr="00CF0452" w:rsidRDefault="005526C1" w:rsidP="001727AE">
      <w:pPr>
        <w:pStyle w:val="NumberedParaAR"/>
        <w:numPr>
          <w:ilvl w:val="0"/>
          <w:numId w:val="22"/>
        </w:numPr>
        <w:ind w:left="566" w:firstLine="0"/>
        <w:rPr>
          <w:lang w:bidi="ar-EG"/>
        </w:rPr>
      </w:pPr>
      <w:r>
        <w:rPr>
          <w:rFonts w:hint="cs"/>
          <w:rtl/>
          <w:lang w:bidi="ar-EG"/>
        </w:rPr>
        <w:t>و</w:t>
      </w:r>
      <w:r w:rsidR="00CF0452">
        <w:rPr>
          <w:rFonts w:hint="cs"/>
          <w:rtl/>
          <w:lang w:bidi="ar-EG"/>
        </w:rPr>
        <w:t xml:space="preserve">قياس </w:t>
      </w:r>
      <w:r w:rsidR="00CF0452" w:rsidRPr="00B00F0E">
        <w:rPr>
          <w:color w:val="000000"/>
          <w:rtl/>
        </w:rPr>
        <w:t>الفعَّالية والمراجعة: رصد وقياس التقدم المحرز فيما يتعلق بأنشطة الإنترنت، وإعداد التقارير بذلك، ومتابعة سلوك المستهلك والعمليات التشغيلية للبرنامج</w:t>
      </w:r>
      <w:r w:rsidR="00CF0452">
        <w:rPr>
          <w:rFonts w:hint="cs"/>
          <w:color w:val="000000"/>
          <w:rtl/>
        </w:rPr>
        <w:t>.</w:t>
      </w:r>
    </w:p>
    <w:p w:rsidR="00CF0452" w:rsidRPr="00CF0452" w:rsidRDefault="005526C1" w:rsidP="001727AE">
      <w:pPr>
        <w:pStyle w:val="NumberedParaAR"/>
        <w:numPr>
          <w:ilvl w:val="0"/>
          <w:numId w:val="22"/>
        </w:numPr>
        <w:ind w:left="566" w:firstLine="0"/>
        <w:rPr>
          <w:lang w:bidi="ar-EG"/>
        </w:rPr>
      </w:pPr>
      <w:proofErr w:type="gramStart"/>
      <w:r>
        <w:rPr>
          <w:rFonts w:hint="cs"/>
          <w:rtl/>
          <w:lang w:bidi="ar-EG"/>
        </w:rPr>
        <w:t>و</w:t>
      </w:r>
      <w:r w:rsidR="00CF0452">
        <w:rPr>
          <w:rFonts w:hint="cs"/>
          <w:rtl/>
          <w:lang w:bidi="ar-EG"/>
        </w:rPr>
        <w:t>زيادة</w:t>
      </w:r>
      <w:proofErr w:type="gramEnd"/>
      <w:r w:rsidR="00CF0452">
        <w:rPr>
          <w:rFonts w:hint="cs"/>
          <w:rtl/>
          <w:lang w:bidi="ar-EG"/>
        </w:rPr>
        <w:t xml:space="preserve"> </w:t>
      </w:r>
      <w:r w:rsidR="00CF0452" w:rsidRPr="00B00F0E">
        <w:rPr>
          <w:color w:val="000000"/>
          <w:rtl/>
        </w:rPr>
        <w:t>المشاركة: تيسير إشراك غير المشاركين من مقدِّمي خدمات الإنترنت وغيرهم من أصحاب الحقوق في مهام مركز معلومات حق المؤلف وفي البرنامج بصفة عامة</w:t>
      </w:r>
      <w:r w:rsidR="00CF0452">
        <w:rPr>
          <w:rFonts w:hint="cs"/>
          <w:color w:val="000000"/>
          <w:rtl/>
        </w:rPr>
        <w:t>.</w:t>
      </w:r>
    </w:p>
    <w:p w:rsidR="00CF0452" w:rsidRDefault="005526C1" w:rsidP="005526C1">
      <w:pPr>
        <w:pStyle w:val="NumberedParaAR"/>
        <w:rPr>
          <w:lang w:bidi="ar-EG"/>
        </w:rPr>
      </w:pPr>
      <w:proofErr w:type="gramStart"/>
      <w:r>
        <w:rPr>
          <w:rFonts w:hint="cs"/>
          <w:rtl/>
          <w:lang w:bidi="ar-EG"/>
        </w:rPr>
        <w:t>و</w:t>
      </w:r>
      <w:r w:rsidR="00CF0452">
        <w:rPr>
          <w:rFonts w:hint="cs"/>
          <w:rtl/>
          <w:lang w:bidi="ar-EG"/>
        </w:rPr>
        <w:t>بدأ</w:t>
      </w:r>
      <w:proofErr w:type="gramEnd"/>
      <w:r w:rsidR="00CF0452">
        <w:rPr>
          <w:rFonts w:hint="cs"/>
          <w:rtl/>
          <w:lang w:bidi="ar-EG"/>
        </w:rPr>
        <w:t xml:space="preserve"> </w:t>
      </w:r>
      <w:r w:rsidR="00CF0452" w:rsidRPr="00B00F0E">
        <w:rPr>
          <w:color w:val="000000"/>
          <w:rtl/>
        </w:rPr>
        <w:t>نشاط برنامج "التحذير عند انتهاك حق المؤلف" في نهاية فبراير 2013، ومع اقتراب الذكرى السنوية الأولى على إنشائه، يقوم حاليا مركز معلومات حق المؤلف بالمراجعة وتقييم التقدم المحرز بغرض إعداد تقرير بهذا الشأن ونشره على</w:t>
      </w:r>
      <w:r>
        <w:rPr>
          <w:rFonts w:hint="cs"/>
          <w:color w:val="000000"/>
          <w:rtl/>
        </w:rPr>
        <w:t> </w:t>
      </w:r>
      <w:r w:rsidR="00CF0452" w:rsidRPr="00B00F0E">
        <w:rPr>
          <w:color w:val="000000"/>
          <w:rtl/>
        </w:rPr>
        <w:t>الجمهور</w:t>
      </w:r>
      <w:r w:rsidR="00CF0452">
        <w:rPr>
          <w:rFonts w:hint="cs"/>
          <w:rtl/>
        </w:rPr>
        <w:t>.</w:t>
      </w:r>
    </w:p>
    <w:p w:rsidR="00CF0452" w:rsidRPr="005526C1" w:rsidRDefault="00CF0452" w:rsidP="0079080D">
      <w:pPr>
        <w:pStyle w:val="NumberedParaAR"/>
        <w:keepNext/>
        <w:numPr>
          <w:ilvl w:val="0"/>
          <w:numId w:val="21"/>
        </w:numPr>
        <w:ind w:left="0" w:firstLine="0"/>
        <w:rPr>
          <w:u w:val="single"/>
          <w:lang w:bidi="ar-EG"/>
        </w:rPr>
      </w:pPr>
      <w:r w:rsidRPr="005526C1">
        <w:rPr>
          <w:rFonts w:hint="cs"/>
          <w:u w:val="single"/>
          <w:rtl/>
          <w:lang w:bidi="ar-EG"/>
        </w:rPr>
        <w:t>"</w:t>
      </w:r>
      <w:r w:rsidR="0079080D" w:rsidRPr="005526C1">
        <w:rPr>
          <w:rFonts w:hint="cs"/>
          <w:u w:val="single"/>
          <w:rtl/>
          <w:lang w:bidi="ar-EG"/>
        </w:rPr>
        <w:t>العملية الابتكارية</w:t>
      </w:r>
      <w:r w:rsidRPr="005526C1">
        <w:rPr>
          <w:rFonts w:hint="cs"/>
          <w:u w:val="single"/>
          <w:rtl/>
          <w:lang w:bidi="ar-EG"/>
        </w:rPr>
        <w:t>" في المملكة المتحدة</w:t>
      </w:r>
    </w:p>
    <w:p w:rsidR="00CF0452" w:rsidRPr="00CF0452" w:rsidRDefault="00CB0C35" w:rsidP="00CB0C35">
      <w:pPr>
        <w:pStyle w:val="NumberedParaAR"/>
        <w:rPr>
          <w:lang w:bidi="ar-EG"/>
        </w:rPr>
      </w:pPr>
      <w:r>
        <w:rPr>
          <w:rFonts w:hint="cs"/>
          <w:rtl/>
          <w:lang w:bidi="ar-EG"/>
        </w:rPr>
        <w:t>"</w:t>
      </w:r>
      <w:r w:rsidR="00D4423B">
        <w:rPr>
          <w:rFonts w:hint="cs"/>
          <w:rtl/>
          <w:lang w:bidi="ar-EG"/>
        </w:rPr>
        <w:t>العملية الإبداعية</w:t>
      </w:r>
      <w:r>
        <w:rPr>
          <w:rFonts w:hint="cs"/>
          <w:rtl/>
          <w:lang w:bidi="ar-EG"/>
        </w:rPr>
        <w:t>"</w:t>
      </w:r>
      <w:r w:rsidR="00CF0452" w:rsidRPr="00B00F0E">
        <w:rPr>
          <w:color w:val="000000"/>
          <w:rtl/>
        </w:rPr>
        <w:t xml:space="preserve"> عبارة عن شراكة بين شرطة مدينة لندن (وتحديداً، وحدة شرطة جرائم الملكية الفكرية (</w:t>
      </w:r>
      <w:r w:rsidR="00CF0452" w:rsidRPr="00B00F0E">
        <w:rPr>
          <w:color w:val="000000"/>
          <w:lang w:bidi="ar-EG"/>
        </w:rPr>
        <w:t>PIPCU</w:t>
      </w:r>
      <w:r w:rsidR="00CF0452" w:rsidRPr="00B00F0E">
        <w:rPr>
          <w:color w:val="000000"/>
          <w:rtl/>
          <w:lang w:bidi="ar-EG"/>
        </w:rPr>
        <w:t xml:space="preserve">) </w:t>
      </w:r>
      <w:r w:rsidR="00CF0452" w:rsidRPr="00B00F0E">
        <w:rPr>
          <w:color w:val="000000"/>
          <w:rtl/>
        </w:rPr>
        <w:t>وبين قطاع الإعلان بالمملكة المتحدة (والذي يمثله مكتب المملكة المتحدة للإعلان على شبكة الإنترنت (</w:t>
      </w:r>
      <w:r w:rsidR="00CF0452" w:rsidRPr="00B00F0E">
        <w:rPr>
          <w:color w:val="000000"/>
        </w:rPr>
        <w:t>IAB</w:t>
      </w:r>
      <w:r w:rsidR="00CF0452" w:rsidRPr="00B00F0E">
        <w:rPr>
          <w:color w:val="000000"/>
          <w:rtl/>
        </w:rPr>
        <w:t xml:space="preserve">)، </w:t>
      </w:r>
      <w:r w:rsidR="00CF0452" w:rsidRPr="00B00F0E">
        <w:rPr>
          <w:color w:val="000000"/>
          <w:rtl/>
          <w:lang w:bidi="ar-EG"/>
        </w:rPr>
        <w:t>وجمعية المعلنين البريطانية الموحدة (</w:t>
      </w:r>
      <w:r w:rsidR="00CF0452" w:rsidRPr="00B00F0E">
        <w:rPr>
          <w:color w:val="000000"/>
        </w:rPr>
        <w:t>ISBA</w:t>
      </w:r>
      <w:r w:rsidR="00CF0452" w:rsidRPr="00B00F0E">
        <w:rPr>
          <w:color w:val="000000"/>
          <w:rtl/>
        </w:rPr>
        <w:t>) ومعهد العاملين في مجال الدعاية والإعلان (</w:t>
      </w:r>
      <w:r w:rsidR="00CF0452" w:rsidRPr="00B00F0E">
        <w:rPr>
          <w:color w:val="000000"/>
        </w:rPr>
        <w:t>IPA</w:t>
      </w:r>
      <w:r w:rsidR="00CF0452" w:rsidRPr="00B00F0E">
        <w:rPr>
          <w:color w:val="000000"/>
          <w:rtl/>
        </w:rPr>
        <w:t xml:space="preserve">))، جنبا إلى جنب مع أصحاب الحقوق (ويمثلهم </w:t>
      </w:r>
      <w:r w:rsidR="00CF0452" w:rsidRPr="00B00F0E">
        <w:rPr>
          <w:color w:val="000000"/>
        </w:rPr>
        <w:t>FACT</w:t>
      </w:r>
      <w:r w:rsidR="00CF0452" w:rsidRPr="00B00F0E">
        <w:rPr>
          <w:color w:val="000000"/>
          <w:rtl/>
          <w:lang w:bidi="ar-EG"/>
        </w:rPr>
        <w:t xml:space="preserve"> (</w:t>
      </w:r>
      <w:r w:rsidR="00CF0452" w:rsidRPr="00B00F0E">
        <w:rPr>
          <w:color w:val="000000"/>
          <w:rtl/>
        </w:rPr>
        <w:t xml:space="preserve">اتحاد مكافحة سرقة حق المؤلف)، </w:t>
      </w:r>
      <w:r w:rsidR="005526C1">
        <w:rPr>
          <w:rFonts w:hint="cs"/>
          <w:color w:val="000000"/>
          <w:rtl/>
        </w:rPr>
        <w:t>و</w:t>
      </w:r>
      <w:r w:rsidR="00CF0452" w:rsidRPr="00B00F0E">
        <w:rPr>
          <w:color w:val="000000"/>
        </w:rPr>
        <w:t>BPI</w:t>
      </w:r>
      <w:r w:rsidR="00CF0452" w:rsidRPr="00B00F0E">
        <w:rPr>
          <w:color w:val="000000"/>
          <w:rtl/>
        </w:rPr>
        <w:t xml:space="preserve"> (جمعية صناعة الموسيقى المسجلة البريطانية)، </w:t>
      </w:r>
      <w:r w:rsidR="005526C1">
        <w:rPr>
          <w:rFonts w:hint="cs"/>
          <w:color w:val="000000"/>
          <w:rtl/>
        </w:rPr>
        <w:t>و</w:t>
      </w:r>
      <w:r w:rsidR="00CF0452" w:rsidRPr="00B00F0E">
        <w:rPr>
          <w:color w:val="000000"/>
        </w:rPr>
        <w:t>IFPI</w:t>
      </w:r>
      <w:r w:rsidR="00CF0452" w:rsidRPr="00B00F0E">
        <w:rPr>
          <w:color w:val="000000"/>
          <w:rtl/>
          <w:lang w:bidi="ar-EG"/>
        </w:rPr>
        <w:t xml:space="preserve"> (</w:t>
      </w:r>
      <w:r w:rsidR="00CF0452" w:rsidRPr="00B00F0E">
        <w:rPr>
          <w:color w:val="000000"/>
          <w:rtl/>
        </w:rPr>
        <w:t xml:space="preserve">الاتحاد الدولي لصناعة </w:t>
      </w:r>
      <w:proofErr w:type="spellStart"/>
      <w:r w:rsidR="00CF0452" w:rsidRPr="00B00F0E">
        <w:rPr>
          <w:color w:val="000000"/>
          <w:rtl/>
        </w:rPr>
        <w:t>الفونوغرامات</w:t>
      </w:r>
      <w:proofErr w:type="spellEnd"/>
      <w:r w:rsidR="00CF0452" w:rsidRPr="00B00F0E">
        <w:rPr>
          <w:color w:val="000000"/>
          <w:rtl/>
        </w:rPr>
        <w:t>) واتحاد الناشرين). تأسست وحدة شرطة جرائم الملكية الفكرية، الممولة بدايةً وبصورة جزئية من مكتب الملكية الفكرية في المملكة المتحدة (والذي هو جزء من هيئة الأعمال الابتكارية والمهارات)، بغرض حماية الصناعات المُنْتِ</w:t>
      </w:r>
      <w:r w:rsidR="0079080D">
        <w:rPr>
          <w:rFonts w:hint="cs"/>
          <w:color w:val="000000"/>
          <w:rtl/>
        </w:rPr>
        <w:t>ّ</w:t>
      </w:r>
      <w:r w:rsidR="00CF0452" w:rsidRPr="00B00F0E">
        <w:rPr>
          <w:color w:val="000000"/>
          <w:rtl/>
        </w:rPr>
        <w:t>جة لسلع قانونية وعالية الجودة داخل المملكة المتحدة، سواء بصورة طبيعية ملموسة أو ذات محتوى رقمي على شبكة الإنترنت</w:t>
      </w:r>
      <w:r w:rsidR="00CF0452">
        <w:rPr>
          <w:rFonts w:hint="cs"/>
          <w:color w:val="000000"/>
          <w:rtl/>
        </w:rPr>
        <w:t>.</w:t>
      </w:r>
    </w:p>
    <w:p w:rsidR="00CF0452" w:rsidRDefault="005526C1" w:rsidP="0079080D">
      <w:pPr>
        <w:pStyle w:val="NumberedParaAR"/>
        <w:rPr>
          <w:lang w:bidi="ar-EG"/>
        </w:rPr>
      </w:pPr>
      <w:r>
        <w:rPr>
          <w:rFonts w:hint="cs"/>
          <w:rtl/>
          <w:lang w:bidi="ar-EG"/>
        </w:rPr>
        <w:t>و</w:t>
      </w:r>
      <w:r w:rsidR="00CF0452">
        <w:rPr>
          <w:rFonts w:hint="cs"/>
          <w:rtl/>
          <w:lang w:bidi="ar-EG"/>
        </w:rPr>
        <w:t xml:space="preserve">يكمن </w:t>
      </w:r>
      <w:r w:rsidR="00CF0452" w:rsidRPr="00B00F0E">
        <w:rPr>
          <w:color w:val="000000"/>
          <w:rtl/>
        </w:rPr>
        <w:t>الهدف من هذه الآلية (الذي أُعلن عنه</w:t>
      </w:r>
      <w:r w:rsidR="00CF0452" w:rsidRPr="00B00F0E">
        <w:rPr>
          <w:rStyle w:val="FootnoteReference"/>
          <w:color w:val="000000"/>
          <w:sz w:val="36"/>
          <w:szCs w:val="36"/>
          <w:rtl/>
        </w:rPr>
        <w:footnoteReference w:id="7"/>
      </w:r>
      <w:r w:rsidR="00CF0452" w:rsidRPr="00B00F0E">
        <w:rPr>
          <w:color w:val="000000"/>
          <w:rtl/>
        </w:rPr>
        <w:t xml:space="preserve"> وصدرت تقارير بشأنه</w:t>
      </w:r>
      <w:r w:rsidR="00CF0452" w:rsidRPr="00B00F0E">
        <w:rPr>
          <w:rStyle w:val="FootnoteReference"/>
          <w:color w:val="000000"/>
          <w:sz w:val="36"/>
          <w:szCs w:val="36"/>
          <w:rtl/>
        </w:rPr>
        <w:footnoteReference w:id="8"/>
      </w:r>
      <w:r w:rsidR="00CF0452" w:rsidRPr="00B00F0E">
        <w:rPr>
          <w:color w:val="000000"/>
          <w:rtl/>
        </w:rPr>
        <w:t xml:space="preserve"> في ديسمبر عام 2013 بعد الانتهاء من فترة </w:t>
      </w:r>
      <w:r w:rsidR="0079080D">
        <w:rPr>
          <w:rFonts w:hint="cs"/>
          <w:color w:val="000000"/>
          <w:rtl/>
        </w:rPr>
        <w:t>تجريبية استغرقت ثلاثة أشهر</w:t>
      </w:r>
      <w:r>
        <w:rPr>
          <w:color w:val="000000"/>
          <w:rtl/>
        </w:rPr>
        <w:t>) في "استهداف المواقع ال</w:t>
      </w:r>
      <w:r>
        <w:rPr>
          <w:rFonts w:hint="cs"/>
          <w:color w:val="000000"/>
          <w:rtl/>
        </w:rPr>
        <w:t>إ</w:t>
      </w:r>
      <w:r w:rsidR="00CF0452" w:rsidRPr="00B00F0E">
        <w:rPr>
          <w:color w:val="000000"/>
          <w:rtl/>
        </w:rPr>
        <w:t xml:space="preserve">لكترونية التي تتيح النفاذ غير المصرح به لمحتوى محمي بحقوق المؤلف" وفي نفس الوقت تحقق عوائد من الإعلانات (تكون في الغالب عوائد مرتفعة). </w:t>
      </w:r>
      <w:proofErr w:type="gramStart"/>
      <w:r>
        <w:rPr>
          <w:rFonts w:hint="cs"/>
          <w:color w:val="000000"/>
          <w:rtl/>
        </w:rPr>
        <w:t>و</w:t>
      </w:r>
      <w:r w:rsidR="00CF0452" w:rsidRPr="00B00F0E">
        <w:rPr>
          <w:color w:val="000000"/>
          <w:rtl/>
        </w:rPr>
        <w:t>يحدد</w:t>
      </w:r>
      <w:proofErr w:type="gramEnd"/>
      <w:r w:rsidR="00CF0452" w:rsidRPr="00B00F0E">
        <w:rPr>
          <w:color w:val="000000"/>
          <w:rtl/>
        </w:rPr>
        <w:t xml:space="preserve"> أصحاب الحقوق تلك المواقع ويقدمون مجموعات شاملة من الأدلة إلى وحدة شرطة جرائم الملكية الفكرية. أشار البيان الصحفي</w:t>
      </w:r>
      <w:r w:rsidR="00CF0452" w:rsidRPr="00B00F0E">
        <w:rPr>
          <w:color w:val="000000"/>
          <w:vertAlign w:val="superscript"/>
          <w:rtl/>
        </w:rPr>
        <w:t>6</w:t>
      </w:r>
      <w:r w:rsidR="00CF0452" w:rsidRPr="00B00F0E">
        <w:rPr>
          <w:color w:val="000000"/>
          <w:rtl/>
        </w:rPr>
        <w:t xml:space="preserve"> إلى أنه، "بمجرد تأكد المحللين </w:t>
      </w:r>
      <w:r w:rsidR="0079080D">
        <w:rPr>
          <w:rFonts w:hint="cs"/>
          <w:color w:val="000000"/>
          <w:rtl/>
        </w:rPr>
        <w:t>في شرطة لندن من</w:t>
      </w:r>
      <w:r w:rsidR="00CF0452" w:rsidRPr="00B00F0E">
        <w:rPr>
          <w:color w:val="000000"/>
          <w:rtl/>
        </w:rPr>
        <w:t xml:space="preserve"> وجود نشاط غير قانوني، تبدأ على الفور إجراءات رسمية "للمنع والردع" بغية تشجيع المواقع </w:t>
      </w:r>
      <w:r w:rsidR="0079080D">
        <w:rPr>
          <w:rFonts w:hint="cs"/>
          <w:color w:val="000000"/>
          <w:rtl/>
        </w:rPr>
        <w:t>المخالفة</w:t>
      </w:r>
      <w:r w:rsidR="00CF0452" w:rsidRPr="00B00F0E">
        <w:rPr>
          <w:color w:val="000000"/>
          <w:rtl/>
        </w:rPr>
        <w:t xml:space="preserve"> على التعاون مع الشرطة وتقويم سلوكها والبدء في العمل بصورة قانونية. </w:t>
      </w:r>
      <w:proofErr w:type="gramStart"/>
      <w:r>
        <w:rPr>
          <w:rFonts w:hint="cs"/>
          <w:color w:val="000000"/>
          <w:rtl/>
        </w:rPr>
        <w:t>و</w:t>
      </w:r>
      <w:r w:rsidR="00CF0452" w:rsidRPr="00B00F0E">
        <w:rPr>
          <w:color w:val="000000"/>
          <w:rtl/>
        </w:rPr>
        <w:t>تُرسَل</w:t>
      </w:r>
      <w:proofErr w:type="gramEnd"/>
      <w:r w:rsidR="00CF0452" w:rsidRPr="00B00F0E">
        <w:rPr>
          <w:color w:val="000000"/>
          <w:rtl/>
        </w:rPr>
        <w:t xml:space="preserve"> بيانات المواقع التي لم تستجب لهذا النهج إلى </w:t>
      </w:r>
      <w:r w:rsidR="00CF0452" w:rsidRPr="00B00F0E">
        <w:rPr>
          <w:color w:val="000000"/>
          <w:rtl/>
        </w:rPr>
        <w:lastRenderedPageBreak/>
        <w:t>مجموعة من أصحاب العلامات التجارية والتي يصل عددها إلى 60 شركة، وإلى الوكالات والشركات العاملة في مجال تكنولوجيا الإعلان مشفوعة بطلب لوقف الدعاية على تلك المواقع</w:t>
      </w:r>
      <w:r w:rsidR="007F4667">
        <w:rPr>
          <w:rFonts w:hint="cs"/>
          <w:color w:val="000000"/>
          <w:rtl/>
        </w:rPr>
        <w:t>"</w:t>
      </w:r>
      <w:r w:rsidR="00CF0452">
        <w:rPr>
          <w:rFonts w:hint="cs"/>
          <w:rtl/>
        </w:rPr>
        <w:t>.</w:t>
      </w:r>
    </w:p>
    <w:p w:rsidR="00CF0452" w:rsidRPr="007F4667" w:rsidRDefault="007F4667" w:rsidP="0079080D">
      <w:pPr>
        <w:pStyle w:val="NumberedParaAR"/>
        <w:rPr>
          <w:w w:val="95"/>
          <w:lang w:bidi="ar-EG"/>
        </w:rPr>
      </w:pPr>
      <w:proofErr w:type="gramStart"/>
      <w:r w:rsidRPr="007F4667">
        <w:rPr>
          <w:rFonts w:hint="cs"/>
          <w:w w:val="95"/>
          <w:rtl/>
          <w:lang w:bidi="ar-EG"/>
        </w:rPr>
        <w:t>و</w:t>
      </w:r>
      <w:r w:rsidR="00CF0452" w:rsidRPr="007F4667">
        <w:rPr>
          <w:rFonts w:hint="cs"/>
          <w:w w:val="95"/>
          <w:rtl/>
          <w:lang w:bidi="ar-EG"/>
        </w:rPr>
        <w:t>أفادت</w:t>
      </w:r>
      <w:proofErr w:type="gramEnd"/>
      <w:r w:rsidR="00CF0452" w:rsidRPr="007F4667">
        <w:rPr>
          <w:rFonts w:hint="cs"/>
          <w:w w:val="95"/>
          <w:rtl/>
          <w:lang w:bidi="ar-EG"/>
        </w:rPr>
        <w:t xml:space="preserve"> </w:t>
      </w:r>
      <w:r w:rsidR="00CF0452" w:rsidRPr="007F4667">
        <w:rPr>
          <w:w w:val="95"/>
          <w:rtl/>
        </w:rPr>
        <w:t>وحدة شرطة جرائم الملكية الفكرية بالملاحظات ا</w:t>
      </w:r>
      <w:r w:rsidRPr="007F4667">
        <w:rPr>
          <w:w w:val="95"/>
          <w:rtl/>
        </w:rPr>
        <w:t xml:space="preserve">لتالية على ضوء مراجعة 61 موقعا </w:t>
      </w:r>
      <w:r w:rsidRPr="007F4667">
        <w:rPr>
          <w:rFonts w:hint="cs"/>
          <w:w w:val="95"/>
          <w:rtl/>
        </w:rPr>
        <w:t>إ</w:t>
      </w:r>
      <w:r w:rsidR="00CF0452" w:rsidRPr="007F4667">
        <w:rPr>
          <w:w w:val="95"/>
          <w:rtl/>
        </w:rPr>
        <w:t xml:space="preserve">لكترونياً </w:t>
      </w:r>
      <w:r w:rsidR="0079080D" w:rsidRPr="007F4667">
        <w:rPr>
          <w:rFonts w:hint="cs"/>
          <w:w w:val="95"/>
          <w:rtl/>
        </w:rPr>
        <w:t>خلال</w:t>
      </w:r>
      <w:r w:rsidR="00CF0452" w:rsidRPr="007F4667">
        <w:rPr>
          <w:w w:val="95"/>
          <w:rtl/>
        </w:rPr>
        <w:t xml:space="preserve"> الفترة التجريبية</w:t>
      </w:r>
      <w:r w:rsidR="00CF0452" w:rsidRPr="007F4667">
        <w:rPr>
          <w:rFonts w:hint="cs"/>
          <w:w w:val="95"/>
          <w:rtl/>
        </w:rPr>
        <w:t>:</w:t>
      </w:r>
    </w:p>
    <w:p w:rsidR="00CF0452" w:rsidRDefault="00CF0452" w:rsidP="007F4667">
      <w:pPr>
        <w:pStyle w:val="NumberedParaAR"/>
        <w:numPr>
          <w:ilvl w:val="0"/>
          <w:numId w:val="22"/>
        </w:numPr>
        <w:ind w:left="566" w:firstLine="0"/>
        <w:rPr>
          <w:lang w:bidi="ar-EG"/>
        </w:rPr>
      </w:pPr>
      <w:r>
        <w:rPr>
          <w:rFonts w:hint="cs"/>
          <w:rtl/>
          <w:lang w:bidi="ar-EG"/>
        </w:rPr>
        <w:t>"</w:t>
      </w:r>
      <w:proofErr w:type="gramStart"/>
      <w:r>
        <w:rPr>
          <w:rFonts w:hint="cs"/>
          <w:rtl/>
          <w:lang w:bidi="ar-EG"/>
        </w:rPr>
        <w:t>أثناء</w:t>
      </w:r>
      <w:proofErr w:type="gramEnd"/>
      <w:r>
        <w:rPr>
          <w:rFonts w:hint="cs"/>
          <w:rtl/>
          <w:lang w:bidi="ar-EG"/>
        </w:rPr>
        <w:t xml:space="preserve"> </w:t>
      </w:r>
      <w:r w:rsidRPr="00B00F0E">
        <w:rPr>
          <w:color w:val="000000"/>
          <w:rtl/>
        </w:rPr>
        <w:t>الفترة التجريبية، انخفضت إعلانات الماركات المعروفة بنسبة 12</w:t>
      </w:r>
      <w:r w:rsidR="007F4667">
        <w:rPr>
          <w:rFonts w:hint="cs"/>
          <w:color w:val="000000"/>
          <w:rtl/>
        </w:rPr>
        <w:t xml:space="preserve"> بالمائة</w:t>
      </w:r>
      <w:r>
        <w:rPr>
          <w:rFonts w:hint="cs"/>
          <w:rtl/>
        </w:rPr>
        <w:t>؛</w:t>
      </w:r>
    </w:p>
    <w:p w:rsidR="00CF0452" w:rsidRDefault="007F4667" w:rsidP="007F4667">
      <w:pPr>
        <w:pStyle w:val="NumberedParaAR"/>
        <w:numPr>
          <w:ilvl w:val="0"/>
          <w:numId w:val="22"/>
        </w:numPr>
        <w:ind w:left="566" w:firstLine="0"/>
        <w:rPr>
          <w:lang w:bidi="ar-EG"/>
        </w:rPr>
      </w:pPr>
      <w:r>
        <w:rPr>
          <w:rFonts w:hint="cs"/>
          <w:rtl/>
          <w:lang w:bidi="ar-EG"/>
        </w:rPr>
        <w:t>و</w:t>
      </w:r>
      <w:r w:rsidR="00CF0452">
        <w:rPr>
          <w:rFonts w:hint="cs"/>
          <w:rtl/>
          <w:lang w:bidi="ar-EG"/>
        </w:rPr>
        <w:t xml:space="preserve">زيادة </w:t>
      </w:r>
      <w:r w:rsidR="00CF0452" w:rsidRPr="00B00F0E">
        <w:rPr>
          <w:color w:val="000000"/>
          <w:rtl/>
        </w:rPr>
        <w:t>الإعلانات التي تُرَّوِج لاستخدام المحتويات الإباحية أو تُعَرِّض مستخدميها لتطبيقات وبرامج مدَّمرة بنسبة 39</w:t>
      </w:r>
      <w:r>
        <w:rPr>
          <w:rFonts w:hint="cs"/>
          <w:color w:val="000000"/>
          <w:rtl/>
        </w:rPr>
        <w:t xml:space="preserve"> بالمائة</w:t>
      </w:r>
      <w:r w:rsidR="00CF0452" w:rsidRPr="00B00F0E">
        <w:rPr>
          <w:color w:val="000000"/>
          <w:rtl/>
        </w:rPr>
        <w:t xml:space="preserve"> أثناء الفترة التج</w:t>
      </w:r>
      <w:r>
        <w:rPr>
          <w:color w:val="000000"/>
          <w:rtl/>
        </w:rPr>
        <w:t>ريبية، مشيراً إلى المحاولات الد</w:t>
      </w:r>
      <w:r>
        <w:rPr>
          <w:rFonts w:hint="cs"/>
          <w:color w:val="000000"/>
          <w:rtl/>
        </w:rPr>
        <w:t>ؤ</w:t>
      </w:r>
      <w:r w:rsidR="00CF0452" w:rsidRPr="00B00F0E">
        <w:rPr>
          <w:color w:val="000000"/>
          <w:rtl/>
        </w:rPr>
        <w:t>وبة لأصحاب المواقع من أجل الحفاظ على الإيرادات المرتفعة وتعويض خسارة الإعلانات التي فقدوها من جراء توقف إعلانات شركات العلامات التجارية المعروفة</w:t>
      </w:r>
      <w:r w:rsidR="00CF0452">
        <w:rPr>
          <w:rFonts w:hint="cs"/>
          <w:rtl/>
        </w:rPr>
        <w:t>؛</w:t>
      </w:r>
    </w:p>
    <w:p w:rsidR="00CF0452" w:rsidRDefault="007F4667" w:rsidP="007F4667">
      <w:pPr>
        <w:pStyle w:val="NumberedParaAR"/>
        <w:numPr>
          <w:ilvl w:val="0"/>
          <w:numId w:val="22"/>
        </w:numPr>
        <w:ind w:left="566" w:firstLine="0"/>
        <w:rPr>
          <w:lang w:bidi="ar-EG"/>
        </w:rPr>
      </w:pPr>
      <w:r>
        <w:rPr>
          <w:rFonts w:hint="cs"/>
          <w:rtl/>
          <w:lang w:bidi="ar-EG"/>
        </w:rPr>
        <w:t>و</w:t>
      </w:r>
      <w:r w:rsidR="00CF0452">
        <w:rPr>
          <w:rFonts w:hint="cs"/>
          <w:rtl/>
          <w:lang w:bidi="ar-EG"/>
        </w:rPr>
        <w:t xml:space="preserve">اقتراب </w:t>
      </w:r>
      <w:r w:rsidR="00CF0452" w:rsidRPr="00B00F0E">
        <w:rPr>
          <w:color w:val="000000"/>
          <w:rtl/>
        </w:rPr>
        <w:t>نسبة الإعلانات المطلوبة من ماركات غير معروفة أو مجهولة إلى حوالي النصف تقريبا (46</w:t>
      </w:r>
      <w:r>
        <w:rPr>
          <w:rFonts w:hint="cs"/>
          <w:color w:val="000000"/>
          <w:rtl/>
        </w:rPr>
        <w:t xml:space="preserve"> بالمائة</w:t>
      </w:r>
      <w:r w:rsidR="00CF0452" w:rsidRPr="00B00F0E">
        <w:rPr>
          <w:color w:val="000000"/>
          <w:rtl/>
        </w:rPr>
        <w:t>) من مجموع الإعلانات، مما دفع المستخدمين إلى التجول بينها والوقوع في الغالب في براثن أنشطة احتيالية أو التعرض</w:t>
      </w:r>
      <w:r>
        <w:rPr>
          <w:rFonts w:hint="cs"/>
          <w:color w:val="000000"/>
          <w:rtl/>
        </w:rPr>
        <w:t> </w:t>
      </w:r>
      <w:r w:rsidR="00CF0452" w:rsidRPr="00B00F0E">
        <w:rPr>
          <w:color w:val="000000"/>
          <w:rtl/>
        </w:rPr>
        <w:t>للخداع</w:t>
      </w:r>
      <w:r w:rsidR="00CF0452">
        <w:rPr>
          <w:rFonts w:hint="cs"/>
          <w:rtl/>
        </w:rPr>
        <w:t>"</w:t>
      </w:r>
      <w:r>
        <w:rPr>
          <w:rFonts w:hint="cs"/>
          <w:rtl/>
        </w:rPr>
        <w:t>.</w:t>
      </w:r>
    </w:p>
    <w:p w:rsidR="00CF0452" w:rsidRDefault="007F4667" w:rsidP="002D351B">
      <w:pPr>
        <w:pStyle w:val="NumberedParaAR"/>
        <w:rPr>
          <w:lang w:bidi="ar-EG"/>
        </w:rPr>
      </w:pPr>
      <w:r>
        <w:rPr>
          <w:rFonts w:hint="cs"/>
          <w:rtl/>
          <w:lang w:bidi="ar-EG"/>
        </w:rPr>
        <w:t>و</w:t>
      </w:r>
      <w:r w:rsidR="00CF0452">
        <w:rPr>
          <w:rFonts w:hint="cs"/>
          <w:rtl/>
          <w:lang w:bidi="ar-EG"/>
        </w:rPr>
        <w:t xml:space="preserve">استهدفت </w:t>
      </w:r>
      <w:r w:rsidR="00CF0452" w:rsidRPr="00B00F0E">
        <w:rPr>
          <w:rtl/>
        </w:rPr>
        <w:t>المرحلة</w:t>
      </w:r>
      <w:r>
        <w:rPr>
          <w:rtl/>
        </w:rPr>
        <w:t xml:space="preserve"> التالية من البرنامج المواقع ال</w:t>
      </w:r>
      <w:r>
        <w:rPr>
          <w:rFonts w:hint="cs"/>
          <w:rtl/>
        </w:rPr>
        <w:t>إ</w:t>
      </w:r>
      <w:r w:rsidR="00CF0452" w:rsidRPr="00B00F0E">
        <w:rPr>
          <w:rtl/>
        </w:rPr>
        <w:t>لكترونية التي استمرت في المخالفة</w:t>
      </w:r>
      <w:r w:rsidR="002D351B">
        <w:rPr>
          <w:rFonts w:hint="cs"/>
          <w:rtl/>
        </w:rPr>
        <w:t xml:space="preserve"> - </w:t>
      </w:r>
      <w:r w:rsidR="00CF0452" w:rsidRPr="00B00F0E">
        <w:rPr>
          <w:rtl/>
        </w:rPr>
        <w:t xml:space="preserve">من خلال توجيه مكاتبات رسمية صادرة من وحدة شرطة جرائم الملكية الفكرية إلى "مسجلي أسماء النطاقات لتوجيه أنظارهم </w:t>
      </w:r>
      <w:r w:rsidR="002D351B">
        <w:rPr>
          <w:rFonts w:hint="cs"/>
          <w:rtl/>
        </w:rPr>
        <w:t>إلى مغبة</w:t>
      </w:r>
      <w:r>
        <w:rPr>
          <w:rtl/>
        </w:rPr>
        <w:t xml:space="preserve"> استضافتهم لمواقع </w:t>
      </w:r>
      <w:r>
        <w:rPr>
          <w:rFonts w:hint="cs"/>
          <w:rtl/>
        </w:rPr>
        <w:t>إ</w:t>
      </w:r>
      <w:r w:rsidR="00CF0452" w:rsidRPr="00B00F0E">
        <w:rPr>
          <w:rtl/>
        </w:rPr>
        <w:t xml:space="preserve">لكترونية تُيَّسر ارتكاب انتهاكات مؤثّمة لحق المؤلف بمقتضى قانون المملكة المتحدة، فضلا عن مخالفة الشروط والأحكام السارية والمعمول بها داخل هذه النطاقات. ثم يُطلب من هؤلاء المسجلين تعليق هذه المواقع </w:t>
      </w:r>
      <w:proofErr w:type="gramStart"/>
      <w:r w:rsidR="00CF0452" w:rsidRPr="00B00F0E">
        <w:rPr>
          <w:rtl/>
        </w:rPr>
        <w:t>لحين</w:t>
      </w:r>
      <w:proofErr w:type="gramEnd"/>
      <w:r w:rsidR="00CF0452" w:rsidRPr="00B00F0E">
        <w:rPr>
          <w:rtl/>
        </w:rPr>
        <w:t xml:space="preserve"> إشعار آخر"</w:t>
      </w:r>
      <w:r w:rsidR="00CF0452" w:rsidRPr="00B00F0E">
        <w:rPr>
          <w:vertAlign w:val="superscript"/>
          <w:rtl/>
        </w:rPr>
        <w:t>6</w:t>
      </w:r>
      <w:r w:rsidR="00CF0452" w:rsidRPr="00B00F0E">
        <w:rPr>
          <w:rtl/>
        </w:rPr>
        <w:t xml:space="preserve">. وتظل تلك المواقع خاضعة لمراقبة مستمرة من قبل الشرطة المختصة أثناء فترة توجيه تلك الإخطارات - </w:t>
      </w:r>
      <w:r w:rsidR="002D351B">
        <w:rPr>
          <w:rFonts w:hint="cs"/>
          <w:rtl/>
        </w:rPr>
        <w:t>وقد</w:t>
      </w:r>
      <w:r w:rsidR="00CF0452" w:rsidRPr="00B00F0E">
        <w:rPr>
          <w:rtl/>
        </w:rPr>
        <w:t xml:space="preserve"> أشار البيان الصحفي لوحدة الشرطة</w:t>
      </w:r>
      <w:r w:rsidR="00CF0452" w:rsidRPr="00B00F0E">
        <w:rPr>
          <w:vertAlign w:val="superscript"/>
          <w:rtl/>
        </w:rPr>
        <w:t>6</w:t>
      </w:r>
      <w:r>
        <w:rPr>
          <w:rtl/>
        </w:rPr>
        <w:t xml:space="preserve"> إلى "تعليق عمل 40 موقعاً </w:t>
      </w:r>
      <w:r>
        <w:rPr>
          <w:rFonts w:hint="cs"/>
          <w:rtl/>
        </w:rPr>
        <w:t>إ</w:t>
      </w:r>
      <w:r w:rsidR="00CF0452" w:rsidRPr="00B00F0E">
        <w:rPr>
          <w:rtl/>
        </w:rPr>
        <w:t>لكترونياً من المواقع الوطنية والدولية من قبل مسجلي أسماء النطاقات</w:t>
      </w:r>
      <w:r w:rsidR="00CF0452">
        <w:rPr>
          <w:rFonts w:hint="cs"/>
          <w:rtl/>
        </w:rPr>
        <w:t>"</w:t>
      </w:r>
      <w:r>
        <w:rPr>
          <w:rFonts w:hint="cs"/>
          <w:rtl/>
        </w:rPr>
        <w:t>.</w:t>
      </w:r>
    </w:p>
    <w:p w:rsidR="00CF0452" w:rsidRPr="00B7306A" w:rsidRDefault="007F4667" w:rsidP="002D351B">
      <w:pPr>
        <w:pStyle w:val="NumberedParaAR"/>
        <w:rPr>
          <w:lang w:bidi="ar-EG"/>
        </w:rPr>
      </w:pPr>
      <w:proofErr w:type="gramStart"/>
      <w:r>
        <w:rPr>
          <w:rFonts w:hint="cs"/>
          <w:rtl/>
          <w:lang w:bidi="ar-EG"/>
        </w:rPr>
        <w:t>و</w:t>
      </w:r>
      <w:r w:rsidR="00B7306A">
        <w:rPr>
          <w:rFonts w:hint="cs"/>
          <w:rtl/>
          <w:lang w:bidi="ar-EG"/>
        </w:rPr>
        <w:t>استمرار</w:t>
      </w:r>
      <w:proofErr w:type="gramEnd"/>
      <w:r w:rsidR="00B7306A">
        <w:rPr>
          <w:rFonts w:hint="cs"/>
          <w:rtl/>
          <w:lang w:bidi="ar-EG"/>
        </w:rPr>
        <w:t xml:space="preserve"> </w:t>
      </w:r>
      <w:r w:rsidR="00B7306A" w:rsidRPr="00B00F0E">
        <w:rPr>
          <w:color w:val="000000"/>
          <w:rtl/>
        </w:rPr>
        <w:t xml:space="preserve">برنامج </w:t>
      </w:r>
      <w:r w:rsidR="002D351B">
        <w:rPr>
          <w:rFonts w:hint="cs"/>
          <w:color w:val="000000"/>
          <w:rtl/>
        </w:rPr>
        <w:t>"</w:t>
      </w:r>
      <w:r w:rsidR="00D4423B">
        <w:rPr>
          <w:color w:val="000000"/>
          <w:rtl/>
        </w:rPr>
        <w:t>العملية الإبداعية</w:t>
      </w:r>
      <w:r w:rsidR="002D351B">
        <w:rPr>
          <w:rFonts w:hint="cs"/>
          <w:color w:val="000000"/>
          <w:rtl/>
        </w:rPr>
        <w:t>"</w:t>
      </w:r>
      <w:r>
        <w:rPr>
          <w:color w:val="000000"/>
          <w:rtl/>
        </w:rPr>
        <w:t xml:space="preserve"> مع قائمة محدَّثة من المواقع ال</w:t>
      </w:r>
      <w:r>
        <w:rPr>
          <w:rFonts w:hint="cs"/>
          <w:color w:val="000000"/>
          <w:rtl/>
        </w:rPr>
        <w:t>إ</w:t>
      </w:r>
      <w:r w:rsidR="00B7306A" w:rsidRPr="00B00F0E">
        <w:rPr>
          <w:color w:val="000000"/>
          <w:rtl/>
        </w:rPr>
        <w:t>لكترونية - فضلا عن كسب اهتمام أصحاب حقوق آخرين ومتابعتهم للتقدم المحرز</w:t>
      </w:r>
      <w:r w:rsidR="00B7306A">
        <w:rPr>
          <w:rFonts w:hint="cs"/>
          <w:color w:val="000000"/>
          <w:rtl/>
        </w:rPr>
        <w:t>.</w:t>
      </w:r>
    </w:p>
    <w:p w:rsidR="00B7306A" w:rsidRPr="00CB0C35" w:rsidRDefault="007F4667" w:rsidP="00CB0C35">
      <w:pPr>
        <w:pStyle w:val="NumberedParaAR"/>
        <w:numPr>
          <w:ilvl w:val="0"/>
          <w:numId w:val="0"/>
        </w:numPr>
        <w:rPr>
          <w:i/>
          <w:iCs/>
          <w:rtl/>
          <w:lang w:bidi="ar-EG"/>
        </w:rPr>
      </w:pPr>
      <w:r>
        <w:rPr>
          <w:rFonts w:hint="cs"/>
          <w:i/>
          <w:iCs/>
          <w:rtl/>
          <w:lang w:bidi="ar-EG"/>
        </w:rPr>
        <w:t>و</w:t>
      </w:r>
      <w:r w:rsidR="00B7306A" w:rsidRPr="00CB0C35">
        <w:rPr>
          <w:rFonts w:hint="cs"/>
          <w:i/>
          <w:iCs/>
          <w:rtl/>
          <w:lang w:bidi="ar-EG"/>
        </w:rPr>
        <w:t xml:space="preserve">يستعرض </w:t>
      </w:r>
      <w:r w:rsidR="00B7306A" w:rsidRPr="00CB0C35">
        <w:rPr>
          <w:i/>
          <w:iCs/>
          <w:color w:val="000000"/>
          <w:rtl/>
        </w:rPr>
        <w:t xml:space="preserve">القسم باء (فيما </w:t>
      </w:r>
      <w:r w:rsidR="00CB0C35">
        <w:rPr>
          <w:rFonts w:hint="cs"/>
          <w:i/>
          <w:iCs/>
          <w:color w:val="000000"/>
          <w:rtl/>
        </w:rPr>
        <w:t>بعد</w:t>
      </w:r>
      <w:r w:rsidR="00B7306A" w:rsidRPr="00CB0C35">
        <w:rPr>
          <w:i/>
          <w:iCs/>
          <w:color w:val="000000"/>
          <w:rtl/>
        </w:rPr>
        <w:t>) مزيداً من التحليل لبعض الجوانب المتعلقة بهاتين الآليتين</w:t>
      </w:r>
      <w:r w:rsidR="00B7306A" w:rsidRPr="00CB0C35">
        <w:rPr>
          <w:rFonts w:hint="cs"/>
          <w:i/>
          <w:iCs/>
          <w:rtl/>
          <w:lang w:bidi="ar-EG"/>
        </w:rPr>
        <w:t>.</w:t>
      </w:r>
    </w:p>
    <w:p w:rsidR="00B7306A" w:rsidRPr="007F4667" w:rsidRDefault="007F4667" w:rsidP="00B7306A">
      <w:pPr>
        <w:pStyle w:val="NumberedParaAR"/>
        <w:keepNext/>
        <w:numPr>
          <w:ilvl w:val="0"/>
          <w:numId w:val="0"/>
        </w:numPr>
        <w:rPr>
          <w:rtl/>
          <w:lang w:bidi="ar-EG"/>
        </w:rPr>
      </w:pPr>
      <w:r>
        <w:rPr>
          <w:rFonts w:hint="cs"/>
          <w:rtl/>
          <w:lang w:bidi="ar-EG"/>
        </w:rPr>
        <w:t>ج)</w:t>
      </w:r>
      <w:r>
        <w:rPr>
          <w:rFonts w:hint="cs"/>
          <w:rtl/>
          <w:lang w:bidi="ar-EG"/>
        </w:rPr>
        <w:tab/>
      </w:r>
      <w:r w:rsidR="00B7306A" w:rsidRPr="007F4667">
        <w:rPr>
          <w:rFonts w:hint="cs"/>
          <w:u w:val="single"/>
          <w:rtl/>
          <w:lang w:bidi="ar-EG"/>
        </w:rPr>
        <w:t xml:space="preserve">مبادئ </w:t>
      </w:r>
      <w:proofErr w:type="gramStart"/>
      <w:r w:rsidR="00B7306A" w:rsidRPr="007F4667">
        <w:rPr>
          <w:color w:val="000000"/>
          <w:u w:val="single"/>
          <w:rtl/>
        </w:rPr>
        <w:t>الممارسة</w:t>
      </w:r>
      <w:proofErr w:type="gramEnd"/>
      <w:r w:rsidR="00B7306A" w:rsidRPr="007F4667">
        <w:rPr>
          <w:color w:val="000000"/>
          <w:u w:val="single"/>
          <w:rtl/>
        </w:rPr>
        <w:t xml:space="preserve"> الجيدة </w:t>
      </w:r>
      <w:r w:rsidR="00B7306A" w:rsidRPr="007F4667">
        <w:rPr>
          <w:color w:val="000000"/>
          <w:u w:val="single"/>
          <w:rtl/>
          <w:lang w:bidi="ar-EG"/>
        </w:rPr>
        <w:t xml:space="preserve">في </w:t>
      </w:r>
      <w:r w:rsidR="00B7306A" w:rsidRPr="007F4667">
        <w:rPr>
          <w:color w:val="000000"/>
          <w:u w:val="single"/>
          <w:rtl/>
        </w:rPr>
        <w:t>المملكة المتحدة</w:t>
      </w:r>
    </w:p>
    <w:p w:rsidR="00B7306A" w:rsidRPr="00B7306A" w:rsidRDefault="00B7306A" w:rsidP="00CB0C35">
      <w:pPr>
        <w:pStyle w:val="NumberedParaAR"/>
        <w:keepNext/>
        <w:numPr>
          <w:ilvl w:val="0"/>
          <w:numId w:val="23"/>
        </w:numPr>
        <w:tabs>
          <w:tab w:val="left" w:pos="566"/>
        </w:tabs>
        <w:ind w:left="-1" w:firstLine="0"/>
        <w:rPr>
          <w:lang w:bidi="ar-EG"/>
        </w:rPr>
      </w:pPr>
      <w:r>
        <w:rPr>
          <w:rFonts w:hint="cs"/>
          <w:rtl/>
          <w:lang w:bidi="ar-EG"/>
        </w:rPr>
        <w:t xml:space="preserve">في منتصف </w:t>
      </w:r>
      <w:r w:rsidRPr="00B00F0E">
        <w:rPr>
          <w:color w:val="000000"/>
          <w:rtl/>
        </w:rPr>
        <w:t xml:space="preserve">شهر ديسمبر، وبعد وقت قصير من الإعلان عن برنامج </w:t>
      </w:r>
      <w:r w:rsidR="00CB0C35">
        <w:rPr>
          <w:rFonts w:hint="cs"/>
          <w:color w:val="000000"/>
          <w:rtl/>
        </w:rPr>
        <w:t>"</w:t>
      </w:r>
      <w:r w:rsidR="00D4423B">
        <w:rPr>
          <w:color w:val="000000"/>
          <w:rtl/>
        </w:rPr>
        <w:t>العملية الإبداعية</w:t>
      </w:r>
      <w:r w:rsidR="00CB0C35">
        <w:rPr>
          <w:rFonts w:hint="cs"/>
          <w:color w:val="000000"/>
          <w:rtl/>
        </w:rPr>
        <w:t>"</w:t>
      </w:r>
      <w:r w:rsidRPr="00B00F0E">
        <w:rPr>
          <w:color w:val="000000"/>
          <w:rtl/>
        </w:rPr>
        <w:t>، أعلن قطاع الإعلان في المملكة المتحدة عن التوصل إلى</w:t>
      </w:r>
      <w:r w:rsidRPr="00B00F0E">
        <w:rPr>
          <w:color w:val="000000"/>
          <w:rtl/>
          <w:lang w:bidi="ar-EG"/>
        </w:rPr>
        <w:t xml:space="preserve"> اتفاق بشأن مبادئ الممارسة الجيدة وإبرام </w:t>
      </w:r>
      <w:r w:rsidRPr="00B00F0E">
        <w:rPr>
          <w:color w:val="000000"/>
          <w:rtl/>
        </w:rPr>
        <w:t xml:space="preserve">الاتفاقات الأولية التي تتضمن المشاركة الحاسمة من كبار الكيانات الرئيسة من أمثال </w:t>
      </w:r>
      <w:proofErr w:type="spellStart"/>
      <w:r w:rsidRPr="00B00F0E">
        <w:rPr>
          <w:color w:val="000000"/>
          <w:rtl/>
        </w:rPr>
        <w:t>جوجول</w:t>
      </w:r>
      <w:proofErr w:type="spellEnd"/>
      <w:r w:rsidRPr="00B00F0E">
        <w:rPr>
          <w:color w:val="000000"/>
          <w:rtl/>
        </w:rPr>
        <w:t xml:space="preserve"> دابل تشيك آد </w:t>
      </w:r>
      <w:proofErr w:type="spellStart"/>
      <w:r w:rsidRPr="00B00F0E">
        <w:rPr>
          <w:color w:val="000000"/>
          <w:rtl/>
        </w:rPr>
        <w:t>إكستشانج</w:t>
      </w:r>
      <w:proofErr w:type="spellEnd"/>
      <w:r w:rsidRPr="00B00F0E">
        <w:rPr>
          <w:color w:val="000000"/>
          <w:rtl/>
        </w:rPr>
        <w:t>، وياهو، وشبكات فوكس وميكروسوفت</w:t>
      </w:r>
      <w:r>
        <w:rPr>
          <w:rFonts w:hint="cs"/>
          <w:color w:val="000000"/>
          <w:rtl/>
        </w:rPr>
        <w:t>.</w:t>
      </w:r>
    </w:p>
    <w:p w:rsidR="00B7306A" w:rsidRDefault="007F4667" w:rsidP="00B7306A">
      <w:pPr>
        <w:pStyle w:val="NumberedParaAR"/>
        <w:numPr>
          <w:ilvl w:val="0"/>
          <w:numId w:val="23"/>
        </w:numPr>
        <w:tabs>
          <w:tab w:val="left" w:pos="566"/>
        </w:tabs>
        <w:ind w:left="0" w:firstLine="0"/>
        <w:rPr>
          <w:lang w:bidi="ar-EG"/>
        </w:rPr>
      </w:pPr>
      <w:r>
        <w:rPr>
          <w:rFonts w:hint="cs"/>
          <w:rtl/>
          <w:lang w:bidi="ar-EG"/>
        </w:rPr>
        <w:t>و</w:t>
      </w:r>
      <w:r w:rsidR="00B7306A">
        <w:rPr>
          <w:rFonts w:hint="cs"/>
          <w:rtl/>
          <w:lang w:bidi="ar-EG"/>
        </w:rPr>
        <w:t>أ</w:t>
      </w:r>
      <w:r w:rsidR="00CB0C35">
        <w:rPr>
          <w:rFonts w:hint="cs"/>
          <w:rtl/>
          <w:lang w:bidi="ar-EG"/>
        </w:rPr>
        <w:t>ُ</w:t>
      </w:r>
      <w:r w:rsidR="00B7306A">
        <w:rPr>
          <w:rFonts w:hint="cs"/>
          <w:rtl/>
          <w:lang w:bidi="ar-EG"/>
        </w:rPr>
        <w:t xml:space="preserve">علن </w:t>
      </w:r>
      <w:r w:rsidR="00B7306A" w:rsidRPr="00B00F0E">
        <w:rPr>
          <w:color w:val="000000"/>
          <w:rtl/>
        </w:rPr>
        <w:t>عن إبرام تلك الاتفاقيات</w:t>
      </w:r>
      <w:r w:rsidR="00CB0C35">
        <w:rPr>
          <w:rFonts w:hint="cs"/>
          <w:color w:val="000000"/>
          <w:rtl/>
        </w:rPr>
        <w:t xml:space="preserve"> من قبل</w:t>
      </w:r>
      <w:r w:rsidR="00B7306A" w:rsidRPr="00B00F0E">
        <w:rPr>
          <w:color w:val="000000"/>
          <w:rtl/>
        </w:rPr>
        <w:t xml:space="preserve"> كل من "مجموعة معايير التجارة الرقمية (</w:t>
      </w:r>
      <w:r w:rsidR="00B7306A" w:rsidRPr="00B00F0E">
        <w:rPr>
          <w:color w:val="000000"/>
        </w:rPr>
        <w:t>DTSG</w:t>
      </w:r>
      <w:r w:rsidR="00B7306A" w:rsidRPr="00B00F0E">
        <w:rPr>
          <w:color w:val="000000"/>
          <w:rtl/>
          <w:lang w:bidi="ar-EG"/>
        </w:rPr>
        <w:t xml:space="preserve">) - وهي مجموعة بريطانية </w:t>
      </w:r>
      <w:r w:rsidR="00B7306A" w:rsidRPr="00B00F0E">
        <w:rPr>
          <w:color w:val="000000"/>
          <w:rtl/>
        </w:rPr>
        <w:t>تتألف من ممثلين لسوق عروض الإعلانات الرقمية بالكامل، بما في ذلك الهيئات التجارية، ورابطة الناشرين على الإنترنت (</w:t>
      </w:r>
      <w:r w:rsidR="00B7306A" w:rsidRPr="00B00F0E">
        <w:rPr>
          <w:color w:val="000000"/>
        </w:rPr>
        <w:t>AOP</w:t>
      </w:r>
      <w:r w:rsidR="00B7306A" w:rsidRPr="00B00F0E">
        <w:rPr>
          <w:color w:val="000000"/>
          <w:rtl/>
          <w:lang w:bidi="ar-EG"/>
        </w:rPr>
        <w:t xml:space="preserve">)، </w:t>
      </w:r>
      <w:r w:rsidR="00B7306A" w:rsidRPr="00B00F0E">
        <w:rPr>
          <w:color w:val="000000"/>
        </w:rPr>
        <w:t>ISBA</w:t>
      </w:r>
      <w:r w:rsidR="00B7306A" w:rsidRPr="00B00F0E">
        <w:rPr>
          <w:color w:val="000000"/>
          <w:rtl/>
        </w:rPr>
        <w:t xml:space="preserve"> - صوت المعلنين البريطانيين، ومعهد العاملين في مجال الدعاية والإعلان (</w:t>
      </w:r>
      <w:r w:rsidR="00B7306A" w:rsidRPr="00B00F0E">
        <w:rPr>
          <w:color w:val="000000"/>
        </w:rPr>
        <w:t>IPA</w:t>
      </w:r>
      <w:r w:rsidR="00B7306A" w:rsidRPr="00B00F0E">
        <w:rPr>
          <w:color w:val="000000"/>
          <w:rtl/>
        </w:rPr>
        <w:t xml:space="preserve">)، والجمعية الدولية للإذاعة بالمملكة المتحدة </w:t>
      </w:r>
      <w:r w:rsidR="00B7306A" w:rsidRPr="00B00F0E">
        <w:rPr>
          <w:color w:val="000000"/>
        </w:rPr>
        <w:t>IAB</w:t>
      </w:r>
      <w:r w:rsidR="00B7306A" w:rsidRPr="00B00F0E">
        <w:rPr>
          <w:color w:val="000000"/>
          <w:rtl/>
        </w:rPr>
        <w:t xml:space="preserve">. </w:t>
      </w:r>
      <w:r>
        <w:rPr>
          <w:rFonts w:hint="cs"/>
          <w:color w:val="000000"/>
          <w:rtl/>
        </w:rPr>
        <w:t>و</w:t>
      </w:r>
      <w:r w:rsidR="00B7306A" w:rsidRPr="00B00F0E">
        <w:rPr>
          <w:color w:val="000000"/>
          <w:rtl/>
        </w:rPr>
        <w:t xml:space="preserve">تهدف تلك الاتفاقات إلى "خفض المخاطر المتعلقة بمواضع عرض </w:t>
      </w:r>
      <w:proofErr w:type="gramStart"/>
      <w:r w:rsidR="00B7306A" w:rsidRPr="00B00F0E">
        <w:rPr>
          <w:color w:val="000000"/>
          <w:rtl/>
        </w:rPr>
        <w:t>الإعلانات"</w:t>
      </w:r>
      <w:r w:rsidR="00B7306A" w:rsidRPr="00B00F0E">
        <w:rPr>
          <w:rStyle w:val="FootnoteReference"/>
          <w:color w:val="000000"/>
          <w:sz w:val="36"/>
          <w:szCs w:val="36"/>
          <w:rtl/>
        </w:rPr>
        <w:footnoteReference w:id="9"/>
      </w:r>
      <w:r w:rsidR="00B7306A" w:rsidRPr="00B00F0E">
        <w:rPr>
          <w:color w:val="000000"/>
          <w:rtl/>
        </w:rPr>
        <w:t>.</w:t>
      </w:r>
      <w:proofErr w:type="gramEnd"/>
    </w:p>
    <w:p w:rsidR="00B7306A" w:rsidRDefault="00B7306A" w:rsidP="00CB0C35">
      <w:pPr>
        <w:pStyle w:val="NumberedParaAR"/>
        <w:keepNext/>
        <w:numPr>
          <w:ilvl w:val="0"/>
          <w:numId w:val="0"/>
        </w:numPr>
        <w:tabs>
          <w:tab w:val="left" w:pos="566"/>
        </w:tabs>
        <w:rPr>
          <w:b/>
          <w:bCs/>
          <w:sz w:val="40"/>
          <w:szCs w:val="40"/>
          <w:rtl/>
        </w:rPr>
      </w:pPr>
      <w:r w:rsidRPr="00B7306A">
        <w:rPr>
          <w:rFonts w:hint="cs"/>
          <w:b/>
          <w:bCs/>
          <w:sz w:val="40"/>
          <w:szCs w:val="40"/>
          <w:rtl/>
          <w:lang w:bidi="ar-EG"/>
        </w:rPr>
        <w:t xml:space="preserve">باء. بعض التحليلات </w:t>
      </w:r>
      <w:r w:rsidR="00CB0C35">
        <w:rPr>
          <w:rFonts w:hint="cs"/>
          <w:b/>
          <w:bCs/>
          <w:sz w:val="40"/>
          <w:szCs w:val="40"/>
          <w:rtl/>
          <w:lang w:bidi="ar-EG"/>
        </w:rPr>
        <w:t xml:space="preserve">بشأن </w:t>
      </w:r>
      <w:r w:rsidRPr="00B7306A">
        <w:rPr>
          <w:b/>
          <w:bCs/>
          <w:color w:val="000000"/>
          <w:sz w:val="40"/>
          <w:szCs w:val="40"/>
          <w:rtl/>
        </w:rPr>
        <w:t>هاتين الآليتين الرئيسيتين الطوعيتين الوارد</w:t>
      </w:r>
      <w:r w:rsidR="00CB0C35">
        <w:rPr>
          <w:rFonts w:hint="cs"/>
          <w:b/>
          <w:bCs/>
          <w:color w:val="000000"/>
          <w:sz w:val="40"/>
          <w:szCs w:val="40"/>
          <w:rtl/>
        </w:rPr>
        <w:t>تين</w:t>
      </w:r>
      <w:r w:rsidRPr="00B7306A">
        <w:rPr>
          <w:b/>
          <w:bCs/>
          <w:color w:val="000000"/>
          <w:sz w:val="40"/>
          <w:szCs w:val="40"/>
          <w:rtl/>
        </w:rPr>
        <w:t xml:space="preserve"> في هذه</w:t>
      </w:r>
      <w:r w:rsidRPr="00B7306A">
        <w:rPr>
          <w:rFonts w:hint="cs"/>
          <w:b/>
          <w:bCs/>
          <w:sz w:val="40"/>
          <w:szCs w:val="40"/>
          <w:rtl/>
        </w:rPr>
        <w:t xml:space="preserve"> الورقة</w:t>
      </w:r>
    </w:p>
    <w:p w:rsidR="00B7306A" w:rsidRDefault="00B7306A" w:rsidP="00CB0C35">
      <w:pPr>
        <w:pStyle w:val="NumberedParaAR"/>
        <w:numPr>
          <w:ilvl w:val="0"/>
          <w:numId w:val="23"/>
        </w:numPr>
        <w:tabs>
          <w:tab w:val="left" w:pos="566"/>
        </w:tabs>
        <w:ind w:left="-1" w:firstLine="0"/>
      </w:pPr>
      <w:r w:rsidRPr="00B7306A">
        <w:rPr>
          <w:rFonts w:hint="cs"/>
          <w:rtl/>
        </w:rPr>
        <w:t xml:space="preserve">تم تحليل </w:t>
      </w:r>
      <w:r w:rsidRPr="00B00F0E">
        <w:rPr>
          <w:color w:val="000000"/>
          <w:rtl/>
        </w:rPr>
        <w:t xml:space="preserve">كلتا الآليتين الطوعيتين المشار إليهما في الفقرة السابقة استناداً </w:t>
      </w:r>
      <w:r w:rsidR="00CB0C35">
        <w:rPr>
          <w:rFonts w:hint="cs"/>
          <w:color w:val="000000"/>
          <w:rtl/>
        </w:rPr>
        <w:t>إلى</w:t>
      </w:r>
      <w:r w:rsidRPr="00B00F0E">
        <w:rPr>
          <w:color w:val="000000"/>
          <w:rtl/>
        </w:rPr>
        <w:t xml:space="preserve"> العوامل التالية</w:t>
      </w:r>
      <w:r>
        <w:rPr>
          <w:rFonts w:hint="cs"/>
          <w:rtl/>
        </w:rPr>
        <w:t>:</w:t>
      </w:r>
    </w:p>
    <w:p w:rsidR="00B7306A" w:rsidRPr="00B7306A" w:rsidRDefault="00B7306A" w:rsidP="009C3147">
      <w:pPr>
        <w:pStyle w:val="NumberedParaAR"/>
        <w:numPr>
          <w:ilvl w:val="0"/>
          <w:numId w:val="24"/>
        </w:numPr>
        <w:tabs>
          <w:tab w:val="left" w:pos="566"/>
        </w:tabs>
        <w:ind w:left="1133" w:hanging="567"/>
      </w:pPr>
      <w:proofErr w:type="gramStart"/>
      <w:r w:rsidRPr="00CB0C35">
        <w:rPr>
          <w:rFonts w:hint="cs"/>
          <w:b/>
          <w:bCs/>
          <w:rtl/>
        </w:rPr>
        <w:lastRenderedPageBreak/>
        <w:t>الشكل</w:t>
      </w:r>
      <w:proofErr w:type="gramEnd"/>
      <w:r>
        <w:rPr>
          <w:rFonts w:hint="cs"/>
          <w:rtl/>
        </w:rPr>
        <w:t xml:space="preserve">: </w:t>
      </w:r>
      <w:r w:rsidRPr="00B00F0E">
        <w:rPr>
          <w:color w:val="000000"/>
          <w:rtl/>
        </w:rPr>
        <w:t>بأي شكل تُوصف الآلية</w:t>
      </w:r>
      <w:r>
        <w:rPr>
          <w:rFonts w:hint="cs"/>
          <w:color w:val="000000"/>
          <w:rtl/>
        </w:rPr>
        <w:t>؟</w:t>
      </w:r>
    </w:p>
    <w:p w:rsidR="00B7306A" w:rsidRDefault="00B7306A" w:rsidP="009C3147">
      <w:pPr>
        <w:pStyle w:val="NumberedParaAR"/>
        <w:numPr>
          <w:ilvl w:val="0"/>
          <w:numId w:val="24"/>
        </w:numPr>
        <w:tabs>
          <w:tab w:val="left" w:pos="566"/>
        </w:tabs>
        <w:ind w:left="1133" w:hanging="567"/>
      </w:pPr>
      <w:r w:rsidRPr="00CB0C35">
        <w:rPr>
          <w:rFonts w:hint="cs"/>
          <w:b/>
          <w:bCs/>
          <w:rtl/>
        </w:rPr>
        <w:t>المشاركون</w:t>
      </w:r>
      <w:r>
        <w:rPr>
          <w:rFonts w:hint="cs"/>
          <w:rtl/>
        </w:rPr>
        <w:t xml:space="preserve">: </w:t>
      </w:r>
      <w:r w:rsidR="007F4667">
        <w:rPr>
          <w:color w:val="000000"/>
          <w:rtl/>
        </w:rPr>
        <w:t xml:space="preserve">ما هي الكيانات التي </w:t>
      </w:r>
      <w:r w:rsidR="007F4667">
        <w:rPr>
          <w:rFonts w:hint="cs"/>
          <w:color w:val="000000"/>
          <w:rtl/>
        </w:rPr>
        <w:t>ت</w:t>
      </w:r>
      <w:r w:rsidRPr="00B00F0E">
        <w:rPr>
          <w:color w:val="000000"/>
          <w:rtl/>
        </w:rPr>
        <w:t>نطبق عليها هذه الآلية، وما هو الأسلوب المتبع في استقطابهم أو"</w:t>
      </w:r>
      <w:proofErr w:type="gramStart"/>
      <w:r w:rsidRPr="00B00F0E">
        <w:rPr>
          <w:color w:val="000000"/>
          <w:rtl/>
        </w:rPr>
        <w:t>تجنيدهم</w:t>
      </w:r>
      <w:proofErr w:type="gramEnd"/>
      <w:r w:rsidRPr="00B00F0E">
        <w:rPr>
          <w:color w:val="000000"/>
          <w:rtl/>
        </w:rPr>
        <w:t>"</w:t>
      </w:r>
      <w:r>
        <w:rPr>
          <w:rFonts w:hint="cs"/>
          <w:rtl/>
        </w:rPr>
        <w:t>؟</w:t>
      </w:r>
    </w:p>
    <w:p w:rsidR="00B7306A" w:rsidRPr="00B7306A" w:rsidRDefault="00B7306A" w:rsidP="009C3147">
      <w:pPr>
        <w:pStyle w:val="NumberedParaAR"/>
        <w:numPr>
          <w:ilvl w:val="0"/>
          <w:numId w:val="24"/>
        </w:numPr>
        <w:tabs>
          <w:tab w:val="left" w:pos="566"/>
        </w:tabs>
        <w:ind w:left="1133" w:hanging="567"/>
      </w:pPr>
      <w:proofErr w:type="gramStart"/>
      <w:r w:rsidRPr="00CB0C35">
        <w:rPr>
          <w:rFonts w:hint="cs"/>
          <w:b/>
          <w:bCs/>
          <w:rtl/>
        </w:rPr>
        <w:t>الحق</w:t>
      </w:r>
      <w:proofErr w:type="gramEnd"/>
      <w:r>
        <w:rPr>
          <w:rFonts w:hint="cs"/>
          <w:rtl/>
        </w:rPr>
        <w:t xml:space="preserve">: </w:t>
      </w:r>
      <w:r w:rsidRPr="00B00F0E">
        <w:rPr>
          <w:color w:val="000000"/>
          <w:rtl/>
        </w:rPr>
        <w:t>ما هو الحق القانوني الذي تُطبق بشأنه الآلية</w:t>
      </w:r>
      <w:r>
        <w:rPr>
          <w:rFonts w:hint="cs"/>
          <w:color w:val="000000"/>
          <w:rtl/>
        </w:rPr>
        <w:t>؟</w:t>
      </w:r>
    </w:p>
    <w:p w:rsidR="00B7306A" w:rsidRPr="00800A76" w:rsidRDefault="00800A76" w:rsidP="007F4667">
      <w:pPr>
        <w:pStyle w:val="NumberedParaAR"/>
        <w:numPr>
          <w:ilvl w:val="0"/>
          <w:numId w:val="24"/>
        </w:numPr>
        <w:tabs>
          <w:tab w:val="left" w:pos="566"/>
        </w:tabs>
        <w:ind w:left="1133" w:hanging="567"/>
      </w:pPr>
      <w:proofErr w:type="gramStart"/>
      <w:r w:rsidRPr="00CB0C35">
        <w:rPr>
          <w:rFonts w:hint="cs"/>
          <w:b/>
          <w:bCs/>
          <w:rtl/>
        </w:rPr>
        <w:t>متطلبات</w:t>
      </w:r>
      <w:proofErr w:type="gramEnd"/>
      <w:r w:rsidRPr="00CB0C35">
        <w:rPr>
          <w:rFonts w:hint="cs"/>
          <w:b/>
          <w:bCs/>
          <w:rtl/>
        </w:rPr>
        <w:t xml:space="preserve"> الانتصاف</w:t>
      </w:r>
      <w:r>
        <w:rPr>
          <w:rFonts w:hint="cs"/>
          <w:rtl/>
        </w:rPr>
        <w:t xml:space="preserve">: </w:t>
      </w:r>
      <w:r w:rsidRPr="00B00F0E">
        <w:rPr>
          <w:color w:val="000000"/>
          <w:rtl/>
        </w:rPr>
        <w:t>ما هي البراهين التي يجب على صاحب الحق تقديمها كي يحصل على المساعدة بموجب</w:t>
      </w:r>
      <w:r w:rsidR="007F4667">
        <w:rPr>
          <w:rFonts w:hint="cs"/>
          <w:color w:val="000000"/>
          <w:rtl/>
        </w:rPr>
        <w:t> </w:t>
      </w:r>
      <w:r w:rsidRPr="00B00F0E">
        <w:rPr>
          <w:color w:val="000000"/>
          <w:rtl/>
        </w:rPr>
        <w:t>الآلية</w:t>
      </w:r>
      <w:r>
        <w:rPr>
          <w:rFonts w:hint="cs"/>
          <w:color w:val="000000"/>
          <w:rtl/>
        </w:rPr>
        <w:t>؟</w:t>
      </w:r>
    </w:p>
    <w:p w:rsidR="00800A76" w:rsidRDefault="00800A76" w:rsidP="009C3147">
      <w:pPr>
        <w:pStyle w:val="NumberedParaAR"/>
        <w:numPr>
          <w:ilvl w:val="0"/>
          <w:numId w:val="24"/>
        </w:numPr>
        <w:tabs>
          <w:tab w:val="left" w:pos="566"/>
        </w:tabs>
        <w:ind w:left="1133" w:hanging="567"/>
      </w:pPr>
      <w:r w:rsidRPr="00CB0C35">
        <w:rPr>
          <w:rFonts w:hint="cs"/>
          <w:b/>
          <w:bCs/>
          <w:rtl/>
        </w:rPr>
        <w:t>سبل الانتصاف</w:t>
      </w:r>
      <w:r>
        <w:rPr>
          <w:rFonts w:hint="cs"/>
          <w:rtl/>
        </w:rPr>
        <w:t xml:space="preserve">: </w:t>
      </w:r>
      <w:r w:rsidRPr="00B00F0E">
        <w:rPr>
          <w:color w:val="000000"/>
          <w:rtl/>
        </w:rPr>
        <w:t xml:space="preserve">ما هي </w:t>
      </w:r>
      <w:proofErr w:type="gramStart"/>
      <w:r w:rsidRPr="00B00F0E">
        <w:rPr>
          <w:color w:val="000000"/>
          <w:rtl/>
        </w:rPr>
        <w:t>المساعدة</w:t>
      </w:r>
      <w:proofErr w:type="gramEnd"/>
      <w:r w:rsidRPr="00B00F0E">
        <w:rPr>
          <w:color w:val="000000"/>
          <w:rtl/>
        </w:rPr>
        <w:t xml:space="preserve"> أو الميزة التي توفرها الآلية</w:t>
      </w:r>
      <w:r>
        <w:rPr>
          <w:rFonts w:hint="cs"/>
          <w:rtl/>
        </w:rPr>
        <w:t>؟</w:t>
      </w:r>
    </w:p>
    <w:p w:rsidR="00800A76" w:rsidRDefault="00800A76" w:rsidP="009C3147">
      <w:pPr>
        <w:pStyle w:val="NumberedParaAR"/>
        <w:numPr>
          <w:ilvl w:val="0"/>
          <w:numId w:val="24"/>
        </w:numPr>
        <w:tabs>
          <w:tab w:val="left" w:pos="566"/>
        </w:tabs>
        <w:ind w:left="1133" w:hanging="567"/>
      </w:pPr>
      <w:r w:rsidRPr="00CB0C35">
        <w:rPr>
          <w:rFonts w:hint="cs"/>
          <w:b/>
          <w:bCs/>
          <w:rtl/>
        </w:rPr>
        <w:t>إجراءات</w:t>
      </w:r>
      <w:r>
        <w:rPr>
          <w:rFonts w:hint="cs"/>
          <w:rtl/>
        </w:rPr>
        <w:t xml:space="preserve"> </w:t>
      </w:r>
      <w:r w:rsidRPr="00B00F0E">
        <w:rPr>
          <w:b/>
          <w:bCs/>
          <w:color w:val="000000"/>
          <w:rtl/>
        </w:rPr>
        <w:t>إصدار القرارات</w:t>
      </w:r>
      <w:r w:rsidRPr="00B00F0E">
        <w:rPr>
          <w:color w:val="000000"/>
          <w:rtl/>
        </w:rPr>
        <w:t>: من له سلطة إصدار القرار وكيفية إصداره وفقا للآلية</w:t>
      </w:r>
      <w:r>
        <w:rPr>
          <w:rFonts w:hint="cs"/>
          <w:rtl/>
        </w:rPr>
        <w:t>؟</w:t>
      </w:r>
    </w:p>
    <w:p w:rsidR="00800A76" w:rsidRDefault="00800A76" w:rsidP="009C3147">
      <w:pPr>
        <w:pStyle w:val="NumberedParaAR"/>
        <w:numPr>
          <w:ilvl w:val="0"/>
          <w:numId w:val="24"/>
        </w:numPr>
        <w:tabs>
          <w:tab w:val="left" w:pos="566"/>
        </w:tabs>
        <w:ind w:left="1133" w:hanging="567"/>
      </w:pPr>
      <w:proofErr w:type="gramStart"/>
      <w:r w:rsidRPr="00CB0C35">
        <w:rPr>
          <w:rFonts w:hint="cs"/>
          <w:b/>
          <w:bCs/>
          <w:rtl/>
        </w:rPr>
        <w:t>الاعتراض</w:t>
      </w:r>
      <w:proofErr w:type="gramEnd"/>
      <w:r>
        <w:rPr>
          <w:rFonts w:hint="cs"/>
          <w:rtl/>
        </w:rPr>
        <w:t xml:space="preserve">: </w:t>
      </w:r>
      <w:r w:rsidRPr="00B00F0E">
        <w:rPr>
          <w:color w:val="000000"/>
          <w:rtl/>
        </w:rPr>
        <w:t>هل توفر الآلية وسيلة للاعتراض على القرار</w:t>
      </w:r>
      <w:r>
        <w:rPr>
          <w:rFonts w:hint="cs"/>
          <w:rtl/>
        </w:rPr>
        <w:t>؟</w:t>
      </w:r>
    </w:p>
    <w:p w:rsidR="004B02B5" w:rsidRDefault="004B02B5" w:rsidP="009C3147">
      <w:pPr>
        <w:pStyle w:val="NumberedParaAR"/>
        <w:numPr>
          <w:ilvl w:val="0"/>
          <w:numId w:val="24"/>
        </w:numPr>
        <w:tabs>
          <w:tab w:val="left" w:pos="566"/>
        </w:tabs>
        <w:ind w:left="1133" w:hanging="567"/>
      </w:pPr>
      <w:proofErr w:type="gramStart"/>
      <w:r w:rsidRPr="004B02B5">
        <w:rPr>
          <w:rFonts w:hint="cs"/>
          <w:b/>
          <w:bCs/>
          <w:rtl/>
        </w:rPr>
        <w:t>الشفافية</w:t>
      </w:r>
      <w:proofErr w:type="gramEnd"/>
      <w:r>
        <w:rPr>
          <w:rFonts w:hint="cs"/>
          <w:rtl/>
        </w:rPr>
        <w:t>: هل تُنشر نتائج عمل الآلية؟</w:t>
      </w:r>
    </w:p>
    <w:p w:rsidR="00800A76" w:rsidRDefault="00800A76" w:rsidP="009C3147">
      <w:pPr>
        <w:pStyle w:val="NumberedParaAR"/>
        <w:numPr>
          <w:ilvl w:val="0"/>
          <w:numId w:val="24"/>
        </w:numPr>
        <w:tabs>
          <w:tab w:val="left" w:pos="566"/>
        </w:tabs>
        <w:ind w:left="1133" w:hanging="567"/>
      </w:pPr>
      <w:r w:rsidRPr="00CB0C35">
        <w:rPr>
          <w:rFonts w:hint="cs"/>
          <w:b/>
          <w:bCs/>
          <w:rtl/>
        </w:rPr>
        <w:t>الدافع</w:t>
      </w:r>
      <w:r>
        <w:rPr>
          <w:rFonts w:hint="cs"/>
          <w:rtl/>
        </w:rPr>
        <w:t xml:space="preserve">: </w:t>
      </w:r>
      <w:r w:rsidRPr="00B00F0E">
        <w:rPr>
          <w:color w:val="000000"/>
          <w:rtl/>
        </w:rPr>
        <w:t xml:space="preserve">ما هو </w:t>
      </w:r>
      <w:proofErr w:type="gramStart"/>
      <w:r w:rsidRPr="00B00F0E">
        <w:rPr>
          <w:color w:val="000000"/>
          <w:rtl/>
        </w:rPr>
        <w:t>الدافع</w:t>
      </w:r>
      <w:proofErr w:type="gramEnd"/>
      <w:r w:rsidRPr="00B00F0E">
        <w:rPr>
          <w:color w:val="000000"/>
          <w:rtl/>
        </w:rPr>
        <w:t xml:space="preserve"> لتبني الآلية</w:t>
      </w:r>
      <w:r>
        <w:rPr>
          <w:rFonts w:hint="cs"/>
          <w:color w:val="000000"/>
          <w:rtl/>
        </w:rPr>
        <w:t>؟</w:t>
      </w:r>
    </w:p>
    <w:p w:rsidR="00800A76" w:rsidRDefault="00800A76" w:rsidP="009C3147">
      <w:pPr>
        <w:pStyle w:val="NumberedParaAR"/>
        <w:keepNext/>
        <w:numPr>
          <w:ilvl w:val="0"/>
          <w:numId w:val="26"/>
        </w:numPr>
        <w:tabs>
          <w:tab w:val="left" w:pos="566"/>
        </w:tabs>
        <w:ind w:left="0" w:firstLine="0"/>
        <w:rPr>
          <w:b/>
          <w:bCs/>
        </w:rPr>
      </w:pPr>
      <w:r w:rsidRPr="00800A76">
        <w:rPr>
          <w:rFonts w:hint="cs"/>
          <w:b/>
          <w:bCs/>
          <w:rtl/>
        </w:rPr>
        <w:t>الشكل</w:t>
      </w:r>
    </w:p>
    <w:p w:rsidR="00800A76" w:rsidRDefault="00800A76" w:rsidP="009C3147">
      <w:pPr>
        <w:pStyle w:val="NumberedParaAR"/>
        <w:numPr>
          <w:ilvl w:val="0"/>
          <w:numId w:val="0"/>
        </w:numPr>
        <w:tabs>
          <w:tab w:val="left" w:pos="566"/>
        </w:tabs>
        <w:ind w:left="-1"/>
        <w:rPr>
          <w:color w:val="000000"/>
          <w:rtl/>
        </w:rPr>
      </w:pPr>
      <w:r w:rsidRPr="00800A76">
        <w:rPr>
          <w:rFonts w:hint="cs"/>
          <w:rtl/>
        </w:rPr>
        <w:t>وُصفت</w:t>
      </w:r>
      <w:r>
        <w:rPr>
          <w:rFonts w:hint="cs"/>
          <w:rtl/>
        </w:rPr>
        <w:t xml:space="preserve"> </w:t>
      </w:r>
      <w:r w:rsidRPr="00B00F0E">
        <w:rPr>
          <w:color w:val="000000"/>
          <w:rtl/>
        </w:rPr>
        <w:t>الآليتان الرئيسيتان (نظام "التحذير عند انتهاك حقوق المؤلف" في الولايات المتحدة الأمريكية و</w:t>
      </w:r>
      <w:r w:rsidR="009C3147">
        <w:rPr>
          <w:rFonts w:hint="cs"/>
          <w:color w:val="000000"/>
          <w:rtl/>
        </w:rPr>
        <w:t>"</w:t>
      </w:r>
      <w:r w:rsidR="00D4423B">
        <w:rPr>
          <w:color w:val="000000"/>
          <w:rtl/>
        </w:rPr>
        <w:t>العملية الإبداعية</w:t>
      </w:r>
      <w:r w:rsidR="009C3147">
        <w:rPr>
          <w:rFonts w:hint="cs"/>
          <w:color w:val="000000"/>
          <w:rtl/>
        </w:rPr>
        <w:t>"</w:t>
      </w:r>
      <w:r w:rsidRPr="00B00F0E">
        <w:rPr>
          <w:color w:val="000000"/>
          <w:rtl/>
        </w:rPr>
        <w:t xml:space="preserve"> في المملكة المتحدة) في إطار تشغيلي - أي، بتقديم لمحة عامة على ماهية الآلية التي تُطبق فعلياً من قبل المشاركين، كما تم توضيحه آنفاً</w:t>
      </w:r>
      <w:r>
        <w:rPr>
          <w:rFonts w:hint="cs"/>
          <w:color w:val="000000"/>
          <w:rtl/>
        </w:rPr>
        <w:t>.</w:t>
      </w:r>
    </w:p>
    <w:p w:rsidR="00800A76" w:rsidRPr="00800A76" w:rsidRDefault="00800A76" w:rsidP="009C3147">
      <w:pPr>
        <w:pStyle w:val="NumberedParaAR"/>
        <w:keepNext/>
        <w:numPr>
          <w:ilvl w:val="0"/>
          <w:numId w:val="0"/>
        </w:numPr>
        <w:tabs>
          <w:tab w:val="left" w:pos="566"/>
        </w:tabs>
        <w:rPr>
          <w:b/>
          <w:bCs/>
        </w:rPr>
      </w:pPr>
      <w:r>
        <w:rPr>
          <w:rFonts w:hint="cs"/>
          <w:b/>
          <w:bCs/>
          <w:rtl/>
        </w:rPr>
        <w:t xml:space="preserve">ب) </w:t>
      </w:r>
      <w:r w:rsidR="00DD4A14">
        <w:rPr>
          <w:rFonts w:hint="cs"/>
          <w:b/>
          <w:bCs/>
          <w:rtl/>
        </w:rPr>
        <w:tab/>
      </w:r>
      <w:r w:rsidRPr="00800A76">
        <w:rPr>
          <w:rFonts w:hint="cs"/>
          <w:b/>
          <w:bCs/>
          <w:rtl/>
        </w:rPr>
        <w:t>المشاركون</w:t>
      </w:r>
    </w:p>
    <w:p w:rsidR="00800A76" w:rsidRDefault="00800A76" w:rsidP="009C3147">
      <w:pPr>
        <w:pStyle w:val="NumberedParaAR"/>
        <w:numPr>
          <w:ilvl w:val="0"/>
          <w:numId w:val="0"/>
        </w:numPr>
        <w:tabs>
          <w:tab w:val="left" w:pos="566"/>
        </w:tabs>
        <w:ind w:left="-1"/>
        <w:rPr>
          <w:color w:val="000000"/>
          <w:rtl/>
        </w:rPr>
      </w:pPr>
      <w:proofErr w:type="gramStart"/>
      <w:r>
        <w:rPr>
          <w:rFonts w:hint="cs"/>
          <w:rtl/>
        </w:rPr>
        <w:t>بالنسبة</w:t>
      </w:r>
      <w:proofErr w:type="gramEnd"/>
      <w:r>
        <w:rPr>
          <w:rFonts w:hint="cs"/>
          <w:rtl/>
        </w:rPr>
        <w:t xml:space="preserve"> </w:t>
      </w:r>
      <w:r w:rsidRPr="00B00F0E">
        <w:rPr>
          <w:color w:val="000000"/>
          <w:rtl/>
        </w:rPr>
        <w:t xml:space="preserve">لبرنامج </w:t>
      </w:r>
      <w:r w:rsidR="009C3147">
        <w:rPr>
          <w:rFonts w:hint="cs"/>
          <w:color w:val="000000"/>
          <w:rtl/>
        </w:rPr>
        <w:t>"</w:t>
      </w:r>
      <w:r w:rsidRPr="00B00F0E">
        <w:rPr>
          <w:color w:val="000000"/>
          <w:rtl/>
        </w:rPr>
        <w:t>نظام التحذير عند انتهاك حقوق المؤلف</w:t>
      </w:r>
      <w:r w:rsidR="009C3147">
        <w:rPr>
          <w:rFonts w:hint="cs"/>
          <w:color w:val="000000"/>
          <w:rtl/>
        </w:rPr>
        <w:t>"</w:t>
      </w:r>
      <w:r w:rsidRPr="00B00F0E">
        <w:rPr>
          <w:color w:val="000000"/>
          <w:rtl/>
        </w:rPr>
        <w:t xml:space="preserve">، ينضم أصحاب الحقوق من الأفراد إلى البرنامج من خلال </w:t>
      </w:r>
      <w:r w:rsidR="009C3147">
        <w:rPr>
          <w:rFonts w:hint="cs"/>
          <w:color w:val="000000"/>
          <w:rtl/>
        </w:rPr>
        <w:t>العضوية</w:t>
      </w:r>
      <w:r w:rsidRPr="00B00F0E">
        <w:rPr>
          <w:color w:val="000000"/>
          <w:rtl/>
        </w:rPr>
        <w:t xml:space="preserve"> في أحد رابطات الصناعات المذكورة. وبالتالي، وفي هذا الصدد، يتواصل ممثلو </w:t>
      </w:r>
      <w:r w:rsidRPr="00B00F0E">
        <w:rPr>
          <w:rtl/>
        </w:rPr>
        <w:t>الجمعية الأمريكية لقطاع الأفلام السينمائية (</w:t>
      </w:r>
      <w:r w:rsidRPr="00B00F0E">
        <w:t>MPAA</w:t>
      </w:r>
      <w:r w:rsidRPr="00B00F0E">
        <w:rPr>
          <w:rtl/>
        </w:rPr>
        <w:t>) وإتحاد صناعة التسجيلات الأمريكي (</w:t>
      </w:r>
      <w:r w:rsidRPr="00B00F0E">
        <w:rPr>
          <w:color w:val="000000"/>
        </w:rPr>
        <w:t>RIAA</w:t>
      </w:r>
      <w:r w:rsidRPr="00B00F0E">
        <w:rPr>
          <w:color w:val="000000"/>
          <w:rtl/>
        </w:rPr>
        <w:t>) الذين شاركوا في التفاوض بشأن البرنامج مع مقدِّمي خدمات الإنترنت لدعوتهم للاشتراك الطوعي في البرنامج</w:t>
      </w:r>
      <w:r>
        <w:rPr>
          <w:rFonts w:hint="cs"/>
          <w:color w:val="000000"/>
          <w:rtl/>
        </w:rPr>
        <w:t>.</w:t>
      </w:r>
    </w:p>
    <w:p w:rsidR="00800A76" w:rsidRDefault="00042D6D" w:rsidP="009C3147">
      <w:pPr>
        <w:pStyle w:val="NumberedParaAR"/>
        <w:numPr>
          <w:ilvl w:val="0"/>
          <w:numId w:val="0"/>
        </w:numPr>
        <w:tabs>
          <w:tab w:val="left" w:pos="566"/>
        </w:tabs>
        <w:ind w:left="-1"/>
        <w:rPr>
          <w:rtl/>
        </w:rPr>
      </w:pPr>
      <w:r>
        <w:rPr>
          <w:rFonts w:hint="cs"/>
          <w:rtl/>
        </w:rPr>
        <w:t>و</w:t>
      </w:r>
      <w:r w:rsidR="00800A76">
        <w:rPr>
          <w:rFonts w:hint="cs"/>
          <w:rtl/>
        </w:rPr>
        <w:t xml:space="preserve">يشارك </w:t>
      </w:r>
      <w:r w:rsidR="00800A76" w:rsidRPr="00B00F0E">
        <w:rPr>
          <w:color w:val="000000"/>
          <w:rtl/>
        </w:rPr>
        <w:t xml:space="preserve">أصحاب الحقوق من الأفراد في آلية </w:t>
      </w:r>
      <w:r w:rsidR="009C3147">
        <w:rPr>
          <w:rFonts w:hint="cs"/>
          <w:color w:val="000000"/>
          <w:rtl/>
        </w:rPr>
        <w:t>"</w:t>
      </w:r>
      <w:r w:rsidR="00D4423B">
        <w:rPr>
          <w:color w:val="000000"/>
          <w:rtl/>
        </w:rPr>
        <w:t>العملية الإبداعية</w:t>
      </w:r>
      <w:r w:rsidR="009C3147">
        <w:rPr>
          <w:rFonts w:hint="cs"/>
          <w:color w:val="000000"/>
          <w:rtl/>
        </w:rPr>
        <w:t>"</w:t>
      </w:r>
      <w:r w:rsidR="00800A76" w:rsidRPr="00B00F0E">
        <w:rPr>
          <w:color w:val="000000"/>
          <w:rtl/>
        </w:rPr>
        <w:t xml:space="preserve"> من خلال العضوية في أحد رابطات الصناعات المذكورة - ويتلقى أعضاء قطاع الإعلان بصفة فردية دعوات للاشتراك في البرنامج من الرابطات المعنية</w:t>
      </w:r>
      <w:r w:rsidR="00800A76">
        <w:rPr>
          <w:rFonts w:hint="cs"/>
          <w:rtl/>
        </w:rPr>
        <w:t>.</w:t>
      </w:r>
    </w:p>
    <w:p w:rsidR="00800A76" w:rsidRDefault="00042D6D" w:rsidP="009C3147">
      <w:pPr>
        <w:pStyle w:val="NumberedParaAR"/>
        <w:numPr>
          <w:ilvl w:val="0"/>
          <w:numId w:val="0"/>
        </w:numPr>
        <w:tabs>
          <w:tab w:val="left" w:pos="566"/>
        </w:tabs>
        <w:ind w:left="-1"/>
        <w:rPr>
          <w:color w:val="000000"/>
          <w:rtl/>
        </w:rPr>
      </w:pPr>
      <w:r>
        <w:rPr>
          <w:rFonts w:hint="cs"/>
          <w:rtl/>
        </w:rPr>
        <w:t>و</w:t>
      </w:r>
      <w:r w:rsidR="00800A76">
        <w:rPr>
          <w:rFonts w:hint="cs"/>
          <w:rtl/>
        </w:rPr>
        <w:t xml:space="preserve">يتضمن </w:t>
      </w:r>
      <w:r w:rsidR="00800A76" w:rsidRPr="00B00F0E">
        <w:rPr>
          <w:color w:val="000000"/>
          <w:rtl/>
        </w:rPr>
        <w:t xml:space="preserve">نطاق المشاركين الآخرين في برنامج </w:t>
      </w:r>
      <w:r w:rsidR="009C3147">
        <w:rPr>
          <w:rFonts w:hint="cs"/>
          <w:color w:val="000000"/>
          <w:rtl/>
        </w:rPr>
        <w:t>"</w:t>
      </w:r>
      <w:r w:rsidR="00D4423B">
        <w:rPr>
          <w:color w:val="000000"/>
          <w:rtl/>
        </w:rPr>
        <w:t>العملية الإبداعية</w:t>
      </w:r>
      <w:r w:rsidR="009C3147">
        <w:rPr>
          <w:rFonts w:hint="cs"/>
          <w:color w:val="000000"/>
          <w:rtl/>
        </w:rPr>
        <w:t>"</w:t>
      </w:r>
      <w:r w:rsidR="00800A76" w:rsidRPr="00B00F0E">
        <w:rPr>
          <w:color w:val="000000"/>
          <w:rtl/>
        </w:rPr>
        <w:t xml:space="preserve"> على</w:t>
      </w:r>
      <w:r w:rsidR="009C3147">
        <w:rPr>
          <w:rFonts w:hint="cs"/>
          <w:color w:val="000000"/>
          <w:rtl/>
        </w:rPr>
        <w:t xml:space="preserve"> مُسَجِّلي </w:t>
      </w:r>
      <w:r w:rsidR="00800A76" w:rsidRPr="00B00F0E">
        <w:rPr>
          <w:color w:val="000000"/>
          <w:rtl/>
        </w:rPr>
        <w:t>أسماء النطا</w:t>
      </w:r>
      <w:r>
        <w:rPr>
          <w:color w:val="000000"/>
          <w:rtl/>
        </w:rPr>
        <w:t xml:space="preserve">قات وغيرهم من المرتبطين بمواقع </w:t>
      </w:r>
      <w:r>
        <w:rPr>
          <w:rFonts w:hint="cs"/>
          <w:color w:val="000000"/>
          <w:rtl/>
        </w:rPr>
        <w:t>إ</w:t>
      </w:r>
      <w:r w:rsidR="00800A76" w:rsidRPr="00B00F0E">
        <w:rPr>
          <w:color w:val="000000"/>
          <w:rtl/>
        </w:rPr>
        <w:t xml:space="preserve">لكترونية مرتبطة بنشاط عرض </w:t>
      </w:r>
      <w:r w:rsidR="009C3147">
        <w:rPr>
          <w:rFonts w:hint="cs"/>
          <w:color w:val="000000"/>
          <w:rtl/>
        </w:rPr>
        <w:t>ال</w:t>
      </w:r>
      <w:r w:rsidR="00800A76" w:rsidRPr="00B00F0E">
        <w:rPr>
          <w:color w:val="000000"/>
          <w:rtl/>
        </w:rPr>
        <w:t xml:space="preserve">إعلانات، ومؤهلة للانضمام. </w:t>
      </w:r>
      <w:proofErr w:type="gramStart"/>
      <w:r w:rsidR="009C3147">
        <w:rPr>
          <w:rFonts w:hint="cs"/>
          <w:color w:val="000000"/>
          <w:rtl/>
        </w:rPr>
        <w:t>توجه</w:t>
      </w:r>
      <w:proofErr w:type="gramEnd"/>
      <w:r w:rsidR="00800A76" w:rsidRPr="00B00F0E">
        <w:rPr>
          <w:color w:val="000000"/>
          <w:rtl/>
        </w:rPr>
        <w:t xml:space="preserve"> وحدة شرطة جرائم الملكية الفكرية رسائل إلى هذه الكيانات والأفراد </w:t>
      </w:r>
      <w:r w:rsidR="009C3147">
        <w:rPr>
          <w:rFonts w:hint="cs"/>
          <w:color w:val="000000"/>
          <w:rtl/>
        </w:rPr>
        <w:t>لدعوتهم إلى ا</w:t>
      </w:r>
      <w:r w:rsidR="00800A76" w:rsidRPr="00B00F0E">
        <w:rPr>
          <w:color w:val="000000"/>
          <w:rtl/>
        </w:rPr>
        <w:t xml:space="preserve">لانضمام إلى البرنامج بمجرد </w:t>
      </w:r>
      <w:r w:rsidR="009C3147">
        <w:rPr>
          <w:rFonts w:hint="cs"/>
          <w:color w:val="000000"/>
          <w:rtl/>
        </w:rPr>
        <w:t>التأكد من</w:t>
      </w:r>
      <w:r>
        <w:rPr>
          <w:color w:val="000000"/>
          <w:rtl/>
        </w:rPr>
        <w:t xml:space="preserve"> استيفاء أي موقع </w:t>
      </w:r>
      <w:r>
        <w:rPr>
          <w:rFonts w:hint="cs"/>
          <w:color w:val="000000"/>
          <w:rtl/>
        </w:rPr>
        <w:t>إ</w:t>
      </w:r>
      <w:r w:rsidR="00800A76" w:rsidRPr="00B00F0E">
        <w:rPr>
          <w:color w:val="000000"/>
          <w:rtl/>
        </w:rPr>
        <w:t>لكتروني لشروط التأهل الذي يسمح له بالانضمام للبرنامج</w:t>
      </w:r>
      <w:r w:rsidR="00800A76">
        <w:rPr>
          <w:rFonts w:hint="cs"/>
          <w:color w:val="000000"/>
          <w:rtl/>
        </w:rPr>
        <w:t>.</w:t>
      </w:r>
    </w:p>
    <w:p w:rsidR="00800A76" w:rsidRPr="00800A76" w:rsidRDefault="00800A76" w:rsidP="009C3147">
      <w:pPr>
        <w:pStyle w:val="NumberedParaAR"/>
        <w:keepNext/>
        <w:numPr>
          <w:ilvl w:val="0"/>
          <w:numId w:val="0"/>
        </w:numPr>
        <w:tabs>
          <w:tab w:val="left" w:pos="566"/>
        </w:tabs>
        <w:rPr>
          <w:b/>
          <w:bCs/>
          <w:rtl/>
        </w:rPr>
      </w:pPr>
      <w:r w:rsidRPr="00800A76">
        <w:rPr>
          <w:rFonts w:hint="cs"/>
          <w:b/>
          <w:bCs/>
          <w:rtl/>
        </w:rPr>
        <w:lastRenderedPageBreak/>
        <w:t>ج)</w:t>
      </w:r>
      <w:r w:rsidR="00DD4A14">
        <w:rPr>
          <w:rFonts w:hint="cs"/>
          <w:b/>
          <w:bCs/>
          <w:rtl/>
        </w:rPr>
        <w:tab/>
      </w:r>
      <w:r w:rsidRPr="00800A76">
        <w:rPr>
          <w:rFonts w:hint="cs"/>
          <w:b/>
          <w:bCs/>
          <w:rtl/>
        </w:rPr>
        <w:t xml:space="preserve"> الحقوق</w:t>
      </w:r>
    </w:p>
    <w:p w:rsidR="00800A76" w:rsidRDefault="00800A76" w:rsidP="009C3147">
      <w:pPr>
        <w:pStyle w:val="NumberedParaAR"/>
        <w:numPr>
          <w:ilvl w:val="0"/>
          <w:numId w:val="0"/>
        </w:numPr>
        <w:tabs>
          <w:tab w:val="left" w:pos="566"/>
        </w:tabs>
        <w:ind w:left="-1"/>
        <w:rPr>
          <w:rtl/>
        </w:rPr>
      </w:pPr>
      <w:r>
        <w:rPr>
          <w:rFonts w:hint="cs"/>
          <w:rtl/>
        </w:rPr>
        <w:t xml:space="preserve">نظراً </w:t>
      </w:r>
      <w:r w:rsidRPr="00B00F0E">
        <w:rPr>
          <w:color w:val="000000"/>
          <w:rtl/>
        </w:rPr>
        <w:t>لاهتمام برنامج "التحذير عند انتهاك حق المؤلف"، في المقام الأول، بتحديد مقدِّمي خدمات الإنترنت والتحقق من أنشطتها وإخطارها بحالات التعدي على المحتوى المحمي سواء كان سمعي أو بصري أو موسيقي، تتصل الحقوق المحمية في إطار هذا البرنامج بالتعدي على حق المؤلف</w:t>
      </w:r>
      <w:r w:rsidR="009C3147">
        <w:rPr>
          <w:rFonts w:hint="cs"/>
          <w:color w:val="000000"/>
          <w:rtl/>
        </w:rPr>
        <w:t xml:space="preserve"> - </w:t>
      </w:r>
      <w:r w:rsidRPr="00B00F0E">
        <w:rPr>
          <w:color w:val="000000"/>
          <w:rtl/>
        </w:rPr>
        <w:t xml:space="preserve">ويشمل هذا التعدي استخدام وإتاحة المحتوى </w:t>
      </w:r>
      <w:r w:rsidR="009C3147">
        <w:rPr>
          <w:rFonts w:hint="cs"/>
          <w:color w:val="000000"/>
          <w:rtl/>
        </w:rPr>
        <w:t xml:space="preserve">المحمي بحق </w:t>
      </w:r>
      <w:r w:rsidRPr="00B00F0E">
        <w:rPr>
          <w:color w:val="000000"/>
          <w:rtl/>
        </w:rPr>
        <w:t>المؤل</w:t>
      </w:r>
      <w:r>
        <w:rPr>
          <w:rFonts w:hint="cs"/>
          <w:rtl/>
        </w:rPr>
        <w:t>ف.</w:t>
      </w:r>
    </w:p>
    <w:p w:rsidR="00800A76" w:rsidRDefault="00042D6D" w:rsidP="00042D6D">
      <w:pPr>
        <w:pStyle w:val="NumberedParaAR"/>
        <w:numPr>
          <w:ilvl w:val="0"/>
          <w:numId w:val="0"/>
        </w:numPr>
        <w:tabs>
          <w:tab w:val="left" w:pos="566"/>
        </w:tabs>
        <w:ind w:left="-1"/>
        <w:rPr>
          <w:color w:val="000000"/>
          <w:rtl/>
        </w:rPr>
      </w:pPr>
      <w:proofErr w:type="gramStart"/>
      <w:r>
        <w:rPr>
          <w:rFonts w:hint="cs"/>
          <w:rtl/>
        </w:rPr>
        <w:t>و</w:t>
      </w:r>
      <w:r w:rsidR="00800A76">
        <w:rPr>
          <w:rFonts w:hint="cs"/>
          <w:rtl/>
        </w:rPr>
        <w:t>فيما</w:t>
      </w:r>
      <w:proofErr w:type="gramEnd"/>
      <w:r w:rsidR="00800A76">
        <w:rPr>
          <w:rFonts w:hint="cs"/>
          <w:rtl/>
        </w:rPr>
        <w:t xml:space="preserve"> </w:t>
      </w:r>
      <w:r w:rsidR="00800A76" w:rsidRPr="00B00F0E">
        <w:rPr>
          <w:color w:val="000000"/>
          <w:rtl/>
        </w:rPr>
        <w:t xml:space="preserve">يتعلق ببرنامج </w:t>
      </w:r>
      <w:r w:rsidR="009C3147">
        <w:rPr>
          <w:rFonts w:hint="cs"/>
          <w:color w:val="000000"/>
          <w:rtl/>
        </w:rPr>
        <w:t>"</w:t>
      </w:r>
      <w:r w:rsidR="00D4423B">
        <w:rPr>
          <w:color w:val="000000"/>
          <w:rtl/>
        </w:rPr>
        <w:t>العملية الإبداعية</w:t>
      </w:r>
      <w:r w:rsidR="009C3147">
        <w:rPr>
          <w:rFonts w:hint="cs"/>
          <w:color w:val="000000"/>
          <w:rtl/>
        </w:rPr>
        <w:t>"</w:t>
      </w:r>
      <w:r w:rsidR="00800A76" w:rsidRPr="00B00F0E">
        <w:rPr>
          <w:color w:val="000000"/>
          <w:rtl/>
        </w:rPr>
        <w:t>، تتصف الحقوق بالتنوع على نطاق أوسع نظراً لطبيعة البرنامج الذي يتصدى لكل ما</w:t>
      </w:r>
      <w:r>
        <w:rPr>
          <w:rFonts w:hint="cs"/>
          <w:color w:val="000000"/>
          <w:rtl/>
        </w:rPr>
        <w:t> </w:t>
      </w:r>
      <w:r w:rsidR="00800A76" w:rsidRPr="00B00F0E">
        <w:rPr>
          <w:color w:val="000000"/>
          <w:rtl/>
        </w:rPr>
        <w:t xml:space="preserve">يُعرض على شبكة الإنترنت من علامات تجارية للمعلنين أو إعلانات عن هوية المنتجات. </w:t>
      </w:r>
      <w:r w:rsidR="00800A76" w:rsidRPr="00B00F0E">
        <w:rPr>
          <w:color w:val="000000"/>
          <w:rtl/>
          <w:lang w:bidi="ar-EG"/>
        </w:rPr>
        <w:t>و</w:t>
      </w:r>
      <w:r w:rsidR="00800A76" w:rsidRPr="00B00F0E">
        <w:rPr>
          <w:color w:val="000000"/>
          <w:rtl/>
        </w:rPr>
        <w:t>قد تُعرض أعمال هؤلاء المعلنين عن طريق بث إعلانات تحتوي على علامات تجارية مسجلة أو</w:t>
      </w:r>
      <w:r w:rsidR="009C3147">
        <w:rPr>
          <w:rFonts w:hint="cs"/>
          <w:color w:val="000000"/>
          <w:rtl/>
        </w:rPr>
        <w:t xml:space="preserve"> </w:t>
      </w:r>
      <w:r w:rsidR="00800A76" w:rsidRPr="00B00F0E">
        <w:rPr>
          <w:color w:val="000000"/>
          <w:rtl/>
        </w:rPr>
        <w:t>غير مسجلة أو شعارات أو غيرها من السمات المميزة، فضلا عن استخدامات لحقوق ملكية فكرية أخرى، بما في ذلك حق المؤلف والتصاميم الصناعية وبراءات الاختراع</w:t>
      </w:r>
      <w:r w:rsidR="00800A76">
        <w:rPr>
          <w:rFonts w:hint="cs"/>
          <w:color w:val="000000"/>
          <w:rtl/>
        </w:rPr>
        <w:t>.</w:t>
      </w:r>
    </w:p>
    <w:p w:rsidR="00800A76" w:rsidRDefault="00042D6D" w:rsidP="009C3147">
      <w:pPr>
        <w:pStyle w:val="NumberedParaAR"/>
        <w:numPr>
          <w:ilvl w:val="0"/>
          <w:numId w:val="0"/>
        </w:numPr>
        <w:tabs>
          <w:tab w:val="left" w:pos="566"/>
        </w:tabs>
        <w:ind w:left="-1"/>
        <w:rPr>
          <w:color w:val="000000"/>
          <w:rtl/>
        </w:rPr>
      </w:pPr>
      <w:r>
        <w:rPr>
          <w:rFonts w:hint="cs"/>
          <w:rtl/>
        </w:rPr>
        <w:t>و</w:t>
      </w:r>
      <w:r w:rsidR="00800A76">
        <w:rPr>
          <w:rFonts w:hint="cs"/>
          <w:rtl/>
        </w:rPr>
        <w:t xml:space="preserve">تؤكد </w:t>
      </w:r>
      <w:r w:rsidR="00800A76" w:rsidRPr="00B00F0E">
        <w:rPr>
          <w:color w:val="000000"/>
          <w:rtl/>
        </w:rPr>
        <w:t>كلتا الآليت</w:t>
      </w:r>
      <w:r w:rsidR="009C3147">
        <w:rPr>
          <w:rFonts w:hint="cs"/>
          <w:color w:val="000000"/>
          <w:rtl/>
        </w:rPr>
        <w:t>ين</w:t>
      </w:r>
      <w:r w:rsidR="00800A76" w:rsidRPr="00B00F0E">
        <w:rPr>
          <w:color w:val="000000"/>
          <w:rtl/>
        </w:rPr>
        <w:t xml:space="preserve">، من خلال أسلوب إعداد كل منهما، على حماية حقوق الأفراد (مثل الحق في الخصوصية، فضلا عن الحق في طلب إعادة النظر في إثبات موضوع التعدي) في حدود المسموح به، أيا ما كان، في إطار الاتفاقات التي أبرموها بأنفسهم و/أو بمقتضى التشريعات التي </w:t>
      </w:r>
      <w:r w:rsidR="00800A76" w:rsidRPr="00B00F0E">
        <w:rPr>
          <w:color w:val="000000"/>
          <w:rtl/>
          <w:lang w:bidi="ar-EG"/>
        </w:rPr>
        <w:t xml:space="preserve">اُتخذت كمرجعية لتلك الاتفاقيات. </w:t>
      </w:r>
      <w:proofErr w:type="gramStart"/>
      <w:r w:rsidR="00800A76" w:rsidRPr="00B00F0E">
        <w:rPr>
          <w:color w:val="000000"/>
          <w:rtl/>
        </w:rPr>
        <w:t>فعلى</w:t>
      </w:r>
      <w:proofErr w:type="gramEnd"/>
      <w:r w:rsidR="00800A76" w:rsidRPr="00B00F0E">
        <w:rPr>
          <w:color w:val="000000"/>
          <w:rtl/>
        </w:rPr>
        <w:t xml:space="preserve"> سبيل المثال، غير مسموح بإطلاع أصحاب الحقوق على البيانات الخاصة بأي مشترك مع أي مقدِّم خدمة دون الحصول على إذن قضائي من الجهات المعنية بذلك</w:t>
      </w:r>
      <w:r w:rsidR="00800A76">
        <w:rPr>
          <w:rFonts w:hint="cs"/>
          <w:color w:val="000000"/>
          <w:rtl/>
        </w:rPr>
        <w:t>.</w:t>
      </w:r>
    </w:p>
    <w:p w:rsidR="00800A76" w:rsidRPr="00800A76" w:rsidRDefault="00800A76" w:rsidP="009C3147">
      <w:pPr>
        <w:pStyle w:val="NumberedParaAR"/>
        <w:keepNext/>
        <w:numPr>
          <w:ilvl w:val="0"/>
          <w:numId w:val="0"/>
        </w:numPr>
        <w:tabs>
          <w:tab w:val="left" w:pos="566"/>
        </w:tabs>
        <w:rPr>
          <w:b/>
          <w:bCs/>
          <w:rtl/>
        </w:rPr>
      </w:pPr>
      <w:proofErr w:type="gramStart"/>
      <w:r w:rsidRPr="00800A76">
        <w:rPr>
          <w:rFonts w:hint="cs"/>
          <w:b/>
          <w:bCs/>
          <w:rtl/>
        </w:rPr>
        <w:t xml:space="preserve">د) </w:t>
      </w:r>
      <w:r w:rsidR="00DD4A14">
        <w:rPr>
          <w:rFonts w:hint="cs"/>
          <w:b/>
          <w:bCs/>
          <w:rtl/>
        </w:rPr>
        <w:tab/>
      </w:r>
      <w:r w:rsidRPr="00800A76">
        <w:rPr>
          <w:rFonts w:hint="cs"/>
          <w:b/>
          <w:bCs/>
          <w:rtl/>
        </w:rPr>
        <w:t>متطلبات</w:t>
      </w:r>
      <w:proofErr w:type="gramEnd"/>
      <w:r w:rsidRPr="00800A76">
        <w:rPr>
          <w:rFonts w:hint="cs"/>
          <w:b/>
          <w:bCs/>
          <w:rtl/>
        </w:rPr>
        <w:t xml:space="preserve"> الانتصاف</w:t>
      </w:r>
    </w:p>
    <w:p w:rsidR="00800A76" w:rsidRDefault="00800A76" w:rsidP="00F8603D">
      <w:pPr>
        <w:pStyle w:val="NumberedParaAR"/>
        <w:numPr>
          <w:ilvl w:val="0"/>
          <w:numId w:val="0"/>
        </w:numPr>
        <w:tabs>
          <w:tab w:val="left" w:pos="566"/>
        </w:tabs>
        <w:ind w:left="-1"/>
        <w:rPr>
          <w:color w:val="000000"/>
          <w:rtl/>
        </w:rPr>
      </w:pPr>
      <w:r>
        <w:rPr>
          <w:rFonts w:hint="cs"/>
          <w:rtl/>
        </w:rPr>
        <w:t xml:space="preserve">في </w:t>
      </w:r>
      <w:r w:rsidR="00F8603D">
        <w:rPr>
          <w:rFonts w:hint="cs"/>
          <w:rtl/>
        </w:rPr>
        <w:t>سياق</w:t>
      </w:r>
      <w:r>
        <w:rPr>
          <w:rFonts w:hint="cs"/>
          <w:rtl/>
        </w:rPr>
        <w:t xml:space="preserve"> </w:t>
      </w:r>
      <w:r w:rsidRPr="00B00F0E">
        <w:rPr>
          <w:color w:val="000000"/>
          <w:rtl/>
        </w:rPr>
        <w:t>برنامج "التحذير عند انتهاك حق المؤلف"، يسرد أصحاب الحقوق (أو ممثليهم المؤهلين) الأصول المعنية في قوائم (في حالة المقاطع السمعية</w:t>
      </w:r>
      <w:r w:rsidR="00042D6D">
        <w:rPr>
          <w:rFonts w:hint="cs"/>
          <w:color w:val="000000"/>
          <w:rtl/>
        </w:rPr>
        <w:t xml:space="preserve"> </w:t>
      </w:r>
      <w:r w:rsidRPr="00B00F0E">
        <w:rPr>
          <w:color w:val="000000"/>
          <w:rtl/>
        </w:rPr>
        <w:t>-</w:t>
      </w:r>
      <w:r w:rsidR="00042D6D">
        <w:rPr>
          <w:rFonts w:hint="cs"/>
          <w:color w:val="000000"/>
          <w:rtl/>
        </w:rPr>
        <w:t xml:space="preserve"> </w:t>
      </w:r>
      <w:r w:rsidRPr="00B00F0E">
        <w:rPr>
          <w:color w:val="000000"/>
          <w:rtl/>
        </w:rPr>
        <w:t xml:space="preserve">البصرية، </w:t>
      </w:r>
      <w:r w:rsidR="00F8603D">
        <w:rPr>
          <w:rFonts w:hint="cs"/>
          <w:color w:val="000000"/>
          <w:rtl/>
        </w:rPr>
        <w:t>تتمثل</w:t>
      </w:r>
      <w:r w:rsidRPr="00B00F0E">
        <w:rPr>
          <w:color w:val="000000"/>
          <w:rtl/>
        </w:rPr>
        <w:t xml:space="preserve"> تلك الأصول </w:t>
      </w:r>
      <w:r w:rsidR="00F8603D">
        <w:rPr>
          <w:rFonts w:hint="cs"/>
          <w:color w:val="000000"/>
          <w:rtl/>
        </w:rPr>
        <w:t>من</w:t>
      </w:r>
      <w:r w:rsidRPr="00B00F0E">
        <w:rPr>
          <w:color w:val="000000"/>
          <w:rtl/>
        </w:rPr>
        <w:t xml:space="preserve"> نسخ كاملة من الأفلام وبرامج التلفزيون - وفي المقاطع الموسيقية، </w:t>
      </w:r>
      <w:r w:rsidR="00F8603D">
        <w:rPr>
          <w:rFonts w:hint="cs"/>
          <w:color w:val="000000"/>
          <w:rtl/>
        </w:rPr>
        <w:t>تتمثل</w:t>
      </w:r>
      <w:r w:rsidRPr="00B00F0E">
        <w:rPr>
          <w:color w:val="000000"/>
          <w:rtl/>
        </w:rPr>
        <w:t xml:space="preserve"> الأصول </w:t>
      </w:r>
      <w:r w:rsidR="00F8603D">
        <w:rPr>
          <w:rFonts w:hint="cs"/>
          <w:color w:val="000000"/>
          <w:rtl/>
        </w:rPr>
        <w:t>من</w:t>
      </w:r>
      <w:r w:rsidRPr="00B00F0E">
        <w:rPr>
          <w:color w:val="000000"/>
          <w:rtl/>
        </w:rPr>
        <w:t xml:space="preserve"> نسخ كاملة من الألبومات أو المقطوعات الموسيقية) لمراقبتها ولتجهيز الإنذارات وإرسالها إلى مقدِّمي خدمات الإنترنت المشاركين متى تم رصد حالة من حالات التعدي المرتبطة بحق المؤلف في إطار شبكات الند للند التي </w:t>
      </w:r>
      <w:r w:rsidR="00F8603D">
        <w:rPr>
          <w:rFonts w:hint="cs"/>
          <w:color w:val="000000"/>
          <w:rtl/>
        </w:rPr>
        <w:t>يُتقاسم</w:t>
      </w:r>
      <w:r w:rsidRPr="00B00F0E">
        <w:rPr>
          <w:color w:val="000000"/>
          <w:rtl/>
        </w:rPr>
        <w:t xml:space="preserve"> فيها الموارد الشبكية بين المستخدمين، والتحقق من هذا التعدي. </w:t>
      </w:r>
      <w:proofErr w:type="gramStart"/>
      <w:r w:rsidR="00042D6D">
        <w:rPr>
          <w:rFonts w:hint="cs"/>
          <w:color w:val="000000"/>
          <w:rtl/>
        </w:rPr>
        <w:t>و</w:t>
      </w:r>
      <w:r w:rsidRPr="00B00F0E">
        <w:rPr>
          <w:color w:val="000000"/>
          <w:rtl/>
        </w:rPr>
        <w:t>يتعين</w:t>
      </w:r>
      <w:proofErr w:type="gramEnd"/>
      <w:r w:rsidRPr="00B00F0E">
        <w:rPr>
          <w:color w:val="000000"/>
          <w:rtl/>
        </w:rPr>
        <w:t xml:space="preserve"> التأكد مسبقا من ملكية الأصول الفردية - ويجب إثبات تلك الملكية بشهادة توثق حق المؤلف، أو بغيرها من الوثائق المعترف بها</w:t>
      </w:r>
      <w:r>
        <w:rPr>
          <w:rFonts w:hint="cs"/>
          <w:color w:val="000000"/>
          <w:rtl/>
        </w:rPr>
        <w:t>.</w:t>
      </w:r>
    </w:p>
    <w:p w:rsidR="00800A76" w:rsidRDefault="00042D6D" w:rsidP="00042D6D">
      <w:pPr>
        <w:pStyle w:val="NumberedParaAR"/>
        <w:numPr>
          <w:ilvl w:val="0"/>
          <w:numId w:val="0"/>
        </w:numPr>
        <w:tabs>
          <w:tab w:val="left" w:pos="566"/>
        </w:tabs>
        <w:ind w:left="-1"/>
        <w:rPr>
          <w:rtl/>
        </w:rPr>
      </w:pPr>
      <w:r>
        <w:rPr>
          <w:rFonts w:hint="cs"/>
          <w:rtl/>
        </w:rPr>
        <w:t>و</w:t>
      </w:r>
      <w:r w:rsidR="00800A76">
        <w:rPr>
          <w:rFonts w:hint="cs"/>
          <w:rtl/>
        </w:rPr>
        <w:t xml:space="preserve">في </w:t>
      </w:r>
      <w:r w:rsidR="00F8603D">
        <w:rPr>
          <w:rFonts w:hint="cs"/>
          <w:rtl/>
        </w:rPr>
        <w:t>سياق</w:t>
      </w:r>
      <w:r w:rsidR="00800A76">
        <w:rPr>
          <w:rFonts w:hint="cs"/>
          <w:rtl/>
        </w:rPr>
        <w:t xml:space="preserve"> </w:t>
      </w:r>
      <w:r w:rsidR="00800A76" w:rsidRPr="00B00F0E">
        <w:rPr>
          <w:rtl/>
        </w:rPr>
        <w:t xml:space="preserve">برنامج </w:t>
      </w:r>
      <w:r w:rsidR="00F8603D">
        <w:rPr>
          <w:rFonts w:hint="cs"/>
          <w:rtl/>
        </w:rPr>
        <w:t>"</w:t>
      </w:r>
      <w:r w:rsidR="00D4423B">
        <w:rPr>
          <w:rtl/>
        </w:rPr>
        <w:t>العملية الإبداعية</w:t>
      </w:r>
      <w:r w:rsidR="00F8603D">
        <w:rPr>
          <w:rFonts w:hint="cs"/>
          <w:rtl/>
        </w:rPr>
        <w:t>"</w:t>
      </w:r>
      <w:r w:rsidR="00800A76" w:rsidRPr="00B00F0E">
        <w:rPr>
          <w:rtl/>
        </w:rPr>
        <w:t>، يراجع أصحاب الحقوق أو ممثليه</w:t>
      </w:r>
      <w:r>
        <w:rPr>
          <w:rtl/>
        </w:rPr>
        <w:t>م المحتوى المتاح على المواقع ال</w:t>
      </w:r>
      <w:r>
        <w:rPr>
          <w:rFonts w:hint="cs"/>
          <w:rtl/>
        </w:rPr>
        <w:t>إ</w:t>
      </w:r>
      <w:r w:rsidR="00800A76" w:rsidRPr="00B00F0E">
        <w:rPr>
          <w:rtl/>
        </w:rPr>
        <w:t>لكترونية مراجعة شاملة</w:t>
      </w:r>
      <w:r>
        <w:rPr>
          <w:rFonts w:hint="cs"/>
          <w:rtl/>
        </w:rPr>
        <w:t> </w:t>
      </w:r>
      <w:r w:rsidR="00800A76" w:rsidRPr="00B00F0E">
        <w:rPr>
          <w:rtl/>
        </w:rPr>
        <w:t xml:space="preserve">- لتحديد حجم الانتهاك المُوجِبْ لإبلاغ وحدة شرطة جرائم الملكية الفكرية عن الموقع المعني. </w:t>
      </w:r>
      <w:proofErr w:type="gramStart"/>
      <w:r>
        <w:rPr>
          <w:rFonts w:hint="cs"/>
          <w:rtl/>
        </w:rPr>
        <w:t>و</w:t>
      </w:r>
      <w:r w:rsidR="00800A76" w:rsidRPr="00B00F0E">
        <w:rPr>
          <w:rtl/>
        </w:rPr>
        <w:t>يخضع</w:t>
      </w:r>
      <w:proofErr w:type="gramEnd"/>
      <w:r w:rsidR="00800A76" w:rsidRPr="00B00F0E">
        <w:rPr>
          <w:rtl/>
        </w:rPr>
        <w:t xml:space="preserve"> إثبات التعدي إلى الوفاء بمستويات عالية جداً من التحقق - ويجب أن يتصف الدليل</w:t>
      </w:r>
      <w:r w:rsidR="00F8603D">
        <w:rPr>
          <w:rFonts w:hint="cs"/>
          <w:rtl/>
        </w:rPr>
        <w:t xml:space="preserve"> المُقَدَّم</w:t>
      </w:r>
      <w:r w:rsidR="00800A76" w:rsidRPr="00B00F0E">
        <w:rPr>
          <w:rtl/>
        </w:rPr>
        <w:t xml:space="preserve"> بمصداقية تكفي لتحريك دعوى جنائية. </w:t>
      </w:r>
      <w:r>
        <w:rPr>
          <w:rFonts w:hint="cs"/>
          <w:rtl/>
        </w:rPr>
        <w:t>و</w:t>
      </w:r>
      <w:r w:rsidR="00800A76" w:rsidRPr="00B00F0E">
        <w:rPr>
          <w:rtl/>
        </w:rPr>
        <w:t>تطبق وحدة شرطة جرائم الملكية الفكرية نموذج صارم لضمان جودة البلاغات واستيفاء معايير التحقيقات والتأكد من تضمين كافة الادعاءات بأدلة تم الحصول عليها بطريقة قانونية، ومشفوعة ببيان من صاحب الحق أو من ي</w:t>
      </w:r>
      <w:r w:rsidR="00F8603D">
        <w:rPr>
          <w:rFonts w:hint="cs"/>
          <w:rtl/>
        </w:rPr>
        <w:t>ُ</w:t>
      </w:r>
      <w:r w:rsidR="00800A76" w:rsidRPr="00B00F0E">
        <w:rPr>
          <w:rtl/>
        </w:rPr>
        <w:t>عي</w:t>
      </w:r>
      <w:r w:rsidR="00F8603D">
        <w:rPr>
          <w:rFonts w:hint="cs"/>
          <w:rtl/>
        </w:rPr>
        <w:t>ّ</w:t>
      </w:r>
      <w:r w:rsidR="00800A76" w:rsidRPr="00B00F0E">
        <w:rPr>
          <w:rtl/>
        </w:rPr>
        <w:t>نه للقيام بذلك</w:t>
      </w:r>
      <w:r w:rsidR="00800A76">
        <w:rPr>
          <w:rFonts w:hint="cs"/>
          <w:rtl/>
        </w:rPr>
        <w:t>.</w:t>
      </w:r>
    </w:p>
    <w:p w:rsidR="00800A76" w:rsidRPr="00800A76" w:rsidRDefault="00800A76" w:rsidP="00F8603D">
      <w:pPr>
        <w:pStyle w:val="NumberedParaAR"/>
        <w:keepNext/>
        <w:numPr>
          <w:ilvl w:val="0"/>
          <w:numId w:val="0"/>
        </w:numPr>
        <w:tabs>
          <w:tab w:val="left" w:pos="566"/>
        </w:tabs>
        <w:rPr>
          <w:b/>
          <w:bCs/>
          <w:rtl/>
        </w:rPr>
      </w:pPr>
      <w:r w:rsidRPr="00800A76">
        <w:rPr>
          <w:rFonts w:hint="cs"/>
          <w:b/>
          <w:bCs/>
          <w:rtl/>
        </w:rPr>
        <w:t>ه)</w:t>
      </w:r>
      <w:r w:rsidR="00DD4A14">
        <w:rPr>
          <w:rFonts w:hint="cs"/>
          <w:b/>
          <w:bCs/>
          <w:rtl/>
        </w:rPr>
        <w:tab/>
      </w:r>
      <w:r w:rsidRPr="00800A76">
        <w:rPr>
          <w:rFonts w:hint="cs"/>
          <w:b/>
          <w:bCs/>
          <w:rtl/>
        </w:rPr>
        <w:t xml:space="preserve"> سبل الانتصاف</w:t>
      </w:r>
    </w:p>
    <w:p w:rsidR="00800A76" w:rsidRDefault="00800A76" w:rsidP="00800A76">
      <w:pPr>
        <w:pStyle w:val="NumberedParaAR"/>
        <w:numPr>
          <w:ilvl w:val="0"/>
          <w:numId w:val="0"/>
        </w:numPr>
        <w:tabs>
          <w:tab w:val="left" w:pos="566"/>
        </w:tabs>
        <w:ind w:left="-1"/>
        <w:rPr>
          <w:color w:val="000000"/>
          <w:rtl/>
        </w:rPr>
      </w:pPr>
      <w:r>
        <w:rPr>
          <w:rFonts w:hint="cs"/>
          <w:rtl/>
        </w:rPr>
        <w:t xml:space="preserve">تشتمل </w:t>
      </w:r>
      <w:r w:rsidRPr="00B00F0E">
        <w:rPr>
          <w:color w:val="000000"/>
          <w:rtl/>
        </w:rPr>
        <w:t>سبل الانتصاف المتاحة في إطار برنامج "التحذير عند انتهاك حق المؤلف" على إعداد إنذار/ إنذارات وتوجيهها إلى مقدِّمي خدمات الإنترنت المشاركين - وتبعاً لموقف حساب المشترك مع مقدِّم خدمة الإنترنت الذي يُكتشف ارتباطه بعنوان من عناوين بروتوكولات الاتصال الشبكي والذي تم التأكد من تورطه في كل حالة على حده، وقد ينتج عن هذا</w:t>
      </w:r>
      <w:r w:rsidR="00042D6D">
        <w:rPr>
          <w:color w:val="000000"/>
          <w:rtl/>
        </w:rPr>
        <w:t xml:space="preserve"> توجيه إنذار إلى صاحب الحساب و/</w:t>
      </w:r>
      <w:r w:rsidRPr="00B00F0E">
        <w:rPr>
          <w:color w:val="000000"/>
          <w:rtl/>
        </w:rPr>
        <w:t>أو تطبيق الإجراءات الرامية إلى الحد من تلك الانتهاكات</w:t>
      </w:r>
      <w:r>
        <w:rPr>
          <w:rFonts w:hint="cs"/>
          <w:color w:val="000000"/>
          <w:rtl/>
        </w:rPr>
        <w:t>.</w:t>
      </w:r>
    </w:p>
    <w:p w:rsidR="00800A76" w:rsidRDefault="00042D6D" w:rsidP="00F8603D">
      <w:pPr>
        <w:pStyle w:val="NumberedParaAR"/>
        <w:numPr>
          <w:ilvl w:val="0"/>
          <w:numId w:val="0"/>
        </w:numPr>
        <w:tabs>
          <w:tab w:val="left" w:pos="566"/>
        </w:tabs>
        <w:ind w:left="-1"/>
        <w:rPr>
          <w:color w:val="000000"/>
          <w:rtl/>
          <w:lang w:bidi="ar-EG"/>
        </w:rPr>
      </w:pPr>
      <w:r>
        <w:rPr>
          <w:rFonts w:hint="cs"/>
          <w:rtl/>
        </w:rPr>
        <w:t>و</w:t>
      </w:r>
      <w:r w:rsidR="00800A76">
        <w:rPr>
          <w:rFonts w:hint="cs"/>
          <w:rtl/>
        </w:rPr>
        <w:t xml:space="preserve">فيما </w:t>
      </w:r>
      <w:r w:rsidR="00800A76" w:rsidRPr="00B00F0E">
        <w:rPr>
          <w:color w:val="000000"/>
          <w:rtl/>
        </w:rPr>
        <w:t xml:space="preserve">يتعلق ببرنامج </w:t>
      </w:r>
      <w:r w:rsidR="00F8603D">
        <w:rPr>
          <w:rFonts w:hint="cs"/>
          <w:color w:val="000000"/>
          <w:rtl/>
        </w:rPr>
        <w:t>"</w:t>
      </w:r>
      <w:r w:rsidR="00D4423B">
        <w:rPr>
          <w:color w:val="000000"/>
          <w:rtl/>
        </w:rPr>
        <w:t>العملية الإبداعية</w:t>
      </w:r>
      <w:r w:rsidR="00F8603D">
        <w:rPr>
          <w:rFonts w:hint="cs"/>
          <w:color w:val="000000"/>
          <w:rtl/>
        </w:rPr>
        <w:t>"</w:t>
      </w:r>
      <w:r w:rsidR="00800A76" w:rsidRPr="00B00F0E">
        <w:rPr>
          <w:color w:val="000000"/>
          <w:rtl/>
        </w:rPr>
        <w:t>، تأتي سبل الانتصاف للمعلنين وأصحاب العلامات التجارية - وكذلك لأصحاب الحقوق المرتبطة بالمحت</w:t>
      </w:r>
      <w:r>
        <w:rPr>
          <w:color w:val="000000"/>
          <w:rtl/>
        </w:rPr>
        <w:t>وى الجاري تقديمه على المواقع ال</w:t>
      </w:r>
      <w:r>
        <w:rPr>
          <w:rFonts w:hint="cs"/>
          <w:color w:val="000000"/>
          <w:rtl/>
        </w:rPr>
        <w:t>إ</w:t>
      </w:r>
      <w:r w:rsidR="00800A76" w:rsidRPr="00B00F0E">
        <w:rPr>
          <w:color w:val="000000"/>
          <w:rtl/>
        </w:rPr>
        <w:t>لكترونية المؤ</w:t>
      </w:r>
      <w:r w:rsidR="00F8603D">
        <w:rPr>
          <w:rFonts w:hint="cs"/>
          <w:color w:val="000000"/>
          <w:rtl/>
        </w:rPr>
        <w:t>َ</w:t>
      </w:r>
      <w:r w:rsidR="00800A76" w:rsidRPr="00B00F0E">
        <w:rPr>
          <w:color w:val="000000"/>
          <w:rtl/>
        </w:rPr>
        <w:t xml:space="preserve">هلة - من التقييم المفصّل لوحدة شرطة جرائم الملكية الفكرية لكل حالة على حدة، وعند الاقتضاء، من الإخطارات التي يوجهونها إلى مسجلي النطاقات وغيرهم من المرتبطين بتلك المواقع. ومن المأمول أن يؤدي هذا إلى قرار لاحق بشأن تعليق عمل هؤلاء المسجلين لحين إشعار آخر في حالة استمرار الانتهاكات. </w:t>
      </w:r>
      <w:r w:rsidR="00800A76" w:rsidRPr="00B00F0E">
        <w:rPr>
          <w:color w:val="000000"/>
          <w:rtl/>
        </w:rPr>
        <w:lastRenderedPageBreak/>
        <w:t>وهناك ميزة تعود أيضا بالنفع على الجميع في حالة تعريف المعلنين وأصحاب الماركات التجارية وممثليهم بصورة أكبر</w:t>
      </w:r>
      <w:r w:rsidR="00800A76" w:rsidRPr="00B00F0E">
        <w:rPr>
          <w:color w:val="000000"/>
          <w:rtl/>
          <w:lang w:bidi="ar-EG"/>
        </w:rPr>
        <w:t xml:space="preserve"> بالمواقع المارقة الموجودة، ومن ثم، </w:t>
      </w:r>
      <w:r w:rsidR="00F8603D">
        <w:rPr>
          <w:rFonts w:hint="cs"/>
          <w:color w:val="000000"/>
          <w:rtl/>
          <w:lang w:bidi="ar-EG"/>
        </w:rPr>
        <w:t xml:space="preserve">يتعين عليهم </w:t>
      </w:r>
      <w:r w:rsidR="00800A76" w:rsidRPr="00B00F0E">
        <w:rPr>
          <w:color w:val="000000"/>
          <w:rtl/>
          <w:lang w:bidi="ar-EG"/>
        </w:rPr>
        <w:t>تحري العناية الواجبة وعدم الإعلان على تلك المواقع (</w:t>
      </w:r>
      <w:r w:rsidR="00F8603D">
        <w:rPr>
          <w:rFonts w:hint="cs"/>
          <w:color w:val="000000"/>
          <w:rtl/>
          <w:lang w:bidi="ar-EG"/>
        </w:rPr>
        <w:t>وبالتالي،</w:t>
      </w:r>
      <w:r w:rsidR="00800A76" w:rsidRPr="00B00F0E">
        <w:rPr>
          <w:color w:val="000000"/>
          <w:rtl/>
          <w:lang w:bidi="ar-EG"/>
        </w:rPr>
        <w:t xml:space="preserve"> </w:t>
      </w:r>
      <w:r w:rsidR="00F8603D">
        <w:rPr>
          <w:color w:val="000000"/>
          <w:rtl/>
          <w:lang w:bidi="ar-EG"/>
        </w:rPr>
        <w:t>عدم المساعدة في تدفق الأموال ع</w:t>
      </w:r>
      <w:r w:rsidR="00F8603D">
        <w:rPr>
          <w:rFonts w:hint="cs"/>
          <w:color w:val="000000"/>
          <w:rtl/>
          <w:lang w:bidi="ar-EG"/>
        </w:rPr>
        <w:t>لى تلك المواقع</w:t>
      </w:r>
      <w:r w:rsidR="00800A76">
        <w:rPr>
          <w:rFonts w:hint="cs"/>
          <w:color w:val="000000"/>
          <w:rtl/>
          <w:lang w:bidi="ar-EG"/>
        </w:rPr>
        <w:t>).</w:t>
      </w:r>
    </w:p>
    <w:p w:rsidR="00800A76" w:rsidRPr="00800A76" w:rsidRDefault="00800A76" w:rsidP="00F8603D">
      <w:pPr>
        <w:pStyle w:val="NumberedParaAR"/>
        <w:keepNext/>
        <w:numPr>
          <w:ilvl w:val="0"/>
          <w:numId w:val="0"/>
        </w:numPr>
        <w:tabs>
          <w:tab w:val="left" w:pos="566"/>
        </w:tabs>
        <w:rPr>
          <w:b/>
          <w:bCs/>
          <w:rtl/>
        </w:rPr>
      </w:pPr>
      <w:r w:rsidRPr="00800A76">
        <w:rPr>
          <w:rFonts w:hint="cs"/>
          <w:b/>
          <w:bCs/>
          <w:rtl/>
        </w:rPr>
        <w:t>و)</w:t>
      </w:r>
      <w:r w:rsidR="00DD4A14">
        <w:rPr>
          <w:rFonts w:hint="cs"/>
          <w:b/>
          <w:bCs/>
          <w:rtl/>
        </w:rPr>
        <w:tab/>
      </w:r>
      <w:r w:rsidRPr="00800A76">
        <w:rPr>
          <w:rFonts w:hint="cs"/>
          <w:b/>
          <w:bCs/>
          <w:rtl/>
        </w:rPr>
        <w:t xml:space="preserve"> إجراءات إصدار القرارات</w:t>
      </w:r>
    </w:p>
    <w:p w:rsidR="00800A76" w:rsidRDefault="00800A76" w:rsidP="00F8603D">
      <w:pPr>
        <w:pStyle w:val="NumberedParaAR"/>
        <w:numPr>
          <w:ilvl w:val="0"/>
          <w:numId w:val="0"/>
        </w:numPr>
        <w:tabs>
          <w:tab w:val="left" w:pos="566"/>
        </w:tabs>
        <w:ind w:left="-1"/>
        <w:rPr>
          <w:color w:val="000000"/>
          <w:rtl/>
        </w:rPr>
      </w:pPr>
      <w:r>
        <w:rPr>
          <w:rFonts w:hint="cs"/>
          <w:rtl/>
        </w:rPr>
        <w:t xml:space="preserve">يتطلب </w:t>
      </w:r>
      <w:r w:rsidRPr="00B00F0E">
        <w:rPr>
          <w:color w:val="000000"/>
          <w:rtl/>
        </w:rPr>
        <w:t>كل من برنامجي "التحذير عند انتهاك حق المؤلف" و</w:t>
      </w:r>
      <w:r w:rsidR="00F8603D">
        <w:rPr>
          <w:rFonts w:hint="cs"/>
          <w:color w:val="000000"/>
          <w:rtl/>
        </w:rPr>
        <w:t>"</w:t>
      </w:r>
      <w:r w:rsidR="00D4423B">
        <w:rPr>
          <w:color w:val="000000"/>
          <w:rtl/>
        </w:rPr>
        <w:t>العملية الإبداعية</w:t>
      </w:r>
      <w:r w:rsidR="00F8603D">
        <w:rPr>
          <w:rFonts w:hint="cs"/>
          <w:color w:val="000000"/>
          <w:rtl/>
        </w:rPr>
        <w:t>"</w:t>
      </w:r>
      <w:r w:rsidRPr="00B00F0E">
        <w:rPr>
          <w:color w:val="000000"/>
          <w:rtl/>
        </w:rPr>
        <w:t xml:space="preserve"> القيام بأعمال تحضيرية وتحقيقات جوهرية بغية تحديد مدى استحقاق الحالة للبدء في اتخاذ الإجراءات اللازمة. </w:t>
      </w:r>
      <w:r w:rsidR="00042D6D">
        <w:rPr>
          <w:rFonts w:hint="cs"/>
          <w:color w:val="000000"/>
          <w:rtl/>
        </w:rPr>
        <w:t>و</w:t>
      </w:r>
      <w:r w:rsidRPr="00B00F0E">
        <w:rPr>
          <w:color w:val="000000"/>
          <w:rtl/>
        </w:rPr>
        <w:t>تؤكد كلتا الآليتين على توثيق الأساس المنطقي توثيقاً رسمياً لكل حالة</w:t>
      </w:r>
      <w:r>
        <w:rPr>
          <w:rFonts w:hint="cs"/>
          <w:color w:val="000000"/>
          <w:rtl/>
        </w:rPr>
        <w:t>.</w:t>
      </w:r>
    </w:p>
    <w:p w:rsidR="00800A76" w:rsidRDefault="00042D6D" w:rsidP="00042D6D">
      <w:pPr>
        <w:pStyle w:val="NumberedParaAR"/>
        <w:numPr>
          <w:ilvl w:val="0"/>
          <w:numId w:val="0"/>
        </w:numPr>
        <w:tabs>
          <w:tab w:val="left" w:pos="566"/>
        </w:tabs>
        <w:ind w:left="-1"/>
        <w:rPr>
          <w:rtl/>
        </w:rPr>
      </w:pPr>
      <w:r>
        <w:rPr>
          <w:rFonts w:hint="cs"/>
          <w:rtl/>
        </w:rPr>
        <w:t>و</w:t>
      </w:r>
      <w:r w:rsidR="00800A76">
        <w:rPr>
          <w:rFonts w:hint="cs"/>
          <w:rtl/>
        </w:rPr>
        <w:t xml:space="preserve">بالنسبة </w:t>
      </w:r>
      <w:r w:rsidR="00800A76" w:rsidRPr="00B00F0E">
        <w:rPr>
          <w:rStyle w:val="dhighlight1"/>
          <w:color w:val="000000"/>
          <w:shd w:val="clear" w:color="auto" w:fill="FFFFFF" w:themeFill="background1"/>
          <w:rtl/>
        </w:rPr>
        <w:t xml:space="preserve">لبرنامج "التحذير عند انتهاك حق المؤلف"، تُحلل الحالات الفردية لأنشطة شبكات الند للند المتعلقة بالأصول الواردة في القائمة المقدَّمة من أصحاب الحقوق بغرض مراقبتها بعناية </w:t>
      </w:r>
      <w:r w:rsidR="00800A76" w:rsidRPr="00B00F0E">
        <w:rPr>
          <w:color w:val="000000"/>
          <w:rtl/>
        </w:rPr>
        <w:t xml:space="preserve">للتأكد من الانتهاك الفعلي للمحتوى موضوع الحالة، وأيضا للتأكد من المشاركة الفعلية لعنوان من عناوين بروتوكولات الاتصال عبر الإنترنت المشتبه فيه في كل حالة على حدة. </w:t>
      </w:r>
      <w:r>
        <w:rPr>
          <w:rFonts w:hint="cs"/>
          <w:color w:val="000000"/>
          <w:rtl/>
        </w:rPr>
        <w:t>و</w:t>
      </w:r>
      <w:r w:rsidR="00800A76" w:rsidRPr="00B00F0E">
        <w:rPr>
          <w:color w:val="000000"/>
          <w:rtl/>
        </w:rPr>
        <w:t>تستند أي حالة، يتم التحقق من صحتها وصدور إنذار في شأنها وإرساله إلى مقدِّم الخدمة المشارك في البرنامج (ومن ثم، توجيه إخطار إلى حساب المشترك مع مقدِّم الخدمة هذه)، إلى مجموعة من الأدلة متعددة العناصر وتحتوي على تفاصيل رقمية يمكن</w:t>
      </w:r>
      <w:r>
        <w:rPr>
          <w:rFonts w:hint="cs"/>
          <w:color w:val="000000"/>
          <w:rtl/>
        </w:rPr>
        <w:t> </w:t>
      </w:r>
      <w:r w:rsidR="00800A76" w:rsidRPr="00B00F0E">
        <w:rPr>
          <w:color w:val="000000"/>
          <w:rtl/>
        </w:rPr>
        <w:t>للإنسان قراءتها، مع مجموعة أخرى تُقرأ آلياً عن تفاصيل التعامل، والتبادل الفعلي للبيانات بين النظراء والمحتوي الفعلي</w:t>
      </w:r>
      <w:r>
        <w:rPr>
          <w:rFonts w:hint="cs"/>
          <w:color w:val="000000"/>
          <w:rtl/>
        </w:rPr>
        <w:t> </w:t>
      </w:r>
      <w:r w:rsidR="00800A76" w:rsidRPr="00B00F0E">
        <w:rPr>
          <w:color w:val="000000"/>
          <w:rtl/>
        </w:rPr>
        <w:t xml:space="preserve">موضوع التقاسم. </w:t>
      </w:r>
      <w:r>
        <w:rPr>
          <w:rFonts w:hint="cs"/>
          <w:color w:val="000000"/>
          <w:rtl/>
        </w:rPr>
        <w:t>و</w:t>
      </w:r>
      <w:r w:rsidR="00800A76" w:rsidRPr="00B00F0E">
        <w:rPr>
          <w:color w:val="000000"/>
          <w:rtl/>
        </w:rPr>
        <w:t>تتضمن الإنذارات الموجهة والمرسلة إلى مقدِّمي خدمات الإنترنت، وكذا الإنذارات الموجهة إلى المشتركين معهم على نبذة مختصرة عن مجموعات الأدلة المرتبطة بالحالة المعنية - وتُتاح مجموعات الأدلة للتفتيش من قبل مراجعين مستقلين</w:t>
      </w:r>
      <w:r w:rsidR="00800A76">
        <w:rPr>
          <w:rFonts w:hint="cs"/>
          <w:rtl/>
        </w:rPr>
        <w:t>.</w:t>
      </w:r>
    </w:p>
    <w:p w:rsidR="00800A76" w:rsidRDefault="00042D6D" w:rsidP="00F8603D">
      <w:pPr>
        <w:pStyle w:val="NumberedParaAR"/>
        <w:numPr>
          <w:ilvl w:val="0"/>
          <w:numId w:val="0"/>
        </w:numPr>
        <w:tabs>
          <w:tab w:val="left" w:pos="566"/>
        </w:tabs>
        <w:ind w:left="-1"/>
        <w:rPr>
          <w:color w:val="000000"/>
          <w:rtl/>
        </w:rPr>
      </w:pPr>
      <w:r>
        <w:rPr>
          <w:rFonts w:hint="cs"/>
          <w:rtl/>
        </w:rPr>
        <w:t>و</w:t>
      </w:r>
      <w:r w:rsidR="00800A76">
        <w:rPr>
          <w:rFonts w:hint="cs"/>
          <w:rtl/>
        </w:rPr>
        <w:t xml:space="preserve">فيما </w:t>
      </w:r>
      <w:r w:rsidR="00800A76" w:rsidRPr="00B00F0E">
        <w:rPr>
          <w:color w:val="000000"/>
          <w:rtl/>
        </w:rPr>
        <w:t xml:space="preserve">يتعلق ببرنامج </w:t>
      </w:r>
      <w:r w:rsidR="00F8603D">
        <w:rPr>
          <w:rFonts w:hint="cs"/>
          <w:color w:val="000000"/>
          <w:rtl/>
        </w:rPr>
        <w:t>"</w:t>
      </w:r>
      <w:r w:rsidR="00D4423B">
        <w:rPr>
          <w:color w:val="000000"/>
          <w:rtl/>
        </w:rPr>
        <w:t>العملية الإبداعية</w:t>
      </w:r>
      <w:r w:rsidR="00F8603D">
        <w:rPr>
          <w:rFonts w:hint="cs"/>
          <w:color w:val="000000"/>
          <w:rtl/>
        </w:rPr>
        <w:t>"</w:t>
      </w:r>
      <w:r w:rsidR="00800A76" w:rsidRPr="00B00F0E">
        <w:rPr>
          <w:color w:val="000000"/>
          <w:rtl/>
        </w:rPr>
        <w:t>، تنظر وحدة شرطة جرائم الملكية الفكرية في كل حالة وتتخذ القرارات المناسبة تأسيساً على مجموعات ضخم</w:t>
      </w:r>
      <w:r>
        <w:rPr>
          <w:color w:val="000000"/>
          <w:rtl/>
        </w:rPr>
        <w:t>ة من الأدلة المتصلة بالمواقع ال</w:t>
      </w:r>
      <w:r>
        <w:rPr>
          <w:rFonts w:hint="cs"/>
          <w:color w:val="000000"/>
          <w:rtl/>
        </w:rPr>
        <w:t>إ</w:t>
      </w:r>
      <w:r w:rsidR="00800A76" w:rsidRPr="00B00F0E">
        <w:rPr>
          <w:color w:val="000000"/>
          <w:rtl/>
        </w:rPr>
        <w:t>لكترونية التي قُد</w:t>
      </w:r>
      <w:r w:rsidR="00F8603D">
        <w:rPr>
          <w:rFonts w:hint="cs"/>
          <w:color w:val="000000"/>
          <w:rtl/>
        </w:rPr>
        <w:t>ِّ</w:t>
      </w:r>
      <w:r w:rsidR="00800A76" w:rsidRPr="00B00F0E">
        <w:rPr>
          <w:color w:val="000000"/>
          <w:rtl/>
        </w:rPr>
        <w:t xml:space="preserve">مت بياناتها من خلال أصحاب الحقوق، وأيضا بالاستعانة بمصادر الاستخبارات الخاصة بالوحدة ذاتها. </w:t>
      </w:r>
      <w:r>
        <w:rPr>
          <w:rFonts w:hint="cs"/>
          <w:color w:val="000000"/>
          <w:rtl/>
        </w:rPr>
        <w:t>و</w:t>
      </w:r>
      <w:r w:rsidR="00800A76" w:rsidRPr="00B00F0E">
        <w:rPr>
          <w:color w:val="000000"/>
          <w:rtl/>
        </w:rPr>
        <w:t>تحتفظ وحدة الشرطة بالأدلة الأولية، وأيضا بالأدلة المستمدة من الاستخبارات، بصفتها وكالة من وكالات إنفاذ القوانين</w:t>
      </w:r>
      <w:r w:rsidR="00F8603D">
        <w:rPr>
          <w:rFonts w:hint="cs"/>
          <w:color w:val="000000"/>
          <w:rtl/>
        </w:rPr>
        <w:t xml:space="preserve"> - </w:t>
      </w:r>
      <w:r w:rsidR="00FA6247">
        <w:rPr>
          <w:color w:val="000000"/>
          <w:rtl/>
        </w:rPr>
        <w:t>وتؤكد عملية إدراج اسم الموقع ال</w:t>
      </w:r>
      <w:r w:rsidR="00FA6247">
        <w:rPr>
          <w:rFonts w:hint="cs"/>
          <w:color w:val="000000"/>
          <w:rtl/>
        </w:rPr>
        <w:t>إ</w:t>
      </w:r>
      <w:r w:rsidR="00800A76" w:rsidRPr="00B00F0E">
        <w:rPr>
          <w:color w:val="000000"/>
          <w:rtl/>
        </w:rPr>
        <w:t>لكتروني في السجل المعد لذلك وإتاحته للكيانات العاملة في النظام الإيكولوجي للإعلان، على المستوى العالي من الثقة الذي تتمتع به وحدة الشرطة، ويعد دليلاً على استيفاء المعايير المطلوبة في جمع الأدلة في كل حالة على حدة</w:t>
      </w:r>
      <w:r w:rsidR="00800A76">
        <w:rPr>
          <w:rFonts w:hint="cs"/>
          <w:color w:val="000000"/>
          <w:rtl/>
        </w:rPr>
        <w:t>.</w:t>
      </w:r>
    </w:p>
    <w:p w:rsidR="00DD4A14" w:rsidRPr="00DD4A14" w:rsidRDefault="00DD4A14" w:rsidP="00F8603D">
      <w:pPr>
        <w:pStyle w:val="NumberedParaAR"/>
        <w:keepNext/>
        <w:numPr>
          <w:ilvl w:val="0"/>
          <w:numId w:val="0"/>
        </w:numPr>
        <w:tabs>
          <w:tab w:val="left" w:pos="566"/>
        </w:tabs>
        <w:rPr>
          <w:b/>
          <w:bCs/>
          <w:color w:val="000000"/>
          <w:rtl/>
        </w:rPr>
      </w:pPr>
      <w:r w:rsidRPr="00DD4A14">
        <w:rPr>
          <w:rFonts w:hint="cs"/>
          <w:b/>
          <w:bCs/>
          <w:color w:val="000000"/>
          <w:rtl/>
        </w:rPr>
        <w:t xml:space="preserve">ز) </w:t>
      </w:r>
      <w:r w:rsidRPr="00DD4A14">
        <w:rPr>
          <w:rFonts w:hint="cs"/>
          <w:b/>
          <w:bCs/>
          <w:color w:val="000000"/>
          <w:rtl/>
        </w:rPr>
        <w:tab/>
        <w:t>الاعتراض</w:t>
      </w:r>
    </w:p>
    <w:p w:rsidR="00DD4A14" w:rsidRDefault="00DD4A14" w:rsidP="00800A76">
      <w:pPr>
        <w:pStyle w:val="NumberedParaAR"/>
        <w:numPr>
          <w:ilvl w:val="0"/>
          <w:numId w:val="0"/>
        </w:numPr>
        <w:tabs>
          <w:tab w:val="left" w:pos="566"/>
        </w:tabs>
        <w:ind w:left="-1"/>
        <w:rPr>
          <w:color w:val="000000"/>
          <w:rtl/>
        </w:rPr>
      </w:pPr>
      <w:r>
        <w:rPr>
          <w:rFonts w:hint="cs"/>
          <w:color w:val="000000"/>
          <w:rtl/>
        </w:rPr>
        <w:t xml:space="preserve">توفر </w:t>
      </w:r>
      <w:r w:rsidRPr="00B00F0E">
        <w:rPr>
          <w:color w:val="000000"/>
          <w:rtl/>
        </w:rPr>
        <w:t>كلتا الآليتين الطوعيتين سبلاً للأفراد المتضررين لالتماس إعادة النظر في قضاياهم</w:t>
      </w:r>
      <w:r>
        <w:rPr>
          <w:rFonts w:hint="cs"/>
          <w:color w:val="000000"/>
          <w:rtl/>
        </w:rPr>
        <w:t>.</w:t>
      </w:r>
    </w:p>
    <w:p w:rsidR="00DD4A14" w:rsidRDefault="00FA6247" w:rsidP="00800A76">
      <w:pPr>
        <w:pStyle w:val="NumberedParaAR"/>
        <w:numPr>
          <w:ilvl w:val="0"/>
          <w:numId w:val="0"/>
        </w:numPr>
        <w:tabs>
          <w:tab w:val="left" w:pos="566"/>
        </w:tabs>
        <w:ind w:left="-1"/>
        <w:rPr>
          <w:color w:val="000000"/>
          <w:rtl/>
        </w:rPr>
      </w:pPr>
      <w:proofErr w:type="gramStart"/>
      <w:r>
        <w:rPr>
          <w:rFonts w:hint="cs"/>
          <w:color w:val="000000"/>
          <w:rtl/>
        </w:rPr>
        <w:t>و</w:t>
      </w:r>
      <w:r w:rsidR="00DD4A14">
        <w:rPr>
          <w:rFonts w:hint="cs"/>
          <w:color w:val="000000"/>
          <w:rtl/>
        </w:rPr>
        <w:t>بالنسبة</w:t>
      </w:r>
      <w:proofErr w:type="gramEnd"/>
      <w:r w:rsidR="00DD4A14">
        <w:rPr>
          <w:rFonts w:hint="cs"/>
          <w:color w:val="000000"/>
          <w:rtl/>
        </w:rPr>
        <w:t xml:space="preserve"> </w:t>
      </w:r>
      <w:r w:rsidR="00DD4A14" w:rsidRPr="00B00F0E">
        <w:rPr>
          <w:color w:val="000000"/>
          <w:rtl/>
        </w:rPr>
        <w:t>لبرنامج "التحذير عند انتهاك حق المؤلف"، يحق للمشتركين مع مقدِّمي خدمات الإنترنت ممن تلقوا "تحذيرات بالحد من انتهاك حق المؤلف" (في المرحلة النهائية من البرنامج) طلب "مراجعة مستقلة" لتلك التحذيرات وغ</w:t>
      </w:r>
      <w:r>
        <w:rPr>
          <w:color w:val="000000"/>
          <w:rtl/>
        </w:rPr>
        <w:t xml:space="preserve">يرها من </w:t>
      </w:r>
      <w:proofErr w:type="spellStart"/>
      <w:r>
        <w:rPr>
          <w:color w:val="000000"/>
          <w:rtl/>
        </w:rPr>
        <w:t>الإخطارات</w:t>
      </w:r>
      <w:proofErr w:type="spellEnd"/>
      <w:r>
        <w:rPr>
          <w:color w:val="000000"/>
          <w:rtl/>
        </w:rPr>
        <w:t xml:space="preserve"> السابق تلقيها</w:t>
      </w:r>
      <w:r w:rsidR="00DD4A14" w:rsidRPr="00FA6247">
        <w:rPr>
          <w:color w:val="000000"/>
          <w:vertAlign w:val="superscript"/>
          <w:rtl/>
        </w:rPr>
        <w:t>5</w:t>
      </w:r>
      <w:r w:rsidRPr="00FA6247">
        <w:rPr>
          <w:rFonts w:hint="cs"/>
          <w:color w:val="000000"/>
          <w:rtl/>
        </w:rPr>
        <w:t>.</w:t>
      </w:r>
      <w:r w:rsidR="00DD4A14" w:rsidRPr="00B00F0E">
        <w:rPr>
          <w:color w:val="000000"/>
          <w:rtl/>
        </w:rPr>
        <w:t xml:space="preserve"> </w:t>
      </w:r>
      <w:r>
        <w:rPr>
          <w:rFonts w:hint="cs"/>
          <w:color w:val="000000"/>
          <w:rtl/>
        </w:rPr>
        <w:t>و</w:t>
      </w:r>
      <w:r w:rsidR="00DD4A14" w:rsidRPr="00B00F0E">
        <w:rPr>
          <w:color w:val="000000"/>
          <w:rtl/>
        </w:rPr>
        <w:t xml:space="preserve">تُدار عملية المراجعة المستقلة من قبل رابطة التحكيم الأمريكية </w:t>
      </w:r>
      <w:proofErr w:type="gramStart"/>
      <w:r w:rsidR="00DD4A14" w:rsidRPr="00B00F0E">
        <w:rPr>
          <w:color w:val="000000"/>
          <w:rtl/>
        </w:rPr>
        <w:t>(</w:t>
      </w:r>
      <w:r w:rsidR="00DD4A14" w:rsidRPr="00B00F0E">
        <w:rPr>
          <w:color w:val="000000"/>
        </w:rPr>
        <w:t>AAA</w:t>
      </w:r>
      <w:r w:rsidR="00DD4A14" w:rsidRPr="00B00F0E">
        <w:rPr>
          <w:color w:val="000000"/>
          <w:rtl/>
        </w:rPr>
        <w:t>)</w:t>
      </w:r>
      <w:r w:rsidR="00DD4A14" w:rsidRPr="00B00F0E">
        <w:rPr>
          <w:rStyle w:val="FootnoteReference"/>
          <w:color w:val="000000"/>
          <w:sz w:val="36"/>
          <w:szCs w:val="36"/>
          <w:rtl/>
        </w:rPr>
        <w:footnoteReference w:id="10"/>
      </w:r>
      <w:r>
        <w:rPr>
          <w:rFonts w:hint="cs"/>
          <w:color w:val="000000"/>
          <w:rtl/>
        </w:rPr>
        <w:t xml:space="preserve"> </w:t>
      </w:r>
      <w:r w:rsidR="00A06957">
        <w:rPr>
          <w:rFonts w:hint="cs"/>
          <w:color w:val="000000"/>
          <w:rtl/>
        </w:rPr>
        <w:t>-</w:t>
      </w:r>
      <w:proofErr w:type="gramEnd"/>
      <w:r w:rsidR="00DD4A14" w:rsidRPr="00B00F0E">
        <w:rPr>
          <w:color w:val="000000"/>
          <w:rtl/>
          <w:lang w:bidi="ar-EG"/>
        </w:rPr>
        <w:t xml:space="preserve"> وهي واحدة من الجهات العالمية الرائدة في مجال الإمداد بالخبراء المتخصصين في هذا النوع من خدمات التقييم والمراجعة - </w:t>
      </w:r>
      <w:r w:rsidR="00DD4A14" w:rsidRPr="00B00F0E">
        <w:rPr>
          <w:color w:val="000000"/>
          <w:rtl/>
        </w:rPr>
        <w:t>وتدار العملية برمتها بشكل منفصل عن عمليات أو ولاية اختصاص مركز معلومات حق المؤلف</w:t>
      </w:r>
      <w:r w:rsidR="00DD4A14">
        <w:rPr>
          <w:rFonts w:hint="cs"/>
          <w:color w:val="000000"/>
          <w:rtl/>
        </w:rPr>
        <w:t>.</w:t>
      </w:r>
    </w:p>
    <w:p w:rsidR="00DD4A14" w:rsidRDefault="00FA6247" w:rsidP="00200684">
      <w:pPr>
        <w:pStyle w:val="NumberedParaAR"/>
        <w:numPr>
          <w:ilvl w:val="0"/>
          <w:numId w:val="0"/>
        </w:numPr>
        <w:tabs>
          <w:tab w:val="left" w:pos="566"/>
        </w:tabs>
        <w:ind w:left="-1"/>
        <w:rPr>
          <w:rtl/>
          <w:lang w:bidi="ar-EG"/>
        </w:rPr>
      </w:pPr>
      <w:r>
        <w:rPr>
          <w:rFonts w:hint="cs"/>
          <w:color w:val="000000"/>
          <w:rtl/>
        </w:rPr>
        <w:lastRenderedPageBreak/>
        <w:t>و</w:t>
      </w:r>
      <w:r w:rsidR="00A06957">
        <w:rPr>
          <w:rFonts w:hint="cs"/>
          <w:color w:val="000000"/>
          <w:rtl/>
        </w:rPr>
        <w:t>يُتاح ل</w:t>
      </w:r>
      <w:r>
        <w:rPr>
          <w:rtl/>
        </w:rPr>
        <w:t>مالكي/</w:t>
      </w:r>
      <w:r w:rsidR="00A06957">
        <w:rPr>
          <w:rFonts w:hint="cs"/>
          <w:rtl/>
        </w:rPr>
        <w:t>ل</w:t>
      </w:r>
      <w:r>
        <w:rPr>
          <w:rtl/>
        </w:rPr>
        <w:t>مشغلي المواقع ال</w:t>
      </w:r>
      <w:r>
        <w:rPr>
          <w:rFonts w:hint="cs"/>
          <w:rtl/>
        </w:rPr>
        <w:t>إ</w:t>
      </w:r>
      <w:r w:rsidR="00DD4A14" w:rsidRPr="00B00F0E">
        <w:rPr>
          <w:rtl/>
        </w:rPr>
        <w:t xml:space="preserve">لكترونية دائما فرصة الاعتراض على الإجراءات التنفيذية لوحدة شرطة جرائم الملكية الفكرية. </w:t>
      </w:r>
      <w:proofErr w:type="gramStart"/>
      <w:r w:rsidR="00DD4A14" w:rsidRPr="00B00F0E">
        <w:rPr>
          <w:rtl/>
        </w:rPr>
        <w:t>كما</w:t>
      </w:r>
      <w:proofErr w:type="gramEnd"/>
      <w:r w:rsidR="00DD4A14" w:rsidRPr="00B00F0E">
        <w:rPr>
          <w:rtl/>
        </w:rPr>
        <w:t xml:space="preserve"> </w:t>
      </w:r>
      <w:r w:rsidR="00200684">
        <w:rPr>
          <w:rFonts w:hint="cs"/>
          <w:rtl/>
        </w:rPr>
        <w:t>تُحاط علماً</w:t>
      </w:r>
      <w:r w:rsidR="00DD4A14" w:rsidRPr="00B00F0E">
        <w:rPr>
          <w:rtl/>
        </w:rPr>
        <w:t xml:space="preserve"> كل من الوكالة</w:t>
      </w:r>
      <w:r>
        <w:rPr>
          <w:rtl/>
        </w:rPr>
        <w:t xml:space="preserve"> وأصحاب الحقوق بنشاط المواقع ال</w:t>
      </w:r>
      <w:r>
        <w:rPr>
          <w:rFonts w:hint="cs"/>
          <w:rtl/>
        </w:rPr>
        <w:t>إ</w:t>
      </w:r>
      <w:r w:rsidR="00DD4A14" w:rsidRPr="00B00F0E">
        <w:rPr>
          <w:rtl/>
        </w:rPr>
        <w:t>لكترونية</w:t>
      </w:r>
      <w:r w:rsidR="00200684">
        <w:rPr>
          <w:rFonts w:hint="cs"/>
          <w:rtl/>
        </w:rPr>
        <w:t xml:space="preserve"> أيضاً</w:t>
      </w:r>
      <w:r w:rsidR="00DD4A14" w:rsidRPr="00B00F0E">
        <w:rPr>
          <w:rtl/>
        </w:rPr>
        <w:t xml:space="preserve">، </w:t>
      </w:r>
      <w:r>
        <w:rPr>
          <w:rtl/>
          <w:lang w:bidi="ar-EG"/>
        </w:rPr>
        <w:t>حتى يتسنى حذف الموقع ال</w:t>
      </w:r>
      <w:r>
        <w:rPr>
          <w:rFonts w:hint="cs"/>
          <w:rtl/>
          <w:lang w:bidi="ar-EG"/>
        </w:rPr>
        <w:t>إ</w:t>
      </w:r>
      <w:r w:rsidR="00DD4A14" w:rsidRPr="00B00F0E">
        <w:rPr>
          <w:rtl/>
          <w:lang w:bidi="ar-EG"/>
        </w:rPr>
        <w:t xml:space="preserve">لكتروني فوراَ من البرنامج متى توفر دليل يثبت فقدان هذا الموقع لشروط التأهل </w:t>
      </w:r>
      <w:r w:rsidR="00200684">
        <w:rPr>
          <w:rFonts w:hint="cs"/>
          <w:rtl/>
          <w:lang w:bidi="ar-EG"/>
        </w:rPr>
        <w:t xml:space="preserve">واستحقاق الإدراج </w:t>
      </w:r>
      <w:r w:rsidR="00DD4A14" w:rsidRPr="00B00F0E">
        <w:rPr>
          <w:rtl/>
          <w:lang w:bidi="ar-EG"/>
        </w:rPr>
        <w:t>في البرنامج</w:t>
      </w:r>
      <w:r w:rsidR="00DD4A14">
        <w:rPr>
          <w:rFonts w:hint="cs"/>
          <w:rtl/>
          <w:lang w:bidi="ar-EG"/>
        </w:rPr>
        <w:t>.</w:t>
      </w:r>
    </w:p>
    <w:p w:rsidR="00DD4A14" w:rsidRPr="00DD4A14" w:rsidRDefault="00DD4A14" w:rsidP="00200684">
      <w:pPr>
        <w:pStyle w:val="NumberedParaAR"/>
        <w:keepNext/>
        <w:numPr>
          <w:ilvl w:val="0"/>
          <w:numId w:val="0"/>
        </w:numPr>
        <w:tabs>
          <w:tab w:val="left" w:pos="566"/>
        </w:tabs>
        <w:rPr>
          <w:b/>
          <w:bCs/>
          <w:color w:val="000000"/>
          <w:rtl/>
        </w:rPr>
      </w:pPr>
      <w:r w:rsidRPr="00DD4A14">
        <w:rPr>
          <w:rFonts w:hint="cs"/>
          <w:b/>
          <w:bCs/>
          <w:color w:val="000000"/>
          <w:rtl/>
        </w:rPr>
        <w:t xml:space="preserve">ح) </w:t>
      </w:r>
      <w:r w:rsidRPr="00DD4A14">
        <w:rPr>
          <w:rFonts w:hint="cs"/>
          <w:b/>
          <w:bCs/>
          <w:color w:val="000000"/>
          <w:rtl/>
        </w:rPr>
        <w:tab/>
        <w:t>الشفافية</w:t>
      </w:r>
    </w:p>
    <w:p w:rsidR="00DD4A14" w:rsidRDefault="00DD4A14" w:rsidP="00200684">
      <w:pPr>
        <w:pStyle w:val="NumberedParaAR"/>
        <w:numPr>
          <w:ilvl w:val="0"/>
          <w:numId w:val="0"/>
        </w:numPr>
        <w:tabs>
          <w:tab w:val="left" w:pos="566"/>
        </w:tabs>
        <w:ind w:left="-1"/>
        <w:rPr>
          <w:color w:val="000000"/>
          <w:rtl/>
        </w:rPr>
      </w:pPr>
      <w:r>
        <w:rPr>
          <w:rFonts w:hint="cs"/>
          <w:color w:val="000000"/>
          <w:rtl/>
        </w:rPr>
        <w:t xml:space="preserve">يقدم </w:t>
      </w:r>
      <w:r w:rsidRPr="00B00F0E">
        <w:rPr>
          <w:color w:val="000000"/>
          <w:rtl/>
        </w:rPr>
        <w:t>كل من مركز معلو</w:t>
      </w:r>
      <w:r w:rsidR="00FA6247">
        <w:rPr>
          <w:color w:val="000000"/>
          <w:rtl/>
        </w:rPr>
        <w:t>مات حق المؤلف (من خلال موقعه ال</w:t>
      </w:r>
      <w:r w:rsidR="00FA6247">
        <w:rPr>
          <w:rFonts w:hint="cs"/>
          <w:color w:val="000000"/>
          <w:rtl/>
        </w:rPr>
        <w:t>إ</w:t>
      </w:r>
      <w:r w:rsidRPr="00B00F0E">
        <w:rPr>
          <w:color w:val="000000"/>
          <w:rtl/>
        </w:rPr>
        <w:t>لكتروني</w:t>
      </w:r>
      <w:r w:rsidRPr="00B00F0E">
        <w:rPr>
          <w:color w:val="000000"/>
          <w:vertAlign w:val="superscript"/>
          <w:rtl/>
        </w:rPr>
        <w:t>1</w:t>
      </w:r>
      <w:r w:rsidRPr="00B00F0E">
        <w:rPr>
          <w:color w:val="000000"/>
          <w:rtl/>
        </w:rPr>
        <w:t xml:space="preserve"> والبيانات العلنية التي يصدرها) وأصحاب الحقوق المشاركين في برنامج "التحذير عند انتهاك حق المؤلف" معلومات واضحة عن كيفية عمل شبكات الند للند، وكيفية تحديد الاستخدامات غير القانونية التي تستوجب توجيه إخطارات وتحذيرات والتحقق من صحتها. كما تتضمن الآلية أيضا "فترات سماح" بين الإخطارات - تهدف إلى منح المستهلكين فسحة من الوقت للقيام ببعض الإجراءات، على سبيل المثال، مراجعة إعدادات الشبكة المنزلية للتأكد من تأمينها ضد الاستخدام غير المصرح به، أو للتأكد من عدم استخدامها في أغراض مخالفة للهدف الأساسي من الشبكة و/أو لتقديم المشورة إلى الأطفال أو غيرهم من المُصرَّح لهم باستخدام وصلات الإنترنت، بيد أنهم يتفاعلون مع أنشطة أو يتقاسمون </w:t>
      </w:r>
      <w:r w:rsidR="00200684">
        <w:rPr>
          <w:rFonts w:hint="cs"/>
          <w:color w:val="000000"/>
          <w:rtl/>
        </w:rPr>
        <w:t>محتوى</w:t>
      </w:r>
      <w:r w:rsidRPr="00B00F0E">
        <w:rPr>
          <w:color w:val="000000"/>
          <w:rtl/>
        </w:rPr>
        <w:t xml:space="preserve"> بالمخالفة لحق المؤلف (سواء عن علم أو بدون علم</w:t>
      </w:r>
      <w:r>
        <w:rPr>
          <w:rFonts w:hint="cs"/>
          <w:color w:val="000000"/>
          <w:rtl/>
        </w:rPr>
        <w:t>).</w:t>
      </w:r>
    </w:p>
    <w:p w:rsidR="00DD4A14" w:rsidRDefault="00FA6247" w:rsidP="00200684">
      <w:pPr>
        <w:pStyle w:val="NumberedParaAR"/>
        <w:numPr>
          <w:ilvl w:val="0"/>
          <w:numId w:val="0"/>
        </w:numPr>
        <w:tabs>
          <w:tab w:val="left" w:pos="566"/>
        </w:tabs>
        <w:ind w:left="-1"/>
        <w:rPr>
          <w:color w:val="000000"/>
          <w:rtl/>
        </w:rPr>
      </w:pPr>
      <w:r>
        <w:rPr>
          <w:rFonts w:hint="cs"/>
          <w:color w:val="000000"/>
          <w:rtl/>
        </w:rPr>
        <w:t>و</w:t>
      </w:r>
      <w:r w:rsidR="00DD4A14">
        <w:rPr>
          <w:rFonts w:hint="cs"/>
          <w:color w:val="000000"/>
          <w:rtl/>
        </w:rPr>
        <w:t xml:space="preserve">يختلف </w:t>
      </w:r>
      <w:r w:rsidR="00DD4A14" w:rsidRPr="00B00F0E">
        <w:rPr>
          <w:color w:val="000000"/>
          <w:rtl/>
        </w:rPr>
        <w:t xml:space="preserve">مستوى الشفافية الخاص ببرنامج </w:t>
      </w:r>
      <w:r w:rsidR="00200684">
        <w:rPr>
          <w:rFonts w:hint="cs"/>
          <w:color w:val="000000"/>
          <w:rtl/>
        </w:rPr>
        <w:t>"</w:t>
      </w:r>
      <w:r w:rsidR="00D4423B">
        <w:rPr>
          <w:color w:val="000000"/>
          <w:rtl/>
        </w:rPr>
        <w:t>العملية الإبداعية</w:t>
      </w:r>
      <w:r w:rsidR="00200684">
        <w:rPr>
          <w:rFonts w:hint="cs"/>
          <w:color w:val="000000"/>
          <w:rtl/>
        </w:rPr>
        <w:t>"</w:t>
      </w:r>
      <w:r w:rsidR="00DD4A14" w:rsidRPr="00B00F0E">
        <w:rPr>
          <w:color w:val="000000"/>
          <w:rtl/>
        </w:rPr>
        <w:t>عن برنامج "التحذير عند انتهاك حق المؤلف"، وذلك بحكم طبيعته وحقيقة أنه مُدار من قبل هيئة لإنفاذ القانون داخل المملكة المتحدة. ومع ذلك، وكما لوحظ أعلاه، يُتاح لأ</w:t>
      </w:r>
      <w:r>
        <w:rPr>
          <w:color w:val="000000"/>
          <w:rtl/>
        </w:rPr>
        <w:t>صحاب المواقع ال</w:t>
      </w:r>
      <w:r>
        <w:rPr>
          <w:rFonts w:hint="cs"/>
          <w:color w:val="000000"/>
          <w:rtl/>
        </w:rPr>
        <w:t>إ</w:t>
      </w:r>
      <w:r w:rsidR="00200684">
        <w:rPr>
          <w:color w:val="000000"/>
          <w:rtl/>
        </w:rPr>
        <w:t>لكترونية والمش</w:t>
      </w:r>
      <w:r w:rsidR="00200684">
        <w:rPr>
          <w:rFonts w:hint="cs"/>
          <w:color w:val="000000"/>
          <w:rtl/>
        </w:rPr>
        <w:t>َ</w:t>
      </w:r>
      <w:r w:rsidR="00DD4A14" w:rsidRPr="00B00F0E">
        <w:rPr>
          <w:color w:val="000000"/>
          <w:rtl/>
        </w:rPr>
        <w:t>غ</w:t>
      </w:r>
      <w:r w:rsidR="00200684">
        <w:rPr>
          <w:rFonts w:hint="cs"/>
          <w:color w:val="000000"/>
          <w:rtl/>
        </w:rPr>
        <w:t>ِّ</w:t>
      </w:r>
      <w:r w:rsidR="00DD4A14" w:rsidRPr="00B00F0E">
        <w:rPr>
          <w:color w:val="000000"/>
          <w:rtl/>
        </w:rPr>
        <w:t>لين دائما الفرصة للاعتراض على قرار وحدة شرطة جرائم الملكية الفكرية ومناقشة هذا القرار</w:t>
      </w:r>
      <w:r w:rsidR="00DD4A14">
        <w:rPr>
          <w:rFonts w:hint="cs"/>
          <w:color w:val="000000"/>
          <w:rtl/>
        </w:rPr>
        <w:t>.</w:t>
      </w:r>
    </w:p>
    <w:p w:rsidR="00DD4A14" w:rsidRPr="00DD4A14" w:rsidRDefault="00DD4A14" w:rsidP="00200684">
      <w:pPr>
        <w:pStyle w:val="NumberedParaAR"/>
        <w:keepNext/>
        <w:numPr>
          <w:ilvl w:val="0"/>
          <w:numId w:val="0"/>
        </w:numPr>
        <w:tabs>
          <w:tab w:val="left" w:pos="566"/>
        </w:tabs>
        <w:rPr>
          <w:b/>
          <w:bCs/>
          <w:color w:val="000000"/>
          <w:rtl/>
        </w:rPr>
      </w:pPr>
      <w:r w:rsidRPr="00DD4A14">
        <w:rPr>
          <w:rFonts w:hint="cs"/>
          <w:b/>
          <w:bCs/>
          <w:color w:val="000000"/>
          <w:rtl/>
        </w:rPr>
        <w:t>ط)</w:t>
      </w:r>
      <w:r w:rsidRPr="00DD4A14">
        <w:rPr>
          <w:rFonts w:hint="cs"/>
          <w:b/>
          <w:bCs/>
          <w:color w:val="000000"/>
          <w:rtl/>
        </w:rPr>
        <w:tab/>
        <w:t>الدوافع</w:t>
      </w:r>
    </w:p>
    <w:p w:rsidR="00DD4A14" w:rsidRDefault="00DD4A14" w:rsidP="00800A76">
      <w:pPr>
        <w:pStyle w:val="NumberedParaAR"/>
        <w:numPr>
          <w:ilvl w:val="0"/>
          <w:numId w:val="0"/>
        </w:numPr>
        <w:tabs>
          <w:tab w:val="left" w:pos="566"/>
        </w:tabs>
        <w:ind w:left="-1"/>
        <w:rPr>
          <w:color w:val="000000"/>
          <w:rtl/>
        </w:rPr>
      </w:pPr>
      <w:r>
        <w:rPr>
          <w:rFonts w:hint="cs"/>
          <w:color w:val="000000"/>
          <w:rtl/>
        </w:rPr>
        <w:t xml:space="preserve">هناك </w:t>
      </w:r>
      <w:r w:rsidRPr="00B00F0E">
        <w:rPr>
          <w:color w:val="000000"/>
          <w:rtl/>
        </w:rPr>
        <w:t>عدد من الدوافع تكمن وراء الانض</w:t>
      </w:r>
      <w:r w:rsidR="00FA6247">
        <w:rPr>
          <w:color w:val="000000"/>
          <w:rtl/>
        </w:rPr>
        <w:t>مام لتلك الآليات الطوعية التي ا</w:t>
      </w:r>
      <w:r w:rsidRPr="00B00F0E">
        <w:rPr>
          <w:color w:val="000000"/>
          <w:rtl/>
        </w:rPr>
        <w:t>ست</w:t>
      </w:r>
      <w:r w:rsidR="00FA6247">
        <w:rPr>
          <w:rFonts w:hint="cs"/>
          <w:color w:val="000000"/>
          <w:rtl/>
        </w:rPr>
        <w:t>ُ</w:t>
      </w:r>
      <w:r w:rsidRPr="00B00F0E">
        <w:rPr>
          <w:color w:val="000000"/>
          <w:rtl/>
        </w:rPr>
        <w:t>عرضت في هذه الورقة - وتتضمن (في المقام الأول) التوعية، وحماية حقوق أصحاب أصول الملكية الفكرية، والرغبة في التأكد من حسن تصميم برامج الإنفاذ والحماية وتشغيلها بطريقة عملية ومستدامة بالنسبة للمشتركين بالشكل الذي يبلور قدراتهم ويُظهر "السمات الشخصية" للشركات (بدلاً من فرض برامج الإنفاذ والحماية عليهم بموجب التشريعات أو الأحكام القضائية فقط</w:t>
      </w:r>
      <w:r>
        <w:rPr>
          <w:rFonts w:hint="cs"/>
          <w:color w:val="000000"/>
          <w:rtl/>
        </w:rPr>
        <w:t>).</w:t>
      </w:r>
    </w:p>
    <w:p w:rsidR="00DD4A14" w:rsidRDefault="00FA6247" w:rsidP="00470E13">
      <w:pPr>
        <w:pStyle w:val="NumberedParaAR"/>
        <w:numPr>
          <w:ilvl w:val="0"/>
          <w:numId w:val="0"/>
        </w:numPr>
        <w:tabs>
          <w:tab w:val="left" w:pos="566"/>
        </w:tabs>
        <w:ind w:left="-1"/>
        <w:rPr>
          <w:color w:val="000000"/>
          <w:rtl/>
        </w:rPr>
      </w:pPr>
      <w:r>
        <w:rPr>
          <w:rFonts w:hint="cs"/>
          <w:color w:val="000000"/>
          <w:rtl/>
        </w:rPr>
        <w:t>و</w:t>
      </w:r>
      <w:r w:rsidR="00DD4A14">
        <w:rPr>
          <w:rFonts w:hint="cs"/>
          <w:color w:val="000000"/>
          <w:rtl/>
        </w:rPr>
        <w:t xml:space="preserve">فيما </w:t>
      </w:r>
      <w:r w:rsidR="00DD4A14" w:rsidRPr="00B00F0E">
        <w:rPr>
          <w:color w:val="000000"/>
          <w:rtl/>
        </w:rPr>
        <w:t>يتعلق بالتوعية والتثقيف، في الوقت الحالي، يشمل نطاق "المستخدمين" الأساسيين المشاركين في نظام "التحذير عند انتهاك حق المؤلف" على أصحاب الحسابات المشتركين مع مقدِّمي خدمات الإنترنت (وربما مستخدمين آخرين لتلك الحسابات) ممن ي</w:t>
      </w:r>
      <w:r w:rsidR="00470E13">
        <w:rPr>
          <w:rFonts w:hint="cs"/>
          <w:color w:val="000000"/>
          <w:rtl/>
        </w:rPr>
        <w:t>ُ</w:t>
      </w:r>
      <w:r w:rsidR="00DD4A14" w:rsidRPr="00B00F0E">
        <w:rPr>
          <w:color w:val="000000"/>
          <w:rtl/>
        </w:rPr>
        <w:t>وج</w:t>
      </w:r>
      <w:r w:rsidR="00470E13">
        <w:rPr>
          <w:rFonts w:hint="cs"/>
          <w:color w:val="000000"/>
          <w:rtl/>
        </w:rPr>
        <w:t>ّ</w:t>
      </w:r>
      <w:r w:rsidR="00DD4A14" w:rsidRPr="00B00F0E">
        <w:rPr>
          <w:color w:val="000000"/>
          <w:rtl/>
        </w:rPr>
        <w:t>ه إليهم إنذارات - فضلا عن عامة الجمهور من المستهلكين. ومع ذلك، لم يكن القصد توجيه رسالة عقابية والتركيز على تدابير الحد من الانتهاك</w:t>
      </w:r>
      <w:r w:rsidR="00DD4A14" w:rsidRPr="00B00F0E">
        <w:rPr>
          <w:rStyle w:val="FootnoteReference"/>
          <w:color w:val="000000"/>
          <w:sz w:val="36"/>
          <w:szCs w:val="36"/>
          <w:rtl/>
        </w:rPr>
        <w:footnoteReference w:id="11"/>
      </w:r>
      <w:r w:rsidR="00DD4A14" w:rsidRPr="00B00F0E">
        <w:rPr>
          <w:color w:val="000000"/>
          <w:rtl/>
        </w:rPr>
        <w:t xml:space="preserve"> المتضمنة في البرنامج، بل كان الهدف تشجيع المستهلكين، من خلال مركز معلومات حق المؤلف ذاته</w:t>
      </w:r>
      <w:r w:rsidR="00DD4A14" w:rsidRPr="00B00F0E">
        <w:rPr>
          <w:rStyle w:val="FootnoteReference"/>
          <w:color w:val="000000"/>
          <w:sz w:val="36"/>
          <w:szCs w:val="36"/>
          <w:rtl/>
        </w:rPr>
        <w:footnoteReference w:id="12"/>
      </w:r>
      <w:r w:rsidR="00DD4A14" w:rsidRPr="00B00F0E">
        <w:rPr>
          <w:color w:val="000000"/>
          <w:rtl/>
        </w:rPr>
        <w:t xml:space="preserve"> وأيضا من خلال الموارد ذات القطاعات المتعددة والحملات التي يقوم بها أصحاب الحقوق المشاركين</w:t>
      </w:r>
      <w:r w:rsidR="00DD4A14" w:rsidRPr="00B00F0E">
        <w:rPr>
          <w:rStyle w:val="FootnoteReference"/>
          <w:color w:val="000000"/>
          <w:sz w:val="36"/>
          <w:szCs w:val="36"/>
          <w:rtl/>
        </w:rPr>
        <w:footnoteReference w:id="13"/>
      </w:r>
      <w:r w:rsidR="00DD4A14" w:rsidRPr="00B00F0E">
        <w:rPr>
          <w:color w:val="000000"/>
          <w:rtl/>
        </w:rPr>
        <w:t>، وحث</w:t>
      </w:r>
      <w:r w:rsidR="00470E13">
        <w:rPr>
          <w:rFonts w:hint="cs"/>
          <w:color w:val="000000"/>
          <w:rtl/>
        </w:rPr>
        <w:t>ّ</w:t>
      </w:r>
      <w:r w:rsidR="00DD4A14" w:rsidRPr="00B00F0E">
        <w:rPr>
          <w:color w:val="000000"/>
          <w:rtl/>
        </w:rPr>
        <w:t>هم على البحث عن المصادر العديدة التي يستطيعون من خلالها الحصول على محتوى قانوني</w:t>
      </w:r>
      <w:r w:rsidR="00470E13">
        <w:rPr>
          <w:rFonts w:hint="cs"/>
          <w:color w:val="000000"/>
          <w:rtl/>
        </w:rPr>
        <w:t xml:space="preserve"> متاح في الولايات المتحدة الأمريكية</w:t>
      </w:r>
      <w:r w:rsidR="00DD4A14" w:rsidRPr="00B00F0E">
        <w:rPr>
          <w:color w:val="000000"/>
          <w:rtl/>
        </w:rPr>
        <w:t xml:space="preserve"> (من جميع الأنواع - ولا يقتصر فقط على خيارات التنزيل من شبكة الإنترنت)</w:t>
      </w:r>
      <w:r w:rsidR="00470E13">
        <w:rPr>
          <w:rFonts w:hint="cs"/>
          <w:color w:val="000000"/>
          <w:rtl/>
        </w:rPr>
        <w:t xml:space="preserve">. </w:t>
      </w:r>
      <w:proofErr w:type="gramStart"/>
      <w:r w:rsidR="00DD4A14" w:rsidRPr="00B00F0E">
        <w:rPr>
          <w:color w:val="000000"/>
          <w:rtl/>
        </w:rPr>
        <w:t>وهناك</w:t>
      </w:r>
      <w:proofErr w:type="gramEnd"/>
      <w:r w:rsidR="00DD4A14" w:rsidRPr="00B00F0E">
        <w:rPr>
          <w:color w:val="000000"/>
          <w:rtl/>
        </w:rPr>
        <w:t xml:space="preserve"> أيضا إرشادات حول المخاطر التي قد يواجهها المستهلكون من جراء البرامج الضارة وغيرها من الأمور غير المرغوب فيها التي قد يصادفونها في شبكات الند للند. </w:t>
      </w:r>
      <w:proofErr w:type="spellStart"/>
      <w:r>
        <w:rPr>
          <w:rFonts w:hint="cs"/>
          <w:color w:val="000000"/>
          <w:rtl/>
        </w:rPr>
        <w:t>و</w:t>
      </w:r>
      <w:r w:rsidR="00470E13">
        <w:rPr>
          <w:rFonts w:hint="cs"/>
          <w:color w:val="000000"/>
          <w:rtl/>
        </w:rPr>
        <w:t>ينتوي</w:t>
      </w:r>
      <w:proofErr w:type="spellEnd"/>
      <w:r w:rsidR="00DD4A14" w:rsidRPr="00B00F0E">
        <w:rPr>
          <w:color w:val="000000"/>
          <w:rtl/>
        </w:rPr>
        <w:t xml:space="preserve"> مركز معلومات حق المؤلف توسيع مدى تكليفاته الخاصة بالتثقيف والتوعية خلال العام القادم - مع التركيز فقط على توفير الموارد التعليمية للمدربين</w:t>
      </w:r>
      <w:r w:rsidR="00DD4A14">
        <w:rPr>
          <w:rFonts w:hint="cs"/>
          <w:color w:val="000000"/>
          <w:rtl/>
        </w:rPr>
        <w:t>.</w:t>
      </w:r>
    </w:p>
    <w:p w:rsidR="00DD4A14" w:rsidRDefault="00726C0B" w:rsidP="00470E13">
      <w:pPr>
        <w:pStyle w:val="NumberedParaAR"/>
        <w:numPr>
          <w:ilvl w:val="0"/>
          <w:numId w:val="0"/>
        </w:numPr>
        <w:tabs>
          <w:tab w:val="left" w:pos="566"/>
        </w:tabs>
        <w:ind w:left="-1"/>
        <w:rPr>
          <w:color w:val="000000"/>
          <w:rtl/>
        </w:rPr>
      </w:pPr>
      <w:r>
        <w:rPr>
          <w:rFonts w:hint="cs"/>
          <w:color w:val="000000"/>
          <w:rtl/>
        </w:rPr>
        <w:lastRenderedPageBreak/>
        <w:t>و</w:t>
      </w:r>
      <w:r w:rsidR="00DD4A14">
        <w:rPr>
          <w:rFonts w:hint="cs"/>
          <w:color w:val="000000"/>
          <w:rtl/>
        </w:rPr>
        <w:t xml:space="preserve">فيما </w:t>
      </w:r>
      <w:r w:rsidR="00DD4A14" w:rsidRPr="00B00F0E">
        <w:rPr>
          <w:color w:val="000000"/>
          <w:rtl/>
        </w:rPr>
        <w:t xml:space="preserve">يتعلق ببرنامج </w:t>
      </w:r>
      <w:r w:rsidR="00470E13">
        <w:rPr>
          <w:rFonts w:hint="cs"/>
          <w:color w:val="000000"/>
          <w:rtl/>
        </w:rPr>
        <w:t>"</w:t>
      </w:r>
      <w:r w:rsidR="00D4423B">
        <w:rPr>
          <w:color w:val="000000"/>
          <w:rtl/>
        </w:rPr>
        <w:t>العملية الإبداعية</w:t>
      </w:r>
      <w:r w:rsidR="00470E13">
        <w:rPr>
          <w:rFonts w:hint="cs"/>
          <w:color w:val="000000"/>
          <w:rtl/>
        </w:rPr>
        <w:t>"</w:t>
      </w:r>
      <w:r w:rsidR="00DD4A14" w:rsidRPr="00B00F0E">
        <w:rPr>
          <w:color w:val="000000"/>
          <w:rtl/>
        </w:rPr>
        <w:t xml:space="preserve"> و</w:t>
      </w:r>
      <w:r w:rsidR="00470E13">
        <w:rPr>
          <w:rFonts w:hint="cs"/>
          <w:color w:val="000000"/>
          <w:rtl/>
          <w:lang w:bidi="ar-EG"/>
        </w:rPr>
        <w:t>"</w:t>
      </w:r>
      <w:r w:rsidR="00DD4A14" w:rsidRPr="00B00F0E">
        <w:rPr>
          <w:color w:val="000000"/>
          <w:rtl/>
          <w:lang w:bidi="ar-EG"/>
        </w:rPr>
        <w:t>مبادئ الممارسة الجيدة و</w:t>
      </w:r>
      <w:r w:rsidR="00DD4A14" w:rsidRPr="00B00F0E">
        <w:rPr>
          <w:color w:val="000000"/>
          <w:rtl/>
        </w:rPr>
        <w:t>الاتفاقات الأولية"</w:t>
      </w:r>
      <w:r w:rsidR="00DD4A14" w:rsidRPr="00B00F0E">
        <w:rPr>
          <w:color w:val="000000"/>
          <w:vertAlign w:val="superscript"/>
          <w:rtl/>
        </w:rPr>
        <w:t>8</w:t>
      </w:r>
      <w:r w:rsidR="00DD4A14" w:rsidRPr="00B00F0E">
        <w:rPr>
          <w:color w:val="000000"/>
          <w:rtl/>
        </w:rPr>
        <w:t xml:space="preserve"> لمجموعة معايير التجارة الرقمية، يتضمن نطاق "المستخدمين" الأساسيين، بدلالة رسائل التثقيف، أعضاء قطاع الإعلانات الجاري تزويدهم بمعلومات عن نشاط المواقع المارقة وحثهم على مراجعة ممارسات نشر الإعلانات لتجنب مثل هذه المواقع (بما في ذلك تلك المعلومات المقدَّمة تحديداً من وحدة شرطة جرائم الملكية الفكرية</w:t>
      </w:r>
      <w:r w:rsidR="00DD4A14">
        <w:rPr>
          <w:rFonts w:hint="cs"/>
          <w:color w:val="000000"/>
          <w:rtl/>
        </w:rPr>
        <w:t>).</w:t>
      </w:r>
    </w:p>
    <w:p w:rsidR="00DD4A14" w:rsidRDefault="00726C0B" w:rsidP="00470E13">
      <w:pPr>
        <w:pStyle w:val="NumberedParaAR"/>
        <w:numPr>
          <w:ilvl w:val="0"/>
          <w:numId w:val="0"/>
        </w:numPr>
        <w:tabs>
          <w:tab w:val="left" w:pos="566"/>
        </w:tabs>
        <w:ind w:left="-1"/>
        <w:rPr>
          <w:color w:val="000000"/>
          <w:rtl/>
        </w:rPr>
      </w:pPr>
      <w:proofErr w:type="gramStart"/>
      <w:r>
        <w:rPr>
          <w:rFonts w:hint="cs"/>
          <w:color w:val="000000"/>
          <w:rtl/>
        </w:rPr>
        <w:t>و</w:t>
      </w:r>
      <w:r w:rsidR="00DD4A14">
        <w:rPr>
          <w:rFonts w:hint="cs"/>
          <w:color w:val="000000"/>
          <w:rtl/>
        </w:rPr>
        <w:t>يرى</w:t>
      </w:r>
      <w:proofErr w:type="gramEnd"/>
      <w:r w:rsidR="00DD4A14">
        <w:rPr>
          <w:rFonts w:hint="cs"/>
          <w:color w:val="000000"/>
          <w:rtl/>
        </w:rPr>
        <w:t xml:space="preserve"> </w:t>
      </w:r>
      <w:r w:rsidR="00DD4A14" w:rsidRPr="00B00F0E">
        <w:rPr>
          <w:color w:val="000000"/>
          <w:rtl/>
        </w:rPr>
        <w:t>أصحاب الحقوق أنه في حالة توفر معلومات واضحة للمستهلكين عن ممارسات التعدي على حق المؤلف</w:t>
      </w:r>
      <w:r w:rsidR="00470E13">
        <w:rPr>
          <w:rFonts w:hint="cs"/>
          <w:color w:val="000000"/>
          <w:rtl/>
        </w:rPr>
        <w:t xml:space="preserve">، ففي غالب الأمر سوف يسلكون الطريق القانوني. </w:t>
      </w:r>
      <w:proofErr w:type="gramStart"/>
      <w:r w:rsidR="00470E13">
        <w:rPr>
          <w:rFonts w:hint="cs"/>
          <w:color w:val="000000"/>
          <w:rtl/>
        </w:rPr>
        <w:t>وتتضمن</w:t>
      </w:r>
      <w:proofErr w:type="gramEnd"/>
      <w:r w:rsidR="00470E13">
        <w:rPr>
          <w:rFonts w:hint="cs"/>
          <w:color w:val="000000"/>
          <w:rtl/>
        </w:rPr>
        <w:t xml:space="preserve"> تلك المعلومات، تحديداً، </w:t>
      </w:r>
      <w:r w:rsidR="00DD4A14" w:rsidRPr="00B00F0E">
        <w:rPr>
          <w:color w:val="000000"/>
          <w:rtl/>
        </w:rPr>
        <w:t>الأسلوب الذي تتبعه بعض الكيانات والأفراد في استخدام الأسواق التجارية وتقديم عروض لمنتجات بقصد تحقيق استفادة من نشاط غير قانوني على حساب آخرين لتحقيق إيرادات (وغالبا ما تكون أرباحاً ضخمة)</w:t>
      </w:r>
      <w:r w:rsidR="00470E13">
        <w:rPr>
          <w:rFonts w:hint="cs"/>
          <w:color w:val="000000"/>
          <w:rtl/>
        </w:rPr>
        <w:t xml:space="preserve">. </w:t>
      </w:r>
      <w:r>
        <w:rPr>
          <w:rFonts w:hint="cs"/>
          <w:color w:val="000000"/>
          <w:rtl/>
        </w:rPr>
        <w:t>و</w:t>
      </w:r>
      <w:r w:rsidR="00DD4A14" w:rsidRPr="00B00F0E">
        <w:rPr>
          <w:color w:val="000000"/>
          <w:rtl/>
        </w:rPr>
        <w:t>ينبغي أن يؤدي هذا، بدوره، إلى خفض مستويات التعدي وزيادة مستويات طلب واستهلاك المحتوى القانون</w:t>
      </w:r>
      <w:r w:rsidR="00DD4A14">
        <w:rPr>
          <w:rFonts w:hint="cs"/>
          <w:color w:val="000000"/>
          <w:rtl/>
        </w:rPr>
        <w:t>ي.</w:t>
      </w:r>
    </w:p>
    <w:p w:rsidR="00DD4A14" w:rsidRDefault="00DD4A14" w:rsidP="0098251B">
      <w:pPr>
        <w:pStyle w:val="NumberedParaAR"/>
        <w:numPr>
          <w:ilvl w:val="0"/>
          <w:numId w:val="0"/>
        </w:numPr>
        <w:tabs>
          <w:tab w:val="left" w:pos="566"/>
        </w:tabs>
        <w:ind w:left="-1"/>
        <w:rPr>
          <w:color w:val="000000"/>
          <w:rtl/>
        </w:rPr>
      </w:pPr>
      <w:r>
        <w:rPr>
          <w:rFonts w:hint="cs"/>
          <w:color w:val="000000"/>
          <w:rtl/>
        </w:rPr>
        <w:t xml:space="preserve">ومع ذلك، </w:t>
      </w:r>
      <w:r w:rsidRPr="00B00F0E">
        <w:rPr>
          <w:color w:val="000000"/>
          <w:rtl/>
        </w:rPr>
        <w:t xml:space="preserve">تظهر أهمية الإدارة التشغيلية الفعالة لآليات مثل هاتين الآليتين المذكورتين في هذه الورقة. </w:t>
      </w:r>
      <w:r w:rsidR="00726C0B">
        <w:rPr>
          <w:rFonts w:hint="cs"/>
          <w:color w:val="000000"/>
          <w:rtl/>
        </w:rPr>
        <w:t>و</w:t>
      </w:r>
      <w:r w:rsidRPr="00B00F0E">
        <w:rPr>
          <w:color w:val="000000"/>
          <w:rtl/>
        </w:rPr>
        <w:t>يجب أن تعمل البرامج والأنظمة بسلاسة دون أي عقبات، كما يتعين حماية خصوصية المستهلكين والمؤسسات وحماية البيانات الشخصية/</w:t>
      </w:r>
      <w:r w:rsidR="0098251B">
        <w:rPr>
          <w:rFonts w:hint="cs"/>
          <w:color w:val="000000"/>
          <w:rtl/>
        </w:rPr>
        <w:t xml:space="preserve"> </w:t>
      </w:r>
      <w:r w:rsidRPr="00B00F0E">
        <w:rPr>
          <w:color w:val="000000"/>
          <w:rtl/>
        </w:rPr>
        <w:t>المؤسساتية، مع تحري السهولة والبساطة في الرسائل الموجهة، والالتزام بأفضل مستويات للشفافية، وإتاحة موارد الدعم وتيسير الوصول إليها. ولذلك تكمن هناك فرضية رئيسية واحدة في نجاح كل من برنامجي "التحذير عند انتهاك حق المؤلف" و</w:t>
      </w:r>
      <w:r w:rsidR="0098251B">
        <w:rPr>
          <w:rFonts w:hint="cs"/>
          <w:color w:val="000000"/>
          <w:rtl/>
        </w:rPr>
        <w:t>"</w:t>
      </w:r>
      <w:r w:rsidR="00D4423B">
        <w:rPr>
          <w:color w:val="000000"/>
          <w:rtl/>
        </w:rPr>
        <w:t>العملية الإبداعية</w:t>
      </w:r>
      <w:r w:rsidR="0098251B">
        <w:rPr>
          <w:rFonts w:hint="cs"/>
          <w:color w:val="000000"/>
          <w:rtl/>
        </w:rPr>
        <w:t>"</w:t>
      </w:r>
      <w:r w:rsidRPr="00B00F0E">
        <w:rPr>
          <w:color w:val="000000"/>
          <w:rtl/>
        </w:rPr>
        <w:t>، ألا وهي، حُسْنْ تصميم البنية التحتية وأسلوب تطبيقها لتحقيق هذه الأهداف، مع الحفاظ عليها من خلال نموذج تعاوني يؤكد على أخذ جميع وجهات نظر كافة المش</w:t>
      </w:r>
      <w:bookmarkStart w:id="2" w:name="_GoBack"/>
      <w:bookmarkEnd w:id="2"/>
      <w:r w:rsidRPr="00B00F0E">
        <w:rPr>
          <w:color w:val="000000"/>
          <w:rtl/>
        </w:rPr>
        <w:t>اركين في الاعتبار مع النظر إلى التقييدات الخاصة بهم، مع وضع آراء "المستخدمين الرئيسيين" والإجراءات المطلوبة من جانبهم في بؤرة الاهتمام. وحتى وقتنا الحالي، تشير النتائج المحققة من برنامجي الولايات المتحدة الأمريكية والمملكة المتحدة إلى إمكانية تحقيق هذا الهدف بنجاح وبشكل سليم من خلال إبرام اتفاقيات طوعية قوية، والاستمرار في إقامة شراكات بين القطاعين العام والخاص</w:t>
      </w:r>
      <w:r>
        <w:rPr>
          <w:rFonts w:hint="cs"/>
          <w:color w:val="000000"/>
          <w:rtl/>
        </w:rPr>
        <w:t>.</w:t>
      </w:r>
    </w:p>
    <w:p w:rsidR="00A61E61" w:rsidRDefault="00DD4A14" w:rsidP="00726C0B">
      <w:pPr>
        <w:pStyle w:val="EndofDocumentAR"/>
        <w:rPr>
          <w:rtl/>
        </w:rPr>
      </w:pPr>
      <w:r>
        <w:rPr>
          <w:rFonts w:hint="cs"/>
          <w:rtl/>
        </w:rPr>
        <w:t>[</w:t>
      </w:r>
      <w:proofErr w:type="gramStart"/>
      <w:r>
        <w:rPr>
          <w:rFonts w:hint="cs"/>
          <w:rtl/>
        </w:rPr>
        <w:t>نهاية</w:t>
      </w:r>
      <w:proofErr w:type="gramEnd"/>
      <w:r>
        <w:rPr>
          <w:rFonts w:hint="cs"/>
          <w:rtl/>
        </w:rPr>
        <w:t xml:space="preserve"> الوثيقة]</w:t>
      </w:r>
    </w:p>
    <w:p w:rsidR="00A61E61" w:rsidRPr="00822B72" w:rsidRDefault="00A61E61" w:rsidP="00822B72">
      <w:pPr>
        <w:pStyle w:val="NormalParaAR"/>
        <w:rPr>
          <w:rtl/>
        </w:rPr>
      </w:pPr>
    </w:p>
    <w:sectPr w:rsidR="00A61E61" w:rsidRPr="00822B72"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1F" w:rsidRDefault="00215D1F">
      <w:r>
        <w:separator/>
      </w:r>
    </w:p>
  </w:endnote>
  <w:endnote w:type="continuationSeparator" w:id="0">
    <w:p w:rsidR="00215D1F" w:rsidRDefault="0021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1F" w:rsidRDefault="00215D1F" w:rsidP="009622BF">
      <w:pPr>
        <w:bidi/>
      </w:pPr>
      <w:bookmarkStart w:id="0" w:name="OLE_LINK1"/>
      <w:bookmarkStart w:id="1" w:name="OLE_LINK2"/>
      <w:r>
        <w:separator/>
      </w:r>
      <w:bookmarkEnd w:id="0"/>
      <w:bookmarkEnd w:id="1"/>
    </w:p>
  </w:footnote>
  <w:footnote w:type="continuationSeparator" w:id="0">
    <w:p w:rsidR="00215D1F" w:rsidRDefault="00215D1F" w:rsidP="009622BF">
      <w:pPr>
        <w:bidi/>
      </w:pPr>
      <w:r>
        <w:separator/>
      </w:r>
    </w:p>
  </w:footnote>
  <w:footnote w:id="1">
    <w:p w:rsidR="007A58B2" w:rsidRDefault="007A58B2" w:rsidP="007A58B2">
      <w:pPr>
        <w:pStyle w:val="FootnoteText"/>
        <w:rPr>
          <w:rtl/>
          <w:lang w:bidi="ar-EG"/>
        </w:rPr>
      </w:pPr>
      <w:r w:rsidRPr="00323C29">
        <w:rPr>
          <w:rStyle w:val="FootnoteReference"/>
        </w:rPr>
        <w:sym w:font="Symbol" w:char="F02A"/>
      </w:r>
      <w:r>
        <w:t xml:space="preserve"> </w:t>
      </w:r>
      <w:r>
        <w:rPr>
          <w:rFonts w:hint="cs"/>
          <w:rtl/>
          <w:lang w:bidi="ar-EG"/>
        </w:rPr>
        <w:tab/>
        <w:t>لا ت</w:t>
      </w:r>
      <w:r w:rsidR="00D4423B">
        <w:rPr>
          <w:rFonts w:hint="cs"/>
          <w:rtl/>
          <w:lang w:bidi="ar-EG"/>
        </w:rPr>
        <w:t>ُ</w:t>
      </w:r>
      <w:r>
        <w:rPr>
          <w:rFonts w:hint="cs"/>
          <w:rtl/>
          <w:lang w:bidi="ar-EG"/>
        </w:rPr>
        <w:t>ع</w:t>
      </w:r>
      <w:r w:rsidR="00D4423B">
        <w:rPr>
          <w:rFonts w:hint="cs"/>
          <w:rtl/>
          <w:lang w:bidi="ar-EG"/>
        </w:rPr>
        <w:t>َ</w:t>
      </w:r>
      <w:r>
        <w:rPr>
          <w:rFonts w:hint="cs"/>
          <w:rtl/>
          <w:lang w:bidi="ar-EG"/>
        </w:rPr>
        <w:t>ب</w:t>
      </w:r>
      <w:r w:rsidR="00D4423B">
        <w:rPr>
          <w:rFonts w:hint="cs"/>
          <w:rtl/>
          <w:lang w:bidi="ar-EG"/>
        </w:rPr>
        <w:t>ِّ</w:t>
      </w:r>
      <w:r>
        <w:rPr>
          <w:rFonts w:hint="cs"/>
          <w:rtl/>
          <w:lang w:bidi="ar-EG"/>
        </w:rPr>
        <w:t>ر الآراء الواردة في هذه الوثيقة</w:t>
      </w:r>
      <w:r>
        <w:rPr>
          <w:rFonts w:cs="Arial" w:hint="cs"/>
          <w:rtl/>
          <w:lang w:bidi="ar-EG"/>
        </w:rPr>
        <w:t xml:space="preserve"> </w:t>
      </w:r>
      <w:r>
        <w:rPr>
          <w:rFonts w:hint="cs"/>
          <w:rtl/>
          <w:lang w:bidi="ar-EG"/>
        </w:rPr>
        <w:t>إلا عن رأي كاتبها فقط ولا ت</w:t>
      </w:r>
      <w:r w:rsidR="00D4423B">
        <w:rPr>
          <w:rFonts w:hint="cs"/>
          <w:rtl/>
          <w:lang w:bidi="ar-EG"/>
        </w:rPr>
        <w:t>ُ</w:t>
      </w:r>
      <w:r>
        <w:rPr>
          <w:rFonts w:hint="cs"/>
          <w:rtl/>
          <w:lang w:bidi="ar-EG"/>
        </w:rPr>
        <w:t>ع</w:t>
      </w:r>
      <w:r w:rsidR="00D4423B">
        <w:rPr>
          <w:rFonts w:hint="cs"/>
          <w:rtl/>
          <w:lang w:bidi="ar-EG"/>
        </w:rPr>
        <w:t>َ</w:t>
      </w:r>
      <w:r>
        <w:rPr>
          <w:rFonts w:hint="cs"/>
          <w:rtl/>
          <w:lang w:bidi="ar-EG"/>
        </w:rPr>
        <w:t>ب</w:t>
      </w:r>
      <w:r w:rsidR="00D4423B">
        <w:rPr>
          <w:rFonts w:hint="cs"/>
          <w:rtl/>
          <w:lang w:bidi="ar-EG"/>
        </w:rPr>
        <w:t>ِّ</w:t>
      </w:r>
      <w:r>
        <w:rPr>
          <w:rFonts w:hint="cs"/>
          <w:rtl/>
          <w:lang w:bidi="ar-EG"/>
        </w:rPr>
        <w:t>ر بالضرورة</w:t>
      </w:r>
      <w:r>
        <w:rPr>
          <w:rFonts w:cs="Arial" w:hint="cs"/>
          <w:rtl/>
          <w:lang w:bidi="ar-EG"/>
        </w:rPr>
        <w:t xml:space="preserve"> </w:t>
      </w:r>
      <w:r>
        <w:rPr>
          <w:rFonts w:hint="cs"/>
          <w:rtl/>
          <w:lang w:bidi="ar-EG"/>
        </w:rPr>
        <w:t>عن آراء الأمانة أو الدول الأعضاء في الويبو.</w:t>
      </w:r>
    </w:p>
  </w:footnote>
  <w:footnote w:id="2">
    <w:p w:rsidR="007A58B2" w:rsidRPr="00BD1FBA" w:rsidRDefault="007A58B2" w:rsidP="00275339">
      <w:pPr>
        <w:pStyle w:val="FootnoteText"/>
        <w:rPr>
          <w:rtl/>
          <w:lang w:bidi="ar-EG"/>
        </w:rPr>
      </w:pPr>
      <w:r>
        <w:rPr>
          <w:rStyle w:val="FootnoteReference"/>
        </w:rPr>
        <w:footnoteRef/>
      </w:r>
      <w:r>
        <w:rPr>
          <w:rFonts w:hint="cs"/>
          <w:rtl/>
          <w:lang w:bidi="ar-EG"/>
        </w:rPr>
        <w:tab/>
      </w:r>
      <w:hyperlink r:id="rId1" w:history="1">
        <w:r w:rsidRPr="00A603CC">
          <w:rPr>
            <w:rStyle w:val="Hyperlink"/>
            <w:u w:val="none"/>
            <w:lang w:bidi="ar-EG"/>
          </w:rPr>
          <w:t>http://www.copyrightinformation.org/</w:t>
        </w:r>
      </w:hyperlink>
      <w:r>
        <w:rPr>
          <w:rFonts w:hint="cs"/>
          <w:rtl/>
          <w:lang w:bidi="ar-EG"/>
        </w:rPr>
        <w:t xml:space="preserve">. </w:t>
      </w:r>
    </w:p>
  </w:footnote>
  <w:footnote w:id="3">
    <w:p w:rsidR="007A58B2" w:rsidRPr="00792477" w:rsidRDefault="007A58B2" w:rsidP="00275339">
      <w:pPr>
        <w:pStyle w:val="FootnoteText"/>
        <w:rPr>
          <w:rtl/>
          <w:lang w:bidi="ar-EG"/>
        </w:rPr>
      </w:pPr>
      <w:r>
        <w:rPr>
          <w:rStyle w:val="FootnoteReference"/>
        </w:rPr>
        <w:footnoteRef/>
      </w:r>
      <w:r>
        <w:rPr>
          <w:rFonts w:hint="cs"/>
          <w:rtl/>
          <w:lang w:bidi="ar-EG"/>
        </w:rPr>
        <w:tab/>
      </w:r>
      <w:proofErr w:type="spellStart"/>
      <w:r>
        <w:rPr>
          <w:rFonts w:hint="cs"/>
          <w:rtl/>
          <w:lang w:bidi="ar-EG"/>
        </w:rPr>
        <w:t>للإطلاع</w:t>
      </w:r>
      <w:proofErr w:type="spellEnd"/>
      <w:r>
        <w:rPr>
          <w:rFonts w:hint="cs"/>
          <w:rtl/>
          <w:lang w:bidi="ar-EG"/>
        </w:rPr>
        <w:t xml:space="preserve"> على ملخص لقانون </w:t>
      </w:r>
      <w:r w:rsidRPr="00C32A6D">
        <w:rPr>
          <w:color w:val="000000"/>
          <w:sz w:val="24"/>
          <w:szCs w:val="24"/>
          <w:rtl/>
        </w:rPr>
        <w:t>حق المؤلف للألفية الرقمية</w:t>
      </w:r>
      <w:r>
        <w:rPr>
          <w:rFonts w:hint="cs"/>
          <w:rtl/>
          <w:lang w:bidi="ar-EG"/>
        </w:rPr>
        <w:t xml:space="preserve">، </w:t>
      </w:r>
      <w:proofErr w:type="gramStart"/>
      <w:r>
        <w:rPr>
          <w:rFonts w:hint="cs"/>
          <w:rtl/>
          <w:lang w:bidi="ar-EG"/>
        </w:rPr>
        <w:t>يرجى</w:t>
      </w:r>
      <w:proofErr w:type="gramEnd"/>
      <w:r>
        <w:rPr>
          <w:rFonts w:hint="cs"/>
          <w:rtl/>
          <w:lang w:bidi="ar-EG"/>
        </w:rPr>
        <w:t xml:space="preserve"> مراجعة الرابط: </w:t>
      </w:r>
      <w:hyperlink r:id="rId2" w:history="1">
        <w:r w:rsidRPr="005526C1">
          <w:rPr>
            <w:rStyle w:val="Hyperlink"/>
            <w:u w:val="none"/>
          </w:rPr>
          <w:t>http://www.copyright.gov/legislation/dmca.pd</w:t>
        </w:r>
        <w:r w:rsidRPr="00A603CC">
          <w:rPr>
            <w:rStyle w:val="Hyperlink"/>
            <w:u w:val="none"/>
          </w:rPr>
          <w:t>f</w:t>
        </w:r>
      </w:hyperlink>
      <w:r>
        <w:rPr>
          <w:rFonts w:hint="cs"/>
          <w:rtl/>
        </w:rPr>
        <w:t xml:space="preserve">، </w:t>
      </w:r>
      <w:r>
        <w:rPr>
          <w:rFonts w:hint="cs"/>
          <w:rtl/>
          <w:lang w:bidi="ar-EG"/>
        </w:rPr>
        <w:t>أ</w:t>
      </w:r>
      <w:r w:rsidR="00A603CC">
        <w:rPr>
          <w:rFonts w:hint="cs"/>
          <w:rtl/>
        </w:rPr>
        <w:t>و يمكن الا</w:t>
      </w:r>
      <w:r>
        <w:rPr>
          <w:rFonts w:hint="cs"/>
          <w:rtl/>
        </w:rPr>
        <w:t xml:space="preserve">طلاع على نسخته الكاملة على الرابط: </w:t>
      </w:r>
      <w:hyperlink r:id="rId3" w:history="1">
        <w:r w:rsidRPr="00A603CC">
          <w:rPr>
            <w:rStyle w:val="Hyperlink"/>
            <w:u w:val="none"/>
          </w:rPr>
          <w:t>http://www.copyright.gov/title17/92appb.pdf</w:t>
        </w:r>
      </w:hyperlink>
      <w:r>
        <w:rPr>
          <w:rFonts w:hint="cs"/>
          <w:rtl/>
        </w:rPr>
        <w:t>.</w:t>
      </w:r>
      <w:r>
        <w:rPr>
          <w:rFonts w:cs="Arial" w:hint="cs"/>
          <w:rtl/>
          <w:lang w:bidi="ar-EG"/>
        </w:rPr>
        <w:t xml:space="preserve"> </w:t>
      </w:r>
    </w:p>
  </w:footnote>
  <w:footnote w:id="4">
    <w:p w:rsidR="007A58B2" w:rsidRPr="001D4A1F" w:rsidRDefault="007A58B2" w:rsidP="00275339">
      <w:pPr>
        <w:pStyle w:val="FootnoteText"/>
        <w:rPr>
          <w:rtl/>
          <w:lang w:bidi="ar-EG"/>
        </w:rPr>
      </w:pPr>
      <w:r>
        <w:rPr>
          <w:rStyle w:val="FootnoteReference"/>
        </w:rPr>
        <w:footnoteRef/>
      </w:r>
      <w:r>
        <w:rPr>
          <w:rFonts w:hint="cs"/>
          <w:rtl/>
          <w:lang w:bidi="ar-EG"/>
        </w:rPr>
        <w:tab/>
        <w:t xml:space="preserve">انظر </w:t>
      </w:r>
      <w:hyperlink r:id="rId4" w:history="1">
        <w:r w:rsidRPr="005526C1">
          <w:rPr>
            <w:rStyle w:val="Hyperlink"/>
            <w:u w:val="none"/>
          </w:rPr>
          <w:t>http://www.copyright.gov/title17/92appa.pdf</w:t>
        </w:r>
      </w:hyperlink>
      <w:r>
        <w:rPr>
          <w:rFonts w:hint="cs"/>
          <w:rtl/>
        </w:rPr>
        <w:t>.</w:t>
      </w:r>
    </w:p>
  </w:footnote>
  <w:footnote w:id="5">
    <w:p w:rsidR="007A58B2" w:rsidRPr="00946D91" w:rsidRDefault="007A58B2" w:rsidP="00275339">
      <w:pPr>
        <w:pStyle w:val="FootnoteText"/>
        <w:rPr>
          <w:rtl/>
          <w:lang w:bidi="ar-EG"/>
        </w:rPr>
      </w:pPr>
      <w:r>
        <w:rPr>
          <w:rStyle w:val="FootnoteReference"/>
        </w:rPr>
        <w:footnoteRef/>
      </w:r>
      <w:r>
        <w:rPr>
          <w:rFonts w:hint="cs"/>
          <w:rtl/>
          <w:lang w:bidi="ar-EG"/>
        </w:rPr>
        <w:tab/>
        <w:t>تُعَّرف "التدابير التقنية القياسية" بأنها "التدابير التي يستخدمها أصحاب حقوق المؤلف في تمييز أو حماية أعمال خاضعة لحق المؤلف، والتي أُعدت بناء على توافق عريض من قبل أصحاب حقوق المؤلف ومقدِّمي الخدمات من خلال تدابير مفتوحة ومنصفة وطوعية وتشمل قطاعات متعددة، وهي متاحة لمن يرغب بشروط معقولة وغير تمييزية، ولا يترتب على الالتزام بها أي تكاليف جوهرية أو أ</w:t>
      </w:r>
      <w:r w:rsidR="005526C1">
        <w:rPr>
          <w:rFonts w:hint="cs"/>
          <w:rtl/>
          <w:lang w:bidi="ar-EG"/>
        </w:rPr>
        <w:t>عباء إدارية على مقدِّمي الخدمات</w:t>
      </w:r>
      <w:r>
        <w:rPr>
          <w:rFonts w:hint="cs"/>
          <w:rtl/>
          <w:lang w:bidi="ar-EG"/>
        </w:rPr>
        <w:t>"</w:t>
      </w:r>
      <w:r w:rsidR="005526C1">
        <w:rPr>
          <w:rFonts w:hint="cs"/>
          <w:rtl/>
          <w:lang w:bidi="ar-EG"/>
        </w:rPr>
        <w:t>.</w:t>
      </w:r>
      <w:r>
        <w:rPr>
          <w:rFonts w:cs="Arial" w:hint="cs"/>
          <w:rtl/>
          <w:lang w:bidi="ar-EG"/>
        </w:rPr>
        <w:t xml:space="preserve"> </w:t>
      </w:r>
      <w:r>
        <w:rPr>
          <w:rFonts w:hint="cs"/>
          <w:rtl/>
          <w:lang w:bidi="ar-EG"/>
        </w:rPr>
        <w:t xml:space="preserve"> </w:t>
      </w:r>
    </w:p>
  </w:footnote>
  <w:footnote w:id="6">
    <w:p w:rsidR="007A58B2" w:rsidRDefault="007A58B2" w:rsidP="00275339">
      <w:pPr>
        <w:pStyle w:val="FootnoteText"/>
        <w:rPr>
          <w:rtl/>
          <w:lang w:bidi="ar-EG"/>
        </w:rPr>
      </w:pPr>
      <w:r>
        <w:rPr>
          <w:rStyle w:val="FootnoteReference"/>
        </w:rPr>
        <w:footnoteRef/>
      </w:r>
      <w:r>
        <w:rPr>
          <w:rFonts w:hint="cs"/>
          <w:rtl/>
          <w:lang w:bidi="ar-EG"/>
        </w:rPr>
        <w:tab/>
      </w:r>
      <w:hyperlink r:id="rId5" w:history="1">
        <w:r w:rsidRPr="005526C1">
          <w:rPr>
            <w:rStyle w:val="Hyperlink"/>
            <w:u w:val="none"/>
          </w:rPr>
          <w:t>http://www.copyrightinformation.org/the-copyright-alert-system/what-do-i-do-if-i-think-the-alert-was-wrongly-sent/</w:t>
        </w:r>
      </w:hyperlink>
      <w:r>
        <w:rPr>
          <w:rFonts w:hint="cs"/>
          <w:rtl/>
        </w:rPr>
        <w:t>.</w:t>
      </w:r>
    </w:p>
  </w:footnote>
  <w:footnote w:id="7">
    <w:p w:rsidR="00CF0452" w:rsidRDefault="00CF0452" w:rsidP="00275339">
      <w:pPr>
        <w:pStyle w:val="FootnoteText"/>
        <w:rPr>
          <w:rtl/>
          <w:lang w:bidi="ar-EG"/>
        </w:rPr>
      </w:pPr>
      <w:r>
        <w:rPr>
          <w:rStyle w:val="FootnoteReference"/>
        </w:rPr>
        <w:footnoteRef/>
      </w:r>
      <w:r>
        <w:rPr>
          <w:rFonts w:hint="cs"/>
          <w:rtl/>
          <w:lang w:bidi="ar-EG"/>
        </w:rPr>
        <w:tab/>
      </w:r>
      <w:r w:rsidR="00D4423B">
        <w:rPr>
          <w:rFonts w:hint="cs"/>
          <w:rtl/>
          <w:lang w:bidi="ar-EG"/>
        </w:rPr>
        <w:t xml:space="preserve">ملف بي دي </w:t>
      </w:r>
      <w:proofErr w:type="spellStart"/>
      <w:r w:rsidR="00D4423B">
        <w:rPr>
          <w:rFonts w:hint="cs"/>
          <w:rtl/>
          <w:lang w:bidi="ar-EG"/>
        </w:rPr>
        <w:t>إف</w:t>
      </w:r>
      <w:proofErr w:type="spellEnd"/>
      <w:r w:rsidR="00D4423B">
        <w:rPr>
          <w:rFonts w:hint="cs"/>
          <w:rtl/>
          <w:lang w:bidi="ar-EG"/>
        </w:rPr>
        <w:t xml:space="preserve">، "العملية </w:t>
      </w:r>
      <w:proofErr w:type="spellStart"/>
      <w:r w:rsidR="00D4423B">
        <w:rPr>
          <w:rFonts w:hint="cs"/>
          <w:rtl/>
          <w:lang w:bidi="ar-EG"/>
        </w:rPr>
        <w:t>الإبداعية_ديكان</w:t>
      </w:r>
      <w:proofErr w:type="spellEnd"/>
      <w:r w:rsidR="00D4423B">
        <w:rPr>
          <w:rFonts w:hint="cs"/>
          <w:rtl/>
          <w:lang w:bidi="ar-EG"/>
        </w:rPr>
        <w:t>"</w:t>
      </w:r>
      <w:r w:rsidR="005526C1">
        <w:rPr>
          <w:rFonts w:hint="cs"/>
          <w:rtl/>
          <w:lang w:bidi="ar-EG"/>
        </w:rPr>
        <w:t>.</w:t>
      </w:r>
    </w:p>
  </w:footnote>
  <w:footnote w:id="8">
    <w:p w:rsidR="00CF0452" w:rsidRPr="00C470CF" w:rsidRDefault="00CF0452" w:rsidP="00275339">
      <w:pPr>
        <w:pStyle w:val="FootnoteText"/>
        <w:rPr>
          <w:rtl/>
          <w:lang w:bidi="ar-EG"/>
        </w:rPr>
      </w:pPr>
      <w:r>
        <w:rPr>
          <w:rStyle w:val="FootnoteReference"/>
        </w:rPr>
        <w:footnoteRef/>
      </w:r>
      <w:r>
        <w:rPr>
          <w:rFonts w:hint="cs"/>
          <w:rtl/>
          <w:lang w:bidi="ar-EG"/>
        </w:rPr>
        <w:tab/>
      </w:r>
      <w:hyperlink r:id="rId6" w:history="1">
        <w:proofErr w:type="gramStart"/>
        <w:r w:rsidR="005526C1" w:rsidRPr="007F4667">
          <w:rPr>
            <w:rStyle w:val="Hyperlink"/>
            <w:u w:val="none"/>
          </w:rPr>
          <w:t>http://www.wired.co.uk/news/archive/2013-12/12/pipcu</w:t>
        </w:r>
      </w:hyperlink>
      <w:r w:rsidR="007F4667">
        <w:rPr>
          <w:rFonts w:hint="cs"/>
          <w:rtl/>
        </w:rPr>
        <w:t xml:space="preserve">؛ </w:t>
      </w:r>
      <w:hyperlink r:id="rId7" w:history="1">
        <w:r w:rsidR="007F4667" w:rsidRPr="007F4667">
          <w:rPr>
            <w:rStyle w:val="Hyperlink"/>
            <w:u w:val="none"/>
          </w:rPr>
          <w:t>http://musically.com/2013/12/10/city-of-london-polices-operation-creative-targets-ad-sponsored-piracy/</w:t>
        </w:r>
      </w:hyperlink>
      <w:r w:rsidR="005526C1">
        <w:rPr>
          <w:rFonts w:hint="cs"/>
          <w:rtl/>
          <w:lang w:bidi="ar-EG"/>
        </w:rPr>
        <w:t>.</w:t>
      </w:r>
      <w:proofErr w:type="gramEnd"/>
    </w:p>
  </w:footnote>
  <w:footnote w:id="9">
    <w:p w:rsidR="00B7306A" w:rsidRPr="006754AC" w:rsidRDefault="00B7306A" w:rsidP="00275339">
      <w:pPr>
        <w:pStyle w:val="FootnoteText"/>
        <w:rPr>
          <w:rtl/>
          <w:lang w:bidi="ar-EG"/>
        </w:rPr>
      </w:pPr>
      <w:r>
        <w:rPr>
          <w:rStyle w:val="FootnoteReference"/>
        </w:rPr>
        <w:footnoteRef/>
      </w:r>
      <w:r>
        <w:rPr>
          <w:rFonts w:hint="cs"/>
          <w:rtl/>
          <w:lang w:bidi="ar-EG"/>
        </w:rPr>
        <w:tab/>
      </w:r>
      <w:hyperlink r:id="rId8" w:history="1">
        <w:r w:rsidRPr="007F4667">
          <w:rPr>
            <w:rStyle w:val="Hyperlink"/>
            <w:u w:val="none"/>
            <w:lang w:val="en-GB"/>
          </w:rPr>
          <w:t>http://www.iabuk.net/about/press/archive/dtsg-launches-uk-good-practice-principles</w:t>
        </w:r>
      </w:hyperlink>
      <w:r>
        <w:rPr>
          <w:rFonts w:hint="cs"/>
          <w:rtl/>
          <w:lang w:bidi="ar-EG"/>
        </w:rPr>
        <w:t>.</w:t>
      </w:r>
    </w:p>
  </w:footnote>
  <w:footnote w:id="10">
    <w:p w:rsidR="00DD4A14" w:rsidRPr="00E81E37" w:rsidRDefault="00DD4A14" w:rsidP="00A6784E">
      <w:pPr>
        <w:pStyle w:val="FootnoteText"/>
        <w:spacing w:before="100" w:beforeAutospacing="1"/>
        <w:rPr>
          <w:rtl/>
          <w:lang w:bidi="ar-EG"/>
        </w:rPr>
      </w:pPr>
      <w:r w:rsidRPr="00FA6247">
        <w:rPr>
          <w:rStyle w:val="FootnoteReference"/>
        </w:rPr>
        <w:footnoteRef/>
      </w:r>
      <w:r w:rsidR="00A6784E">
        <w:rPr>
          <w:lang w:bidi="ar-EG"/>
        </w:rPr>
        <w:tab/>
      </w:r>
      <w:r w:rsidR="00A6784E">
        <w:rPr>
          <w:rFonts w:hint="cs"/>
          <w:rtl/>
        </w:rPr>
        <w:t xml:space="preserve">انظر </w:t>
      </w:r>
      <w:hyperlink r:id="rId9" w:history="1">
        <w:r w:rsidR="00A6784E" w:rsidRPr="00A6784E">
          <w:rPr>
            <w:rStyle w:val="Hyperlink"/>
            <w:u w:val="none"/>
          </w:rPr>
          <w:t>https://www.adr.org/aaa/faces/s/about?_afrLoop=621069334666245&amp;_afrWindowMode=0&amp;_afrWindowId=1aadgpu9fg_1#%40%3F_afrWindowId%3D1aadgpu9fg_1%26_afrLoop%3D621069334666245%26_afrWindowMode%3D0%26_adf.ctrl-state%3D1aadgpu9fg_51</w:t>
        </w:r>
      </w:hyperlink>
      <w:r w:rsidR="00A6784E">
        <w:rPr>
          <w:rFonts w:cs="Times New Roman"/>
        </w:rPr>
        <w:t>.</w:t>
      </w:r>
    </w:p>
  </w:footnote>
  <w:footnote w:id="11">
    <w:p w:rsidR="00DD4A14" w:rsidRDefault="00DD4A14" w:rsidP="00275339">
      <w:pPr>
        <w:pStyle w:val="FootnoteText"/>
        <w:rPr>
          <w:rtl/>
          <w:lang w:bidi="ar-EG"/>
        </w:rPr>
      </w:pPr>
      <w:r>
        <w:rPr>
          <w:rStyle w:val="FootnoteReference"/>
        </w:rPr>
        <w:footnoteRef/>
      </w:r>
      <w:r>
        <w:rPr>
          <w:rFonts w:hint="cs"/>
          <w:rtl/>
          <w:lang w:bidi="ar-EG"/>
        </w:rPr>
        <w:tab/>
        <w:t xml:space="preserve">والذي يتضمن هذه الأشياء كشرط لمراجعة المواد التثقيفية على صفحات الإنزال وخفض سرعة </w:t>
      </w:r>
      <w:proofErr w:type="gramStart"/>
      <w:r>
        <w:rPr>
          <w:rFonts w:hint="cs"/>
          <w:rtl/>
          <w:lang w:bidi="ar-EG"/>
        </w:rPr>
        <w:t>عرض</w:t>
      </w:r>
      <w:proofErr w:type="gramEnd"/>
      <w:r>
        <w:rPr>
          <w:rFonts w:hint="cs"/>
          <w:rtl/>
          <w:lang w:bidi="ar-EG"/>
        </w:rPr>
        <w:t xml:space="preserve"> النطاق الترددي.</w:t>
      </w:r>
    </w:p>
  </w:footnote>
  <w:footnote w:id="12">
    <w:p w:rsidR="00DD4A14" w:rsidRPr="00F43FDF" w:rsidRDefault="00DD4A14" w:rsidP="00275339">
      <w:pPr>
        <w:pStyle w:val="FootnoteText"/>
        <w:rPr>
          <w:rtl/>
          <w:lang w:bidi="ar-EG"/>
        </w:rPr>
      </w:pPr>
      <w:r>
        <w:rPr>
          <w:rStyle w:val="FootnoteReference"/>
        </w:rPr>
        <w:footnoteRef/>
      </w:r>
      <w:r>
        <w:rPr>
          <w:rFonts w:hint="cs"/>
          <w:rtl/>
          <w:lang w:bidi="ar-EG"/>
        </w:rPr>
        <w:tab/>
      </w:r>
      <w:hyperlink r:id="rId10" w:history="1">
        <w:r w:rsidRPr="00FA6247">
          <w:rPr>
            <w:rStyle w:val="Hyperlink"/>
            <w:u w:val="none"/>
          </w:rPr>
          <w:t>http://www.copyrightinformation.org/a-better-way-to-find-movies-tv-music/</w:t>
        </w:r>
      </w:hyperlink>
      <w:r>
        <w:rPr>
          <w:rFonts w:hint="cs"/>
          <w:rtl/>
          <w:lang w:bidi="ar-EG"/>
        </w:rPr>
        <w:t>.</w:t>
      </w:r>
    </w:p>
  </w:footnote>
  <w:footnote w:id="13">
    <w:p w:rsidR="00DD4A14" w:rsidRDefault="00DD4A14" w:rsidP="00275339">
      <w:pPr>
        <w:pStyle w:val="FootnoteText"/>
        <w:rPr>
          <w:rtl/>
          <w:lang w:bidi="ar-EG"/>
        </w:rPr>
      </w:pPr>
      <w:r>
        <w:rPr>
          <w:rStyle w:val="FootnoteReference"/>
        </w:rPr>
        <w:footnoteRef/>
      </w:r>
      <w:r>
        <w:rPr>
          <w:rFonts w:hint="cs"/>
          <w:rtl/>
          <w:lang w:bidi="ar-EG"/>
        </w:rPr>
        <w:tab/>
        <w:t xml:space="preserve">انظر، </w:t>
      </w:r>
      <w:proofErr w:type="gramStart"/>
      <w:r>
        <w:rPr>
          <w:rFonts w:hint="cs"/>
          <w:rtl/>
          <w:lang w:bidi="ar-EG"/>
        </w:rPr>
        <w:t>على</w:t>
      </w:r>
      <w:proofErr w:type="gramEnd"/>
      <w:r>
        <w:rPr>
          <w:rFonts w:hint="cs"/>
          <w:rtl/>
          <w:lang w:bidi="ar-EG"/>
        </w:rPr>
        <w:t xml:space="preserve"> سبيل المثال، </w:t>
      </w:r>
      <w:hyperlink r:id="rId11" w:history="1">
        <w:r w:rsidRPr="00726C0B">
          <w:rPr>
            <w:rStyle w:val="Hyperlink"/>
            <w:u w:val="none"/>
          </w:rPr>
          <w:t>http://riaa.com/toolsforparents.php?content_selector=legal-music-services</w:t>
        </w:r>
      </w:hyperlink>
      <w:r w:rsidR="0015467C">
        <w:rPr>
          <w:rFonts w:hint="cs"/>
          <w:rtl/>
        </w:rPr>
        <w:t>؛</w:t>
      </w:r>
      <w:r>
        <w:t xml:space="preserve"> </w:t>
      </w:r>
      <w:hyperlink r:id="rId12" w:history="1">
        <w:r w:rsidRPr="00726C0B">
          <w:rPr>
            <w:rStyle w:val="Hyperlink"/>
            <w:u w:val="none"/>
          </w:rPr>
          <w:t>http://www.wheretowatch.org/</w:t>
        </w:r>
      </w:hyperlink>
      <w:r>
        <w:rPr>
          <w:rFonts w:hint="cs"/>
          <w:rtl/>
        </w:rPr>
        <w:t>.</w:t>
      </w:r>
      <w:r>
        <w:rPr>
          <w:rFonts w:hint="cs"/>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Pr="002916B1" w:rsidRDefault="00A61E61" w:rsidP="0006511E">
    <w:pPr>
      <w:rPr>
        <w:szCs w:val="22"/>
      </w:rPr>
    </w:pPr>
    <w:r w:rsidRPr="002916B1">
      <w:rPr>
        <w:szCs w:val="22"/>
      </w:rPr>
      <w:t>WIPO/</w:t>
    </w:r>
    <w:r w:rsidR="00822B72" w:rsidRPr="002916B1">
      <w:rPr>
        <w:szCs w:val="22"/>
        <w:lang w:val="fr-CH"/>
      </w:rPr>
      <w:t>ACE</w:t>
    </w:r>
    <w:r w:rsidR="001C130D" w:rsidRPr="002916B1">
      <w:rPr>
        <w:szCs w:val="22"/>
      </w:rPr>
      <w:t>/</w:t>
    </w:r>
    <w:r w:rsidR="00822B72" w:rsidRPr="002916B1">
      <w:rPr>
        <w:szCs w:val="22"/>
      </w:rPr>
      <w:t>9</w:t>
    </w:r>
    <w:r w:rsidR="002916B1" w:rsidRPr="002916B1">
      <w:rPr>
        <w:szCs w:val="22"/>
      </w:rPr>
      <w:t>/</w:t>
    </w:r>
    <w:r w:rsidR="002916B1" w:rsidRPr="002916B1">
      <w:rPr>
        <w:rFonts w:hint="cs"/>
        <w:szCs w:val="22"/>
        <w:rtl/>
      </w:rPr>
      <w:t>2</w:t>
    </w:r>
    <w:r w:rsidR="0006511E">
      <w:rPr>
        <w:rFonts w:hint="cs"/>
        <w:szCs w:val="22"/>
        <w:rtl/>
      </w:rPr>
      <w:t>7</w:t>
    </w:r>
  </w:p>
  <w:p w:rsidR="001C130D" w:rsidRDefault="007F0E06" w:rsidP="00D61541">
    <w:r>
      <w:fldChar w:fldCharType="begin"/>
    </w:r>
    <w:r w:rsidR="001C130D">
      <w:instrText xml:space="preserve"> PAGE  \* MERGEFORMAT </w:instrText>
    </w:r>
    <w:r>
      <w:fldChar w:fldCharType="separate"/>
    </w:r>
    <w:r w:rsidR="008D4670">
      <w:rPr>
        <w:noProof/>
      </w:rPr>
      <w:t>9</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2609A9"/>
    <w:multiLevelType w:val="hybridMultilevel"/>
    <w:tmpl w:val="638A3FAA"/>
    <w:lvl w:ilvl="0" w:tplc="CA14E04E">
      <w:start w:val="14"/>
      <w:numFmt w:val="decimal"/>
      <w:lvlText w:val="%1."/>
      <w:lvlJc w:val="left"/>
      <w:pPr>
        <w:ind w:left="720"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CF6C2D"/>
    <w:multiLevelType w:val="hybridMultilevel"/>
    <w:tmpl w:val="E5966A14"/>
    <w:lvl w:ilvl="0" w:tplc="0E484CCE">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7F706F3"/>
    <w:multiLevelType w:val="hybridMultilevel"/>
    <w:tmpl w:val="D14E4A28"/>
    <w:lvl w:ilvl="0" w:tplc="4F8C32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85B24"/>
    <w:multiLevelType w:val="hybridMultilevel"/>
    <w:tmpl w:val="10BA0372"/>
    <w:lvl w:ilvl="0" w:tplc="FDA677B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406D86"/>
    <w:multiLevelType w:val="hybridMultilevel"/>
    <w:tmpl w:val="2C30B184"/>
    <w:lvl w:ilvl="0" w:tplc="34AE4902">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nsid w:val="3F74180A"/>
    <w:multiLevelType w:val="hybridMultilevel"/>
    <w:tmpl w:val="8B0E3D72"/>
    <w:lvl w:ilvl="0" w:tplc="A28EC6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0"/>
  </w:num>
  <w:num w:numId="3">
    <w:abstractNumId w:val="12"/>
  </w:num>
  <w:num w:numId="4">
    <w:abstractNumId w:val="23"/>
  </w:num>
  <w:num w:numId="5">
    <w:abstractNumId w:val="8"/>
  </w:num>
  <w:num w:numId="6">
    <w:abstractNumId w:val="24"/>
  </w:num>
  <w:num w:numId="7">
    <w:abstractNumId w:val="17"/>
  </w:num>
  <w:num w:numId="8">
    <w:abstractNumId w:val="22"/>
  </w:num>
  <w:num w:numId="9">
    <w:abstractNumId w:val="21"/>
  </w:num>
  <w:num w:numId="10">
    <w:abstractNumId w:val="25"/>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1"/>
  </w:num>
  <w:num w:numId="23">
    <w:abstractNumId w:val="10"/>
  </w:num>
  <w:num w:numId="24">
    <w:abstractNumId w:val="16"/>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197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D42"/>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D6D"/>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11E"/>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67C"/>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7AE"/>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684"/>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D1F"/>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339"/>
    <w:rsid w:val="00275419"/>
    <w:rsid w:val="00275A2D"/>
    <w:rsid w:val="0027655E"/>
    <w:rsid w:val="002772A5"/>
    <w:rsid w:val="002806F8"/>
    <w:rsid w:val="002810B5"/>
    <w:rsid w:val="00281F4F"/>
    <w:rsid w:val="00286744"/>
    <w:rsid w:val="002909B9"/>
    <w:rsid w:val="002916B1"/>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51B"/>
    <w:rsid w:val="002D3670"/>
    <w:rsid w:val="002D4807"/>
    <w:rsid w:val="002D5DDC"/>
    <w:rsid w:val="002D5F16"/>
    <w:rsid w:val="002D62F1"/>
    <w:rsid w:val="002D6FD8"/>
    <w:rsid w:val="002D727B"/>
    <w:rsid w:val="002D7EAD"/>
    <w:rsid w:val="002E1169"/>
    <w:rsid w:val="002E1218"/>
    <w:rsid w:val="002E28F3"/>
    <w:rsid w:val="002E61AB"/>
    <w:rsid w:val="002E7615"/>
    <w:rsid w:val="002E7A2A"/>
    <w:rsid w:val="002E7F16"/>
    <w:rsid w:val="002F0FE3"/>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0FA"/>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1976"/>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0E1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2B5"/>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26C1"/>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4E4"/>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16"/>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C0B"/>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080D"/>
    <w:rsid w:val="00791489"/>
    <w:rsid w:val="00791683"/>
    <w:rsid w:val="00792357"/>
    <w:rsid w:val="00792F0C"/>
    <w:rsid w:val="00795460"/>
    <w:rsid w:val="00796CF7"/>
    <w:rsid w:val="007A0313"/>
    <w:rsid w:val="007A0A83"/>
    <w:rsid w:val="007A4BB3"/>
    <w:rsid w:val="007A58B2"/>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0E06"/>
    <w:rsid w:val="007F342F"/>
    <w:rsid w:val="007F38D1"/>
    <w:rsid w:val="007F4667"/>
    <w:rsid w:val="007F56BB"/>
    <w:rsid w:val="007F63CE"/>
    <w:rsid w:val="007F6EA4"/>
    <w:rsid w:val="008002A5"/>
    <w:rsid w:val="0080050E"/>
    <w:rsid w:val="00800A76"/>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3DC"/>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670"/>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251B"/>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3147"/>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95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03CC"/>
    <w:rsid w:val="00A61365"/>
    <w:rsid w:val="00A61759"/>
    <w:rsid w:val="00A61B88"/>
    <w:rsid w:val="00A61E61"/>
    <w:rsid w:val="00A62C70"/>
    <w:rsid w:val="00A63982"/>
    <w:rsid w:val="00A65845"/>
    <w:rsid w:val="00A65A41"/>
    <w:rsid w:val="00A666AA"/>
    <w:rsid w:val="00A671FC"/>
    <w:rsid w:val="00A6784E"/>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1E0"/>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1F26"/>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06A"/>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214"/>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57B"/>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C35"/>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452"/>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E8F"/>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23B"/>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A14"/>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04E"/>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A11"/>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E4B"/>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5F2F"/>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03D"/>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247"/>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357"/>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92357"/>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7A58B2"/>
    <w:rPr>
      <w:rFonts w:ascii="Tahoma" w:hAnsi="Tahoma" w:cs="Tahoma"/>
      <w:sz w:val="16"/>
      <w:szCs w:val="16"/>
    </w:rPr>
  </w:style>
  <w:style w:type="character" w:customStyle="1" w:styleId="BalloonTextChar">
    <w:name w:val="Balloon Text Char"/>
    <w:basedOn w:val="DefaultParagraphFont"/>
    <w:link w:val="BalloonText"/>
    <w:rsid w:val="007A58B2"/>
    <w:rPr>
      <w:rFonts w:ascii="Tahoma" w:hAnsi="Tahoma" w:cs="Tahoma"/>
      <w:sz w:val="16"/>
      <w:szCs w:val="16"/>
    </w:rPr>
  </w:style>
  <w:style w:type="character" w:customStyle="1" w:styleId="FootnoteTextChar">
    <w:name w:val="Footnote Text Char"/>
    <w:basedOn w:val="DefaultParagraphFont"/>
    <w:link w:val="FootnoteText"/>
    <w:semiHidden/>
    <w:rsid w:val="007A58B2"/>
    <w:rPr>
      <w:rFonts w:ascii="Arabic Typesetting" w:hAnsi="Arabic Typesetting" w:cs="Arabic Typesetting"/>
      <w:sz w:val="28"/>
      <w:szCs w:val="28"/>
    </w:rPr>
  </w:style>
  <w:style w:type="character" w:styleId="Hyperlink">
    <w:name w:val="Hyperlink"/>
    <w:rsid w:val="007A58B2"/>
    <w:rPr>
      <w:rFonts w:cs="Times New Roman"/>
      <w:color w:val="0000FF"/>
      <w:u w:val="single"/>
    </w:rPr>
  </w:style>
  <w:style w:type="character" w:customStyle="1" w:styleId="dhighlight1">
    <w:name w:val="dhighlight1"/>
    <w:basedOn w:val="DefaultParagraphFont"/>
    <w:rsid w:val="00800A76"/>
    <w:rPr>
      <w:shd w:val="clear" w:color="auto" w:fill="BDD7ED"/>
    </w:rPr>
  </w:style>
  <w:style w:type="character" w:styleId="FollowedHyperlink">
    <w:name w:val="FollowedHyperlink"/>
    <w:basedOn w:val="DefaultParagraphFont"/>
    <w:rsid w:val="00A678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mpaa.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abuk.net/about/press/archive/dtsg-launches-uk-good-practice-principles" TargetMode="External"/><Relationship Id="rId3" Type="http://schemas.openxmlformats.org/officeDocument/2006/relationships/hyperlink" Target="http://www.copyright.gov/title17/92appb.pdf" TargetMode="External"/><Relationship Id="rId7" Type="http://schemas.openxmlformats.org/officeDocument/2006/relationships/hyperlink" Target="http://musically.com/2013/12/10/city-of-london-polices-operation-creative-targets-ad-sponsored-piracy/" TargetMode="External"/><Relationship Id="rId12" Type="http://schemas.openxmlformats.org/officeDocument/2006/relationships/hyperlink" Target="http://www.wheretowatch.org/" TargetMode="External"/><Relationship Id="rId2" Type="http://schemas.openxmlformats.org/officeDocument/2006/relationships/hyperlink" Target="http://www.copyright.gov/legislation/dmca.pdf" TargetMode="External"/><Relationship Id="rId1" Type="http://schemas.openxmlformats.org/officeDocument/2006/relationships/hyperlink" Target="http://www.copyrightinformation.org/" TargetMode="External"/><Relationship Id="rId6" Type="http://schemas.openxmlformats.org/officeDocument/2006/relationships/hyperlink" Target="http://www.wired.co.uk/news/archive/2013-12/12/pipcu" TargetMode="External"/><Relationship Id="rId11" Type="http://schemas.openxmlformats.org/officeDocument/2006/relationships/hyperlink" Target="http://riaa.com/toolsforparents.php?content_selector=legal-music-services" TargetMode="External"/><Relationship Id="rId5" Type="http://schemas.openxmlformats.org/officeDocument/2006/relationships/hyperlink" Target="http://www.copyrightinformation.org/the-copyright-alert-system/what-do-i-do-if-i-think-the-alert-was-wrongly-sent/" TargetMode="External"/><Relationship Id="rId10" Type="http://schemas.openxmlformats.org/officeDocument/2006/relationships/hyperlink" Target="http://www.copyrightinformation.org/a-better-way-to-find-movies-tv-music/" TargetMode="External"/><Relationship Id="rId4" Type="http://schemas.openxmlformats.org/officeDocument/2006/relationships/hyperlink" Target="http://www.copyright.gov/title17/92appa.pdf" TargetMode="External"/><Relationship Id="rId9" Type="http://schemas.openxmlformats.org/officeDocument/2006/relationships/hyperlink" Target="https://www.adr.org/aaa/faces/s/about?_afrLoop=621069334666245&amp;_afrWindowMode=0&amp;_afrWindowId=1aadgpu9fg_1#%40%3F_afrWindowId%3D1aadgpu9fg_1%26_afrLoop%3D621069334666245%26_afrWindowMode%3D0%26_adf.ctrl-state%3D1aadgpu9fg_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WIPO_ACE_9_AR.dotx</Template>
  <TotalTime>203</TotalTime>
  <Pages>9</Pages>
  <Words>3410</Words>
  <Characters>18266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YOUSSEF Randa</cp:lastModifiedBy>
  <cp:revision>24</cp:revision>
  <cp:lastPrinted>2014-02-24T16:35:00Z</cp:lastPrinted>
  <dcterms:created xsi:type="dcterms:W3CDTF">2014-02-20T15:44:00Z</dcterms:created>
  <dcterms:modified xsi:type="dcterms:W3CDTF">2014-02-24T16:35:00Z</dcterms:modified>
</cp:coreProperties>
</file>