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lang w:bidi="ar-EG"/>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14:anchorId="734268B7" wp14:editId="55B81D87">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900E88" w:rsidP="00900E88">
            <w:pPr>
              <w:pStyle w:val="DocumentCodeAR"/>
              <w:bidi/>
              <w:rPr>
                <w:rtl/>
                <w:lang w:bidi="ar-EG"/>
              </w:rPr>
            </w:pPr>
            <w:r>
              <w:t>WIPO/</w:t>
            </w:r>
            <w:r w:rsidR="00822B72">
              <w:t>ACE</w:t>
            </w:r>
            <w:r w:rsidR="00100F97">
              <w:t>/</w:t>
            </w:r>
            <w:r w:rsidR="00822B72">
              <w:t>9</w:t>
            </w:r>
            <w:r w:rsidR="00B6101C" w:rsidRPr="00B6101C">
              <w:t>/</w:t>
            </w:r>
            <w:r>
              <w:t>20</w:t>
            </w:r>
          </w:p>
        </w:tc>
      </w:tr>
      <w:tr w:rsidR="001667B6" w:rsidRPr="00582A90" w:rsidTr="00582A90">
        <w:tc>
          <w:tcPr>
            <w:tcW w:w="9571" w:type="dxa"/>
            <w:gridSpan w:val="3"/>
            <w:shd w:val="clear" w:color="auto" w:fill="auto"/>
          </w:tcPr>
          <w:p w:rsidR="001667B6" w:rsidRPr="00B6101C" w:rsidRDefault="00B6101C" w:rsidP="00BD7F6A">
            <w:pPr>
              <w:pStyle w:val="DocumentLanguageAR"/>
              <w:bidi/>
              <w:rPr>
                <w:rtl/>
              </w:rPr>
            </w:pPr>
            <w:r w:rsidRPr="00B6101C">
              <w:rPr>
                <w:rFonts w:hint="cs"/>
                <w:rtl/>
              </w:rPr>
              <w:t xml:space="preserve">الأصل: </w:t>
            </w:r>
            <w:r w:rsidR="00BD7F6A">
              <w:rPr>
                <w:rFonts w:hint="cs"/>
                <w:rtl/>
              </w:rPr>
              <w:t>بالإنكليزية</w:t>
            </w:r>
          </w:p>
        </w:tc>
      </w:tr>
      <w:tr w:rsidR="001667B6" w:rsidRPr="00582A90" w:rsidTr="00582A90">
        <w:tc>
          <w:tcPr>
            <w:tcW w:w="9571" w:type="dxa"/>
            <w:gridSpan w:val="3"/>
            <w:shd w:val="clear" w:color="auto" w:fill="auto"/>
          </w:tcPr>
          <w:p w:rsidR="001667B6" w:rsidRPr="00B6101C" w:rsidRDefault="00B6101C" w:rsidP="00BD7F6A">
            <w:pPr>
              <w:pStyle w:val="DocumentDateAR"/>
              <w:bidi/>
              <w:rPr>
                <w:rtl/>
              </w:rPr>
            </w:pPr>
            <w:r w:rsidRPr="00B6101C">
              <w:rPr>
                <w:rFonts w:hint="cs"/>
                <w:rtl/>
              </w:rPr>
              <w:t xml:space="preserve">التاريخ: </w:t>
            </w:r>
            <w:r w:rsidR="00BD7F6A">
              <w:rPr>
                <w:rFonts w:hint="cs"/>
                <w:rtl/>
              </w:rPr>
              <w:t>20</w:t>
            </w:r>
            <w:r w:rsidRPr="00B6101C">
              <w:rPr>
                <w:rFonts w:hint="cs"/>
                <w:rtl/>
              </w:rPr>
              <w:t xml:space="preserve"> </w:t>
            </w:r>
            <w:r w:rsidR="00BD7F6A">
              <w:rPr>
                <w:rFonts w:hint="cs"/>
                <w:rtl/>
              </w:rPr>
              <w:t xml:space="preserve">ديسمبر </w:t>
            </w:r>
            <w:r w:rsidR="00190B6D">
              <w:rPr>
                <w:rFonts w:hint="cs"/>
                <w:rtl/>
              </w:rPr>
              <w:t>201</w:t>
            </w:r>
            <w:r w:rsidR="00BD7F6A">
              <w:rPr>
                <w:rFonts w:hint="cs"/>
                <w:rtl/>
              </w:rPr>
              <w:t>3</w:t>
            </w:r>
          </w:p>
        </w:tc>
      </w:tr>
    </w:tbl>
    <w:p w:rsidR="00675486" w:rsidRPr="00675486" w:rsidRDefault="00675486" w:rsidP="00675486">
      <w:pPr>
        <w:bidi/>
        <w:spacing w:line="360" w:lineRule="exact"/>
        <w:rPr>
          <w:rFonts w:ascii="Arabic Typesetting" w:hAnsi="Arabic Typesetting" w:cs="Arabic Typesetting"/>
          <w:b/>
          <w:bCs/>
          <w:sz w:val="36"/>
          <w:szCs w:val="36"/>
          <w:rtl/>
          <w:lang w:bidi="ar-EG"/>
        </w:rPr>
      </w:pPr>
    </w:p>
    <w:p w:rsidR="00F27305" w:rsidRDefault="00F27305" w:rsidP="00F27305">
      <w:pPr>
        <w:bidi/>
        <w:spacing w:line="360" w:lineRule="exact"/>
        <w:rPr>
          <w:rFonts w:ascii="Arabic Typesetting" w:hAnsi="Arabic Typesetting" w:cs="Arabic Typesetting"/>
          <w:sz w:val="36"/>
          <w:szCs w:val="36"/>
          <w:rtl/>
          <w:lang w:bidi="ar-EG"/>
        </w:rPr>
      </w:pPr>
    </w:p>
    <w:p w:rsidR="001667B6" w:rsidRPr="00100F97" w:rsidRDefault="00822B72" w:rsidP="00470628">
      <w:pPr>
        <w:pStyle w:val="MeetingTitleAR"/>
        <w:bidi/>
        <w:ind w:right="550"/>
        <w:rPr>
          <w:rtl/>
        </w:rPr>
      </w:pPr>
      <w:r>
        <w:rPr>
          <w:rFonts w:hint="cs"/>
          <w:rtl/>
        </w:rPr>
        <w:t>اللجنة الاستشارية المعنية بالإنفاذ</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22B72">
      <w:pPr>
        <w:pStyle w:val="MeetingSessionAR"/>
        <w:bidi/>
        <w:rPr>
          <w:rFonts w:ascii="Cambria Math" w:hAnsi="Cambria Math"/>
          <w:rtl/>
        </w:rPr>
      </w:pPr>
      <w:r w:rsidRPr="00783D11">
        <w:rPr>
          <w:rFonts w:ascii="Cambria Math" w:hAnsi="Cambria Math"/>
          <w:rtl/>
        </w:rPr>
        <w:t xml:space="preserve">الدورة </w:t>
      </w:r>
      <w:r w:rsidR="00822B72">
        <w:rPr>
          <w:rFonts w:ascii="Cambria Math" w:hAnsi="Cambria Math" w:hint="cs"/>
          <w:rtl/>
        </w:rPr>
        <w:t>التاسعة</w:t>
      </w:r>
    </w:p>
    <w:p w:rsidR="00D61541" w:rsidRPr="00D61541" w:rsidRDefault="00D61541" w:rsidP="00822B72">
      <w:pPr>
        <w:pStyle w:val="MeetingDatesAR"/>
        <w:bidi/>
        <w:rPr>
          <w:rtl/>
        </w:rPr>
      </w:pPr>
      <w:r w:rsidRPr="00D61541">
        <w:rPr>
          <w:rFonts w:hint="cs"/>
          <w:rtl/>
        </w:rPr>
        <w:t xml:space="preserve">جنيف، من </w:t>
      </w:r>
      <w:r w:rsidR="00822B72">
        <w:rPr>
          <w:rFonts w:hint="cs"/>
          <w:rtl/>
        </w:rPr>
        <w:t>3</w:t>
      </w:r>
      <w:r w:rsidR="00100F97">
        <w:rPr>
          <w:rFonts w:hint="cs"/>
          <w:rtl/>
        </w:rPr>
        <w:t xml:space="preserve"> إلى </w:t>
      </w:r>
      <w:r w:rsidR="00822B72">
        <w:rPr>
          <w:rFonts w:hint="cs"/>
          <w:rtl/>
        </w:rPr>
        <w:t>5</w:t>
      </w:r>
      <w:r w:rsidR="00783D11">
        <w:rPr>
          <w:rFonts w:hint="cs"/>
          <w:rtl/>
        </w:rPr>
        <w:t xml:space="preserve"> </w:t>
      </w:r>
      <w:r w:rsidR="00822B72">
        <w:rPr>
          <w:rFonts w:hint="cs"/>
          <w:rtl/>
        </w:rPr>
        <w:t xml:space="preserve">مارس </w:t>
      </w:r>
      <w:r w:rsidR="00100F97">
        <w:rPr>
          <w:rFonts w:hint="cs"/>
          <w:rtl/>
        </w:rPr>
        <w:t>201</w:t>
      </w:r>
      <w:r w:rsidR="00822B72">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35EAC" w:rsidP="008B4D2B">
      <w:pPr>
        <w:pStyle w:val="DocumentTitleAR"/>
        <w:bidi/>
        <w:rPr>
          <w:rtl/>
          <w:lang w:bidi="ar-EG"/>
        </w:rPr>
      </w:pPr>
      <w:r>
        <w:rPr>
          <w:rFonts w:hint="cs"/>
          <w:rtl/>
        </w:rPr>
        <w:t xml:space="preserve">الإجراءات الوقائية </w:t>
      </w:r>
      <w:r w:rsidR="00BA1328">
        <w:rPr>
          <w:rFonts w:hint="cs"/>
          <w:rtl/>
          <w:lang w:bidi="ar-EG"/>
        </w:rPr>
        <w:t xml:space="preserve">الجاري إعدادها من قبل المفوضية الأوروبية لاستكمال تدابير الإنفاذ </w:t>
      </w:r>
      <w:r w:rsidR="008B4D2B">
        <w:rPr>
          <w:rFonts w:hint="cs"/>
          <w:rtl/>
          <w:lang w:bidi="ar-EG"/>
        </w:rPr>
        <w:t xml:space="preserve">الجارية </w:t>
      </w:r>
      <w:r w:rsidR="00BA1328">
        <w:rPr>
          <w:rFonts w:hint="cs"/>
          <w:rtl/>
          <w:lang w:bidi="ar-EG"/>
        </w:rPr>
        <w:t>بهدف تقليص حجم سوق السلع المقرصنة أو المقلدة.</w:t>
      </w:r>
    </w:p>
    <w:p w:rsidR="00D61541" w:rsidRDefault="00D61541" w:rsidP="00B62A3E">
      <w:pPr>
        <w:pStyle w:val="PreparedbyAR"/>
        <w:bidi/>
        <w:rPr>
          <w:rtl/>
          <w:lang w:bidi="ar-EG"/>
        </w:rPr>
      </w:pPr>
      <w:r w:rsidRPr="00D61541">
        <w:rPr>
          <w:rFonts w:hint="cs"/>
          <w:rtl/>
        </w:rPr>
        <w:t xml:space="preserve">من </w:t>
      </w:r>
      <w:r w:rsidRPr="00931859">
        <w:rPr>
          <w:rFonts w:hint="cs"/>
          <w:rtl/>
        </w:rPr>
        <w:t>إعداد</w:t>
      </w:r>
      <w:r w:rsidR="000112C2">
        <w:rPr>
          <w:rFonts w:hint="cs"/>
          <w:rtl/>
        </w:rPr>
        <w:t xml:space="preserve"> ج. برغيفن، رئيس وحدة مكافحة التقليد والقرصنة،</w:t>
      </w:r>
      <w:r w:rsidR="00677F67">
        <w:rPr>
          <w:rFonts w:hint="cs"/>
          <w:rtl/>
        </w:rPr>
        <w:t xml:space="preserve"> </w:t>
      </w:r>
      <w:r w:rsidR="00677F67" w:rsidRPr="004305BC">
        <w:rPr>
          <w:rFonts w:hint="cs"/>
          <w:rtl/>
        </w:rPr>
        <w:t xml:space="preserve">المديرية </w:t>
      </w:r>
      <w:r w:rsidR="004305BC">
        <w:rPr>
          <w:rFonts w:hint="cs"/>
          <w:rtl/>
        </w:rPr>
        <w:t>دال</w:t>
      </w:r>
      <w:r w:rsidR="00677F67">
        <w:rPr>
          <w:rFonts w:hint="cs"/>
          <w:rtl/>
        </w:rPr>
        <w:t xml:space="preserve">، </w:t>
      </w:r>
      <w:r w:rsidR="001B1112">
        <w:rPr>
          <w:rFonts w:hint="cs"/>
          <w:rtl/>
        </w:rPr>
        <w:t>المدير العام للخدمات والسوق الداخلية</w:t>
      </w:r>
      <w:r w:rsidR="00F204BC">
        <w:rPr>
          <w:rFonts w:hint="cs"/>
          <w:rtl/>
        </w:rPr>
        <w:t>،</w:t>
      </w:r>
      <w:r w:rsidR="001B1112">
        <w:rPr>
          <w:rFonts w:hint="cs"/>
          <w:rtl/>
        </w:rPr>
        <w:t xml:space="preserve"> </w:t>
      </w:r>
      <w:r w:rsidR="00F204BC">
        <w:rPr>
          <w:rFonts w:hint="cs"/>
          <w:rtl/>
        </w:rPr>
        <w:t>المفوضية الأوروبية</w:t>
      </w:r>
      <w:r w:rsidR="009A73D7">
        <w:rPr>
          <w:rStyle w:val="FootnoteReference"/>
        </w:rPr>
        <w:footnoteReference w:customMarkFollows="1" w:id="1"/>
        <w:t>*</w:t>
      </w:r>
    </w:p>
    <w:p w:rsidR="00822B72" w:rsidRPr="00316978" w:rsidRDefault="00316978" w:rsidP="00316978">
      <w:pPr>
        <w:pStyle w:val="NormalParaAR"/>
        <w:keepNext/>
        <w:rPr>
          <w:b/>
          <w:bCs/>
          <w:sz w:val="40"/>
          <w:szCs w:val="40"/>
          <w:rtl/>
          <w:lang w:bidi="ar-EG"/>
        </w:rPr>
      </w:pPr>
      <w:r w:rsidRPr="00316978">
        <w:rPr>
          <w:rFonts w:hint="cs"/>
          <w:b/>
          <w:bCs/>
          <w:sz w:val="40"/>
          <w:szCs w:val="40"/>
          <w:rtl/>
        </w:rPr>
        <w:t>أولا.</w:t>
      </w:r>
      <w:r w:rsidRPr="00316978">
        <w:rPr>
          <w:rFonts w:hint="cs"/>
          <w:b/>
          <w:bCs/>
          <w:sz w:val="40"/>
          <w:szCs w:val="40"/>
          <w:rtl/>
        </w:rPr>
        <w:tab/>
        <w:t>مقدمة</w:t>
      </w:r>
    </w:p>
    <w:p w:rsidR="00316978" w:rsidRDefault="00FB2A3C" w:rsidP="007204C7">
      <w:pPr>
        <w:pStyle w:val="NumberedParaAR"/>
        <w:rPr>
          <w:lang w:bidi="ar-EG"/>
        </w:rPr>
      </w:pPr>
      <w:r>
        <w:rPr>
          <w:rFonts w:hint="cs"/>
          <w:rtl/>
          <w:lang w:bidi="ar-EG"/>
        </w:rPr>
        <w:t xml:space="preserve">يتمثل الهدف الرئيسي للمفوضية الأوروبية (المفوضية) في مجال الملكية الفكرية في </w:t>
      </w:r>
      <w:r w:rsidR="00905EB4">
        <w:rPr>
          <w:rFonts w:hint="cs"/>
          <w:rtl/>
          <w:lang w:bidi="ar-EG"/>
        </w:rPr>
        <w:t>الوصول إلى أفضل مستوى ممكن لحوافز الابتكار، و</w:t>
      </w:r>
      <w:r w:rsidR="0021509C">
        <w:rPr>
          <w:rFonts w:hint="cs"/>
          <w:rtl/>
          <w:lang w:bidi="ar-EG"/>
        </w:rPr>
        <w:t xml:space="preserve">بناء على ذلك، تعظيم النمو وخلق فرص العمل. </w:t>
      </w:r>
      <w:r w:rsidR="00AA6301">
        <w:rPr>
          <w:rFonts w:hint="cs"/>
          <w:rtl/>
          <w:lang w:bidi="ar-EG"/>
        </w:rPr>
        <w:t xml:space="preserve">وفيما يتعلق بسياسة إنفاذ الملكية الفكرية، تحقق المفوضية هذا الهدف بتطبيق ما يعرف باسم "نهج تتبع المال". </w:t>
      </w:r>
      <w:r w:rsidR="00190BB6">
        <w:rPr>
          <w:rFonts w:hint="cs"/>
          <w:rtl/>
          <w:lang w:bidi="ar-EG"/>
        </w:rPr>
        <w:t>وما تسعى المفوضية إلى تحقيقه هو التركيز على</w:t>
      </w:r>
      <w:r w:rsidR="00A730B8">
        <w:rPr>
          <w:rFonts w:hint="cs"/>
          <w:rtl/>
          <w:lang w:bidi="ar-EG"/>
        </w:rPr>
        <w:t xml:space="preserve"> </w:t>
      </w:r>
      <w:r w:rsidR="00190BB6">
        <w:rPr>
          <w:rFonts w:hint="cs"/>
          <w:rtl/>
          <w:lang w:bidi="ar-EG"/>
        </w:rPr>
        <w:t>نشاط التعدي على ال</w:t>
      </w:r>
      <w:r w:rsidR="00FC7DDB">
        <w:rPr>
          <w:rFonts w:hint="cs"/>
          <w:rtl/>
          <w:lang w:bidi="ar-EG"/>
        </w:rPr>
        <w:t xml:space="preserve">ملكية الفكرية </w:t>
      </w:r>
      <w:r w:rsidR="00A730B8">
        <w:rPr>
          <w:rFonts w:hint="cs"/>
          <w:rtl/>
          <w:lang w:bidi="ar-EG"/>
        </w:rPr>
        <w:t xml:space="preserve">على المستوى </w:t>
      </w:r>
      <w:r w:rsidR="00FC7DDB">
        <w:rPr>
          <w:rFonts w:hint="cs"/>
          <w:rtl/>
          <w:lang w:bidi="ar-EG"/>
        </w:rPr>
        <w:t>التجاري</w:t>
      </w:r>
      <w:r w:rsidR="00A730B8">
        <w:rPr>
          <w:rFonts w:hint="cs"/>
          <w:rtl/>
          <w:lang w:bidi="ar-EG"/>
        </w:rPr>
        <w:t xml:space="preserve"> وتثبيط هذا النشاط</w:t>
      </w:r>
      <w:r w:rsidR="00EF7447">
        <w:rPr>
          <w:rFonts w:hint="cs"/>
          <w:rtl/>
          <w:lang w:bidi="ar-EG"/>
        </w:rPr>
        <w:t xml:space="preserve">، </w:t>
      </w:r>
      <w:r w:rsidR="00151B62">
        <w:rPr>
          <w:rFonts w:hint="cs"/>
          <w:rtl/>
          <w:lang w:bidi="ar-EG"/>
        </w:rPr>
        <w:t xml:space="preserve">الذي </w:t>
      </w:r>
      <w:r w:rsidR="00151B62" w:rsidRPr="000D64B0">
        <w:rPr>
          <w:rFonts w:hint="cs"/>
          <w:rtl/>
          <w:lang w:bidi="ar-EG"/>
        </w:rPr>
        <w:t>يلحق الضرر</w:t>
      </w:r>
      <w:r w:rsidR="00151B62">
        <w:rPr>
          <w:rFonts w:hint="cs"/>
          <w:rtl/>
          <w:lang w:bidi="ar-EG"/>
        </w:rPr>
        <w:t xml:space="preserve"> بالعوائد على الاستثمار والإيرادات المالية، </w:t>
      </w:r>
      <w:r w:rsidR="007976A1">
        <w:rPr>
          <w:rFonts w:hint="cs"/>
          <w:rtl/>
          <w:lang w:bidi="ar-EG"/>
        </w:rPr>
        <w:t xml:space="preserve">نظرا إلى أن هذا يعتمد على عمل </w:t>
      </w:r>
      <w:r w:rsidR="00962BE3">
        <w:rPr>
          <w:rFonts w:hint="cs"/>
          <w:rtl/>
          <w:lang w:bidi="ar-EG"/>
        </w:rPr>
        <w:t>ال</w:t>
      </w:r>
      <w:r w:rsidR="007976A1">
        <w:rPr>
          <w:rFonts w:hint="cs"/>
          <w:rtl/>
          <w:lang w:bidi="ar-EG"/>
        </w:rPr>
        <w:t xml:space="preserve">اقتصاد </w:t>
      </w:r>
      <w:r w:rsidR="007204C7">
        <w:rPr>
          <w:rFonts w:hint="cs"/>
          <w:rtl/>
          <w:lang w:bidi="ar-EG"/>
        </w:rPr>
        <w:t xml:space="preserve">الموازي </w:t>
      </w:r>
      <w:r w:rsidR="00962BE3">
        <w:rPr>
          <w:rFonts w:hint="cs"/>
          <w:rtl/>
          <w:lang w:bidi="ar-EG"/>
        </w:rPr>
        <w:t>المصحوب غالبا بالاستغلال الاجتماعي، ويؤدي إلى خنق النمو وفرص العمل.</w:t>
      </w:r>
    </w:p>
    <w:p w:rsidR="00E74812" w:rsidRDefault="00E74812" w:rsidP="00482B87">
      <w:pPr>
        <w:pStyle w:val="NumberedParaAR"/>
        <w:rPr>
          <w:lang w:bidi="ar-EG"/>
        </w:rPr>
      </w:pPr>
      <w:r>
        <w:rPr>
          <w:rFonts w:hint="cs"/>
          <w:rtl/>
          <w:lang w:bidi="ar-EG"/>
        </w:rPr>
        <w:t xml:space="preserve">وفي هذا الصدد، يمكن تلخيص النهج الذي تتبعه المفوضية منذ 2011 </w:t>
      </w:r>
      <w:r w:rsidR="00482B87">
        <w:rPr>
          <w:rFonts w:hint="cs"/>
          <w:rtl/>
          <w:lang w:bidi="ar-EG"/>
        </w:rPr>
        <w:t>ل</w:t>
      </w:r>
      <w:r>
        <w:rPr>
          <w:rFonts w:hint="cs"/>
          <w:rtl/>
          <w:lang w:bidi="ar-EG"/>
        </w:rPr>
        <w:t>إنفاذ الم</w:t>
      </w:r>
      <w:r w:rsidR="00CB3643">
        <w:rPr>
          <w:rFonts w:hint="cs"/>
          <w:rtl/>
          <w:lang w:bidi="ar-EG"/>
        </w:rPr>
        <w:t>لكية الفكرية داخل السوق الداخلي</w:t>
      </w:r>
      <w:r w:rsidR="00DC0783">
        <w:rPr>
          <w:rFonts w:hint="cs"/>
          <w:rtl/>
          <w:lang w:bidi="ar-EG"/>
        </w:rPr>
        <w:t>ة</w:t>
      </w:r>
      <w:r>
        <w:rPr>
          <w:rFonts w:hint="cs"/>
          <w:rtl/>
          <w:lang w:bidi="ar-EG"/>
        </w:rPr>
        <w:t xml:space="preserve"> في خمسة </w:t>
      </w:r>
      <w:r w:rsidR="00482B87" w:rsidRPr="00D35201">
        <w:rPr>
          <w:rFonts w:hint="cs"/>
          <w:rtl/>
          <w:lang w:bidi="ar-EG"/>
        </w:rPr>
        <w:t>أركان</w:t>
      </w:r>
      <w:r>
        <w:rPr>
          <w:rFonts w:hint="cs"/>
          <w:rtl/>
          <w:lang w:bidi="ar-EG"/>
        </w:rPr>
        <w:t>:</w:t>
      </w:r>
    </w:p>
    <w:p w:rsidR="00482B87" w:rsidRDefault="00161772" w:rsidP="00DD4AD1">
      <w:pPr>
        <w:pStyle w:val="NumberedParaAR"/>
        <w:numPr>
          <w:ilvl w:val="1"/>
          <w:numId w:val="22"/>
        </w:numPr>
        <w:ind w:left="566" w:firstLine="0"/>
        <w:rPr>
          <w:lang w:bidi="ar-EG"/>
        </w:rPr>
      </w:pPr>
      <w:r>
        <w:rPr>
          <w:rFonts w:hint="cs"/>
          <w:rtl/>
          <w:lang w:bidi="ar-EG"/>
        </w:rPr>
        <w:t xml:space="preserve">أولا، </w:t>
      </w:r>
      <w:r w:rsidR="00F05B75">
        <w:rPr>
          <w:rFonts w:hint="cs"/>
          <w:rtl/>
          <w:lang w:bidi="ar-EG"/>
        </w:rPr>
        <w:t xml:space="preserve">تجميع قواعد البيانات وإعداد نماذج وإجراءات اقتصادية لتحسين تتبع وتقييم التكاليف </w:t>
      </w:r>
      <w:r w:rsidR="00F05B75" w:rsidRPr="004F1341">
        <w:rPr>
          <w:rFonts w:hint="cs"/>
          <w:rtl/>
          <w:lang w:bidi="ar-EG"/>
        </w:rPr>
        <w:t>المجتمعية</w:t>
      </w:r>
      <w:r w:rsidR="00F05B75">
        <w:rPr>
          <w:rFonts w:hint="cs"/>
          <w:rtl/>
          <w:lang w:bidi="ar-EG"/>
        </w:rPr>
        <w:t xml:space="preserve"> لأنشطة التعدي على الملكية الفكرية بحيث يمكن جعل سياسة إنفاذ الملكية الفكرية </w:t>
      </w:r>
      <w:r w:rsidR="00F05B75" w:rsidRPr="0068035D">
        <w:rPr>
          <w:rFonts w:hint="cs"/>
          <w:rtl/>
          <w:lang w:bidi="ar-EG"/>
        </w:rPr>
        <w:t>موجهة نحو أهداف معينة</w:t>
      </w:r>
      <w:r w:rsidR="00F05B75">
        <w:rPr>
          <w:rFonts w:hint="cs"/>
          <w:rtl/>
          <w:lang w:bidi="ar-EG"/>
        </w:rPr>
        <w:t xml:space="preserve"> وفعالة بقدر الإمكان؛</w:t>
      </w:r>
    </w:p>
    <w:p w:rsidR="00DD4AD1" w:rsidRDefault="004D0652" w:rsidP="000B015D">
      <w:pPr>
        <w:pStyle w:val="NumberedParaAR"/>
        <w:numPr>
          <w:ilvl w:val="1"/>
          <w:numId w:val="22"/>
        </w:numPr>
        <w:ind w:left="566" w:firstLine="0"/>
        <w:rPr>
          <w:lang w:bidi="ar-EG"/>
        </w:rPr>
      </w:pPr>
      <w:r>
        <w:rPr>
          <w:rFonts w:hint="cs"/>
          <w:rtl/>
          <w:lang w:bidi="ar-EG"/>
        </w:rPr>
        <w:lastRenderedPageBreak/>
        <w:t>و</w:t>
      </w:r>
      <w:r w:rsidR="000B015D">
        <w:rPr>
          <w:rFonts w:hint="cs"/>
          <w:rtl/>
          <w:lang w:bidi="ar-EG"/>
        </w:rPr>
        <w:t xml:space="preserve">ثانيا، تسعى </w:t>
      </w:r>
      <w:r w:rsidR="000B015D" w:rsidRPr="002353ED">
        <w:rPr>
          <w:rFonts w:hint="cs"/>
          <w:rtl/>
          <w:lang w:bidi="ar-EG"/>
        </w:rPr>
        <w:t>إدارات</w:t>
      </w:r>
      <w:r w:rsidR="000B015D">
        <w:rPr>
          <w:rFonts w:hint="cs"/>
          <w:rtl/>
          <w:lang w:bidi="ar-EG"/>
        </w:rPr>
        <w:t xml:space="preserve"> المفوضية مع الدول الأعضاء إلى توعية جميع الأطراف بحجم المشكلة بغية حث جميع أصحاب المصالح على أداء دورهم في تخفيض </w:t>
      </w:r>
      <w:r w:rsidR="000B015D" w:rsidRPr="00051465">
        <w:rPr>
          <w:rFonts w:hint="cs"/>
          <w:rtl/>
          <w:lang w:bidi="ar-EG"/>
        </w:rPr>
        <w:t>التكاليف المجتمعية</w:t>
      </w:r>
      <w:r w:rsidR="000B015D">
        <w:rPr>
          <w:rFonts w:hint="cs"/>
          <w:rtl/>
          <w:lang w:bidi="ar-EG"/>
        </w:rPr>
        <w:t xml:space="preserve"> التي تنتج عنها؛</w:t>
      </w:r>
    </w:p>
    <w:p w:rsidR="008C48D6" w:rsidRDefault="004D0652" w:rsidP="00160802">
      <w:pPr>
        <w:pStyle w:val="NumberedParaAR"/>
        <w:numPr>
          <w:ilvl w:val="1"/>
          <w:numId w:val="22"/>
        </w:numPr>
        <w:ind w:left="566" w:firstLine="0"/>
        <w:rPr>
          <w:lang w:bidi="ar-EG"/>
        </w:rPr>
      </w:pPr>
      <w:r>
        <w:rPr>
          <w:rFonts w:hint="cs"/>
          <w:rtl/>
          <w:lang w:bidi="ar-EG"/>
        </w:rPr>
        <w:t>و</w:t>
      </w:r>
      <w:r w:rsidR="008A63A2">
        <w:rPr>
          <w:rFonts w:hint="cs"/>
          <w:rtl/>
          <w:lang w:bidi="ar-EG"/>
        </w:rPr>
        <w:t xml:space="preserve">ثالثا، تسعى المفوضية إلى ضمان وجود إطار عمل </w:t>
      </w:r>
      <w:r w:rsidR="005261A0" w:rsidRPr="00160802">
        <w:rPr>
          <w:rFonts w:hint="cs"/>
          <w:rtl/>
          <w:lang w:bidi="ar-EG"/>
        </w:rPr>
        <w:t>للإنص</w:t>
      </w:r>
      <w:r w:rsidR="00850CDC" w:rsidRPr="00160802">
        <w:rPr>
          <w:rFonts w:hint="cs"/>
          <w:rtl/>
          <w:lang w:bidi="ar-EG"/>
        </w:rPr>
        <w:t>اف</w:t>
      </w:r>
      <w:r w:rsidR="005261A0">
        <w:rPr>
          <w:rFonts w:hint="cs"/>
          <w:rtl/>
          <w:lang w:bidi="ar-EG"/>
        </w:rPr>
        <w:t xml:space="preserve"> </w:t>
      </w:r>
      <w:r w:rsidR="00254F17">
        <w:rPr>
          <w:rFonts w:hint="cs"/>
          <w:rtl/>
          <w:lang w:bidi="ar-EG"/>
        </w:rPr>
        <w:t xml:space="preserve">المدني </w:t>
      </w:r>
      <w:r w:rsidR="008A63A2">
        <w:rPr>
          <w:rFonts w:hint="cs"/>
          <w:rtl/>
          <w:lang w:bidi="ar-EG"/>
        </w:rPr>
        <w:t xml:space="preserve">يعمل بسلاسة، ويتسم بالاتساق والفعالية والتناسب </w:t>
      </w:r>
      <w:r w:rsidR="007643ED">
        <w:rPr>
          <w:rFonts w:hint="cs"/>
          <w:rtl/>
          <w:lang w:bidi="ar-EG"/>
        </w:rPr>
        <w:t xml:space="preserve">وعدم </w:t>
      </w:r>
      <w:r w:rsidR="00254F17">
        <w:rPr>
          <w:rFonts w:hint="cs"/>
          <w:rtl/>
          <w:lang w:bidi="ar-EG"/>
        </w:rPr>
        <w:t>التعسف؛</w:t>
      </w:r>
    </w:p>
    <w:p w:rsidR="00B144AB" w:rsidRDefault="004D0652" w:rsidP="00850CDC">
      <w:pPr>
        <w:pStyle w:val="NumberedParaAR"/>
        <w:numPr>
          <w:ilvl w:val="1"/>
          <w:numId w:val="22"/>
        </w:numPr>
        <w:ind w:left="566" w:firstLine="0"/>
        <w:rPr>
          <w:lang w:bidi="ar-EG"/>
        </w:rPr>
      </w:pPr>
      <w:r>
        <w:rPr>
          <w:rFonts w:hint="cs"/>
          <w:rtl/>
          <w:lang w:bidi="ar-EG"/>
        </w:rPr>
        <w:t>و</w:t>
      </w:r>
      <w:r w:rsidR="002E35A9">
        <w:rPr>
          <w:rFonts w:hint="cs"/>
          <w:rtl/>
          <w:lang w:bidi="ar-EG"/>
        </w:rPr>
        <w:t xml:space="preserve">رابعا، </w:t>
      </w:r>
      <w:r w:rsidR="00D20918">
        <w:rPr>
          <w:rFonts w:hint="cs"/>
          <w:rtl/>
          <w:lang w:bidi="ar-EG"/>
        </w:rPr>
        <w:t xml:space="preserve">تسعى المفوضية إلى تحفيز إعداد اتفاقات طوعية استباقية وشاملة </w:t>
      </w:r>
      <w:r w:rsidR="004D2E1E">
        <w:rPr>
          <w:rFonts w:hint="cs"/>
          <w:rtl/>
          <w:lang w:bidi="ar-EG"/>
        </w:rPr>
        <w:t xml:space="preserve">بين أصحاب المصالح للحيلولة دون تطور وانتشار أنشطة التعدي على الملكية الفكرية </w:t>
      </w:r>
      <w:r w:rsidR="0077199A">
        <w:rPr>
          <w:rFonts w:hint="cs"/>
          <w:rtl/>
          <w:lang w:bidi="ar-EG"/>
        </w:rPr>
        <w:t xml:space="preserve">على الصعيد التجاري. وتستند هذه الاتفاقات إلى أفضل </w:t>
      </w:r>
      <w:r w:rsidR="004604A8">
        <w:rPr>
          <w:rFonts w:hint="cs"/>
          <w:rtl/>
          <w:lang w:bidi="ar-EG"/>
        </w:rPr>
        <w:t>الممارسات</w:t>
      </w:r>
      <w:r w:rsidR="0077199A">
        <w:rPr>
          <w:rFonts w:hint="cs"/>
          <w:rtl/>
          <w:lang w:bidi="ar-EG"/>
        </w:rPr>
        <w:t xml:space="preserve"> </w:t>
      </w:r>
      <w:r w:rsidR="004604A8">
        <w:rPr>
          <w:rFonts w:hint="cs"/>
          <w:rtl/>
          <w:lang w:bidi="ar-EG"/>
        </w:rPr>
        <w:t xml:space="preserve">والتي </w:t>
      </w:r>
      <w:r w:rsidR="0077199A">
        <w:rPr>
          <w:rFonts w:hint="cs"/>
          <w:rtl/>
          <w:lang w:bidi="ar-EG"/>
        </w:rPr>
        <w:t>تسعى المفوضية إلى تحديدها سواء في سوقها الخاص</w:t>
      </w:r>
      <w:r w:rsidR="004834E6">
        <w:rPr>
          <w:rFonts w:hint="cs"/>
          <w:rtl/>
          <w:lang w:bidi="ar-EG"/>
        </w:rPr>
        <w:t>ة</w:t>
      </w:r>
      <w:r w:rsidR="0077199A">
        <w:rPr>
          <w:rFonts w:hint="cs"/>
          <w:rtl/>
          <w:lang w:bidi="ar-EG"/>
        </w:rPr>
        <w:t xml:space="preserve"> أو في غيره</w:t>
      </w:r>
      <w:r w:rsidR="004834E6">
        <w:rPr>
          <w:rFonts w:hint="cs"/>
          <w:rtl/>
          <w:lang w:bidi="ar-EG"/>
        </w:rPr>
        <w:t>ا</w:t>
      </w:r>
      <w:r w:rsidR="0077199A">
        <w:rPr>
          <w:rFonts w:hint="cs"/>
          <w:rtl/>
          <w:lang w:bidi="ar-EG"/>
        </w:rPr>
        <w:t xml:space="preserve"> من الأسواق؛</w:t>
      </w:r>
    </w:p>
    <w:p w:rsidR="0077199A" w:rsidRDefault="004D0652" w:rsidP="00850CDC">
      <w:pPr>
        <w:pStyle w:val="NumberedParaAR"/>
        <w:numPr>
          <w:ilvl w:val="1"/>
          <w:numId w:val="22"/>
        </w:numPr>
        <w:ind w:left="566" w:firstLine="0"/>
        <w:rPr>
          <w:rtl/>
          <w:lang w:bidi="ar-EG"/>
        </w:rPr>
      </w:pPr>
      <w:r>
        <w:rPr>
          <w:rFonts w:hint="cs"/>
          <w:rtl/>
          <w:lang w:bidi="ar-EG"/>
        </w:rPr>
        <w:t xml:space="preserve">وأخيرا، </w:t>
      </w:r>
      <w:r w:rsidR="004604A8">
        <w:rPr>
          <w:rFonts w:hint="cs"/>
          <w:rtl/>
          <w:lang w:bidi="ar-EG"/>
        </w:rPr>
        <w:t xml:space="preserve">تسعى المفوضية إلى مساعدة سلطات الإنفاذ الوطنية في تبادل أفضل الممارسات </w:t>
      </w:r>
      <w:r w:rsidR="004604A8" w:rsidRPr="00D14145">
        <w:rPr>
          <w:rFonts w:hint="cs"/>
          <w:rtl/>
          <w:lang w:bidi="ar-EG"/>
        </w:rPr>
        <w:t>في جميع أنحاء</w:t>
      </w:r>
      <w:r w:rsidR="004604A8">
        <w:rPr>
          <w:rFonts w:hint="cs"/>
          <w:rtl/>
          <w:lang w:bidi="ar-EG"/>
        </w:rPr>
        <w:t xml:space="preserve"> السوق الداخلي</w:t>
      </w:r>
      <w:r w:rsidR="004834E6">
        <w:rPr>
          <w:rFonts w:hint="cs"/>
          <w:rtl/>
          <w:lang w:bidi="ar-EG"/>
        </w:rPr>
        <w:t>ة</w:t>
      </w:r>
      <w:r w:rsidR="004604A8">
        <w:rPr>
          <w:rFonts w:hint="cs"/>
          <w:rtl/>
          <w:lang w:bidi="ar-EG"/>
        </w:rPr>
        <w:t>.</w:t>
      </w:r>
    </w:p>
    <w:p w:rsidR="001F5316" w:rsidRDefault="00AD1956" w:rsidP="00915461">
      <w:pPr>
        <w:pStyle w:val="NumberedParaAR"/>
        <w:rPr>
          <w:lang w:bidi="ar-EG"/>
        </w:rPr>
      </w:pPr>
      <w:r w:rsidRPr="00345CD6">
        <w:rPr>
          <w:rFonts w:hint="cs"/>
          <w:rtl/>
          <w:lang w:bidi="ar-EG"/>
        </w:rPr>
        <w:t>وللوفاء</w:t>
      </w:r>
      <w:r>
        <w:rPr>
          <w:rFonts w:hint="cs"/>
          <w:rtl/>
          <w:lang w:bidi="ar-EG"/>
        </w:rPr>
        <w:t xml:space="preserve"> بهذه المهام، نعتمد على </w:t>
      </w:r>
      <w:r w:rsidRPr="00B2499E">
        <w:rPr>
          <w:rFonts w:hint="cs"/>
          <w:rtl/>
          <w:lang w:bidi="ar-EG"/>
        </w:rPr>
        <w:t xml:space="preserve">المرصد الأوروبي </w:t>
      </w:r>
      <w:r w:rsidR="00A75111" w:rsidRPr="00B2499E">
        <w:rPr>
          <w:rFonts w:hint="cs"/>
          <w:rtl/>
          <w:lang w:bidi="ar-EG"/>
        </w:rPr>
        <w:t xml:space="preserve">للتعديات </w:t>
      </w:r>
      <w:r w:rsidRPr="00B2499E">
        <w:rPr>
          <w:rFonts w:hint="cs"/>
          <w:rtl/>
          <w:lang w:bidi="ar-EG"/>
        </w:rPr>
        <w:t>على حقوق الملكية الفكرية</w:t>
      </w:r>
      <w:r>
        <w:rPr>
          <w:rFonts w:hint="cs"/>
          <w:rtl/>
          <w:lang w:bidi="ar-EG"/>
        </w:rPr>
        <w:t xml:space="preserve"> (المرصد) </w:t>
      </w:r>
      <w:r w:rsidR="00B93C82">
        <w:rPr>
          <w:rFonts w:hint="cs"/>
          <w:rtl/>
          <w:lang w:bidi="ar-EG"/>
        </w:rPr>
        <w:t xml:space="preserve">الذي يقع مقره في </w:t>
      </w:r>
      <w:r w:rsidR="00B93C82" w:rsidRPr="00915461">
        <w:rPr>
          <w:rFonts w:hint="cs"/>
          <w:rtl/>
          <w:lang w:bidi="ar-EG"/>
        </w:rPr>
        <w:t>مكتب التنسيق في السوق الداخلي</w:t>
      </w:r>
      <w:r w:rsidR="00033DD1" w:rsidRPr="00915461">
        <w:rPr>
          <w:rFonts w:hint="cs"/>
          <w:rtl/>
          <w:lang w:bidi="ar-EG"/>
        </w:rPr>
        <w:t>ة</w:t>
      </w:r>
      <w:r w:rsidR="00B93C82" w:rsidRPr="00915461">
        <w:rPr>
          <w:rFonts w:hint="cs"/>
          <w:rtl/>
          <w:lang w:bidi="ar-EG"/>
        </w:rPr>
        <w:t xml:space="preserve"> (</w:t>
      </w:r>
      <w:r w:rsidR="00915461" w:rsidRPr="00915461">
        <w:rPr>
          <w:rFonts w:hint="cs"/>
          <w:rtl/>
          <w:lang w:bidi="ar-EG"/>
        </w:rPr>
        <w:t xml:space="preserve">العلامات التجارية </w:t>
      </w:r>
      <w:r w:rsidR="00915461">
        <w:rPr>
          <w:rFonts w:hint="cs"/>
          <w:rtl/>
          <w:lang w:bidi="ar-EG"/>
        </w:rPr>
        <w:t>و</w:t>
      </w:r>
      <w:r w:rsidR="00B93C82" w:rsidRPr="00915461">
        <w:rPr>
          <w:rFonts w:hint="cs"/>
          <w:rtl/>
          <w:lang w:bidi="ar-EG"/>
        </w:rPr>
        <w:t>التصاميم) (</w:t>
      </w:r>
      <w:r w:rsidR="00B93C82" w:rsidRPr="00915461">
        <w:rPr>
          <w:lang w:bidi="ar-EG"/>
        </w:rPr>
        <w:t>OHIM</w:t>
      </w:r>
      <w:r w:rsidR="00B93C82" w:rsidRPr="00915461">
        <w:rPr>
          <w:rFonts w:hint="cs"/>
          <w:rtl/>
          <w:lang w:bidi="ar-EG"/>
        </w:rPr>
        <w:t>)</w:t>
      </w:r>
      <w:r w:rsidR="00B93C82">
        <w:rPr>
          <w:rFonts w:hint="cs"/>
          <w:rtl/>
          <w:lang w:bidi="ar-EG"/>
        </w:rPr>
        <w:t xml:space="preserve">. </w:t>
      </w:r>
      <w:r w:rsidR="00962033">
        <w:rPr>
          <w:rFonts w:hint="cs"/>
          <w:rtl/>
          <w:lang w:bidi="ar-EG"/>
        </w:rPr>
        <w:t>وقد أنشأت المفوضية المرصد رسميا منذ عامين</w:t>
      </w:r>
      <w:r w:rsidR="00677EF8">
        <w:rPr>
          <w:rStyle w:val="FootnoteReference"/>
          <w:rtl/>
          <w:lang w:bidi="ar-EG"/>
        </w:rPr>
        <w:footnoteReference w:id="2"/>
      </w:r>
      <w:r w:rsidR="00962033">
        <w:rPr>
          <w:rFonts w:hint="cs"/>
          <w:rtl/>
          <w:lang w:bidi="ar-EG"/>
        </w:rPr>
        <w:t xml:space="preserve"> لكي يزودها بالبيانات الموضوعية والدعم التقني </w:t>
      </w:r>
      <w:r w:rsidR="00677EF8">
        <w:rPr>
          <w:rFonts w:hint="cs"/>
          <w:rtl/>
          <w:lang w:bidi="ar-EG"/>
        </w:rPr>
        <w:t>من أج</w:t>
      </w:r>
      <w:r w:rsidR="00962033">
        <w:rPr>
          <w:rFonts w:hint="cs"/>
          <w:rtl/>
          <w:lang w:bidi="ar-EG"/>
        </w:rPr>
        <w:t>ل</w:t>
      </w:r>
      <w:r w:rsidR="00677EF8">
        <w:rPr>
          <w:rFonts w:hint="cs"/>
          <w:rtl/>
          <w:lang w:bidi="ar-EG"/>
        </w:rPr>
        <w:t xml:space="preserve"> </w:t>
      </w:r>
      <w:r w:rsidR="00962033">
        <w:rPr>
          <w:rFonts w:hint="cs"/>
          <w:rtl/>
          <w:lang w:bidi="ar-EG"/>
        </w:rPr>
        <w:t>تطوير سياساتنا.</w:t>
      </w:r>
    </w:p>
    <w:p w:rsidR="008A42B9" w:rsidRDefault="00B80E21" w:rsidP="00E75B13">
      <w:pPr>
        <w:pStyle w:val="NumberedParaAR"/>
        <w:rPr>
          <w:lang w:bidi="ar-EG"/>
        </w:rPr>
      </w:pPr>
      <w:r>
        <w:rPr>
          <w:rFonts w:hint="cs"/>
          <w:rtl/>
          <w:lang w:bidi="ar-EG"/>
        </w:rPr>
        <w:t xml:space="preserve">وتتيح الدورة التي تعقدها اليوم لجنة الويبو الاستشارية المعنية بالإنفاذ فرصة للتوسع في شرح مبادرات المفوضية القائمة والمخطط لها وفقا </w:t>
      </w:r>
      <w:r w:rsidRPr="00245094">
        <w:rPr>
          <w:rFonts w:hint="cs"/>
          <w:rtl/>
          <w:lang w:bidi="ar-EG"/>
        </w:rPr>
        <w:t>للركن</w:t>
      </w:r>
      <w:r>
        <w:rPr>
          <w:rFonts w:hint="cs"/>
          <w:rtl/>
          <w:lang w:bidi="ar-EG"/>
        </w:rPr>
        <w:t xml:space="preserve"> الرابع المذكور فيما سبق.</w:t>
      </w:r>
      <w:r w:rsidR="00DA3C7B">
        <w:rPr>
          <w:rFonts w:hint="cs"/>
          <w:rtl/>
          <w:lang w:bidi="ar-EG"/>
        </w:rPr>
        <w:t xml:space="preserve"> </w:t>
      </w:r>
      <w:r w:rsidR="00221C20">
        <w:rPr>
          <w:rFonts w:hint="cs"/>
          <w:rtl/>
          <w:lang w:bidi="ar-EG"/>
        </w:rPr>
        <w:t xml:space="preserve">ولكن يجب التأكيد أولا على أن الأركان الخمسة </w:t>
      </w:r>
      <w:r w:rsidR="00221C20" w:rsidRPr="00372B06">
        <w:rPr>
          <w:rFonts w:hint="cs"/>
          <w:rtl/>
          <w:lang w:bidi="ar-EG"/>
        </w:rPr>
        <w:t>ليست عناصر بديلة ولا مكملة</w:t>
      </w:r>
      <w:r w:rsidR="009E6C11" w:rsidRPr="00372B06">
        <w:rPr>
          <w:rFonts w:hint="cs"/>
          <w:rtl/>
          <w:lang w:bidi="ar-EG"/>
        </w:rPr>
        <w:t xml:space="preserve"> فيما بينها</w:t>
      </w:r>
      <w:r w:rsidR="00221C20">
        <w:rPr>
          <w:rFonts w:hint="cs"/>
          <w:rtl/>
          <w:lang w:bidi="ar-EG"/>
        </w:rPr>
        <w:t>، بل يعتمد كل منها على غيره</w:t>
      </w:r>
      <w:r w:rsidR="00C07D1A">
        <w:rPr>
          <w:rFonts w:hint="cs"/>
          <w:rtl/>
          <w:lang w:bidi="ar-EG"/>
        </w:rPr>
        <w:t xml:space="preserve"> بشكل متبادل</w:t>
      </w:r>
      <w:r w:rsidR="00A44734">
        <w:rPr>
          <w:rFonts w:hint="cs"/>
          <w:rtl/>
          <w:lang w:bidi="ar-EG"/>
        </w:rPr>
        <w:t xml:space="preserve">. </w:t>
      </w:r>
      <w:r w:rsidR="00FA2758">
        <w:rPr>
          <w:rFonts w:hint="cs"/>
          <w:rtl/>
          <w:lang w:bidi="ar-EG"/>
        </w:rPr>
        <w:t xml:space="preserve">ويجب تطوير خمستها كلها بالتزامن من أجل تحقيق </w:t>
      </w:r>
      <w:r w:rsidR="00FE3E5A">
        <w:rPr>
          <w:rFonts w:hint="cs"/>
          <w:rtl/>
        </w:rPr>
        <w:t>ال</w:t>
      </w:r>
      <w:r w:rsidR="00FA2758">
        <w:rPr>
          <w:rFonts w:hint="cs"/>
          <w:rtl/>
          <w:lang w:bidi="ar-EG"/>
        </w:rPr>
        <w:t>أهداف التي وضعتها المفوضية لإنفاذ الملكية الفكرية</w:t>
      </w:r>
      <w:r w:rsidR="00FD0A7A">
        <w:rPr>
          <w:rFonts w:hint="cs"/>
          <w:rtl/>
          <w:lang w:bidi="ar-EG"/>
        </w:rPr>
        <w:t xml:space="preserve">. </w:t>
      </w:r>
      <w:r w:rsidR="00CF5D97">
        <w:rPr>
          <w:rFonts w:hint="cs"/>
          <w:rtl/>
          <w:lang w:bidi="ar-EG"/>
        </w:rPr>
        <w:t xml:space="preserve">وما كانت الآليات "الطوعية" الموضحة فيما يلي لتكون </w:t>
      </w:r>
      <w:r w:rsidR="00050020" w:rsidRPr="00764F25">
        <w:rPr>
          <w:rFonts w:hint="cs"/>
          <w:rtl/>
          <w:lang w:bidi="ar-EG"/>
        </w:rPr>
        <w:t>ممكنة</w:t>
      </w:r>
      <w:r w:rsidR="00050020">
        <w:rPr>
          <w:rFonts w:hint="cs"/>
          <w:rtl/>
          <w:lang w:bidi="ar-EG"/>
        </w:rPr>
        <w:t xml:space="preserve"> لولا نظامنا المنسَّق </w:t>
      </w:r>
      <w:r w:rsidR="00050020" w:rsidRPr="005D39BA">
        <w:rPr>
          <w:rFonts w:hint="cs"/>
          <w:rtl/>
          <w:lang w:bidi="ar-EG"/>
        </w:rPr>
        <w:t>للإنصاف</w:t>
      </w:r>
      <w:r w:rsidR="00050020">
        <w:rPr>
          <w:rFonts w:hint="cs"/>
          <w:rtl/>
          <w:lang w:bidi="ar-EG"/>
        </w:rPr>
        <w:t xml:space="preserve"> المدني الذي يفرض بذل العناية الواجبة على جميع الوسطاء في جميع مراحل سلاسل القيمة ا</w:t>
      </w:r>
      <w:r w:rsidR="001530E1">
        <w:rPr>
          <w:rFonts w:hint="cs"/>
          <w:rtl/>
          <w:lang w:bidi="ar-EG"/>
        </w:rPr>
        <w:t xml:space="preserve">لمضافة للملكية الفكرية المعنية. </w:t>
      </w:r>
      <w:r w:rsidR="00E651A5">
        <w:rPr>
          <w:rFonts w:hint="cs"/>
          <w:rtl/>
          <w:lang w:bidi="ar-EG"/>
        </w:rPr>
        <w:t xml:space="preserve">وبالمثل، </w:t>
      </w:r>
      <w:r w:rsidR="00A83732">
        <w:rPr>
          <w:rFonts w:hint="cs"/>
          <w:rtl/>
          <w:lang w:bidi="ar-EG"/>
        </w:rPr>
        <w:t xml:space="preserve">فإننا إن لم نتمكن من توعية جميع أصحاب المصالح </w:t>
      </w:r>
      <w:r w:rsidR="00A83732" w:rsidRPr="00051465">
        <w:rPr>
          <w:rFonts w:hint="cs"/>
          <w:rtl/>
          <w:lang w:bidi="ar-EG"/>
        </w:rPr>
        <w:t>بالتكاليف المجتمعية</w:t>
      </w:r>
      <w:r w:rsidR="00A83732">
        <w:rPr>
          <w:rFonts w:hint="cs"/>
          <w:rtl/>
          <w:lang w:bidi="ar-EG"/>
        </w:rPr>
        <w:t xml:space="preserve"> الفعلية </w:t>
      </w:r>
      <w:r w:rsidR="001530E1">
        <w:rPr>
          <w:rFonts w:hint="cs"/>
          <w:rtl/>
          <w:lang w:bidi="ar-EG"/>
        </w:rPr>
        <w:t xml:space="preserve">لأنشطة التعدي على الملكية الفكرية، فإنهم لن يشاركوا في التدابير </w:t>
      </w:r>
      <w:r w:rsidR="003E0BEF">
        <w:rPr>
          <w:rFonts w:hint="cs"/>
          <w:rtl/>
          <w:lang w:bidi="ar-EG"/>
        </w:rPr>
        <w:t xml:space="preserve">الوقائية التي نحن بصدد إعدادها. </w:t>
      </w:r>
      <w:r w:rsidR="004F77E3">
        <w:rPr>
          <w:rFonts w:hint="cs"/>
          <w:rtl/>
          <w:lang w:bidi="ar-EG"/>
        </w:rPr>
        <w:t xml:space="preserve">وأخيرا وليس آخرا، فإننا نحتاج إلى بيانات موضوعية </w:t>
      </w:r>
      <w:r w:rsidR="00E75B13">
        <w:rPr>
          <w:rFonts w:hint="cs"/>
          <w:rtl/>
          <w:lang w:bidi="ar-EG"/>
        </w:rPr>
        <w:t xml:space="preserve">لإثبات </w:t>
      </w:r>
      <w:r w:rsidR="00367747">
        <w:rPr>
          <w:rFonts w:hint="cs"/>
          <w:rtl/>
          <w:lang w:bidi="ar-EG"/>
        </w:rPr>
        <w:t>تلك التكاليف المجتمعية، وليس هناك ما يوحي بأنها ستكون مهمة سهلة إذا كان العاملون في المجال المعني يخشون تقديم البيانات الملائمة نظرا إلى الأثر الذي قد تخلفه على تقييمات سوق الأوراق المالية.</w:t>
      </w:r>
    </w:p>
    <w:p w:rsidR="003E0BEF" w:rsidRDefault="00C73EC9" w:rsidP="0069241B">
      <w:pPr>
        <w:pStyle w:val="NumberedParaAR"/>
        <w:rPr>
          <w:lang w:bidi="ar-EG"/>
        </w:rPr>
      </w:pPr>
      <w:r>
        <w:rPr>
          <w:rFonts w:hint="cs"/>
          <w:rtl/>
          <w:lang w:bidi="ar-EG"/>
        </w:rPr>
        <w:t xml:space="preserve">ومن الأهمية بمكان أيضا أن نؤكد على أننا لا نرى هذه السياسة في </w:t>
      </w:r>
      <w:r w:rsidRPr="00FD7B60">
        <w:rPr>
          <w:rFonts w:hint="cs"/>
          <w:rtl/>
          <w:lang w:bidi="ar-EG"/>
        </w:rPr>
        <w:t>فراغ</w:t>
      </w:r>
      <w:r>
        <w:rPr>
          <w:rFonts w:hint="cs"/>
          <w:rtl/>
          <w:lang w:bidi="ar-EG"/>
        </w:rPr>
        <w:t xml:space="preserve"> أوروبي، فالإنترنت يعبر كل الحدود وانتشار تكنولوجيا المعلومات والاتصالات أتاح لكثير من سلاسل توريد منتجات الملكية الفكرية، إن لم يكن كلها، أن تمتد خارج الحدود الأوروبية. </w:t>
      </w:r>
      <w:r w:rsidR="0069241B">
        <w:rPr>
          <w:rFonts w:hint="cs"/>
          <w:rtl/>
          <w:lang w:bidi="ar-EG"/>
        </w:rPr>
        <w:t xml:space="preserve">ويترتب على ذلك أننا لو أردنا للسياسة التي نتبعها لإنفاذ الملكية الفكرية أن يكتب لها النجاح في تحقيق أهدافها، فإننا يجب أن نقنع شركاءنا التجاريين بالاشتراك معنا في تطبيقها وتطويرها. </w:t>
      </w:r>
      <w:r w:rsidR="00294838">
        <w:rPr>
          <w:rFonts w:hint="cs"/>
          <w:rtl/>
          <w:lang w:bidi="ar-EG"/>
        </w:rPr>
        <w:t>ولذلك نود أن نشكر الويبو على دعوتها لنا لعرض سياساتنا في هذا المجال.</w:t>
      </w:r>
    </w:p>
    <w:p w:rsidR="00317A4F" w:rsidRPr="008F6804" w:rsidRDefault="00317A4F" w:rsidP="009D2655">
      <w:pPr>
        <w:pStyle w:val="NumberedParaAR"/>
        <w:keepNext/>
        <w:numPr>
          <w:ilvl w:val="0"/>
          <w:numId w:val="0"/>
        </w:numPr>
        <w:rPr>
          <w:b/>
          <w:bCs/>
          <w:sz w:val="40"/>
          <w:szCs w:val="40"/>
          <w:rtl/>
          <w:lang w:bidi="ar-EG"/>
        </w:rPr>
      </w:pPr>
      <w:r w:rsidRPr="008F6804">
        <w:rPr>
          <w:rFonts w:hint="cs"/>
          <w:b/>
          <w:bCs/>
          <w:sz w:val="40"/>
          <w:szCs w:val="40"/>
          <w:rtl/>
          <w:lang w:bidi="ar-EG"/>
        </w:rPr>
        <w:t>ثانيا.</w:t>
      </w:r>
      <w:r w:rsidRPr="008F6804">
        <w:rPr>
          <w:rFonts w:hint="cs"/>
          <w:b/>
          <w:bCs/>
          <w:sz w:val="40"/>
          <w:szCs w:val="40"/>
          <w:rtl/>
          <w:lang w:bidi="ar-EG"/>
        </w:rPr>
        <w:tab/>
        <w:t xml:space="preserve">مبادرات "العناية الواجبة" </w:t>
      </w:r>
      <w:r w:rsidR="004509F5" w:rsidRPr="00726975">
        <w:rPr>
          <w:rFonts w:hint="cs"/>
          <w:b/>
          <w:bCs/>
          <w:sz w:val="40"/>
          <w:szCs w:val="40"/>
          <w:rtl/>
          <w:lang w:bidi="ar-EG"/>
        </w:rPr>
        <w:t xml:space="preserve">في المراحل </w:t>
      </w:r>
      <w:r w:rsidR="00E20C90" w:rsidRPr="00726975">
        <w:rPr>
          <w:rFonts w:hint="cs"/>
          <w:b/>
          <w:bCs/>
          <w:sz w:val="40"/>
          <w:szCs w:val="40"/>
          <w:rtl/>
          <w:lang w:bidi="ar-EG"/>
        </w:rPr>
        <w:t>الأولى</w:t>
      </w:r>
      <w:r w:rsidR="004509F5" w:rsidRPr="00726975">
        <w:rPr>
          <w:rFonts w:hint="cs"/>
          <w:b/>
          <w:bCs/>
          <w:sz w:val="40"/>
          <w:szCs w:val="40"/>
          <w:rtl/>
          <w:lang w:bidi="ar-EG"/>
        </w:rPr>
        <w:t xml:space="preserve"> والمراحل </w:t>
      </w:r>
      <w:r w:rsidR="00E20C90" w:rsidRPr="00726975">
        <w:rPr>
          <w:rFonts w:hint="cs"/>
          <w:b/>
          <w:bCs/>
          <w:sz w:val="40"/>
          <w:szCs w:val="40"/>
          <w:rtl/>
          <w:lang w:bidi="ar-EG"/>
        </w:rPr>
        <w:t>النهائية</w:t>
      </w:r>
    </w:p>
    <w:p w:rsidR="00294838" w:rsidRDefault="003C5584" w:rsidP="0069241B">
      <w:pPr>
        <w:pStyle w:val="NumberedParaAR"/>
        <w:rPr>
          <w:lang w:bidi="ar-EG"/>
        </w:rPr>
      </w:pPr>
      <w:r>
        <w:rPr>
          <w:rFonts w:hint="cs"/>
          <w:rtl/>
          <w:lang w:bidi="ar-EG"/>
        </w:rPr>
        <w:t xml:space="preserve">فيما يتعلق </w:t>
      </w:r>
      <w:r w:rsidRPr="00E35086">
        <w:rPr>
          <w:rFonts w:hint="cs"/>
          <w:rtl/>
          <w:lang w:bidi="ar-EG"/>
        </w:rPr>
        <w:t>بالركن</w:t>
      </w:r>
      <w:r>
        <w:rPr>
          <w:rFonts w:hint="cs"/>
          <w:rtl/>
          <w:lang w:bidi="ar-EG"/>
        </w:rPr>
        <w:t xml:space="preserve"> الرابع، والذي هو بؤرة التركيز في هذا القسم، يمكننا أن نقسم هذه المجموعة من "اتفاقات التعاون" إلى مجموعتين فرعيتين أخريين:</w:t>
      </w:r>
    </w:p>
    <w:p w:rsidR="003C5584" w:rsidRDefault="00D3595E" w:rsidP="008F5933">
      <w:pPr>
        <w:pStyle w:val="NumberedParaAR"/>
        <w:rPr>
          <w:lang w:bidi="ar-EG"/>
        </w:rPr>
      </w:pPr>
      <w:r>
        <w:rPr>
          <w:rFonts w:hint="cs"/>
          <w:rtl/>
          <w:lang w:bidi="ar-EG"/>
        </w:rPr>
        <w:t xml:space="preserve">وتسعى المجموعة الأولى إلى منع دخول المنتجات المتعدية على الملكية الفكرية إلى السوق وتتطلب مشاركة جميع الأطراف الفاعلة في </w:t>
      </w:r>
      <w:r w:rsidRPr="00671B71">
        <w:rPr>
          <w:rFonts w:hint="cs"/>
          <w:rtl/>
          <w:lang w:bidi="ar-EG"/>
        </w:rPr>
        <w:t xml:space="preserve">المراحل </w:t>
      </w:r>
      <w:r w:rsidR="00671B71">
        <w:rPr>
          <w:rFonts w:hint="cs"/>
          <w:rtl/>
          <w:lang w:bidi="ar-EG"/>
        </w:rPr>
        <w:t xml:space="preserve">الأولى </w:t>
      </w:r>
      <w:r w:rsidR="004509F5">
        <w:rPr>
          <w:rFonts w:hint="cs"/>
          <w:rtl/>
          <w:lang w:bidi="ar-EG"/>
        </w:rPr>
        <w:t xml:space="preserve">من سلسلة القيمة المضافة لمنتج الملكية الفكرية. </w:t>
      </w:r>
      <w:r w:rsidR="00C7451F">
        <w:rPr>
          <w:rFonts w:hint="cs"/>
          <w:rtl/>
          <w:lang w:bidi="ar-EG"/>
        </w:rPr>
        <w:t xml:space="preserve">وهو ما يمكن أن يمتد مداه من المورد إلى مالك العلامة، أو من الفنان أو كاتب الأغنية إلى شركة التسجيلات، أو من المخترع إلى الشركة القائمة بالتسويق التجاري، أو من الصحفي </w:t>
      </w:r>
      <w:r w:rsidR="008F5933" w:rsidRPr="008F5933">
        <w:rPr>
          <w:rFonts w:hint="cs"/>
          <w:rtl/>
          <w:lang w:bidi="ar-EG"/>
        </w:rPr>
        <w:t>المستقل</w:t>
      </w:r>
      <w:r w:rsidR="00C7451F">
        <w:rPr>
          <w:rFonts w:hint="cs"/>
          <w:rtl/>
          <w:lang w:bidi="ar-EG"/>
        </w:rPr>
        <w:t xml:space="preserve"> إلى ناشر الأخبار.</w:t>
      </w:r>
    </w:p>
    <w:p w:rsidR="007B2E0F" w:rsidRDefault="007B4153" w:rsidP="00BC5C4A">
      <w:pPr>
        <w:pStyle w:val="NumberedParaAR"/>
        <w:rPr>
          <w:lang w:bidi="ar-EG"/>
        </w:rPr>
      </w:pPr>
      <w:r>
        <w:rPr>
          <w:rFonts w:hint="cs"/>
          <w:rtl/>
          <w:lang w:bidi="ar-EG"/>
        </w:rPr>
        <w:t xml:space="preserve">أما المجموعة الثانية فتسعى إلى منع المتعدين من </w:t>
      </w:r>
      <w:r w:rsidR="00BC5C4A">
        <w:rPr>
          <w:rFonts w:hint="cs"/>
          <w:rtl/>
          <w:lang w:bidi="ar-EG"/>
        </w:rPr>
        <w:t xml:space="preserve">اكتساب </w:t>
      </w:r>
      <w:r>
        <w:rPr>
          <w:rFonts w:hint="cs"/>
          <w:rtl/>
          <w:lang w:bidi="ar-EG"/>
        </w:rPr>
        <w:t xml:space="preserve">المال في </w:t>
      </w:r>
      <w:r w:rsidRPr="00797AB8">
        <w:rPr>
          <w:rFonts w:hint="cs"/>
          <w:rtl/>
          <w:lang w:bidi="ar-EG"/>
        </w:rPr>
        <w:t xml:space="preserve">المراحل </w:t>
      </w:r>
      <w:r w:rsidR="00797AB8">
        <w:rPr>
          <w:rFonts w:hint="cs"/>
          <w:rtl/>
          <w:lang w:bidi="ar-EG"/>
        </w:rPr>
        <w:t xml:space="preserve">النهائية </w:t>
      </w:r>
      <w:r>
        <w:rPr>
          <w:rFonts w:hint="cs"/>
          <w:rtl/>
          <w:lang w:bidi="ar-EG"/>
        </w:rPr>
        <w:t xml:space="preserve">من سلسلة القيمة المضافة لمنتج الملكية الفكرية من خلال خفض مستوى الأرباح التي يمكن تحقيقها سواء عن طريق بيع المنتجات المتعدية على الملكية الفكرية أو عن طريق توليد إيرادات من توزيعها </w:t>
      </w:r>
      <w:r w:rsidR="00722EC9">
        <w:rPr>
          <w:rFonts w:hint="cs"/>
          <w:rtl/>
          <w:lang w:bidi="ar-EG"/>
        </w:rPr>
        <w:t xml:space="preserve">عبر </w:t>
      </w:r>
      <w:r>
        <w:rPr>
          <w:rFonts w:hint="cs"/>
          <w:rtl/>
          <w:lang w:bidi="ar-EG"/>
        </w:rPr>
        <w:t>الإعلان</w:t>
      </w:r>
      <w:r w:rsidR="00722EC9">
        <w:rPr>
          <w:rFonts w:hint="cs"/>
          <w:rtl/>
          <w:lang w:bidi="ar-EG"/>
        </w:rPr>
        <w:t>ات</w:t>
      </w:r>
      <w:r>
        <w:rPr>
          <w:rFonts w:hint="cs"/>
          <w:rtl/>
          <w:lang w:bidi="ar-EG"/>
        </w:rPr>
        <w:t xml:space="preserve"> أو كلا الطريقين.</w:t>
      </w:r>
    </w:p>
    <w:p w:rsidR="009E31EC" w:rsidRDefault="004D7C53" w:rsidP="00060061">
      <w:pPr>
        <w:pStyle w:val="NumberedParaAR"/>
        <w:rPr>
          <w:lang w:bidi="ar-EG"/>
        </w:rPr>
      </w:pPr>
      <w:r>
        <w:rPr>
          <w:rFonts w:hint="cs"/>
          <w:rtl/>
          <w:lang w:bidi="ar-EG"/>
        </w:rPr>
        <w:t>و</w:t>
      </w:r>
      <w:r w:rsidR="00855F15">
        <w:rPr>
          <w:rFonts w:hint="cs"/>
          <w:rtl/>
          <w:lang w:bidi="ar-EG"/>
        </w:rPr>
        <w:t>ت</w:t>
      </w:r>
      <w:r>
        <w:rPr>
          <w:rFonts w:hint="cs"/>
          <w:rtl/>
          <w:lang w:bidi="ar-EG"/>
        </w:rPr>
        <w:t xml:space="preserve">عتمد </w:t>
      </w:r>
      <w:r w:rsidR="00855F15">
        <w:rPr>
          <w:rFonts w:hint="cs"/>
          <w:rtl/>
          <w:lang w:bidi="ar-EG"/>
        </w:rPr>
        <w:t xml:space="preserve">كل من مجموعتي </w:t>
      </w:r>
      <w:r>
        <w:rPr>
          <w:rFonts w:hint="cs"/>
          <w:rtl/>
          <w:lang w:bidi="ar-EG"/>
        </w:rPr>
        <w:t xml:space="preserve">النُّهج الطوعية على بذل جميع أصحاب المصالح في الجزء المعني من سلسلة القيمة المضافة للعناية الواجبة في عقودهم واتفاقاتهم التجارية. </w:t>
      </w:r>
      <w:r w:rsidR="00FD1552">
        <w:rPr>
          <w:rFonts w:hint="cs"/>
          <w:rtl/>
          <w:lang w:bidi="ar-EG"/>
        </w:rPr>
        <w:t xml:space="preserve">ويشمل ذلك أصحاب الحقوق أنفسهم. </w:t>
      </w:r>
      <w:r w:rsidR="00E0474A">
        <w:rPr>
          <w:rFonts w:hint="cs"/>
          <w:rtl/>
          <w:lang w:bidi="ar-EG"/>
        </w:rPr>
        <w:t xml:space="preserve">كما </w:t>
      </w:r>
      <w:r w:rsidR="00433943">
        <w:rPr>
          <w:rFonts w:hint="cs"/>
          <w:rtl/>
          <w:lang w:bidi="ar-EG"/>
        </w:rPr>
        <w:t xml:space="preserve">أن </w:t>
      </w:r>
      <w:r w:rsidR="00E0474A">
        <w:rPr>
          <w:rFonts w:hint="cs"/>
          <w:rtl/>
          <w:lang w:bidi="ar-EG"/>
        </w:rPr>
        <w:t xml:space="preserve">نجاح </w:t>
      </w:r>
      <w:r w:rsidR="00E0474A" w:rsidRPr="0019732B">
        <w:rPr>
          <w:rFonts w:hint="cs"/>
          <w:rtl/>
          <w:lang w:bidi="ar-EG"/>
        </w:rPr>
        <w:t>الخطة</w:t>
      </w:r>
      <w:r w:rsidR="00E0474A">
        <w:rPr>
          <w:rFonts w:hint="cs"/>
          <w:rtl/>
          <w:lang w:bidi="ar-EG"/>
        </w:rPr>
        <w:t xml:space="preserve"> في تقليص عرض المنتجات المتعدية على الملكية الفكرية وترويجها </w:t>
      </w:r>
      <w:r w:rsidR="00433943">
        <w:rPr>
          <w:rFonts w:hint="cs"/>
          <w:rtl/>
          <w:lang w:bidi="ar-EG"/>
        </w:rPr>
        <w:t xml:space="preserve">يعتمد بشكل حاسم </w:t>
      </w:r>
      <w:r w:rsidR="002F53B6">
        <w:rPr>
          <w:rFonts w:hint="cs"/>
          <w:rtl/>
          <w:lang w:bidi="ar-EG"/>
        </w:rPr>
        <w:t>على مدى "</w:t>
      </w:r>
      <w:r w:rsidR="005D6FF2">
        <w:rPr>
          <w:rFonts w:hint="cs"/>
          <w:rtl/>
          <w:lang w:bidi="ar-EG"/>
        </w:rPr>
        <w:t>استجابة</w:t>
      </w:r>
      <w:r w:rsidR="002F53B6">
        <w:rPr>
          <w:rFonts w:hint="cs"/>
          <w:rtl/>
          <w:lang w:bidi="ar-EG"/>
        </w:rPr>
        <w:t xml:space="preserve">" المستهلكين/ المواطنين على العملية. </w:t>
      </w:r>
      <w:r w:rsidR="006462EF">
        <w:rPr>
          <w:rFonts w:hint="cs"/>
          <w:rtl/>
          <w:lang w:bidi="ar-EG"/>
        </w:rPr>
        <w:t xml:space="preserve">فما لم يكن هؤلاء مقتنعين بالقيمة المجتمعية المضافة للمنتج </w:t>
      </w:r>
      <w:r w:rsidR="006462EF" w:rsidRPr="00060061">
        <w:rPr>
          <w:rFonts w:hint="cs"/>
          <w:rtl/>
          <w:lang w:bidi="ar-EG"/>
        </w:rPr>
        <w:t xml:space="preserve">الذي </w:t>
      </w:r>
      <w:r w:rsidR="00060061" w:rsidRPr="00060061">
        <w:rPr>
          <w:rFonts w:hint="cs"/>
          <w:rtl/>
          <w:lang w:bidi="ar-EG"/>
        </w:rPr>
        <w:t>يعتمد ع</w:t>
      </w:r>
      <w:r w:rsidR="006462EF" w:rsidRPr="00060061">
        <w:rPr>
          <w:rFonts w:hint="cs"/>
          <w:rtl/>
          <w:lang w:bidi="ar-EG"/>
        </w:rPr>
        <w:t>لى</w:t>
      </w:r>
      <w:r w:rsidR="006462EF">
        <w:rPr>
          <w:rFonts w:hint="cs"/>
          <w:rtl/>
          <w:lang w:bidi="ar-EG"/>
        </w:rPr>
        <w:t xml:space="preserve"> الملكية الفكرية مقارنة بنظيره الذي يتعدى على الملكية الفكرية، لن يكون من المحتمل لهذه النهج الطوعية، والتي يقترن تنفيذها بتحمل بعض التكاليف، أن تنتشر وتنجح.</w:t>
      </w:r>
    </w:p>
    <w:p w:rsidR="008507B9" w:rsidRPr="004354A0" w:rsidRDefault="008507B9" w:rsidP="009B6EED">
      <w:pPr>
        <w:pStyle w:val="NumberedParaAR"/>
        <w:keepNext/>
        <w:numPr>
          <w:ilvl w:val="0"/>
          <w:numId w:val="0"/>
        </w:numPr>
        <w:rPr>
          <w:b/>
          <w:bCs/>
          <w:sz w:val="40"/>
          <w:szCs w:val="40"/>
          <w:rtl/>
          <w:lang w:bidi="ar-EG"/>
        </w:rPr>
      </w:pPr>
      <w:r w:rsidRPr="004354A0">
        <w:rPr>
          <w:rFonts w:hint="cs"/>
          <w:b/>
          <w:bCs/>
          <w:sz w:val="40"/>
          <w:szCs w:val="40"/>
          <w:rtl/>
          <w:lang w:bidi="ar-EG"/>
        </w:rPr>
        <w:t>ثالثا.</w:t>
      </w:r>
      <w:r w:rsidRPr="004354A0">
        <w:rPr>
          <w:rFonts w:hint="cs"/>
          <w:b/>
          <w:bCs/>
          <w:sz w:val="40"/>
          <w:szCs w:val="40"/>
          <w:rtl/>
          <w:lang w:bidi="ar-EG"/>
        </w:rPr>
        <w:tab/>
      </w:r>
      <w:r w:rsidRPr="009B6EED">
        <w:rPr>
          <w:rFonts w:hint="cs"/>
          <w:b/>
          <w:bCs/>
          <w:sz w:val="40"/>
          <w:szCs w:val="40"/>
          <w:rtl/>
          <w:lang w:bidi="ar-EG"/>
        </w:rPr>
        <w:t xml:space="preserve">المراحل </w:t>
      </w:r>
      <w:r w:rsidR="009B6EED">
        <w:rPr>
          <w:rFonts w:hint="cs"/>
          <w:b/>
          <w:bCs/>
          <w:sz w:val="40"/>
          <w:szCs w:val="40"/>
          <w:rtl/>
          <w:lang w:bidi="ar-EG"/>
        </w:rPr>
        <w:t>النهائية</w:t>
      </w:r>
      <w:r w:rsidRPr="004354A0">
        <w:rPr>
          <w:rFonts w:hint="cs"/>
          <w:b/>
          <w:bCs/>
          <w:sz w:val="40"/>
          <w:szCs w:val="40"/>
          <w:rtl/>
          <w:lang w:bidi="ar-EG"/>
        </w:rPr>
        <w:t>: نشر تدقيق سلسلة ال</w:t>
      </w:r>
      <w:r w:rsidR="008D2691">
        <w:rPr>
          <w:rFonts w:hint="cs"/>
          <w:b/>
          <w:bCs/>
          <w:sz w:val="40"/>
          <w:szCs w:val="40"/>
          <w:rtl/>
          <w:lang w:bidi="ar-EG"/>
        </w:rPr>
        <w:t>توريد</w:t>
      </w:r>
      <w:r w:rsidRPr="004354A0">
        <w:rPr>
          <w:rFonts w:hint="cs"/>
          <w:b/>
          <w:bCs/>
          <w:sz w:val="40"/>
          <w:szCs w:val="40"/>
          <w:rtl/>
          <w:lang w:bidi="ar-EG"/>
        </w:rPr>
        <w:t xml:space="preserve"> مع </w:t>
      </w:r>
      <w:r w:rsidRPr="00FF0FDF">
        <w:rPr>
          <w:rFonts w:hint="cs"/>
          <w:b/>
          <w:bCs/>
          <w:sz w:val="40"/>
          <w:szCs w:val="40"/>
          <w:rtl/>
          <w:lang w:bidi="ar-EG"/>
        </w:rPr>
        <w:t>أنظمة للتعقب والتتبع</w:t>
      </w:r>
      <w:r w:rsidRPr="004354A0">
        <w:rPr>
          <w:rFonts w:hint="cs"/>
          <w:b/>
          <w:bCs/>
          <w:sz w:val="40"/>
          <w:szCs w:val="40"/>
          <w:rtl/>
          <w:lang w:bidi="ar-EG"/>
        </w:rPr>
        <w:t xml:space="preserve"> بغية تضييق الخناق على عرض المنتجات المتعدية على الملكية الفكرية</w:t>
      </w:r>
    </w:p>
    <w:p w:rsidR="000322A5" w:rsidRDefault="00D1681F" w:rsidP="00705D45">
      <w:pPr>
        <w:pStyle w:val="NumberedParaAR"/>
        <w:rPr>
          <w:lang w:bidi="ar-EG"/>
        </w:rPr>
      </w:pPr>
      <w:r>
        <w:rPr>
          <w:rFonts w:hint="cs"/>
          <w:rtl/>
          <w:lang w:bidi="ar-EG"/>
        </w:rPr>
        <w:t xml:space="preserve">تعتزم </w:t>
      </w:r>
      <w:r w:rsidR="00FC6148" w:rsidRPr="001A259B">
        <w:rPr>
          <w:rFonts w:hint="cs"/>
          <w:rtl/>
          <w:lang w:bidi="ar-EG"/>
        </w:rPr>
        <w:t>إدارات</w:t>
      </w:r>
      <w:r w:rsidR="00FC6148">
        <w:rPr>
          <w:rFonts w:hint="cs"/>
          <w:rtl/>
          <w:lang w:bidi="ar-EG"/>
        </w:rPr>
        <w:t xml:space="preserve"> المفوضية عقد حلقتي عمل</w:t>
      </w:r>
      <w:r w:rsidR="00F32EF9">
        <w:rPr>
          <w:rFonts w:hint="cs"/>
          <w:rtl/>
          <w:lang w:bidi="ar-EG"/>
        </w:rPr>
        <w:t xml:space="preserve"> في وقت لاحق من هذا العام عن </w:t>
      </w:r>
      <w:r w:rsidR="00F32EF9" w:rsidRPr="00FF0FDF">
        <w:rPr>
          <w:rFonts w:hint="cs"/>
          <w:rtl/>
          <w:lang w:bidi="ar-EG"/>
        </w:rPr>
        <w:t>أنظمة التعقب والتتبع</w:t>
      </w:r>
      <w:r w:rsidR="00F32EF9">
        <w:rPr>
          <w:rFonts w:hint="cs"/>
          <w:rtl/>
          <w:lang w:bidi="ar-EG"/>
        </w:rPr>
        <w:t xml:space="preserve"> </w:t>
      </w:r>
      <w:r w:rsidR="000D236A">
        <w:rPr>
          <w:rFonts w:hint="cs"/>
          <w:rtl/>
          <w:lang w:bidi="ar-EG"/>
        </w:rPr>
        <w:t>وتدقيق سلسلة ال</w:t>
      </w:r>
      <w:r w:rsidR="00140F73">
        <w:rPr>
          <w:rFonts w:hint="cs"/>
          <w:rtl/>
          <w:lang w:bidi="ar-EG"/>
        </w:rPr>
        <w:t>توريد</w:t>
      </w:r>
      <w:r w:rsidR="000D236A">
        <w:rPr>
          <w:rFonts w:hint="cs"/>
          <w:rtl/>
          <w:lang w:bidi="ar-EG"/>
        </w:rPr>
        <w:t xml:space="preserve"> من أجل تحديد أفضل الممارسات في تطبيق هذه الأنظمة بغية </w:t>
      </w:r>
      <w:r w:rsidR="00ED7BBC">
        <w:rPr>
          <w:rFonts w:hint="cs"/>
          <w:rtl/>
          <w:lang w:bidi="ar-EG"/>
        </w:rPr>
        <w:t xml:space="preserve">الحد من دخول المنتجات المتعدية على الملكية الفكرية إلى الأسواق. </w:t>
      </w:r>
      <w:r w:rsidR="00715A41">
        <w:rPr>
          <w:rFonts w:hint="cs"/>
          <w:rtl/>
          <w:lang w:bidi="ar-EG"/>
        </w:rPr>
        <w:t xml:space="preserve">ولا تتجه النية إلى إلزام أصحاب الحقوق ومورديهم أو موظفيهم أو المتعاقدين معهم بدمج هذه الأنظمة في نماذج أعمالهم، بل بالأحرى إلى </w:t>
      </w:r>
      <w:r w:rsidR="004B2FEA">
        <w:rPr>
          <w:rFonts w:hint="cs"/>
          <w:rtl/>
          <w:lang w:bidi="ar-EG"/>
        </w:rPr>
        <w:t xml:space="preserve">حثهم على فعل ذلك عن طريق إطلاعهم على المنافع الاقتصادية التي يمكن أن تترتب عليه. </w:t>
      </w:r>
      <w:r w:rsidR="00B01842">
        <w:rPr>
          <w:rFonts w:hint="cs"/>
          <w:rtl/>
          <w:lang w:bidi="ar-EG"/>
        </w:rPr>
        <w:t xml:space="preserve">وسوف </w:t>
      </w:r>
      <w:r w:rsidR="00705D45">
        <w:rPr>
          <w:rFonts w:hint="cs"/>
          <w:rtl/>
          <w:lang w:bidi="ar-EG"/>
        </w:rPr>
        <w:t xml:space="preserve">ندعو </w:t>
      </w:r>
      <w:r w:rsidR="00B01842">
        <w:rPr>
          <w:rFonts w:hint="cs"/>
          <w:rtl/>
          <w:lang w:bidi="ar-EG"/>
        </w:rPr>
        <w:t xml:space="preserve">منذ البداية </w:t>
      </w:r>
      <w:r w:rsidR="00B01842" w:rsidRPr="00A50121">
        <w:rPr>
          <w:rFonts w:hint="cs"/>
          <w:rtl/>
          <w:lang w:bidi="ar-EG"/>
        </w:rPr>
        <w:t>جماعات</w:t>
      </w:r>
      <w:r w:rsidR="00B01842">
        <w:rPr>
          <w:rFonts w:hint="cs"/>
          <w:rtl/>
          <w:lang w:bidi="ar-EG"/>
        </w:rPr>
        <w:t xml:space="preserve"> المجتمع المدني والمنظمات غير الحكومية إلى المشاركة في العملية.</w:t>
      </w:r>
    </w:p>
    <w:p w:rsidR="00FF708D" w:rsidRDefault="00E71765" w:rsidP="0034054C">
      <w:pPr>
        <w:pStyle w:val="NumberedParaAR"/>
        <w:rPr>
          <w:lang w:bidi="ar-EG"/>
        </w:rPr>
      </w:pPr>
      <w:r>
        <w:rPr>
          <w:rFonts w:hint="cs"/>
          <w:rtl/>
          <w:lang w:bidi="ar-EG"/>
        </w:rPr>
        <w:t xml:space="preserve">ويتمثل الهدف في ضمان أن يطبق أصحاب الحقوق مبادئ "اعرف مورّدك/ تأكد من عدالة الشروط التعاقدية" </w:t>
      </w:r>
      <w:r w:rsidR="00602F96">
        <w:rPr>
          <w:rFonts w:hint="cs"/>
          <w:rtl/>
          <w:lang w:bidi="ar-EG"/>
        </w:rPr>
        <w:t xml:space="preserve">عند الاعتماد على مورد أو فنان أو صحفي أو غير ذلك في تطوير منتجاتهم التي تعتمد على الملكية الفكرية. </w:t>
      </w:r>
      <w:r w:rsidR="0034054C">
        <w:rPr>
          <w:rFonts w:hint="cs"/>
          <w:rtl/>
          <w:lang w:bidi="ar-EG"/>
        </w:rPr>
        <w:t xml:space="preserve">وبالإضافة إلى ذلك، نود أن نشجع على بذل هذه العناية الواجبة في جميع مراحل السلسلة المعنية بحيث تمتد لتشمل ما يطلق عليه غالبا مصطلح موردي </w:t>
      </w:r>
      <w:r w:rsidR="0034054C" w:rsidRPr="00DD517E">
        <w:rPr>
          <w:rFonts w:hint="cs"/>
          <w:rtl/>
          <w:lang w:bidi="ar-EG"/>
        </w:rPr>
        <w:t>الطبقة</w:t>
      </w:r>
      <w:r w:rsidR="0034054C">
        <w:rPr>
          <w:rFonts w:hint="cs"/>
          <w:rtl/>
          <w:lang w:bidi="ar-EG"/>
        </w:rPr>
        <w:t xml:space="preserve"> الثانية أو الثالثة أو الرابعة.</w:t>
      </w:r>
    </w:p>
    <w:p w:rsidR="00726711" w:rsidRDefault="00AE6D99" w:rsidP="00D83113">
      <w:pPr>
        <w:pStyle w:val="NumberedParaAR"/>
        <w:rPr>
          <w:lang w:bidi="ar-EG"/>
        </w:rPr>
      </w:pPr>
      <w:r>
        <w:rPr>
          <w:rFonts w:hint="cs"/>
          <w:rtl/>
          <w:lang w:bidi="ar-EG"/>
        </w:rPr>
        <w:t xml:space="preserve">ويبدو أن من المنطقي لصانعي السياسات أن يفترضوا أن أي صاحب حقوق يروج لصورة ذات "جودة" في الاتحاد الأوروبي ينبغي له، من خلال التعاون المشترك مع مورديه وموظفيه، أن يكون قادرا على إثبات تلك "الجودة" في جميع عملياته التجارية. </w:t>
      </w:r>
      <w:r w:rsidR="00043B9B">
        <w:rPr>
          <w:rFonts w:hint="cs"/>
          <w:rtl/>
          <w:lang w:bidi="ar-EG"/>
        </w:rPr>
        <w:t xml:space="preserve">فهذا يخلق حسا تجاريا جيدا. </w:t>
      </w:r>
      <w:r w:rsidR="0008398D">
        <w:rPr>
          <w:rFonts w:hint="cs"/>
          <w:rtl/>
          <w:lang w:bidi="ar-EG"/>
        </w:rPr>
        <w:t xml:space="preserve">كما أن استراتيجيات حماية العلامة التجارية </w:t>
      </w:r>
      <w:r w:rsidR="00D83113">
        <w:rPr>
          <w:rFonts w:hint="cs"/>
          <w:rtl/>
          <w:lang w:bidi="ar-EG"/>
        </w:rPr>
        <w:t xml:space="preserve">التي تطبقها أية شركة تقوم بالاستثمار </w:t>
      </w:r>
      <w:r w:rsidR="0008398D">
        <w:rPr>
          <w:rFonts w:hint="cs"/>
          <w:rtl/>
          <w:lang w:bidi="ar-EG"/>
        </w:rPr>
        <w:t>في الترويج لصورته</w:t>
      </w:r>
      <w:r w:rsidR="00D90FDD">
        <w:rPr>
          <w:rFonts w:hint="cs"/>
          <w:rtl/>
          <w:lang w:bidi="ar-EG"/>
        </w:rPr>
        <w:t>ا</w:t>
      </w:r>
      <w:r w:rsidR="0008398D">
        <w:rPr>
          <w:rFonts w:hint="cs"/>
          <w:rtl/>
          <w:lang w:bidi="ar-EG"/>
        </w:rPr>
        <w:t xml:space="preserve"> ذات الجودة</w:t>
      </w:r>
      <w:r w:rsidR="0008398D" w:rsidRPr="0008398D">
        <w:rPr>
          <w:rFonts w:hint="cs"/>
          <w:rtl/>
          <w:lang w:bidi="ar-EG"/>
        </w:rPr>
        <w:t xml:space="preserve"> </w:t>
      </w:r>
      <w:r w:rsidR="0008398D">
        <w:rPr>
          <w:rFonts w:hint="cs"/>
          <w:rtl/>
          <w:lang w:bidi="ar-EG"/>
        </w:rPr>
        <w:t>تعتمد على مثل هذه الممارسات.</w:t>
      </w:r>
    </w:p>
    <w:p w:rsidR="00564C4D" w:rsidRDefault="001E0E2E" w:rsidP="003079DC">
      <w:pPr>
        <w:pStyle w:val="NumberedParaAR"/>
        <w:rPr>
          <w:lang w:bidi="ar-EG"/>
        </w:rPr>
      </w:pPr>
      <w:r>
        <w:rPr>
          <w:rFonts w:hint="cs"/>
          <w:rtl/>
          <w:lang w:bidi="ar-EG"/>
        </w:rPr>
        <w:t xml:space="preserve">وبالإضافة إلى ذلك، فإننا نرى أن المواطنين الأوروبيين يستجيبون بإيجابية لمثل هذا التدقيق لسلسلة </w:t>
      </w:r>
      <w:r w:rsidR="003079DC">
        <w:rPr>
          <w:rFonts w:hint="cs"/>
          <w:rtl/>
          <w:lang w:bidi="ar-EG"/>
        </w:rPr>
        <w:t>التوريد</w:t>
      </w:r>
      <w:r>
        <w:rPr>
          <w:rFonts w:hint="cs"/>
          <w:rtl/>
          <w:lang w:bidi="ar-EG"/>
        </w:rPr>
        <w:t xml:space="preserve"> (وسوف </w:t>
      </w:r>
      <w:r w:rsidRPr="002E47F8">
        <w:rPr>
          <w:rFonts w:hint="cs"/>
          <w:rtl/>
          <w:lang w:bidi="ar-EG"/>
        </w:rPr>
        <w:t>نثبت</w:t>
      </w:r>
      <w:r>
        <w:rPr>
          <w:rFonts w:hint="cs"/>
          <w:rtl/>
          <w:lang w:bidi="ar-EG"/>
        </w:rPr>
        <w:t xml:space="preserve"> ذلك بمساعدة العمل الذي يجريه المرصد الأوروبي بشأن التصور</w:t>
      </w:r>
      <w:r w:rsidR="00223B46">
        <w:rPr>
          <w:rStyle w:val="FootnoteReference"/>
          <w:rtl/>
          <w:lang w:bidi="ar-EG"/>
        </w:rPr>
        <w:footnoteReference w:id="3"/>
      </w:r>
      <w:r>
        <w:rPr>
          <w:rFonts w:hint="cs"/>
          <w:rtl/>
          <w:lang w:bidi="ar-EG"/>
        </w:rPr>
        <w:t xml:space="preserve">). </w:t>
      </w:r>
      <w:r w:rsidR="00D62914">
        <w:rPr>
          <w:rFonts w:hint="cs"/>
          <w:rtl/>
          <w:lang w:bidi="ar-EG"/>
        </w:rPr>
        <w:t xml:space="preserve">فالنجاح المتواصل والمتزايد الذي تحققه المنتجات الاستهلاكية </w:t>
      </w:r>
      <w:r w:rsidR="0000687A" w:rsidRPr="00967D4D">
        <w:rPr>
          <w:rFonts w:hint="cs"/>
          <w:rtl/>
          <w:lang w:bidi="ar-EG"/>
        </w:rPr>
        <w:t>المدقَّقة</w:t>
      </w:r>
      <w:r w:rsidR="0000687A">
        <w:rPr>
          <w:rFonts w:hint="cs"/>
          <w:rtl/>
          <w:lang w:bidi="ar-EG"/>
        </w:rPr>
        <w:t xml:space="preserve"> </w:t>
      </w:r>
      <w:r w:rsidR="00D62914">
        <w:rPr>
          <w:rFonts w:hint="cs"/>
          <w:rtl/>
          <w:lang w:bidi="ar-EG"/>
        </w:rPr>
        <w:t xml:space="preserve">التي تحمل علامة "تجارة </w:t>
      </w:r>
      <w:r w:rsidR="00D62914" w:rsidRPr="005B4DD2">
        <w:rPr>
          <w:rFonts w:hint="cs"/>
          <w:rtl/>
          <w:lang w:bidi="ar-EG"/>
        </w:rPr>
        <w:t>عادلة</w:t>
      </w:r>
      <w:r w:rsidR="00D62914">
        <w:rPr>
          <w:rFonts w:hint="cs"/>
          <w:rtl/>
          <w:lang w:bidi="ar-EG"/>
        </w:rPr>
        <w:t>" داخل سوقنا الداخلي</w:t>
      </w:r>
      <w:r w:rsidR="00FD7540">
        <w:rPr>
          <w:rFonts w:hint="cs"/>
          <w:rtl/>
          <w:lang w:bidi="ar-EG"/>
        </w:rPr>
        <w:t>ة</w:t>
      </w:r>
      <w:r w:rsidR="00D62914">
        <w:rPr>
          <w:rFonts w:hint="cs"/>
          <w:rtl/>
          <w:lang w:bidi="ar-EG"/>
        </w:rPr>
        <w:t xml:space="preserve"> </w:t>
      </w:r>
      <w:r w:rsidR="0000687A" w:rsidRPr="00570BBE">
        <w:rPr>
          <w:rFonts w:hint="cs"/>
          <w:rtl/>
          <w:lang w:bidi="ar-EG"/>
        </w:rPr>
        <w:t xml:space="preserve">يبعث </w:t>
      </w:r>
      <w:r w:rsidR="00D62914" w:rsidRPr="00570BBE">
        <w:rPr>
          <w:rFonts w:hint="cs"/>
          <w:rtl/>
          <w:lang w:bidi="ar-EG"/>
        </w:rPr>
        <w:t>على</w:t>
      </w:r>
      <w:r w:rsidR="00D62914">
        <w:rPr>
          <w:rFonts w:hint="cs"/>
          <w:rtl/>
          <w:lang w:bidi="ar-EG"/>
        </w:rPr>
        <w:t xml:space="preserve"> هذه النظرة المتفائلة. </w:t>
      </w:r>
      <w:r w:rsidR="0000687A">
        <w:rPr>
          <w:rFonts w:hint="cs"/>
          <w:rtl/>
          <w:lang w:bidi="ar-EG"/>
        </w:rPr>
        <w:t>وتوحي الاستجابة الإيجابية من جانب المستهلكين على هذه المنتجات الاستهلاكية المدقَّقة سريعة الحركة التي تحمل علامة التجارة العادلة بأن المستهلكين سوف يتحمسون لتعميم هذا التدقيق في جميع المنتجات التي تحمل علامات تجارية "</w:t>
      </w:r>
      <w:r w:rsidR="0000687A" w:rsidRPr="00934199">
        <w:rPr>
          <w:rFonts w:hint="cs"/>
          <w:rtl/>
          <w:lang w:bidi="ar-EG"/>
        </w:rPr>
        <w:t>ذات قيمة</w:t>
      </w:r>
      <w:r w:rsidR="0000687A">
        <w:rPr>
          <w:rFonts w:hint="cs"/>
          <w:rtl/>
          <w:lang w:bidi="ar-EG"/>
        </w:rPr>
        <w:t>"، ومن ثم جميع المنتجات التي تعتمد على الملكية الفكرية.</w:t>
      </w:r>
    </w:p>
    <w:p w:rsidR="008C12F9" w:rsidRDefault="002672C1" w:rsidP="00313108">
      <w:pPr>
        <w:pStyle w:val="NumberedParaAR"/>
        <w:rPr>
          <w:lang w:bidi="ar-EG"/>
        </w:rPr>
      </w:pPr>
      <w:r>
        <w:rPr>
          <w:rFonts w:hint="cs"/>
          <w:rtl/>
          <w:lang w:bidi="ar-EG"/>
        </w:rPr>
        <w:t xml:space="preserve">ومن الواضح أن الأمر ينطوي على بعض التكاليف، وهي ليست </w:t>
      </w:r>
      <w:r w:rsidR="00BB3405">
        <w:rPr>
          <w:rFonts w:hint="cs"/>
          <w:rtl/>
          <w:lang w:bidi="ar-EG"/>
        </w:rPr>
        <w:t>قليلة</w:t>
      </w:r>
      <w:r>
        <w:rPr>
          <w:rFonts w:hint="cs"/>
          <w:rtl/>
          <w:lang w:bidi="ar-EG"/>
        </w:rPr>
        <w:t xml:space="preserve">، </w:t>
      </w:r>
      <w:r w:rsidR="00EF2DF7">
        <w:rPr>
          <w:rFonts w:hint="cs"/>
          <w:rtl/>
          <w:lang w:bidi="ar-EG"/>
        </w:rPr>
        <w:t xml:space="preserve">ولكن عن طريق "1" </w:t>
      </w:r>
      <w:r w:rsidR="00EF2DF7" w:rsidRPr="00313108">
        <w:rPr>
          <w:rFonts w:hint="cs"/>
          <w:rtl/>
          <w:lang w:bidi="ar-EG"/>
        </w:rPr>
        <w:t>استقصاء</w:t>
      </w:r>
      <w:r w:rsidR="00EF2DF7">
        <w:rPr>
          <w:rFonts w:hint="cs"/>
          <w:rtl/>
          <w:lang w:bidi="ar-EG"/>
        </w:rPr>
        <w:t xml:space="preserve"> أفضل الممارسات فيما يتعلق بالكيفية التي يمكن بها </w:t>
      </w:r>
      <w:r w:rsidR="00EF2DF7" w:rsidRPr="00444A8E">
        <w:rPr>
          <w:rFonts w:hint="cs"/>
          <w:rtl/>
          <w:lang w:bidi="ar-EG"/>
        </w:rPr>
        <w:t>ربط</w:t>
      </w:r>
      <w:r w:rsidR="00EF2DF7">
        <w:rPr>
          <w:rFonts w:hint="cs"/>
          <w:rtl/>
          <w:lang w:bidi="ar-EG"/>
        </w:rPr>
        <w:t xml:space="preserve"> التكاليف بشكل متناسب مع جميع الأطراف الفاعلة في سلسلة ال</w:t>
      </w:r>
      <w:r w:rsidR="009A7F30">
        <w:rPr>
          <w:rFonts w:hint="cs"/>
          <w:rtl/>
          <w:lang w:bidi="ar-EG"/>
        </w:rPr>
        <w:t>توريد</w:t>
      </w:r>
      <w:r w:rsidR="00EF2DF7">
        <w:rPr>
          <w:rFonts w:hint="cs"/>
          <w:rtl/>
          <w:lang w:bidi="ar-EG"/>
        </w:rPr>
        <w:t xml:space="preserve">؛ </w:t>
      </w:r>
      <w:r w:rsidR="00F46788">
        <w:rPr>
          <w:rFonts w:hint="cs"/>
          <w:rtl/>
          <w:lang w:bidi="ar-EG"/>
        </w:rPr>
        <w:t xml:space="preserve">"2" </w:t>
      </w:r>
      <w:r w:rsidR="00A211AE">
        <w:rPr>
          <w:rFonts w:hint="cs"/>
          <w:rtl/>
          <w:lang w:bidi="ar-EG"/>
        </w:rPr>
        <w:t xml:space="preserve">وإشراك مدققين اجتماعيين وأخلاقيين منذ البداية لضمان اتباع أفضل الممارسات؛ "3" </w:t>
      </w:r>
      <w:r w:rsidR="00C863BD">
        <w:rPr>
          <w:rFonts w:hint="cs"/>
          <w:rtl/>
          <w:lang w:bidi="ar-EG"/>
        </w:rPr>
        <w:t xml:space="preserve">وإعلام </w:t>
      </w:r>
      <w:r w:rsidR="00A211AE">
        <w:rPr>
          <w:rFonts w:hint="cs"/>
          <w:rtl/>
          <w:lang w:bidi="ar-EG"/>
        </w:rPr>
        <w:t>أصحاب الحقوق والمستثمرين</w:t>
      </w:r>
      <w:r w:rsidR="00C863BD">
        <w:rPr>
          <w:rFonts w:hint="cs"/>
          <w:rtl/>
          <w:lang w:bidi="ar-EG"/>
        </w:rPr>
        <w:t xml:space="preserve"> بالفرص، ينبغي أن يكون من الممكن أن يتم تطوير السوق من أجل هذه الخدمات على نحو يتيح لجميع أصحاب الحقوق، كبارا كانوا أو صغارا، اتباع هذه الممارسات. </w:t>
      </w:r>
      <w:r w:rsidR="00A73B4D">
        <w:rPr>
          <w:rFonts w:hint="cs"/>
          <w:rtl/>
          <w:lang w:bidi="ar-EG"/>
        </w:rPr>
        <w:t xml:space="preserve">وبالإضافة إلى ذلك، </w:t>
      </w:r>
      <w:r w:rsidR="00B30DC1">
        <w:rPr>
          <w:rFonts w:hint="cs"/>
          <w:rtl/>
          <w:lang w:bidi="ar-EG"/>
        </w:rPr>
        <w:t xml:space="preserve">فإننا نرى أن ضمان معرفة </w:t>
      </w:r>
      <w:r w:rsidR="00397C1E">
        <w:rPr>
          <w:rFonts w:hint="cs"/>
          <w:rtl/>
          <w:lang w:bidi="ar-EG"/>
        </w:rPr>
        <w:t>المستهلكين والمواطنين وممثلي المجتمع المدني معرفة واضحة بمصدر المنتجات التي يستطيعون النفاذ إليها أو شراءها وبجودتها وبقيمتها المجتمعية س</w:t>
      </w:r>
      <w:r w:rsidR="000661FC">
        <w:rPr>
          <w:rFonts w:hint="cs"/>
          <w:rtl/>
          <w:lang w:bidi="ar-EG"/>
        </w:rPr>
        <w:t>ي</w:t>
      </w:r>
      <w:r w:rsidR="00397C1E">
        <w:rPr>
          <w:rFonts w:hint="cs"/>
          <w:rtl/>
          <w:lang w:bidi="ar-EG"/>
        </w:rPr>
        <w:t xml:space="preserve">ؤدي إلى تقليص الطلب على المنتجات المتعدية على الملكية الفكرية والتي توجد في </w:t>
      </w:r>
      <w:r w:rsidR="00397C1E" w:rsidRPr="00A83DF5">
        <w:rPr>
          <w:rFonts w:hint="cs"/>
          <w:rtl/>
          <w:lang w:bidi="ar-EG"/>
        </w:rPr>
        <w:t xml:space="preserve">أسواق </w:t>
      </w:r>
      <w:r w:rsidR="00F50954">
        <w:rPr>
          <w:rFonts w:hint="cs"/>
          <w:rtl/>
          <w:lang w:bidi="ar-EG"/>
        </w:rPr>
        <w:t xml:space="preserve">الظل </w:t>
      </w:r>
      <w:r w:rsidR="000661FC" w:rsidRPr="00A83DF5">
        <w:rPr>
          <w:rFonts w:hint="cs"/>
          <w:rtl/>
          <w:lang w:bidi="ar-EG"/>
        </w:rPr>
        <w:t xml:space="preserve">أو </w:t>
      </w:r>
      <w:r w:rsidR="00F50954">
        <w:rPr>
          <w:rFonts w:hint="cs"/>
          <w:rtl/>
          <w:lang w:bidi="ar-EG"/>
        </w:rPr>
        <w:t xml:space="preserve">الأسواق </w:t>
      </w:r>
      <w:r w:rsidR="00A83DF5" w:rsidRPr="00A83DF5">
        <w:rPr>
          <w:rFonts w:hint="cs"/>
          <w:rtl/>
          <w:lang w:bidi="ar-EG"/>
        </w:rPr>
        <w:t xml:space="preserve">الموازية </w:t>
      </w:r>
      <w:r w:rsidR="000661FC" w:rsidRPr="00A83DF5">
        <w:rPr>
          <w:rFonts w:hint="cs"/>
          <w:rtl/>
          <w:lang w:bidi="ar-EG"/>
        </w:rPr>
        <w:t xml:space="preserve">أو </w:t>
      </w:r>
      <w:r w:rsidR="000661FC" w:rsidRPr="001C51DB">
        <w:rPr>
          <w:rFonts w:hint="cs"/>
          <w:rtl/>
          <w:lang w:bidi="ar-EG"/>
        </w:rPr>
        <w:t>السوداء</w:t>
      </w:r>
      <w:r w:rsidR="000661FC">
        <w:rPr>
          <w:rFonts w:hint="cs"/>
          <w:rtl/>
          <w:lang w:bidi="ar-EG"/>
        </w:rPr>
        <w:t>.</w:t>
      </w:r>
    </w:p>
    <w:p w:rsidR="00F24668" w:rsidRDefault="007D0213" w:rsidP="00A70ADF">
      <w:pPr>
        <w:pStyle w:val="NumberedParaAR"/>
        <w:rPr>
          <w:lang w:bidi="ar-EG"/>
        </w:rPr>
      </w:pPr>
      <w:r>
        <w:rPr>
          <w:rFonts w:hint="cs"/>
          <w:rtl/>
          <w:lang w:bidi="ar-EG"/>
        </w:rPr>
        <w:t>ومن الأهمية بمكان التأكيد على أن الهدف لا يتمثل كثيرا في "الحماية"، بل في "</w:t>
      </w:r>
      <w:r w:rsidRPr="00172D13">
        <w:rPr>
          <w:rFonts w:hint="cs"/>
          <w:rtl/>
          <w:lang w:bidi="ar-EG"/>
        </w:rPr>
        <w:t>الشمول</w:t>
      </w:r>
      <w:r>
        <w:rPr>
          <w:rFonts w:hint="cs"/>
          <w:rtl/>
          <w:lang w:bidi="ar-EG"/>
        </w:rPr>
        <w:t xml:space="preserve">". </w:t>
      </w:r>
      <w:r w:rsidR="00EA1796">
        <w:rPr>
          <w:rFonts w:hint="cs"/>
          <w:rtl/>
          <w:lang w:bidi="ar-EG"/>
        </w:rPr>
        <w:t xml:space="preserve">فمثلا، نرى أن الاستغلال الاجتماعي في الأعمال التجارية غير المشروعة في </w:t>
      </w:r>
      <w:r w:rsidR="00EA1796" w:rsidRPr="00347D93">
        <w:rPr>
          <w:rFonts w:hint="cs"/>
          <w:rtl/>
          <w:lang w:bidi="ar-EG"/>
        </w:rPr>
        <w:t xml:space="preserve">الاقتصاد </w:t>
      </w:r>
      <w:r w:rsidR="006448F9" w:rsidRPr="00347D93">
        <w:rPr>
          <w:rFonts w:hint="cs"/>
          <w:rtl/>
          <w:lang w:bidi="ar-EG"/>
        </w:rPr>
        <w:t xml:space="preserve">الموازي </w:t>
      </w:r>
      <w:r w:rsidR="00EA1796" w:rsidRPr="00347D93">
        <w:rPr>
          <w:rFonts w:hint="cs"/>
          <w:rtl/>
          <w:lang w:bidi="ar-EG"/>
        </w:rPr>
        <w:t xml:space="preserve">أو </w:t>
      </w:r>
      <w:r w:rsidR="00EA1796" w:rsidRPr="00A70ADF">
        <w:rPr>
          <w:rFonts w:hint="cs"/>
          <w:rtl/>
          <w:lang w:bidi="ar-EG"/>
        </w:rPr>
        <w:t>ا</w:t>
      </w:r>
      <w:r w:rsidR="00A95C57" w:rsidRPr="00A70ADF">
        <w:rPr>
          <w:rFonts w:hint="cs"/>
          <w:rtl/>
          <w:lang w:bidi="ar-EG"/>
        </w:rPr>
        <w:t>لخفي</w:t>
      </w:r>
      <w:r w:rsidR="00EA1796">
        <w:rPr>
          <w:rFonts w:hint="cs"/>
          <w:rtl/>
          <w:lang w:bidi="ar-EG"/>
        </w:rPr>
        <w:t xml:space="preserve"> في الاتحاد الأوروبي وأيضا في </w:t>
      </w:r>
      <w:r w:rsidR="004B5126">
        <w:rPr>
          <w:rFonts w:hint="cs"/>
          <w:rtl/>
          <w:lang w:bidi="ar-EG"/>
        </w:rPr>
        <w:t xml:space="preserve">بلدان أخرى </w:t>
      </w:r>
      <w:r w:rsidR="00EA1796">
        <w:rPr>
          <w:rFonts w:hint="cs"/>
          <w:rtl/>
          <w:lang w:bidi="ar-EG"/>
        </w:rPr>
        <w:t>(</w:t>
      </w:r>
      <w:r w:rsidR="00256531">
        <w:rPr>
          <w:rFonts w:hint="cs"/>
          <w:rtl/>
          <w:lang w:bidi="ar-EG"/>
        </w:rPr>
        <w:t xml:space="preserve">بأجور معيشية يقل مستواها عن المستوى القانوني أو المعترف به) </w:t>
      </w:r>
      <w:r w:rsidR="005C3653">
        <w:rPr>
          <w:rFonts w:hint="cs"/>
          <w:rtl/>
          <w:lang w:bidi="ar-EG"/>
        </w:rPr>
        <w:t xml:space="preserve">ينبغي ألا يرتبط بالمنتجات التي تستند إلى الملكية الفكرية التي تباع في سوق الاتحاد الأوروبي. </w:t>
      </w:r>
      <w:r w:rsidR="00966D5F">
        <w:rPr>
          <w:rFonts w:hint="cs"/>
          <w:rtl/>
          <w:lang w:bidi="ar-EG"/>
        </w:rPr>
        <w:t xml:space="preserve">وبالمثل، </w:t>
      </w:r>
      <w:r w:rsidR="00A3146D">
        <w:rPr>
          <w:rFonts w:hint="cs"/>
          <w:rtl/>
          <w:lang w:bidi="ar-EG"/>
        </w:rPr>
        <w:t xml:space="preserve">فإن الشروط التعاقدية التعسفية التي تُفرض على مورّد ما في أوروبا أو في أحد </w:t>
      </w:r>
      <w:r w:rsidR="00A038A7">
        <w:rPr>
          <w:rFonts w:hint="cs"/>
          <w:rtl/>
          <w:lang w:bidi="ar-EG"/>
        </w:rPr>
        <w:t xml:space="preserve">البلدان الأخرى </w:t>
      </w:r>
      <w:r w:rsidR="00A3146D">
        <w:rPr>
          <w:rFonts w:hint="cs"/>
          <w:rtl/>
          <w:lang w:bidi="ar-EG"/>
        </w:rPr>
        <w:t xml:space="preserve">تمثل دعوة إلى تطوير سوق للمنتجات المتعدية على الملكية الفكرية. </w:t>
      </w:r>
      <w:r w:rsidR="00455AB7">
        <w:rPr>
          <w:rFonts w:hint="cs"/>
          <w:rtl/>
          <w:lang w:bidi="ar-EG"/>
        </w:rPr>
        <w:t xml:space="preserve">وبعبارة أخرى، يمكن القول مرة أخرى إن </w:t>
      </w:r>
      <w:r w:rsidR="00AD43BE">
        <w:rPr>
          <w:rFonts w:hint="cs"/>
          <w:rtl/>
          <w:lang w:bidi="ar-EG"/>
        </w:rPr>
        <w:t xml:space="preserve">مصداقية </w:t>
      </w:r>
      <w:r w:rsidR="00455AB7">
        <w:rPr>
          <w:rFonts w:hint="cs"/>
          <w:rtl/>
          <w:lang w:bidi="ar-EG"/>
        </w:rPr>
        <w:t xml:space="preserve">أصحاب الحقوق ومجتمع الملكية الفكرية </w:t>
      </w:r>
      <w:r w:rsidR="00AD43BE">
        <w:rPr>
          <w:rFonts w:hint="cs"/>
          <w:rtl/>
          <w:lang w:bidi="ar-EG"/>
        </w:rPr>
        <w:t xml:space="preserve">ستتراجع إذا كان موظفوهم من أصحاب الحقوق أو فنانوهم المتعاقدون من أصحاب الحقوق يشكون إساءة استخدام حقوق الملكية الفكرية التي يملكونها وعدم عدالة </w:t>
      </w:r>
      <w:r w:rsidR="0039138D">
        <w:rPr>
          <w:rFonts w:hint="cs"/>
          <w:rtl/>
          <w:lang w:bidi="ar-EG"/>
        </w:rPr>
        <w:t>ال</w:t>
      </w:r>
      <w:r w:rsidR="00AD43BE">
        <w:rPr>
          <w:rFonts w:hint="cs"/>
          <w:rtl/>
          <w:lang w:bidi="ar-EG"/>
        </w:rPr>
        <w:t xml:space="preserve">شروط </w:t>
      </w:r>
      <w:r w:rsidR="0039138D">
        <w:rPr>
          <w:rFonts w:hint="cs"/>
          <w:rtl/>
          <w:lang w:bidi="ar-EG"/>
        </w:rPr>
        <w:t>المتعلقة ب</w:t>
      </w:r>
      <w:r w:rsidR="00010329">
        <w:rPr>
          <w:rFonts w:hint="cs"/>
          <w:rtl/>
          <w:lang w:bidi="ar-EG"/>
        </w:rPr>
        <w:t>الأجور</w:t>
      </w:r>
      <w:r w:rsidR="00AD43BE">
        <w:rPr>
          <w:rFonts w:hint="cs"/>
          <w:rtl/>
          <w:lang w:bidi="ar-EG"/>
        </w:rPr>
        <w:t>.</w:t>
      </w:r>
    </w:p>
    <w:p w:rsidR="00582391" w:rsidRDefault="00D35C49" w:rsidP="005B1A98">
      <w:pPr>
        <w:pStyle w:val="NumberedParaAR"/>
        <w:rPr>
          <w:lang w:bidi="ar-EG"/>
        </w:rPr>
      </w:pPr>
      <w:r>
        <w:rPr>
          <w:rFonts w:hint="cs"/>
          <w:rtl/>
          <w:lang w:bidi="ar-EG"/>
        </w:rPr>
        <w:t>ومن الواضح أن هذا الانتقال إلى التدقيق المنهجي لسلسلة ال</w:t>
      </w:r>
      <w:r w:rsidR="009B3143">
        <w:rPr>
          <w:rFonts w:hint="cs"/>
          <w:rtl/>
          <w:lang w:bidi="ar-EG"/>
        </w:rPr>
        <w:t>توريد</w:t>
      </w:r>
      <w:r>
        <w:rPr>
          <w:rFonts w:hint="cs"/>
          <w:rtl/>
          <w:lang w:bidi="ar-EG"/>
        </w:rPr>
        <w:t xml:space="preserve"> </w:t>
      </w:r>
      <w:r w:rsidR="00EE07E3">
        <w:rPr>
          <w:rFonts w:hint="cs"/>
          <w:rtl/>
          <w:lang w:bidi="ar-EG"/>
        </w:rPr>
        <w:t>والتعقب والتتبع لتفادي دخول المنتجات المتعدية إلى سلاسل التوريد</w:t>
      </w:r>
      <w:r w:rsidR="00387068">
        <w:rPr>
          <w:rFonts w:hint="cs"/>
          <w:rtl/>
          <w:lang w:bidi="ar-EG"/>
        </w:rPr>
        <w:t xml:space="preserve"> يشكل تحديا هائلا لا يمكن النجاح فيه إلا من خلال التعاون على المستوى الدولي. </w:t>
      </w:r>
      <w:r w:rsidR="00E2245C">
        <w:rPr>
          <w:rFonts w:hint="cs"/>
          <w:rtl/>
          <w:lang w:bidi="ar-EG"/>
        </w:rPr>
        <w:t xml:space="preserve">ولذلك ترغب </w:t>
      </w:r>
      <w:r w:rsidR="00E2245C" w:rsidRPr="00D86D12">
        <w:rPr>
          <w:rFonts w:hint="cs"/>
          <w:rtl/>
          <w:lang w:bidi="ar-EG"/>
        </w:rPr>
        <w:t>إدارات</w:t>
      </w:r>
      <w:r w:rsidR="00E2245C">
        <w:rPr>
          <w:rFonts w:hint="cs"/>
          <w:rtl/>
          <w:lang w:bidi="ar-EG"/>
        </w:rPr>
        <w:t xml:space="preserve"> المفوضية الأوروبية </w:t>
      </w:r>
      <w:r w:rsidR="003B2607">
        <w:rPr>
          <w:rFonts w:hint="cs"/>
          <w:rtl/>
          <w:lang w:bidi="ar-EG"/>
        </w:rPr>
        <w:t xml:space="preserve">في التواصل مع </w:t>
      </w:r>
      <w:r w:rsidR="005B1A98">
        <w:rPr>
          <w:rFonts w:hint="cs"/>
          <w:rtl/>
          <w:lang w:bidi="ar-EG"/>
        </w:rPr>
        <w:t xml:space="preserve">البلدان الأخرى </w:t>
      </w:r>
      <w:r w:rsidR="003B2607">
        <w:rPr>
          <w:rFonts w:hint="cs"/>
          <w:rtl/>
          <w:lang w:bidi="ar-EG"/>
        </w:rPr>
        <w:t>المهتمة بهذا المشروع ودعوتهم إلى الاتصال بنا بحيث نتمكن من النظر في كيفية تطوير مثل هذه البرامج من خلال العمل المشترك.</w:t>
      </w:r>
    </w:p>
    <w:p w:rsidR="00124A21" w:rsidRPr="002B4C50" w:rsidRDefault="00124A21" w:rsidP="00300613">
      <w:pPr>
        <w:pStyle w:val="NumberedParaAR"/>
        <w:keepNext/>
        <w:numPr>
          <w:ilvl w:val="0"/>
          <w:numId w:val="0"/>
        </w:numPr>
        <w:rPr>
          <w:b/>
          <w:bCs/>
          <w:sz w:val="40"/>
          <w:szCs w:val="40"/>
          <w:rtl/>
          <w:lang w:bidi="ar-EG"/>
        </w:rPr>
      </w:pPr>
      <w:r w:rsidRPr="002B4C50">
        <w:rPr>
          <w:rFonts w:hint="cs"/>
          <w:b/>
          <w:bCs/>
          <w:sz w:val="40"/>
          <w:szCs w:val="40"/>
          <w:rtl/>
          <w:lang w:bidi="ar-EG"/>
        </w:rPr>
        <w:t>رابعا.</w:t>
      </w:r>
      <w:r w:rsidRPr="002B4C50">
        <w:rPr>
          <w:rFonts w:hint="cs"/>
          <w:b/>
          <w:bCs/>
          <w:sz w:val="40"/>
          <w:szCs w:val="40"/>
          <w:rtl/>
          <w:lang w:bidi="ar-EG"/>
        </w:rPr>
        <w:tab/>
      </w:r>
      <w:r w:rsidR="008013F3" w:rsidRPr="002B4C50">
        <w:rPr>
          <w:rFonts w:hint="cs"/>
          <w:b/>
          <w:bCs/>
          <w:sz w:val="40"/>
          <w:szCs w:val="40"/>
          <w:rtl/>
          <w:lang w:bidi="ar-EG"/>
        </w:rPr>
        <w:t xml:space="preserve">المراحل </w:t>
      </w:r>
      <w:r w:rsidR="00300613">
        <w:rPr>
          <w:rFonts w:hint="cs"/>
          <w:b/>
          <w:bCs/>
          <w:sz w:val="40"/>
          <w:szCs w:val="40"/>
          <w:rtl/>
          <w:lang w:bidi="ar-EG"/>
        </w:rPr>
        <w:t>الأولى</w:t>
      </w:r>
      <w:r w:rsidR="008013F3" w:rsidRPr="002B4C50">
        <w:rPr>
          <w:rFonts w:hint="cs"/>
          <w:b/>
          <w:bCs/>
          <w:sz w:val="40"/>
          <w:szCs w:val="40"/>
          <w:rtl/>
          <w:lang w:bidi="ar-EG"/>
        </w:rPr>
        <w:t>: مذكرات تفاهم بين أصحاب الحقوق ومقدمي خدمات التوزيع والدفع من أجل تضييق الخناق على الإيرادات النقدية للمتعدين على الملكية الفكرية على المستوى التجاري</w:t>
      </w:r>
    </w:p>
    <w:p w:rsidR="00E9658E" w:rsidRDefault="00626572" w:rsidP="00DF19F1">
      <w:pPr>
        <w:pStyle w:val="NumberedParaAR"/>
        <w:rPr>
          <w:lang w:bidi="ar-EG"/>
        </w:rPr>
      </w:pPr>
      <w:r>
        <w:rPr>
          <w:rFonts w:hint="cs"/>
          <w:rtl/>
          <w:lang w:bidi="ar-EG"/>
        </w:rPr>
        <w:t>بمجرد أن يتم إتاحة المنتجات المتعدية على الملكية الفكرية ويصبح من الممكن الترويج لها أو بيعها لتنافس السلع والخدمات الأصلية المبتكرة وذات الجودة والتي تعتمد على الملكية الفكرية</w:t>
      </w:r>
      <w:r w:rsidR="00591721">
        <w:rPr>
          <w:rFonts w:hint="cs"/>
          <w:rtl/>
          <w:lang w:bidi="ar-EG"/>
        </w:rPr>
        <w:t xml:space="preserve">، يصبح لزاما على </w:t>
      </w:r>
      <w:r w:rsidR="002610EE">
        <w:rPr>
          <w:rFonts w:hint="cs"/>
          <w:rtl/>
          <w:lang w:bidi="ar-EG"/>
        </w:rPr>
        <w:t xml:space="preserve">أصحاب الأعمال التجارية المشروعة </w:t>
      </w:r>
      <w:r w:rsidR="00BD317F">
        <w:rPr>
          <w:rFonts w:hint="cs"/>
          <w:rtl/>
          <w:lang w:bidi="ar-EG"/>
        </w:rPr>
        <w:t xml:space="preserve">أن يعملوا معا </w:t>
      </w:r>
      <w:r w:rsidR="00E91171">
        <w:rPr>
          <w:rFonts w:hint="cs"/>
          <w:rtl/>
          <w:lang w:bidi="ar-EG"/>
        </w:rPr>
        <w:t xml:space="preserve">بغية </w:t>
      </w:r>
      <w:r w:rsidR="00DF19F1">
        <w:rPr>
          <w:rFonts w:hint="cs"/>
          <w:rtl/>
          <w:lang w:bidi="ar-EG"/>
        </w:rPr>
        <w:t xml:space="preserve">ضمان أن تكون أعمال </w:t>
      </w:r>
      <w:r w:rsidR="00E91171">
        <w:rPr>
          <w:rFonts w:hint="cs"/>
          <w:rtl/>
          <w:lang w:bidi="ar-EG"/>
        </w:rPr>
        <w:t xml:space="preserve">الترويج لهذه السلع المتعدية على الملكية الفكرية </w:t>
      </w:r>
      <w:r w:rsidR="00DF19F1">
        <w:rPr>
          <w:rFonts w:hint="cs"/>
          <w:rtl/>
          <w:lang w:bidi="ar-EG"/>
        </w:rPr>
        <w:t>ومبيعاتها محدودة</w:t>
      </w:r>
      <w:r w:rsidR="00E91171">
        <w:rPr>
          <w:rFonts w:hint="cs"/>
          <w:rtl/>
          <w:lang w:bidi="ar-EG"/>
        </w:rPr>
        <w:t>.</w:t>
      </w:r>
    </w:p>
    <w:p w:rsidR="00DD4F9B" w:rsidRDefault="00CA045F" w:rsidP="00B31599">
      <w:pPr>
        <w:pStyle w:val="NumberedParaAR"/>
        <w:rPr>
          <w:lang w:bidi="ar-EG"/>
        </w:rPr>
      </w:pPr>
      <w:r>
        <w:rPr>
          <w:rFonts w:hint="cs"/>
          <w:rtl/>
          <w:lang w:bidi="ar-EG"/>
        </w:rPr>
        <w:t xml:space="preserve">وكما هو الحال في تدقيق سلسلة التوريد، </w:t>
      </w:r>
      <w:r w:rsidR="008C0A65">
        <w:rPr>
          <w:rFonts w:hint="cs"/>
          <w:rtl/>
          <w:lang w:bidi="ar-EG"/>
        </w:rPr>
        <w:t xml:space="preserve">ينبغي أن </w:t>
      </w:r>
      <w:r w:rsidR="00726317">
        <w:rPr>
          <w:rFonts w:hint="cs"/>
          <w:rtl/>
          <w:lang w:bidi="ar-EG"/>
        </w:rPr>
        <w:t>ت</w:t>
      </w:r>
      <w:r w:rsidR="008C0A65">
        <w:rPr>
          <w:rFonts w:hint="cs"/>
          <w:rtl/>
          <w:lang w:bidi="ar-EG"/>
        </w:rPr>
        <w:t xml:space="preserve">كون هناك </w:t>
      </w:r>
      <w:r w:rsidR="00726317">
        <w:rPr>
          <w:rFonts w:hint="cs"/>
          <w:rtl/>
          <w:lang w:bidi="ar-EG"/>
        </w:rPr>
        <w:t xml:space="preserve">مصلحة </w:t>
      </w:r>
      <w:r w:rsidR="008C0A65">
        <w:rPr>
          <w:rFonts w:hint="cs"/>
          <w:rtl/>
          <w:lang w:bidi="ar-EG"/>
        </w:rPr>
        <w:t>مشترك</w:t>
      </w:r>
      <w:r w:rsidR="00726317">
        <w:rPr>
          <w:rFonts w:hint="cs"/>
          <w:rtl/>
          <w:lang w:bidi="ar-EG"/>
        </w:rPr>
        <w:t>ة</w:t>
      </w:r>
      <w:r w:rsidR="008C0A65">
        <w:rPr>
          <w:rFonts w:hint="cs"/>
          <w:rtl/>
          <w:lang w:bidi="ar-EG"/>
        </w:rPr>
        <w:t xml:space="preserve"> </w:t>
      </w:r>
      <w:r w:rsidR="00726317">
        <w:rPr>
          <w:rFonts w:hint="cs"/>
          <w:rtl/>
          <w:lang w:bidi="ar-EG"/>
        </w:rPr>
        <w:t xml:space="preserve">في </w:t>
      </w:r>
      <w:r w:rsidR="008C0A65">
        <w:rPr>
          <w:rFonts w:hint="cs"/>
          <w:rtl/>
          <w:lang w:bidi="ar-EG"/>
        </w:rPr>
        <w:t xml:space="preserve">فعل ذلك. </w:t>
      </w:r>
      <w:r w:rsidR="00DA6EFB">
        <w:rPr>
          <w:rFonts w:hint="cs"/>
          <w:rtl/>
          <w:lang w:bidi="ar-EG"/>
        </w:rPr>
        <w:t xml:space="preserve">فسوف يستفيد أصحاب الحقوق من </w:t>
      </w:r>
      <w:r w:rsidR="00CD3DDC">
        <w:rPr>
          <w:rFonts w:hint="cs"/>
          <w:rtl/>
          <w:lang w:bidi="ar-EG"/>
        </w:rPr>
        <w:t xml:space="preserve">تدنية </w:t>
      </w:r>
      <w:r w:rsidR="00DA6EFB">
        <w:rPr>
          <w:rFonts w:hint="cs"/>
          <w:rtl/>
          <w:lang w:bidi="ar-EG"/>
        </w:rPr>
        <w:t xml:space="preserve">مستويات </w:t>
      </w:r>
      <w:r w:rsidR="00CD3DDC">
        <w:rPr>
          <w:rFonts w:hint="cs"/>
          <w:rtl/>
          <w:lang w:bidi="ar-EG"/>
        </w:rPr>
        <w:t xml:space="preserve">المنافسة غير المشروعة إذا نجح هذا التعاون، كما ستتحسن سمعة مقدمي الخدمات من حيث حماية مصالح زبائنهم. </w:t>
      </w:r>
      <w:r w:rsidR="009563BE">
        <w:rPr>
          <w:rFonts w:hint="cs"/>
          <w:rtl/>
          <w:lang w:bidi="ar-EG"/>
        </w:rPr>
        <w:t xml:space="preserve">وفي النهاية </w:t>
      </w:r>
      <w:r w:rsidR="00382319">
        <w:rPr>
          <w:rFonts w:hint="cs"/>
          <w:rtl/>
          <w:lang w:bidi="ar-EG"/>
        </w:rPr>
        <w:t xml:space="preserve">فإن </w:t>
      </w:r>
      <w:r w:rsidR="009563BE">
        <w:rPr>
          <w:rFonts w:hint="cs"/>
          <w:rtl/>
          <w:lang w:bidi="ar-EG"/>
        </w:rPr>
        <w:t>تجار التجزئة</w:t>
      </w:r>
      <w:r w:rsidR="00B25D7C">
        <w:rPr>
          <w:rFonts w:hint="cs"/>
          <w:rtl/>
          <w:lang w:bidi="ar-EG"/>
        </w:rPr>
        <w:t xml:space="preserve"> المشارك</w:t>
      </w:r>
      <w:r w:rsidR="00107639">
        <w:rPr>
          <w:rFonts w:hint="cs"/>
          <w:rtl/>
          <w:lang w:bidi="ar-EG"/>
        </w:rPr>
        <w:t>ي</w:t>
      </w:r>
      <w:r w:rsidR="00B25D7C">
        <w:rPr>
          <w:rFonts w:hint="cs"/>
          <w:rtl/>
          <w:lang w:bidi="ar-EG"/>
        </w:rPr>
        <w:t>ن في تداول المنتجات المتعدية على الملكية الفكرية،</w:t>
      </w:r>
      <w:r w:rsidR="009563BE">
        <w:rPr>
          <w:rFonts w:hint="cs"/>
          <w:rtl/>
          <w:lang w:bidi="ar-EG"/>
        </w:rPr>
        <w:t xml:space="preserve"> </w:t>
      </w:r>
      <w:r w:rsidR="00B25D7C">
        <w:rPr>
          <w:rFonts w:hint="cs"/>
          <w:rtl/>
          <w:lang w:bidi="ar-EG"/>
        </w:rPr>
        <w:t xml:space="preserve">سواء عبر </w:t>
      </w:r>
      <w:r w:rsidR="008C1C28">
        <w:rPr>
          <w:rFonts w:hint="cs"/>
          <w:rtl/>
          <w:lang w:bidi="ar-EG"/>
        </w:rPr>
        <w:t xml:space="preserve">شبكة </w:t>
      </w:r>
      <w:r w:rsidR="00B25D7C">
        <w:rPr>
          <w:rFonts w:hint="cs"/>
          <w:rtl/>
          <w:lang w:bidi="ar-EG"/>
        </w:rPr>
        <w:t xml:space="preserve">الإنترنت أو </w:t>
      </w:r>
      <w:r w:rsidR="00B31599">
        <w:rPr>
          <w:rFonts w:hint="cs"/>
          <w:rtl/>
          <w:lang w:bidi="ar-EG"/>
        </w:rPr>
        <w:t>خارجها</w:t>
      </w:r>
      <w:r w:rsidR="00B25D7C">
        <w:rPr>
          <w:rFonts w:hint="cs"/>
          <w:rtl/>
          <w:lang w:bidi="ar-EG"/>
        </w:rPr>
        <w:t xml:space="preserve">، </w:t>
      </w:r>
      <w:r w:rsidR="00382319">
        <w:rPr>
          <w:rFonts w:hint="cs"/>
          <w:rtl/>
          <w:lang w:bidi="ar-EG"/>
        </w:rPr>
        <w:t xml:space="preserve">سيفقدون قاعدة زبائنهم، وهو ما </w:t>
      </w:r>
      <w:r w:rsidR="00F72AD1">
        <w:rPr>
          <w:rFonts w:hint="cs"/>
          <w:rtl/>
          <w:lang w:bidi="ar-EG"/>
        </w:rPr>
        <w:t xml:space="preserve">سيحدث </w:t>
      </w:r>
      <w:r w:rsidR="00382319">
        <w:rPr>
          <w:rFonts w:hint="cs"/>
          <w:rtl/>
          <w:lang w:bidi="ar-EG"/>
        </w:rPr>
        <w:t xml:space="preserve">أيضا </w:t>
      </w:r>
      <w:r w:rsidR="00F72AD1">
        <w:rPr>
          <w:rFonts w:hint="cs"/>
          <w:rtl/>
          <w:lang w:bidi="ar-EG"/>
        </w:rPr>
        <w:t xml:space="preserve">لدى </w:t>
      </w:r>
      <w:r w:rsidR="00382319">
        <w:rPr>
          <w:rFonts w:hint="cs"/>
          <w:rtl/>
          <w:lang w:bidi="ar-EG"/>
        </w:rPr>
        <w:t xml:space="preserve">مقدمي خدمات الدفع الذين يتيحون القيام بعمليات الدفع بدون التحقق بأي شكل من </w:t>
      </w:r>
      <w:r w:rsidR="00382319" w:rsidRPr="001B6437">
        <w:rPr>
          <w:rFonts w:hint="cs"/>
          <w:rtl/>
          <w:lang w:bidi="ar-EG"/>
        </w:rPr>
        <w:t>أصالة</w:t>
      </w:r>
      <w:r w:rsidR="00382319">
        <w:rPr>
          <w:rFonts w:hint="cs"/>
          <w:rtl/>
          <w:lang w:bidi="ar-EG"/>
        </w:rPr>
        <w:t xml:space="preserve"> التاجر.</w:t>
      </w:r>
    </w:p>
    <w:p w:rsidR="009858DB" w:rsidRDefault="00367473" w:rsidP="006A5124">
      <w:pPr>
        <w:pStyle w:val="NumberedParaAR"/>
        <w:rPr>
          <w:lang w:bidi="ar-EG"/>
        </w:rPr>
      </w:pPr>
      <w:r>
        <w:rPr>
          <w:rFonts w:hint="cs"/>
          <w:rtl/>
          <w:lang w:bidi="ar-EG"/>
        </w:rPr>
        <w:t xml:space="preserve">وتسعى </w:t>
      </w:r>
      <w:r w:rsidRPr="00825E49">
        <w:rPr>
          <w:rFonts w:hint="cs"/>
          <w:rtl/>
          <w:lang w:bidi="ar-EG"/>
        </w:rPr>
        <w:t>إدارات</w:t>
      </w:r>
      <w:r>
        <w:rPr>
          <w:rFonts w:hint="cs"/>
          <w:rtl/>
          <w:lang w:bidi="ar-EG"/>
        </w:rPr>
        <w:t xml:space="preserve"> المفوضية إلى </w:t>
      </w:r>
      <w:r w:rsidR="00E47278">
        <w:rPr>
          <w:rFonts w:hint="cs"/>
          <w:rtl/>
          <w:lang w:bidi="ar-EG"/>
        </w:rPr>
        <w:t xml:space="preserve">التشجيع على </w:t>
      </w:r>
      <w:r w:rsidR="00043BA6">
        <w:rPr>
          <w:rFonts w:hint="cs"/>
          <w:rtl/>
          <w:lang w:bidi="ar-EG"/>
        </w:rPr>
        <w:t xml:space="preserve">صياغة </w:t>
      </w:r>
      <w:r w:rsidR="00E47278">
        <w:rPr>
          <w:rFonts w:hint="cs"/>
          <w:rtl/>
          <w:lang w:bidi="ar-EG"/>
        </w:rPr>
        <w:t xml:space="preserve">مذكرات تفاهم </w:t>
      </w:r>
      <w:r w:rsidR="006E03EC">
        <w:rPr>
          <w:rFonts w:hint="cs"/>
          <w:rtl/>
          <w:lang w:bidi="ar-EG"/>
        </w:rPr>
        <w:t xml:space="preserve">بمبادئ واضحة يستطيع الموقعون عليها </w:t>
      </w:r>
      <w:r w:rsidR="006E03EC" w:rsidRPr="0012309B">
        <w:rPr>
          <w:rFonts w:hint="cs"/>
          <w:rtl/>
          <w:lang w:bidi="ar-EG"/>
        </w:rPr>
        <w:t>بموجبها</w:t>
      </w:r>
      <w:r w:rsidR="006E03EC">
        <w:rPr>
          <w:rFonts w:hint="cs"/>
          <w:rtl/>
          <w:lang w:bidi="ar-EG"/>
        </w:rPr>
        <w:t xml:space="preserve"> </w:t>
      </w:r>
      <w:r w:rsidR="00BB4963">
        <w:rPr>
          <w:rFonts w:hint="cs"/>
          <w:rtl/>
          <w:lang w:bidi="ar-EG"/>
        </w:rPr>
        <w:t xml:space="preserve">تطبيق </w:t>
      </w:r>
      <w:r w:rsidR="006E03EC">
        <w:rPr>
          <w:rFonts w:hint="cs"/>
          <w:rtl/>
          <w:lang w:bidi="ar-EG"/>
        </w:rPr>
        <w:t xml:space="preserve">استراتيجيات </w:t>
      </w:r>
      <w:r w:rsidR="00BB4963">
        <w:rPr>
          <w:rFonts w:hint="cs"/>
          <w:rtl/>
          <w:lang w:bidi="ar-EG"/>
        </w:rPr>
        <w:t>ل</w:t>
      </w:r>
      <w:r w:rsidR="006E03EC">
        <w:rPr>
          <w:rFonts w:hint="cs"/>
          <w:rtl/>
          <w:lang w:bidi="ar-EG"/>
        </w:rPr>
        <w:t>مكا</w:t>
      </w:r>
      <w:r w:rsidR="00F47F4A">
        <w:rPr>
          <w:rFonts w:hint="cs"/>
          <w:rtl/>
          <w:lang w:bidi="ar-EG"/>
        </w:rPr>
        <w:t xml:space="preserve">فحة التعدي على الملكية الفكرية. </w:t>
      </w:r>
      <w:r w:rsidR="00862454">
        <w:rPr>
          <w:rFonts w:hint="cs"/>
          <w:rtl/>
          <w:lang w:bidi="ar-EG"/>
        </w:rPr>
        <w:t xml:space="preserve">وقد قامت المفوضية بدور </w:t>
      </w:r>
      <w:r w:rsidR="00862454" w:rsidRPr="0039184C">
        <w:rPr>
          <w:rFonts w:hint="cs"/>
          <w:rtl/>
          <w:lang w:bidi="ar-EG"/>
        </w:rPr>
        <w:t>الوسيط</w:t>
      </w:r>
      <w:r w:rsidR="00862454">
        <w:rPr>
          <w:rFonts w:hint="cs"/>
          <w:rtl/>
          <w:lang w:bidi="ar-EG"/>
        </w:rPr>
        <w:t xml:space="preserve"> في أول اتفاق من هذا القبيل في مايو 2011. </w:t>
      </w:r>
      <w:r w:rsidR="0009639C">
        <w:rPr>
          <w:rFonts w:hint="cs"/>
          <w:rtl/>
          <w:lang w:bidi="ar-EG"/>
        </w:rPr>
        <w:t xml:space="preserve">وقام بالتوقيع على مذكرة تفاهم بشأن بيع السلع المقلدة عبر الإنترنت </w:t>
      </w:r>
      <w:r w:rsidR="0009639C" w:rsidRPr="00BE5BD9">
        <w:rPr>
          <w:rFonts w:hint="cs"/>
          <w:rtl/>
          <w:lang w:bidi="ar-EG"/>
        </w:rPr>
        <w:t>(مذ</w:t>
      </w:r>
      <w:r w:rsidR="00BE5BD9" w:rsidRPr="00BE5BD9">
        <w:rPr>
          <w:rFonts w:hint="cs"/>
          <w:rtl/>
          <w:lang w:bidi="ar-EG"/>
        </w:rPr>
        <w:t>كرة التفاهم)</w:t>
      </w:r>
      <w:r w:rsidR="00BE5BD9">
        <w:rPr>
          <w:rFonts w:hint="cs"/>
          <w:rtl/>
          <w:lang w:bidi="ar-EG"/>
        </w:rPr>
        <w:t xml:space="preserve"> </w:t>
      </w:r>
      <w:r w:rsidR="0009639C">
        <w:rPr>
          <w:rFonts w:hint="cs"/>
          <w:rtl/>
          <w:lang w:bidi="ar-EG"/>
        </w:rPr>
        <w:t xml:space="preserve">عدد كبير من </w:t>
      </w:r>
      <w:r w:rsidR="0009639C" w:rsidRPr="001D4156">
        <w:rPr>
          <w:rFonts w:hint="cs"/>
          <w:rtl/>
          <w:lang w:bidi="ar-EG"/>
        </w:rPr>
        <w:t>منصات</w:t>
      </w:r>
      <w:r w:rsidR="0009639C">
        <w:rPr>
          <w:rFonts w:hint="cs"/>
          <w:rtl/>
          <w:lang w:bidi="ar-EG"/>
        </w:rPr>
        <w:t xml:space="preserve"> الإنترنت ومالكي العلامات التجارية </w:t>
      </w:r>
      <w:r w:rsidR="0009639C" w:rsidRPr="009B7EFF">
        <w:rPr>
          <w:rFonts w:hint="cs"/>
          <w:rtl/>
          <w:lang w:bidi="ar-EG"/>
        </w:rPr>
        <w:t>والاتحادات</w:t>
      </w:r>
      <w:r w:rsidR="0009639C">
        <w:rPr>
          <w:rFonts w:hint="cs"/>
          <w:rtl/>
          <w:lang w:bidi="ar-EG"/>
        </w:rPr>
        <w:t xml:space="preserve"> التجارية</w:t>
      </w:r>
      <w:r w:rsidR="009043A0">
        <w:rPr>
          <w:rFonts w:hint="cs"/>
          <w:rtl/>
          <w:lang w:bidi="ar-EG"/>
        </w:rPr>
        <w:t xml:space="preserve">. </w:t>
      </w:r>
      <w:r w:rsidR="00531A16">
        <w:rPr>
          <w:rFonts w:hint="cs"/>
          <w:rtl/>
          <w:lang w:bidi="ar-EG"/>
        </w:rPr>
        <w:t xml:space="preserve">وقد وضعت مذكرة التفاهم هذه مدونة للممارسة </w:t>
      </w:r>
      <w:r w:rsidR="006523BF" w:rsidRPr="00EB3029">
        <w:rPr>
          <w:rFonts w:hint="cs"/>
          <w:rtl/>
          <w:lang w:bidi="ar-EG"/>
        </w:rPr>
        <w:t>في مجال</w:t>
      </w:r>
      <w:r w:rsidR="006523BF">
        <w:rPr>
          <w:rFonts w:hint="cs"/>
          <w:rtl/>
          <w:lang w:bidi="ar-EG"/>
        </w:rPr>
        <w:t xml:space="preserve"> مكافحة بيع السلع المقلدة عبر الإنترنت، وعززت المذكرة أ</w:t>
      </w:r>
      <w:r w:rsidR="00BE116F">
        <w:rPr>
          <w:rFonts w:hint="cs"/>
          <w:rtl/>
          <w:lang w:bidi="ar-EG"/>
        </w:rPr>
        <w:t xml:space="preserve">يضا التعاون بين الموقعين عليها. </w:t>
      </w:r>
      <w:r w:rsidR="006E2D7E">
        <w:rPr>
          <w:rFonts w:hint="cs"/>
          <w:rtl/>
          <w:lang w:bidi="ar-EG"/>
        </w:rPr>
        <w:t xml:space="preserve">وهي تغطي أهم منصات التجارة الإلكترونية وكذلك أهم العلامات التجارية في مجال السلع الاستهلاكية سريعة الحركة، </w:t>
      </w:r>
      <w:r w:rsidR="00F069A9">
        <w:rPr>
          <w:rFonts w:hint="cs"/>
          <w:rtl/>
          <w:lang w:bidi="ar-EG"/>
        </w:rPr>
        <w:t xml:space="preserve">والإلكترونيات الاستهلاكية، والأزياء، والسلع الفاخرة، والسلع الرياضية، والأفلام، والبرمجيات، </w:t>
      </w:r>
      <w:r w:rsidR="00315E8A" w:rsidRPr="006A5124">
        <w:rPr>
          <w:rFonts w:hint="cs"/>
          <w:rtl/>
          <w:lang w:bidi="ar-EG"/>
        </w:rPr>
        <w:t>واللعب</w:t>
      </w:r>
      <w:r w:rsidR="00315E8A">
        <w:rPr>
          <w:rFonts w:hint="cs"/>
          <w:rtl/>
          <w:lang w:bidi="ar-EG"/>
        </w:rPr>
        <w:t>، التي تعمل كلها على المستويين العالمي والإقليمي.</w:t>
      </w:r>
    </w:p>
    <w:p w:rsidR="002F5E1C" w:rsidRDefault="000D487F" w:rsidP="004176CB">
      <w:pPr>
        <w:pStyle w:val="NumberedParaAR"/>
        <w:rPr>
          <w:lang w:bidi="ar-EG"/>
        </w:rPr>
      </w:pPr>
      <w:r>
        <w:rPr>
          <w:rFonts w:hint="cs"/>
          <w:rtl/>
          <w:lang w:bidi="ar-EG"/>
        </w:rPr>
        <w:t xml:space="preserve">وتعزز مذكرة التفاهم الثقة في السوق </w:t>
      </w:r>
      <w:r w:rsidRPr="001251F0">
        <w:rPr>
          <w:rFonts w:hint="cs"/>
          <w:rtl/>
          <w:lang w:bidi="ar-EG"/>
        </w:rPr>
        <w:t>ال</w:t>
      </w:r>
      <w:r w:rsidR="006C0107" w:rsidRPr="001251F0">
        <w:rPr>
          <w:rFonts w:hint="cs"/>
          <w:rtl/>
          <w:lang w:bidi="ar-EG"/>
        </w:rPr>
        <w:t>ت</w:t>
      </w:r>
      <w:r w:rsidRPr="001251F0">
        <w:rPr>
          <w:rFonts w:hint="cs"/>
          <w:rtl/>
          <w:lang w:bidi="ar-EG"/>
        </w:rPr>
        <w:t>ي يتم التعامل فيه</w:t>
      </w:r>
      <w:r w:rsidR="006C0107" w:rsidRPr="001251F0">
        <w:rPr>
          <w:rFonts w:hint="cs"/>
          <w:rtl/>
          <w:lang w:bidi="ar-EG"/>
        </w:rPr>
        <w:t>ا</w:t>
      </w:r>
      <w:r w:rsidRPr="001251F0">
        <w:rPr>
          <w:rFonts w:hint="cs"/>
          <w:rtl/>
          <w:lang w:bidi="ar-EG"/>
        </w:rPr>
        <w:t xml:space="preserve"> عبر الإنترنت</w:t>
      </w:r>
      <w:r>
        <w:rPr>
          <w:rFonts w:hint="cs"/>
          <w:rtl/>
          <w:lang w:bidi="ar-EG"/>
        </w:rPr>
        <w:t xml:space="preserve">، حيث تنص على تدابير مفصلة لمكافحة عرض السلع المقلدة على الإنترنت وتعمل أيضا على تحسين حماية المستهلكين الذين يشترون </w:t>
      </w:r>
      <w:r w:rsidR="00085B5C" w:rsidRPr="005A42A0">
        <w:rPr>
          <w:rFonts w:hint="cs"/>
          <w:rtl/>
          <w:lang w:bidi="ar-EG"/>
        </w:rPr>
        <w:t xml:space="preserve">السلع </w:t>
      </w:r>
      <w:r w:rsidR="005A42A0">
        <w:rPr>
          <w:rFonts w:hint="cs"/>
          <w:rtl/>
          <w:lang w:bidi="ar-EG"/>
        </w:rPr>
        <w:t xml:space="preserve">المزورة </w:t>
      </w:r>
      <w:r w:rsidR="00085B5C">
        <w:rPr>
          <w:rFonts w:hint="cs"/>
          <w:rtl/>
          <w:lang w:bidi="ar-EG"/>
        </w:rPr>
        <w:t xml:space="preserve">بغير قصد. </w:t>
      </w:r>
      <w:r w:rsidR="00DA087C">
        <w:rPr>
          <w:rFonts w:hint="cs"/>
          <w:rtl/>
          <w:lang w:bidi="ar-EG"/>
        </w:rPr>
        <w:t xml:space="preserve">ولسوء الحظ، لم توقع </w:t>
      </w:r>
      <w:r w:rsidR="00DA087C" w:rsidRPr="004176CB">
        <w:rPr>
          <w:rFonts w:hint="cs"/>
          <w:rtl/>
          <w:lang w:bidi="ar-EG"/>
        </w:rPr>
        <w:t>اتحادات</w:t>
      </w:r>
      <w:r w:rsidR="00DA087C">
        <w:rPr>
          <w:rFonts w:hint="cs"/>
          <w:rtl/>
          <w:lang w:bidi="ar-EG"/>
        </w:rPr>
        <w:t xml:space="preserve"> المستهلكين حتى الآن على مذكرة التفاهم؛ ويثبت ذلك أن </w:t>
      </w:r>
      <w:r w:rsidR="00DA087C" w:rsidRPr="004176CB">
        <w:rPr>
          <w:rFonts w:hint="cs"/>
          <w:rtl/>
          <w:lang w:bidi="ar-EG"/>
        </w:rPr>
        <w:t>جماعات</w:t>
      </w:r>
      <w:r w:rsidR="00DA087C">
        <w:rPr>
          <w:rFonts w:hint="cs"/>
          <w:rtl/>
          <w:lang w:bidi="ar-EG"/>
        </w:rPr>
        <w:t xml:space="preserve"> المستهلكين وبعض منظمات المجتمع المدني لا تزال متشككة في قيمة المنتجات التي تعتمد على الملكية الفكرية مقارنة بنظيرتها التي تتعدى على الملكية الفكرية</w:t>
      </w:r>
      <w:r w:rsidR="00E02C14">
        <w:rPr>
          <w:rStyle w:val="FootnoteReference"/>
          <w:rtl/>
          <w:lang w:bidi="ar-EG"/>
        </w:rPr>
        <w:footnoteReference w:id="4"/>
      </w:r>
      <w:r w:rsidR="00DA087C">
        <w:rPr>
          <w:rFonts w:hint="cs"/>
          <w:rtl/>
          <w:lang w:bidi="ar-EG"/>
        </w:rPr>
        <w:t>.</w:t>
      </w:r>
    </w:p>
    <w:p w:rsidR="00F63386" w:rsidRDefault="00174106" w:rsidP="0076342D">
      <w:pPr>
        <w:pStyle w:val="NumberedParaAR"/>
        <w:rPr>
          <w:lang w:bidi="ar-EG"/>
        </w:rPr>
      </w:pPr>
      <w:r>
        <w:rPr>
          <w:rFonts w:hint="cs"/>
          <w:rtl/>
          <w:lang w:bidi="ar-EG"/>
        </w:rPr>
        <w:t>وتغطي مذكرة التفاهم: "1" إجراءات ملاحظة وتسجيل العروض المقدمة عبر الإنترنت والتي من المحتمل أن تكون متعدية؛ "2" و</w:t>
      </w:r>
      <w:r w:rsidR="0076342D">
        <w:rPr>
          <w:rFonts w:hint="cs"/>
          <w:rtl/>
          <w:lang w:bidi="ar-EG"/>
        </w:rPr>
        <w:t>التدابير الوقائية والاستباقية من جانب المنصات لحذف عروض السلع التي من الواضح أنها متعدية قبل نشرها؛ "3" والالتزام بتبادل المعلومات من أجل اتخاذ الإجراءات اللازمة ضد من يتعدون بصورة متكررة.</w:t>
      </w:r>
    </w:p>
    <w:p w:rsidR="0076342D" w:rsidRDefault="00373965" w:rsidP="004E770D">
      <w:pPr>
        <w:pStyle w:val="NumberedParaAR"/>
        <w:rPr>
          <w:lang w:bidi="ar-EG"/>
        </w:rPr>
      </w:pPr>
      <w:r>
        <w:rPr>
          <w:rFonts w:hint="cs"/>
          <w:rtl/>
          <w:lang w:bidi="ar-EG"/>
        </w:rPr>
        <w:t xml:space="preserve">وفي 18 أبريل 2013، اعتمدت المفوضية تقريرا </w:t>
      </w:r>
      <w:r w:rsidR="004E770D">
        <w:rPr>
          <w:rFonts w:hint="cs"/>
          <w:rtl/>
        </w:rPr>
        <w:t>(</w:t>
      </w:r>
      <w:r w:rsidR="004E770D" w:rsidRPr="004E770D">
        <w:t>COM (2013) 209 final</w:t>
      </w:r>
      <w:r w:rsidR="004E770D">
        <w:rPr>
          <w:rFonts w:hint="cs"/>
          <w:rtl/>
        </w:rPr>
        <w:t>)</w:t>
      </w:r>
      <w:r>
        <w:rPr>
          <w:rFonts w:hint="cs"/>
          <w:rtl/>
          <w:lang w:bidi="ar-EG"/>
        </w:rPr>
        <w:t xml:space="preserve"> عن أداء مذكرة التفاهم </w:t>
      </w:r>
      <w:r w:rsidR="000249B4">
        <w:rPr>
          <w:rFonts w:hint="cs"/>
          <w:rtl/>
          <w:lang w:bidi="ar-EG"/>
        </w:rPr>
        <w:t xml:space="preserve">المعنية ببيع السلع المقلدة عبر الإنترنت، وتبين من التقرير أن أداءها يتسم بالفعالية. </w:t>
      </w:r>
      <w:r w:rsidR="00DB0748">
        <w:rPr>
          <w:rFonts w:hint="cs"/>
          <w:rtl/>
          <w:lang w:bidi="ar-EG"/>
        </w:rPr>
        <w:t xml:space="preserve">ويسير العمل قدما في الوقت الحالي نحو تشجيع هيئات المستهلكين على الانضمام إلى مذكرة التفاهم </w:t>
      </w:r>
      <w:r w:rsidR="004022D1">
        <w:rPr>
          <w:rFonts w:hint="cs"/>
          <w:rtl/>
          <w:lang w:bidi="ar-EG"/>
        </w:rPr>
        <w:t xml:space="preserve">وتحديد </w:t>
      </w:r>
      <w:r w:rsidR="00DB0748">
        <w:rPr>
          <w:rFonts w:hint="cs"/>
          <w:rtl/>
          <w:lang w:bidi="ar-EG"/>
        </w:rPr>
        <w:t xml:space="preserve">مؤشرات أداء رئيسية واضحة لكي </w:t>
      </w:r>
      <w:r w:rsidR="00CE4278">
        <w:rPr>
          <w:rFonts w:hint="cs"/>
          <w:rtl/>
          <w:lang w:bidi="ar-EG"/>
        </w:rPr>
        <w:t>تتمكن من رصد أثر مذكرة التفاهم على الاتجاهات السائدة في أع</w:t>
      </w:r>
      <w:bookmarkStart w:id="2" w:name="_GoBack"/>
      <w:bookmarkEnd w:id="2"/>
      <w:r w:rsidR="00CE4278">
        <w:rPr>
          <w:rFonts w:hint="cs"/>
          <w:rtl/>
          <w:lang w:bidi="ar-EG"/>
        </w:rPr>
        <w:t>مال توريد المنتجات المقلدة عبر الإنترنت رصدا أكثر دقة.</w:t>
      </w:r>
    </w:p>
    <w:p w:rsidR="0009161A" w:rsidRDefault="00F91D68" w:rsidP="00275FB1">
      <w:pPr>
        <w:pStyle w:val="NumberedParaAR"/>
        <w:rPr>
          <w:lang w:bidi="ar-EG"/>
        </w:rPr>
      </w:pPr>
      <w:r>
        <w:rPr>
          <w:rFonts w:hint="cs"/>
          <w:rtl/>
          <w:lang w:bidi="ar-EG"/>
        </w:rPr>
        <w:t>وت</w:t>
      </w:r>
      <w:r w:rsidR="00FB2FBA">
        <w:rPr>
          <w:rFonts w:hint="cs"/>
          <w:rtl/>
          <w:lang w:bidi="ar-EG"/>
        </w:rPr>
        <w:t>رغب المفوضية في الاستفادة من هذا</w:t>
      </w:r>
      <w:r>
        <w:rPr>
          <w:rFonts w:hint="cs"/>
          <w:rtl/>
          <w:lang w:bidi="ar-EG"/>
        </w:rPr>
        <w:t xml:space="preserve"> </w:t>
      </w:r>
      <w:r w:rsidR="00FB2FBA">
        <w:rPr>
          <w:rFonts w:hint="cs"/>
          <w:rtl/>
          <w:lang w:bidi="ar-EG"/>
        </w:rPr>
        <w:t>المشروع الرائد الأول</w:t>
      </w:r>
      <w:r>
        <w:rPr>
          <w:rFonts w:hint="cs"/>
          <w:rtl/>
          <w:lang w:bidi="ar-EG"/>
        </w:rPr>
        <w:t xml:space="preserve">، </w:t>
      </w:r>
      <w:r w:rsidR="001F1726">
        <w:rPr>
          <w:rFonts w:hint="cs"/>
          <w:rtl/>
          <w:lang w:bidi="ar-EG"/>
        </w:rPr>
        <w:t xml:space="preserve">وقد بدأت خوض مناقشات مع أصحاب المصالح المعنيين بخدمات الإعلان عبر الإنترنت من أجل تحديد ما إذا كان لا يمكن إعداد مذكرة تفاهم مماثلة بين </w:t>
      </w:r>
      <w:r w:rsidR="00520DA4">
        <w:rPr>
          <w:rFonts w:hint="cs"/>
          <w:rtl/>
          <w:lang w:bidi="ar-EG"/>
        </w:rPr>
        <w:t xml:space="preserve">وسطاء الإعلان هؤلاء وأصحاب الحقوق ومقدمي خدمات </w:t>
      </w:r>
      <w:r w:rsidR="00C87A5E">
        <w:rPr>
          <w:rFonts w:hint="cs"/>
          <w:rtl/>
          <w:lang w:bidi="ar-EG"/>
        </w:rPr>
        <w:t xml:space="preserve">وسائل الإعلام </w:t>
      </w:r>
      <w:r w:rsidR="00957993">
        <w:rPr>
          <w:rFonts w:hint="cs"/>
          <w:rtl/>
          <w:lang w:bidi="ar-EG"/>
        </w:rPr>
        <w:t xml:space="preserve">عبر الإنترنت. </w:t>
      </w:r>
      <w:r w:rsidR="001C4B2F">
        <w:rPr>
          <w:rFonts w:hint="cs"/>
          <w:rtl/>
          <w:lang w:bidi="ar-EG"/>
        </w:rPr>
        <w:t xml:space="preserve">وقد يتمثل الهدف في خفض كمية الإعلان على مواقع الإنترنت المعترف بمشاركتها في توزيع الخدمات المتعدية على الملكية الفكرية على الصعيد التجاري. </w:t>
      </w:r>
      <w:r w:rsidR="00C91B88">
        <w:rPr>
          <w:rFonts w:hint="cs"/>
          <w:rtl/>
          <w:lang w:bidi="ar-EG"/>
        </w:rPr>
        <w:t>ونظرا إلى أن الإعلان عبر الإنترنت يتزايد شراؤه على أساس "</w:t>
      </w:r>
      <w:r w:rsidR="00C91B88" w:rsidRPr="00FD6C71">
        <w:rPr>
          <w:rFonts w:hint="cs"/>
          <w:rtl/>
          <w:lang w:bidi="ar-EG"/>
        </w:rPr>
        <w:t>أعمى</w:t>
      </w:r>
      <w:r w:rsidR="00C91B88">
        <w:rPr>
          <w:rFonts w:hint="cs"/>
          <w:rtl/>
          <w:lang w:bidi="ar-EG"/>
        </w:rPr>
        <w:t xml:space="preserve">"، أي عن طريق </w:t>
      </w:r>
      <w:r w:rsidR="00C91B88" w:rsidRPr="00275FB1">
        <w:rPr>
          <w:rFonts w:hint="cs"/>
          <w:rtl/>
          <w:lang w:bidi="ar-EG"/>
        </w:rPr>
        <w:t>البحث عن المستهلك و</w:t>
      </w:r>
      <w:r w:rsidR="00275FB1">
        <w:rPr>
          <w:rFonts w:hint="cs"/>
          <w:rtl/>
          <w:lang w:bidi="ar-EG"/>
        </w:rPr>
        <w:t>ليس عن مواصفات وسائل الإعلام</w:t>
      </w:r>
      <w:r w:rsidR="00C91B88">
        <w:rPr>
          <w:rFonts w:hint="cs"/>
          <w:rtl/>
          <w:lang w:bidi="ar-EG"/>
        </w:rPr>
        <w:t>، فإن ذلك سيمثل تحديا هائلا.</w:t>
      </w:r>
    </w:p>
    <w:p w:rsidR="00B846EE" w:rsidRDefault="00DC4FC3" w:rsidP="002E20F2">
      <w:pPr>
        <w:pStyle w:val="NumberedParaAR"/>
        <w:rPr>
          <w:lang w:bidi="ar-EG"/>
        </w:rPr>
      </w:pPr>
      <w:r>
        <w:rPr>
          <w:rFonts w:hint="cs"/>
          <w:rtl/>
          <w:lang w:bidi="ar-EG"/>
        </w:rPr>
        <w:t xml:space="preserve">إلا أن أصحاب الحقوق يمكن أن يلعبوا دور القادة الرئيسيين للنجاح أو الإخفاق في هذا المشروع نظرا إلى أنهم هم أنفسهم المعلنون الرئيسيون. </w:t>
      </w:r>
      <w:r w:rsidR="002C2659">
        <w:rPr>
          <w:rFonts w:hint="cs"/>
          <w:rtl/>
          <w:lang w:bidi="ar-EG"/>
        </w:rPr>
        <w:t xml:space="preserve">ومن مصلحة أي مالك علامة أن يعرف إلى أين يذهب المال الذي ينفقه للإعلان وقد يبدو من المنطقي ألا </w:t>
      </w:r>
      <w:r w:rsidR="00AD5B48" w:rsidRPr="00F82731">
        <w:rPr>
          <w:rFonts w:hint="cs"/>
          <w:rtl/>
          <w:lang w:bidi="ar-EG"/>
        </w:rPr>
        <w:t>يتحمس</w:t>
      </w:r>
      <w:r w:rsidR="00AD5B48">
        <w:rPr>
          <w:rFonts w:hint="cs"/>
          <w:rtl/>
          <w:lang w:bidi="ar-EG"/>
        </w:rPr>
        <w:t xml:space="preserve"> </w:t>
      </w:r>
      <w:r w:rsidR="002C2659">
        <w:rPr>
          <w:rFonts w:hint="cs"/>
          <w:rtl/>
          <w:lang w:bidi="ar-EG"/>
        </w:rPr>
        <w:t xml:space="preserve">أصحاب العلامات التجارية الكبرى </w:t>
      </w:r>
      <w:r w:rsidR="00F82731">
        <w:rPr>
          <w:rFonts w:hint="cs"/>
          <w:rtl/>
          <w:lang w:bidi="ar-EG"/>
        </w:rPr>
        <w:t xml:space="preserve">لتشجيع وتمويل </w:t>
      </w:r>
      <w:r w:rsidR="002C2659">
        <w:rPr>
          <w:rFonts w:hint="cs"/>
          <w:rtl/>
          <w:lang w:bidi="ar-EG"/>
        </w:rPr>
        <w:t xml:space="preserve">مواقع غرضها الأساسي هو </w:t>
      </w:r>
      <w:r w:rsidR="001E7711">
        <w:rPr>
          <w:rFonts w:hint="cs"/>
          <w:rtl/>
          <w:lang w:bidi="ar-EG"/>
        </w:rPr>
        <w:t xml:space="preserve">استدرار </w:t>
      </w:r>
      <w:r w:rsidR="002C2659">
        <w:rPr>
          <w:rFonts w:hint="cs"/>
          <w:rtl/>
          <w:lang w:bidi="ar-EG"/>
        </w:rPr>
        <w:t xml:space="preserve">الربح عن طريق توزيع منتجات تتعدى على الملكية الفكرية. </w:t>
      </w:r>
      <w:r w:rsidR="00C84B75">
        <w:rPr>
          <w:rFonts w:hint="cs"/>
          <w:rtl/>
          <w:lang w:bidi="ar-EG"/>
        </w:rPr>
        <w:t>وبصراحة</w:t>
      </w:r>
      <w:r w:rsidR="00680219">
        <w:rPr>
          <w:rFonts w:hint="cs"/>
          <w:rtl/>
          <w:lang w:bidi="ar-EG"/>
        </w:rPr>
        <w:t xml:space="preserve">، فإن الأدلة المتاحة حاليا والتي توضح مثل هذه الأخطاء في اختيار مكان الإعلانات </w:t>
      </w:r>
      <w:r w:rsidR="002E20F2">
        <w:rPr>
          <w:rFonts w:hint="cs"/>
          <w:rtl/>
          <w:lang w:bidi="ar-EG"/>
        </w:rPr>
        <w:t xml:space="preserve">تشير إلى </w:t>
      </w:r>
      <w:r w:rsidR="00680219">
        <w:rPr>
          <w:rFonts w:hint="cs"/>
          <w:rtl/>
          <w:lang w:bidi="ar-EG"/>
        </w:rPr>
        <w:t xml:space="preserve">أن مالكي العلامات التجارية </w:t>
      </w:r>
      <w:r w:rsidR="00680219" w:rsidRPr="002E20F2">
        <w:rPr>
          <w:rFonts w:hint="cs"/>
          <w:rtl/>
          <w:lang w:bidi="ar-EG"/>
        </w:rPr>
        <w:t>يلحقون الضرر بأنفسهم في هذا الصدد.</w:t>
      </w:r>
    </w:p>
    <w:p w:rsidR="00680219" w:rsidRDefault="00DF090C" w:rsidP="00DF090C">
      <w:pPr>
        <w:pStyle w:val="NumberedParaAR"/>
        <w:rPr>
          <w:lang w:bidi="ar-EG"/>
        </w:rPr>
      </w:pPr>
      <w:r>
        <w:rPr>
          <w:rFonts w:hint="cs"/>
          <w:rtl/>
          <w:lang w:bidi="ar-EG"/>
        </w:rPr>
        <w:t>وسوف تبدأ إدارات المفوضية أيضا مناقشة مقدمي خدمة الدفع حول الكيفية التي قد يمكنهم بها المساعدة في منع أداء عمليات الدفع للمتعدين على الملكية الفكرية القائمين على تشغيل هذه المواقع.</w:t>
      </w:r>
    </w:p>
    <w:p w:rsidR="00DF090C" w:rsidRDefault="00BB03D6" w:rsidP="00AA04F3">
      <w:pPr>
        <w:pStyle w:val="NumberedParaAR"/>
        <w:rPr>
          <w:lang w:bidi="ar-EG"/>
        </w:rPr>
      </w:pPr>
      <w:r>
        <w:rPr>
          <w:rFonts w:hint="cs"/>
          <w:rtl/>
          <w:lang w:bidi="ar-EG"/>
        </w:rPr>
        <w:t xml:space="preserve">أما عن الوضع الحالي، فقد ركزت المفوضية عملها على مسألة الأسواق التي تعمل عبر الإنترنت، ولكننا سنسعى في المستقبل إلى التوسع في هذه المناقشات لكي تشمل بالكامل جميع الأطراف الفاعلة في السوق سواء عبر </w:t>
      </w:r>
      <w:r w:rsidR="00AA04F3">
        <w:rPr>
          <w:rFonts w:hint="cs"/>
          <w:rtl/>
          <w:lang w:bidi="ar-EG"/>
        </w:rPr>
        <w:t xml:space="preserve">شبكة </w:t>
      </w:r>
      <w:r>
        <w:rPr>
          <w:rFonts w:hint="cs"/>
          <w:rtl/>
          <w:lang w:bidi="ar-EG"/>
        </w:rPr>
        <w:t xml:space="preserve">الإنترنت أو </w:t>
      </w:r>
      <w:r w:rsidRPr="00AA04F3">
        <w:rPr>
          <w:rFonts w:hint="cs"/>
          <w:rtl/>
          <w:lang w:bidi="ar-EG"/>
        </w:rPr>
        <w:t>خارج</w:t>
      </w:r>
      <w:r w:rsidR="00AA04F3">
        <w:rPr>
          <w:rFonts w:hint="cs"/>
          <w:rtl/>
          <w:lang w:bidi="ar-EG"/>
        </w:rPr>
        <w:t>ها</w:t>
      </w:r>
      <w:r>
        <w:rPr>
          <w:rFonts w:hint="cs"/>
          <w:rtl/>
          <w:lang w:bidi="ar-EG"/>
        </w:rPr>
        <w:t>.</w:t>
      </w:r>
    </w:p>
    <w:p w:rsidR="00504DAB" w:rsidRDefault="00C83008" w:rsidP="00B9533A">
      <w:pPr>
        <w:pStyle w:val="NumberedParaAR"/>
        <w:rPr>
          <w:lang w:bidi="ar-EG"/>
        </w:rPr>
      </w:pPr>
      <w:r>
        <w:rPr>
          <w:rFonts w:hint="cs"/>
          <w:rtl/>
          <w:lang w:bidi="ar-EG"/>
        </w:rPr>
        <w:t xml:space="preserve">وفيما يتعلق بمذكرات التفاهم المتعلقة بالإنترنت، فنظرا إلى أن مواقع الإنترنت يمكن النفاذ إليها عبر جميع الحدود </w:t>
      </w:r>
      <w:r w:rsidR="00B356BC">
        <w:rPr>
          <w:rFonts w:hint="cs"/>
          <w:rtl/>
          <w:lang w:bidi="ar-EG"/>
        </w:rPr>
        <w:t xml:space="preserve">ويتمتع فيها المتعدون على الصعيد التجاري </w:t>
      </w:r>
      <w:r w:rsidR="00B356BC" w:rsidRPr="00973F01">
        <w:rPr>
          <w:rFonts w:hint="cs"/>
          <w:rtl/>
          <w:lang w:bidi="ar-EG"/>
        </w:rPr>
        <w:t>بحرية كبيرة في الحركة</w:t>
      </w:r>
      <w:r w:rsidR="00B356BC">
        <w:rPr>
          <w:rFonts w:hint="cs"/>
          <w:rtl/>
          <w:lang w:bidi="ar-EG"/>
        </w:rPr>
        <w:t xml:space="preserve">، </w:t>
      </w:r>
      <w:r w:rsidR="00680B8B">
        <w:rPr>
          <w:rFonts w:hint="cs"/>
          <w:rtl/>
          <w:lang w:bidi="ar-EG"/>
        </w:rPr>
        <w:t xml:space="preserve">فإن تحقيق الفعالية لمذكرات التفاهم هذه يتطلب التوسع فيها على الصعيد الدولي. ومع وضع ذلك في الاعتبار، ترغب المفوضية في مناقشة هذه المبادرات مع شركائنا التجاريين للنظر في الكيفية التي يمكن بها توسيع نطاقها لتشمل </w:t>
      </w:r>
      <w:r w:rsidR="00B9533A">
        <w:rPr>
          <w:rFonts w:hint="cs"/>
          <w:rtl/>
          <w:lang w:bidi="ar-EG"/>
        </w:rPr>
        <w:t>بلدانا أخرى</w:t>
      </w:r>
      <w:r w:rsidR="00680B8B">
        <w:rPr>
          <w:rFonts w:hint="cs"/>
          <w:rtl/>
          <w:lang w:bidi="ar-EG"/>
        </w:rPr>
        <w:t>.</w:t>
      </w:r>
    </w:p>
    <w:p w:rsidR="00552803" w:rsidRPr="00B42C85" w:rsidRDefault="00B42C85" w:rsidP="00B42C85">
      <w:pPr>
        <w:pStyle w:val="NumberedParaAR"/>
        <w:keepNext/>
        <w:numPr>
          <w:ilvl w:val="0"/>
          <w:numId w:val="0"/>
        </w:numPr>
        <w:rPr>
          <w:b/>
          <w:bCs/>
          <w:sz w:val="40"/>
          <w:szCs w:val="40"/>
          <w:rtl/>
          <w:lang w:bidi="ar-EG"/>
        </w:rPr>
      </w:pPr>
      <w:r w:rsidRPr="00B42C85">
        <w:rPr>
          <w:rFonts w:hint="cs"/>
          <w:b/>
          <w:bCs/>
          <w:sz w:val="40"/>
          <w:szCs w:val="40"/>
          <w:rtl/>
          <w:lang w:bidi="ar-EG"/>
        </w:rPr>
        <w:t>خامسا. خاتمة</w:t>
      </w:r>
    </w:p>
    <w:p w:rsidR="00552803" w:rsidRDefault="00AC322F" w:rsidP="006444FB">
      <w:pPr>
        <w:pStyle w:val="NumberedParaAR"/>
        <w:rPr>
          <w:lang w:bidi="ar-EG"/>
        </w:rPr>
      </w:pPr>
      <w:r>
        <w:rPr>
          <w:rFonts w:hint="cs"/>
          <w:rtl/>
          <w:lang w:bidi="ar-EG"/>
        </w:rPr>
        <w:t xml:space="preserve">تسعى المفوضية الأوروبية إلى وضع سياسة متوازنة وفعالة لإنفاذ الملكية الفكرية تعمل على تعظيم القيمة المجتمعية التي يمكن </w:t>
      </w:r>
      <w:r w:rsidR="00E73BE8">
        <w:rPr>
          <w:rFonts w:hint="cs"/>
          <w:rtl/>
          <w:lang w:bidi="ar-EG"/>
        </w:rPr>
        <w:t xml:space="preserve">توليدها </w:t>
      </w:r>
      <w:r>
        <w:rPr>
          <w:rFonts w:hint="cs"/>
          <w:rtl/>
          <w:lang w:bidi="ar-EG"/>
        </w:rPr>
        <w:t xml:space="preserve">من سلسلة القيمة المضافة للملكية الفكرية. </w:t>
      </w:r>
      <w:r w:rsidR="00B9533A">
        <w:rPr>
          <w:rFonts w:hint="cs"/>
          <w:rtl/>
          <w:lang w:bidi="ar-EG"/>
        </w:rPr>
        <w:t xml:space="preserve">والهدف هو إعداد نهج "شامل" </w:t>
      </w:r>
      <w:r w:rsidR="00FD72A8">
        <w:rPr>
          <w:rFonts w:hint="cs"/>
          <w:rtl/>
          <w:lang w:bidi="ar-EG"/>
        </w:rPr>
        <w:t>لإنفاذ الملكية الفكرية يشمل جميع أصحاب المصالح الذين يطبقون "العناية الواجبة" طواعية لمكافحة تطور الأنشطة المتعدية على الصعيد التجاري.</w:t>
      </w:r>
    </w:p>
    <w:p w:rsidR="00FD72A8" w:rsidRDefault="00441863" w:rsidP="0073028A">
      <w:pPr>
        <w:pStyle w:val="NumberedParaAR"/>
        <w:rPr>
          <w:lang w:bidi="ar-EG"/>
        </w:rPr>
      </w:pPr>
      <w:r>
        <w:rPr>
          <w:rFonts w:hint="cs"/>
          <w:rtl/>
          <w:lang w:bidi="ar-EG"/>
        </w:rPr>
        <w:t xml:space="preserve">وسوف يضمن هذا النهج الشامل، من حيث المبدأ، أن تكون سياسة إنفاذ الملكية الفكرية الناتجة متوازنة وتراعي تماما القيم المجتمعية المشتركة لدى جميع أصحاب المصالح. </w:t>
      </w:r>
      <w:r w:rsidR="002C2A1F">
        <w:rPr>
          <w:rFonts w:hint="cs"/>
          <w:rtl/>
          <w:lang w:bidi="ar-EG"/>
        </w:rPr>
        <w:t xml:space="preserve">وهو أيضا نهج يمكن توسيع نطاقه على المستوى الدولي، </w:t>
      </w:r>
      <w:r w:rsidR="002C2A1F" w:rsidRPr="00893140">
        <w:rPr>
          <w:rFonts w:hint="cs"/>
          <w:rtl/>
          <w:lang w:bidi="ar-EG"/>
        </w:rPr>
        <w:t xml:space="preserve">وفي </w:t>
      </w:r>
      <w:r w:rsidR="0073028A" w:rsidRPr="00893140">
        <w:rPr>
          <w:rFonts w:hint="cs"/>
          <w:rtl/>
          <w:lang w:bidi="ar-EG"/>
        </w:rPr>
        <w:t>عالمنا هذا الذي تتنامى فيه الاتصالات باستمرار</w:t>
      </w:r>
      <w:r w:rsidR="0073028A">
        <w:rPr>
          <w:rFonts w:hint="cs"/>
          <w:rtl/>
          <w:lang w:bidi="ar-EG"/>
        </w:rPr>
        <w:t>، قد يجب أن يكون دوليا لكي يكتب له النجاح.</w:t>
      </w:r>
    </w:p>
    <w:p w:rsidR="0073028A" w:rsidRDefault="00E23456" w:rsidP="00E23456">
      <w:pPr>
        <w:pStyle w:val="NumberedParaAR"/>
        <w:rPr>
          <w:lang w:bidi="ar-EG"/>
        </w:rPr>
      </w:pPr>
      <w:r w:rsidRPr="004F4391">
        <w:rPr>
          <w:rFonts w:hint="cs"/>
          <w:rtl/>
          <w:lang w:bidi="ar-EG"/>
        </w:rPr>
        <w:t>وتتوق</w:t>
      </w:r>
      <w:r>
        <w:rPr>
          <w:rFonts w:hint="cs"/>
          <w:rtl/>
          <w:lang w:bidi="ar-EG"/>
        </w:rPr>
        <w:t xml:space="preserve"> المفوضية لمناقشة هذه القضايا مع شركائنا التجاريين في كل من </w:t>
      </w:r>
      <w:r w:rsidRPr="000A0B7E">
        <w:rPr>
          <w:rFonts w:hint="cs"/>
          <w:rtl/>
          <w:lang w:bidi="ar-EG"/>
        </w:rPr>
        <w:t>محفل</w:t>
      </w:r>
      <w:r>
        <w:rPr>
          <w:rFonts w:hint="cs"/>
          <w:rtl/>
          <w:lang w:bidi="ar-EG"/>
        </w:rPr>
        <w:t xml:space="preserve"> اللجنة الاستشارية المعنية بالإنفاذ وعلى المستوى الثنائي.</w:t>
      </w:r>
    </w:p>
    <w:p w:rsidR="00174556" w:rsidRDefault="00446F57" w:rsidP="00446F57">
      <w:pPr>
        <w:pStyle w:val="NumberedParaAR"/>
        <w:numPr>
          <w:ilvl w:val="0"/>
          <w:numId w:val="0"/>
        </w:numPr>
        <w:ind w:left="5534"/>
        <w:rPr>
          <w:rtl/>
          <w:lang w:bidi="ar-EG"/>
        </w:rPr>
      </w:pPr>
      <w:r>
        <w:rPr>
          <w:rFonts w:hint="cs"/>
          <w:rtl/>
          <w:lang w:bidi="ar-EG"/>
        </w:rPr>
        <w:t>[نهاية الوثيقة]</w:t>
      </w:r>
    </w:p>
    <w:sectPr w:rsidR="00174556"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B6A" w:rsidRDefault="00100B6A">
      <w:r>
        <w:separator/>
      </w:r>
    </w:p>
  </w:endnote>
  <w:endnote w:type="continuationSeparator" w:id="0">
    <w:p w:rsidR="00100B6A" w:rsidRDefault="0010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B6A" w:rsidRDefault="00100B6A" w:rsidP="009622BF">
      <w:pPr>
        <w:bidi/>
      </w:pPr>
      <w:bookmarkStart w:id="0" w:name="OLE_LINK1"/>
      <w:bookmarkStart w:id="1" w:name="OLE_LINK2"/>
      <w:r>
        <w:separator/>
      </w:r>
      <w:bookmarkEnd w:id="0"/>
      <w:bookmarkEnd w:id="1"/>
    </w:p>
  </w:footnote>
  <w:footnote w:type="continuationSeparator" w:id="0">
    <w:p w:rsidR="00100B6A" w:rsidRDefault="00100B6A" w:rsidP="009622BF">
      <w:pPr>
        <w:bidi/>
      </w:pPr>
      <w:r>
        <w:separator/>
      </w:r>
    </w:p>
  </w:footnote>
  <w:footnote w:id="1">
    <w:p w:rsidR="009A73D7" w:rsidRPr="009A73D7" w:rsidRDefault="009A73D7" w:rsidP="00956D73">
      <w:pPr>
        <w:pStyle w:val="FootnoteText"/>
        <w:tabs>
          <w:tab w:val="left" w:pos="566"/>
        </w:tabs>
        <w:rPr>
          <w:rFonts w:ascii="Arial" w:hAnsi="Arial"/>
          <w:sz w:val="20"/>
          <w:lang w:bidi="ar-EG"/>
        </w:rPr>
      </w:pPr>
      <w:r>
        <w:rPr>
          <w:rStyle w:val="FootnoteReference"/>
        </w:rPr>
        <w:t>*</w:t>
      </w:r>
      <w:r w:rsidR="00956D73">
        <w:tab/>
      </w:r>
      <w:r>
        <w:rPr>
          <w:rFonts w:hint="cs"/>
          <w:rtl/>
          <w:lang w:bidi="ar-EG"/>
        </w:rPr>
        <w:t>الآراء المعبر عنها في هذه الوثيقة هي آراء المؤلف، وليست بالضرورة آراء الأمانة أو الدول الأعضاء في الويبو.</w:t>
      </w:r>
    </w:p>
  </w:footnote>
  <w:footnote w:id="2">
    <w:p w:rsidR="00677EF8" w:rsidRPr="00677EF8" w:rsidRDefault="00677EF8" w:rsidP="00956D73">
      <w:pPr>
        <w:pStyle w:val="FootnoteText"/>
        <w:tabs>
          <w:tab w:val="left" w:pos="566"/>
        </w:tabs>
        <w:rPr>
          <w:rtl/>
          <w:lang w:bidi="ar-EG"/>
        </w:rPr>
      </w:pPr>
      <w:r>
        <w:rPr>
          <w:rStyle w:val="FootnoteReference"/>
        </w:rPr>
        <w:footnoteRef/>
      </w:r>
      <w:r w:rsidR="00956D73">
        <w:tab/>
      </w:r>
      <w:hyperlink r:id="rId1" w:history="1">
        <w:r w:rsidRPr="009F32BB">
          <w:rPr>
            <w:rStyle w:val="Hyperlink"/>
          </w:rPr>
          <w:t>http://ec.europa.eu/internal_market/iprenforcement/docs/observatory/20120419-ohim-regulation_en.pdf</w:t>
        </w:r>
      </w:hyperlink>
    </w:p>
  </w:footnote>
  <w:footnote w:id="3">
    <w:p w:rsidR="00223B46" w:rsidRDefault="00223B46" w:rsidP="00956D73">
      <w:pPr>
        <w:pStyle w:val="FootnoteText"/>
        <w:tabs>
          <w:tab w:val="left" w:pos="566"/>
        </w:tabs>
        <w:rPr>
          <w:rtl/>
          <w:lang w:bidi="ar-EG"/>
        </w:rPr>
      </w:pPr>
      <w:r>
        <w:rPr>
          <w:rStyle w:val="FootnoteReference"/>
        </w:rPr>
        <w:footnoteRef/>
      </w:r>
      <w:r w:rsidR="00956D73">
        <w:rPr>
          <w:lang w:bidi="ar-EG"/>
        </w:rPr>
        <w:tab/>
      </w:r>
      <w:r>
        <w:rPr>
          <w:rFonts w:hint="cs"/>
          <w:rtl/>
          <w:lang w:bidi="ar-EG"/>
        </w:rPr>
        <w:t xml:space="preserve">نشر المرصد مؤخرا دراسة تحدد نتائج الدراسة الاستقصائية الأوروبية التي أجريت حول هذه المسألة: </w:t>
      </w:r>
      <w:hyperlink r:id="rId2" w:history="1">
        <w:r w:rsidRPr="00223B46">
          <w:rPr>
            <w:rStyle w:val="Hyperlink"/>
            <w:lang w:bidi="ar-EG"/>
          </w:rPr>
          <w:t>https://oami.europa.eu/tunnel-web/secure/webdav/guest/document_library/observatory/documents/IPContributionStudy/25-11-2013/european_public_opinion_study_web.pdf</w:t>
        </w:r>
      </w:hyperlink>
      <w:r>
        <w:rPr>
          <w:rFonts w:hint="cs"/>
          <w:rtl/>
          <w:lang w:bidi="ar-EG"/>
        </w:rPr>
        <w:t xml:space="preserve"> </w:t>
      </w:r>
    </w:p>
  </w:footnote>
  <w:footnote w:id="4">
    <w:p w:rsidR="00E02C14" w:rsidRDefault="00E02C14" w:rsidP="00A87683">
      <w:pPr>
        <w:pStyle w:val="FootnoteText"/>
        <w:tabs>
          <w:tab w:val="left" w:pos="566"/>
        </w:tabs>
        <w:rPr>
          <w:rtl/>
          <w:lang w:bidi="ar-EG"/>
        </w:rPr>
      </w:pPr>
      <w:r>
        <w:rPr>
          <w:rStyle w:val="FootnoteReference"/>
        </w:rPr>
        <w:footnoteRef/>
      </w:r>
      <w:r w:rsidR="00A87683">
        <w:tab/>
      </w:r>
      <w:r w:rsidR="005B04C1">
        <w:rPr>
          <w:rFonts w:hint="cs"/>
          <w:rtl/>
          <w:lang w:bidi="ar-EG"/>
        </w:rPr>
        <w:t xml:space="preserve">يمثل التقرير الأخير بشأن أهمية </w:t>
      </w:r>
      <w:r w:rsidR="005B04C1" w:rsidRPr="00CF20EC">
        <w:rPr>
          <w:rFonts w:hint="cs"/>
          <w:rtl/>
          <w:lang w:bidi="ar-EG"/>
        </w:rPr>
        <w:t xml:space="preserve">القطاعات </w:t>
      </w:r>
      <w:r w:rsidR="00CF20EC" w:rsidRPr="00CF20EC">
        <w:rPr>
          <w:rFonts w:hint="cs"/>
          <w:rtl/>
          <w:lang w:bidi="ar-EG"/>
        </w:rPr>
        <w:t xml:space="preserve">التي تستخدم </w:t>
      </w:r>
      <w:r w:rsidR="005B04C1" w:rsidRPr="00CF20EC">
        <w:rPr>
          <w:rFonts w:hint="cs"/>
          <w:rtl/>
          <w:lang w:bidi="ar-EG"/>
        </w:rPr>
        <w:t>الملكية الفكرية</w:t>
      </w:r>
      <w:r w:rsidR="005B04C1">
        <w:rPr>
          <w:rFonts w:hint="cs"/>
          <w:rtl/>
          <w:lang w:bidi="ar-EG"/>
        </w:rPr>
        <w:t xml:space="preserve"> </w:t>
      </w:r>
      <w:r w:rsidR="00CF20EC">
        <w:rPr>
          <w:rFonts w:hint="cs"/>
          <w:rtl/>
          <w:lang w:bidi="ar-EG"/>
        </w:rPr>
        <w:t xml:space="preserve">استخداما كثيفا </w:t>
      </w:r>
      <w:r w:rsidR="005B04C1">
        <w:rPr>
          <w:rFonts w:hint="cs"/>
          <w:rtl/>
          <w:lang w:bidi="ar-EG"/>
        </w:rPr>
        <w:t>في اقتصاد الاتحاد الأوروبي خطوة أولى نحو توفير بيانات موضوعية تطلبها هذه الهيئات التمثيلية.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0D" w:rsidRDefault="00D6085C" w:rsidP="00822B72">
    <w:r>
      <w:t>WIPO/</w:t>
    </w:r>
    <w:r w:rsidR="00822B72">
      <w:rPr>
        <w:lang w:val="fr-CH"/>
      </w:rPr>
      <w:t>ACE</w:t>
    </w:r>
    <w:r w:rsidR="001C130D">
      <w:t>/</w:t>
    </w:r>
    <w:r w:rsidR="00822B72">
      <w:t>9</w:t>
    </w:r>
    <w:r>
      <w:t>/20</w:t>
    </w:r>
  </w:p>
  <w:p w:rsidR="001C130D" w:rsidRDefault="001C130D" w:rsidP="00D61541">
    <w:r>
      <w:fldChar w:fldCharType="begin"/>
    </w:r>
    <w:r>
      <w:instrText xml:space="preserve"> PAGE  \* MERGEFORMAT </w:instrText>
    </w:r>
    <w:r>
      <w:fldChar w:fldCharType="separate"/>
    </w:r>
    <w:r w:rsidR="00972E6A">
      <w:rPr>
        <w:noProof/>
      </w:rPr>
      <w:t>4</w:t>
    </w:r>
    <w:r>
      <w:fldChar w:fldCharType="end"/>
    </w:r>
  </w:p>
  <w:p w:rsidR="001C130D" w:rsidRDefault="001C130D"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63948AE6"/>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4432A752">
      <w:numFmt w:val="bullet"/>
      <w:lvlText w:val="-"/>
      <w:lvlJc w:val="left"/>
      <w:pPr>
        <w:ind w:left="1656" w:hanging="576"/>
      </w:pPr>
      <w:rPr>
        <w:rFonts w:ascii="Arabic Typesetting" w:eastAsia="Times New Roman" w:hAnsi="Arabic Typesetting" w:cs="Arabic Typesetting"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DC2C0D"/>
    <w:multiLevelType w:val="hybridMultilevel"/>
    <w:tmpl w:val="EF52A6A2"/>
    <w:lvl w:ilvl="0" w:tplc="294CB784">
      <w:start w:val="1"/>
      <w:numFmt w:val="bullet"/>
      <w:lvlText w:val=""/>
      <w:lvlJc w:val="left"/>
      <w:pPr>
        <w:ind w:left="1288" w:hanging="360"/>
      </w:pPr>
      <w:rPr>
        <w:rFonts w:ascii="Symbol" w:hAnsi="Symbol" w:hint="default"/>
      </w:rPr>
    </w:lvl>
    <w:lvl w:ilvl="1" w:tplc="4432A752">
      <w:numFmt w:val="bullet"/>
      <w:lvlText w:val="-"/>
      <w:lvlJc w:val="left"/>
      <w:pPr>
        <w:ind w:left="1440" w:hanging="360"/>
      </w:pPr>
      <w:rPr>
        <w:rFonts w:ascii="Arabic Typesetting" w:eastAsia="Times New Roman" w:hAnsi="Arabic Typesetting" w:cs="Arabic Typesetting"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4C13EB"/>
    <w:multiLevelType w:val="hybridMultilevel"/>
    <w:tmpl w:val="63B44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6"/>
  </w:num>
  <w:num w:numId="9">
    <w:abstractNumId w:val="15"/>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C"/>
    <w:rsid w:val="00002CBE"/>
    <w:rsid w:val="00003232"/>
    <w:rsid w:val="000033DA"/>
    <w:rsid w:val="00004160"/>
    <w:rsid w:val="0000579F"/>
    <w:rsid w:val="0000687A"/>
    <w:rsid w:val="000074D1"/>
    <w:rsid w:val="000076BD"/>
    <w:rsid w:val="00010329"/>
    <w:rsid w:val="00010481"/>
    <w:rsid w:val="00010671"/>
    <w:rsid w:val="000112C2"/>
    <w:rsid w:val="000114E2"/>
    <w:rsid w:val="00013347"/>
    <w:rsid w:val="00013D73"/>
    <w:rsid w:val="000142E1"/>
    <w:rsid w:val="000146BD"/>
    <w:rsid w:val="00014B68"/>
    <w:rsid w:val="0001645D"/>
    <w:rsid w:val="00017A43"/>
    <w:rsid w:val="0002157B"/>
    <w:rsid w:val="00023101"/>
    <w:rsid w:val="0002407C"/>
    <w:rsid w:val="0002476F"/>
    <w:rsid w:val="000249B4"/>
    <w:rsid w:val="00024E17"/>
    <w:rsid w:val="000258DB"/>
    <w:rsid w:val="000259E5"/>
    <w:rsid w:val="00026D34"/>
    <w:rsid w:val="00031B2C"/>
    <w:rsid w:val="000322A5"/>
    <w:rsid w:val="00033D2C"/>
    <w:rsid w:val="00033DD1"/>
    <w:rsid w:val="00035CE8"/>
    <w:rsid w:val="00036041"/>
    <w:rsid w:val="00040637"/>
    <w:rsid w:val="00040688"/>
    <w:rsid w:val="0004070F"/>
    <w:rsid w:val="0004115B"/>
    <w:rsid w:val="00042F2D"/>
    <w:rsid w:val="000432B2"/>
    <w:rsid w:val="000432CF"/>
    <w:rsid w:val="000438A8"/>
    <w:rsid w:val="00043B9B"/>
    <w:rsid w:val="00043BA6"/>
    <w:rsid w:val="00044AC0"/>
    <w:rsid w:val="00045B68"/>
    <w:rsid w:val="00045E69"/>
    <w:rsid w:val="000468D5"/>
    <w:rsid w:val="00046EDC"/>
    <w:rsid w:val="00047497"/>
    <w:rsid w:val="00050020"/>
    <w:rsid w:val="000500C9"/>
    <w:rsid w:val="0005014C"/>
    <w:rsid w:val="000508E2"/>
    <w:rsid w:val="00050A69"/>
    <w:rsid w:val="00050C55"/>
    <w:rsid w:val="00050F28"/>
    <w:rsid w:val="00051465"/>
    <w:rsid w:val="00051EA3"/>
    <w:rsid w:val="00053836"/>
    <w:rsid w:val="00054659"/>
    <w:rsid w:val="00055FA2"/>
    <w:rsid w:val="000571DD"/>
    <w:rsid w:val="00060061"/>
    <w:rsid w:val="00061FF5"/>
    <w:rsid w:val="00062502"/>
    <w:rsid w:val="00063C91"/>
    <w:rsid w:val="000640E7"/>
    <w:rsid w:val="000661FC"/>
    <w:rsid w:val="00066DC7"/>
    <w:rsid w:val="0006794A"/>
    <w:rsid w:val="00067F31"/>
    <w:rsid w:val="00071138"/>
    <w:rsid w:val="00073402"/>
    <w:rsid w:val="00075745"/>
    <w:rsid w:val="00075A04"/>
    <w:rsid w:val="00075D39"/>
    <w:rsid w:val="000760C3"/>
    <w:rsid w:val="000763A4"/>
    <w:rsid w:val="00076901"/>
    <w:rsid w:val="0008005D"/>
    <w:rsid w:val="0008237C"/>
    <w:rsid w:val="000833C3"/>
    <w:rsid w:val="0008398D"/>
    <w:rsid w:val="0008421F"/>
    <w:rsid w:val="0008451C"/>
    <w:rsid w:val="00085A0B"/>
    <w:rsid w:val="00085B5C"/>
    <w:rsid w:val="000863B7"/>
    <w:rsid w:val="00087DB6"/>
    <w:rsid w:val="00090139"/>
    <w:rsid w:val="0009024C"/>
    <w:rsid w:val="00090ADD"/>
    <w:rsid w:val="000913C0"/>
    <w:rsid w:val="0009161A"/>
    <w:rsid w:val="00091F52"/>
    <w:rsid w:val="00092982"/>
    <w:rsid w:val="00092DD6"/>
    <w:rsid w:val="00094C85"/>
    <w:rsid w:val="00094D7E"/>
    <w:rsid w:val="0009517B"/>
    <w:rsid w:val="00095AE2"/>
    <w:rsid w:val="000962DF"/>
    <w:rsid w:val="0009639C"/>
    <w:rsid w:val="0009661E"/>
    <w:rsid w:val="000A0B7E"/>
    <w:rsid w:val="000A12BC"/>
    <w:rsid w:val="000A1306"/>
    <w:rsid w:val="000A1521"/>
    <w:rsid w:val="000A2FC1"/>
    <w:rsid w:val="000A3A57"/>
    <w:rsid w:val="000A46F3"/>
    <w:rsid w:val="000A5408"/>
    <w:rsid w:val="000A6510"/>
    <w:rsid w:val="000B015D"/>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36A"/>
    <w:rsid w:val="000D4064"/>
    <w:rsid w:val="000D487F"/>
    <w:rsid w:val="000D5FB7"/>
    <w:rsid w:val="000D64B0"/>
    <w:rsid w:val="000E06A5"/>
    <w:rsid w:val="000E16EB"/>
    <w:rsid w:val="000E2E20"/>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B6A"/>
    <w:rsid w:val="00100C5F"/>
    <w:rsid w:val="00100F97"/>
    <w:rsid w:val="001012E0"/>
    <w:rsid w:val="001016F2"/>
    <w:rsid w:val="001024C1"/>
    <w:rsid w:val="0010385D"/>
    <w:rsid w:val="001042E0"/>
    <w:rsid w:val="00104C51"/>
    <w:rsid w:val="0010597B"/>
    <w:rsid w:val="00107639"/>
    <w:rsid w:val="00110107"/>
    <w:rsid w:val="00110531"/>
    <w:rsid w:val="00110794"/>
    <w:rsid w:val="00112524"/>
    <w:rsid w:val="001131B8"/>
    <w:rsid w:val="00113769"/>
    <w:rsid w:val="00114141"/>
    <w:rsid w:val="00114827"/>
    <w:rsid w:val="00115266"/>
    <w:rsid w:val="001154FB"/>
    <w:rsid w:val="00115B51"/>
    <w:rsid w:val="00116E45"/>
    <w:rsid w:val="001171EF"/>
    <w:rsid w:val="001173C5"/>
    <w:rsid w:val="00121092"/>
    <w:rsid w:val="00121AA0"/>
    <w:rsid w:val="00121FE6"/>
    <w:rsid w:val="0012309B"/>
    <w:rsid w:val="00123F16"/>
    <w:rsid w:val="0012405D"/>
    <w:rsid w:val="00124A21"/>
    <w:rsid w:val="001251F0"/>
    <w:rsid w:val="001252B1"/>
    <w:rsid w:val="00126897"/>
    <w:rsid w:val="0012696D"/>
    <w:rsid w:val="00130FC9"/>
    <w:rsid w:val="001310EE"/>
    <w:rsid w:val="0013191A"/>
    <w:rsid w:val="00131E8F"/>
    <w:rsid w:val="00135C24"/>
    <w:rsid w:val="00136389"/>
    <w:rsid w:val="00136A1A"/>
    <w:rsid w:val="00136A96"/>
    <w:rsid w:val="001376B6"/>
    <w:rsid w:val="00140A35"/>
    <w:rsid w:val="00140F73"/>
    <w:rsid w:val="00141FB1"/>
    <w:rsid w:val="00142F4D"/>
    <w:rsid w:val="00143428"/>
    <w:rsid w:val="0014412C"/>
    <w:rsid w:val="00144713"/>
    <w:rsid w:val="00144CC3"/>
    <w:rsid w:val="00146301"/>
    <w:rsid w:val="0015009D"/>
    <w:rsid w:val="001519FB"/>
    <w:rsid w:val="00151B18"/>
    <w:rsid w:val="00151B62"/>
    <w:rsid w:val="00151BF2"/>
    <w:rsid w:val="00151C68"/>
    <w:rsid w:val="001520DD"/>
    <w:rsid w:val="00152374"/>
    <w:rsid w:val="001530E1"/>
    <w:rsid w:val="0015382F"/>
    <w:rsid w:val="00153A62"/>
    <w:rsid w:val="00153CD7"/>
    <w:rsid w:val="00154023"/>
    <w:rsid w:val="001550DF"/>
    <w:rsid w:val="00155CEA"/>
    <w:rsid w:val="00156153"/>
    <w:rsid w:val="001563D9"/>
    <w:rsid w:val="00156428"/>
    <w:rsid w:val="001568F4"/>
    <w:rsid w:val="001572CE"/>
    <w:rsid w:val="001603F7"/>
    <w:rsid w:val="00160802"/>
    <w:rsid w:val="00160C95"/>
    <w:rsid w:val="00161772"/>
    <w:rsid w:val="00162777"/>
    <w:rsid w:val="0016337E"/>
    <w:rsid w:val="00164691"/>
    <w:rsid w:val="00164BD2"/>
    <w:rsid w:val="00165AC3"/>
    <w:rsid w:val="001665F3"/>
    <w:rsid w:val="001667B6"/>
    <w:rsid w:val="001668D4"/>
    <w:rsid w:val="00166A09"/>
    <w:rsid w:val="00167809"/>
    <w:rsid w:val="00167F30"/>
    <w:rsid w:val="00171844"/>
    <w:rsid w:val="00172D13"/>
    <w:rsid w:val="0017338C"/>
    <w:rsid w:val="0017385A"/>
    <w:rsid w:val="00174106"/>
    <w:rsid w:val="00174556"/>
    <w:rsid w:val="00175448"/>
    <w:rsid w:val="001757AF"/>
    <w:rsid w:val="00175825"/>
    <w:rsid w:val="0017666F"/>
    <w:rsid w:val="00176D64"/>
    <w:rsid w:val="00176E2C"/>
    <w:rsid w:val="00177DBF"/>
    <w:rsid w:val="00182417"/>
    <w:rsid w:val="0018242F"/>
    <w:rsid w:val="0018414E"/>
    <w:rsid w:val="00185136"/>
    <w:rsid w:val="00185718"/>
    <w:rsid w:val="001857AF"/>
    <w:rsid w:val="00185BBE"/>
    <w:rsid w:val="00186606"/>
    <w:rsid w:val="00190B6D"/>
    <w:rsid w:val="00190BB6"/>
    <w:rsid w:val="00191E75"/>
    <w:rsid w:val="00192022"/>
    <w:rsid w:val="0019301D"/>
    <w:rsid w:val="0019454F"/>
    <w:rsid w:val="00194719"/>
    <w:rsid w:val="00194774"/>
    <w:rsid w:val="00195CE0"/>
    <w:rsid w:val="00196E83"/>
    <w:rsid w:val="0019732B"/>
    <w:rsid w:val="001A098F"/>
    <w:rsid w:val="001A10CB"/>
    <w:rsid w:val="001A110B"/>
    <w:rsid w:val="001A149A"/>
    <w:rsid w:val="001A259B"/>
    <w:rsid w:val="001A2AB7"/>
    <w:rsid w:val="001A4A9C"/>
    <w:rsid w:val="001A6B88"/>
    <w:rsid w:val="001A6C33"/>
    <w:rsid w:val="001A6E68"/>
    <w:rsid w:val="001A76AA"/>
    <w:rsid w:val="001B1112"/>
    <w:rsid w:val="001B3131"/>
    <w:rsid w:val="001B4B2F"/>
    <w:rsid w:val="001B6437"/>
    <w:rsid w:val="001B7C00"/>
    <w:rsid w:val="001C09D2"/>
    <w:rsid w:val="001C130D"/>
    <w:rsid w:val="001C1620"/>
    <w:rsid w:val="001C18B2"/>
    <w:rsid w:val="001C1994"/>
    <w:rsid w:val="001C2933"/>
    <w:rsid w:val="001C4B2F"/>
    <w:rsid w:val="001C51DB"/>
    <w:rsid w:val="001C5EEE"/>
    <w:rsid w:val="001C6A73"/>
    <w:rsid w:val="001C73C2"/>
    <w:rsid w:val="001D0474"/>
    <w:rsid w:val="001D141D"/>
    <w:rsid w:val="001D1EBD"/>
    <w:rsid w:val="001D2184"/>
    <w:rsid w:val="001D24F3"/>
    <w:rsid w:val="001D2678"/>
    <w:rsid w:val="001D2DC4"/>
    <w:rsid w:val="001D36F5"/>
    <w:rsid w:val="001D4156"/>
    <w:rsid w:val="001D6A48"/>
    <w:rsid w:val="001E0BD9"/>
    <w:rsid w:val="001E0E2E"/>
    <w:rsid w:val="001E1043"/>
    <w:rsid w:val="001E10E1"/>
    <w:rsid w:val="001E175F"/>
    <w:rsid w:val="001E19F7"/>
    <w:rsid w:val="001E2669"/>
    <w:rsid w:val="001E3FB9"/>
    <w:rsid w:val="001E4083"/>
    <w:rsid w:val="001E5588"/>
    <w:rsid w:val="001E56CB"/>
    <w:rsid w:val="001E56FC"/>
    <w:rsid w:val="001E582D"/>
    <w:rsid w:val="001E6318"/>
    <w:rsid w:val="001E7711"/>
    <w:rsid w:val="001F0AD5"/>
    <w:rsid w:val="001F0C0A"/>
    <w:rsid w:val="001F1509"/>
    <w:rsid w:val="001F1726"/>
    <w:rsid w:val="001F18E7"/>
    <w:rsid w:val="001F3A75"/>
    <w:rsid w:val="001F3A9D"/>
    <w:rsid w:val="001F3FDB"/>
    <w:rsid w:val="001F5316"/>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378F"/>
    <w:rsid w:val="0021457F"/>
    <w:rsid w:val="0021505D"/>
    <w:rsid w:val="0021509C"/>
    <w:rsid w:val="0021604B"/>
    <w:rsid w:val="00216545"/>
    <w:rsid w:val="00220227"/>
    <w:rsid w:val="0022176B"/>
    <w:rsid w:val="00221C20"/>
    <w:rsid w:val="00222760"/>
    <w:rsid w:val="00222782"/>
    <w:rsid w:val="0022360A"/>
    <w:rsid w:val="00223B46"/>
    <w:rsid w:val="00226B82"/>
    <w:rsid w:val="00227103"/>
    <w:rsid w:val="00230249"/>
    <w:rsid w:val="00230D5F"/>
    <w:rsid w:val="00231BE3"/>
    <w:rsid w:val="00232C51"/>
    <w:rsid w:val="00233414"/>
    <w:rsid w:val="00233D69"/>
    <w:rsid w:val="00234E82"/>
    <w:rsid w:val="002353ED"/>
    <w:rsid w:val="00235C9D"/>
    <w:rsid w:val="002406FB"/>
    <w:rsid w:val="002412D4"/>
    <w:rsid w:val="0024220D"/>
    <w:rsid w:val="00242327"/>
    <w:rsid w:val="00242BD3"/>
    <w:rsid w:val="00242C02"/>
    <w:rsid w:val="00243155"/>
    <w:rsid w:val="00245094"/>
    <w:rsid w:val="00247783"/>
    <w:rsid w:val="0025172C"/>
    <w:rsid w:val="00252CF8"/>
    <w:rsid w:val="00252E2E"/>
    <w:rsid w:val="00253210"/>
    <w:rsid w:val="0025353E"/>
    <w:rsid w:val="00253DE1"/>
    <w:rsid w:val="0025425F"/>
    <w:rsid w:val="00254468"/>
    <w:rsid w:val="00254DE4"/>
    <w:rsid w:val="00254F17"/>
    <w:rsid w:val="002559DA"/>
    <w:rsid w:val="00256531"/>
    <w:rsid w:val="00256955"/>
    <w:rsid w:val="0026071A"/>
    <w:rsid w:val="002610EE"/>
    <w:rsid w:val="00261B27"/>
    <w:rsid w:val="00262B5A"/>
    <w:rsid w:val="0026520E"/>
    <w:rsid w:val="0026643D"/>
    <w:rsid w:val="00266486"/>
    <w:rsid w:val="00266B0A"/>
    <w:rsid w:val="00266C61"/>
    <w:rsid w:val="002672C1"/>
    <w:rsid w:val="0026749A"/>
    <w:rsid w:val="00270E72"/>
    <w:rsid w:val="0027167E"/>
    <w:rsid w:val="00271F24"/>
    <w:rsid w:val="00272503"/>
    <w:rsid w:val="00272517"/>
    <w:rsid w:val="00272F3A"/>
    <w:rsid w:val="002736FD"/>
    <w:rsid w:val="00273941"/>
    <w:rsid w:val="00273D91"/>
    <w:rsid w:val="002743E2"/>
    <w:rsid w:val="0027447E"/>
    <w:rsid w:val="0027520A"/>
    <w:rsid w:val="00275419"/>
    <w:rsid w:val="00275A2D"/>
    <w:rsid w:val="00275FB1"/>
    <w:rsid w:val="0027655E"/>
    <w:rsid w:val="002772A5"/>
    <w:rsid w:val="002806F8"/>
    <w:rsid w:val="002810B5"/>
    <w:rsid w:val="00281F4F"/>
    <w:rsid w:val="00286744"/>
    <w:rsid w:val="002909B9"/>
    <w:rsid w:val="00292CEE"/>
    <w:rsid w:val="00292D22"/>
    <w:rsid w:val="0029470D"/>
    <w:rsid w:val="00294838"/>
    <w:rsid w:val="00294D53"/>
    <w:rsid w:val="00297B80"/>
    <w:rsid w:val="002A076C"/>
    <w:rsid w:val="002A1059"/>
    <w:rsid w:val="002A3C9D"/>
    <w:rsid w:val="002A5403"/>
    <w:rsid w:val="002A6C9F"/>
    <w:rsid w:val="002A77F3"/>
    <w:rsid w:val="002B14F0"/>
    <w:rsid w:val="002B1F0F"/>
    <w:rsid w:val="002B4C50"/>
    <w:rsid w:val="002B53D3"/>
    <w:rsid w:val="002B6202"/>
    <w:rsid w:val="002B66C0"/>
    <w:rsid w:val="002C014C"/>
    <w:rsid w:val="002C060C"/>
    <w:rsid w:val="002C0BA6"/>
    <w:rsid w:val="002C12A7"/>
    <w:rsid w:val="002C2659"/>
    <w:rsid w:val="002C2A1F"/>
    <w:rsid w:val="002C2B6F"/>
    <w:rsid w:val="002C314F"/>
    <w:rsid w:val="002C3A89"/>
    <w:rsid w:val="002C4AD1"/>
    <w:rsid w:val="002C7D29"/>
    <w:rsid w:val="002D0298"/>
    <w:rsid w:val="002D0988"/>
    <w:rsid w:val="002D1662"/>
    <w:rsid w:val="002D1DE5"/>
    <w:rsid w:val="002D3506"/>
    <w:rsid w:val="002D3670"/>
    <w:rsid w:val="002D4202"/>
    <w:rsid w:val="002D4807"/>
    <w:rsid w:val="002D5DDC"/>
    <w:rsid w:val="002D5F16"/>
    <w:rsid w:val="002D62F1"/>
    <w:rsid w:val="002D6FD8"/>
    <w:rsid w:val="002D727B"/>
    <w:rsid w:val="002D7EAD"/>
    <w:rsid w:val="002E1169"/>
    <w:rsid w:val="002E1218"/>
    <w:rsid w:val="002E20F2"/>
    <w:rsid w:val="002E28F3"/>
    <w:rsid w:val="002E35A9"/>
    <w:rsid w:val="002E47F8"/>
    <w:rsid w:val="002E7615"/>
    <w:rsid w:val="002E7A2A"/>
    <w:rsid w:val="002E7F16"/>
    <w:rsid w:val="002F0FE3"/>
    <w:rsid w:val="002F1425"/>
    <w:rsid w:val="002F14B9"/>
    <w:rsid w:val="002F2EC8"/>
    <w:rsid w:val="002F4CE2"/>
    <w:rsid w:val="002F53B6"/>
    <w:rsid w:val="002F5E1C"/>
    <w:rsid w:val="002F5F6A"/>
    <w:rsid w:val="002F60A4"/>
    <w:rsid w:val="002F6B0C"/>
    <w:rsid w:val="002F77FC"/>
    <w:rsid w:val="003004A6"/>
    <w:rsid w:val="00300613"/>
    <w:rsid w:val="0030129C"/>
    <w:rsid w:val="003013E2"/>
    <w:rsid w:val="00301FE4"/>
    <w:rsid w:val="00303A43"/>
    <w:rsid w:val="00303E3A"/>
    <w:rsid w:val="00305417"/>
    <w:rsid w:val="00306127"/>
    <w:rsid w:val="0030641B"/>
    <w:rsid w:val="003067C8"/>
    <w:rsid w:val="003072D6"/>
    <w:rsid w:val="003079DC"/>
    <w:rsid w:val="00311453"/>
    <w:rsid w:val="003114C9"/>
    <w:rsid w:val="0031229D"/>
    <w:rsid w:val="00313108"/>
    <w:rsid w:val="00314E12"/>
    <w:rsid w:val="00315E8A"/>
    <w:rsid w:val="003166A5"/>
    <w:rsid w:val="00316978"/>
    <w:rsid w:val="00316C8C"/>
    <w:rsid w:val="003174C2"/>
    <w:rsid w:val="00317A4F"/>
    <w:rsid w:val="00317CE4"/>
    <w:rsid w:val="00320DF4"/>
    <w:rsid w:val="003219A9"/>
    <w:rsid w:val="00321B00"/>
    <w:rsid w:val="00321BE0"/>
    <w:rsid w:val="00321C54"/>
    <w:rsid w:val="00321DCD"/>
    <w:rsid w:val="0032261F"/>
    <w:rsid w:val="003237A2"/>
    <w:rsid w:val="00324729"/>
    <w:rsid w:val="00325C8B"/>
    <w:rsid w:val="00327011"/>
    <w:rsid w:val="00330BA8"/>
    <w:rsid w:val="00334127"/>
    <w:rsid w:val="00335CA6"/>
    <w:rsid w:val="003365F0"/>
    <w:rsid w:val="00336C50"/>
    <w:rsid w:val="00337388"/>
    <w:rsid w:val="0034007D"/>
    <w:rsid w:val="0034054C"/>
    <w:rsid w:val="003433E5"/>
    <w:rsid w:val="00344082"/>
    <w:rsid w:val="0034582C"/>
    <w:rsid w:val="00345916"/>
    <w:rsid w:val="00345CAC"/>
    <w:rsid w:val="00345CD6"/>
    <w:rsid w:val="0034789E"/>
    <w:rsid w:val="00347D93"/>
    <w:rsid w:val="003501DA"/>
    <w:rsid w:val="003503E2"/>
    <w:rsid w:val="00351DC1"/>
    <w:rsid w:val="003534EE"/>
    <w:rsid w:val="00354343"/>
    <w:rsid w:val="003600A2"/>
    <w:rsid w:val="003612D8"/>
    <w:rsid w:val="003637B6"/>
    <w:rsid w:val="00363F89"/>
    <w:rsid w:val="00363FB0"/>
    <w:rsid w:val="003646D6"/>
    <w:rsid w:val="00364FC6"/>
    <w:rsid w:val="0036541D"/>
    <w:rsid w:val="00367473"/>
    <w:rsid w:val="00367747"/>
    <w:rsid w:val="00370504"/>
    <w:rsid w:val="00371814"/>
    <w:rsid w:val="00372B06"/>
    <w:rsid w:val="00372BAE"/>
    <w:rsid w:val="00372EE9"/>
    <w:rsid w:val="00373965"/>
    <w:rsid w:val="00373F07"/>
    <w:rsid w:val="00374A60"/>
    <w:rsid w:val="00375181"/>
    <w:rsid w:val="003764C0"/>
    <w:rsid w:val="003767A4"/>
    <w:rsid w:val="003774F6"/>
    <w:rsid w:val="003818B3"/>
    <w:rsid w:val="00382319"/>
    <w:rsid w:val="0038356A"/>
    <w:rsid w:val="0038382F"/>
    <w:rsid w:val="0038443F"/>
    <w:rsid w:val="00385427"/>
    <w:rsid w:val="00387068"/>
    <w:rsid w:val="00387542"/>
    <w:rsid w:val="00387C6B"/>
    <w:rsid w:val="00390F67"/>
    <w:rsid w:val="00390FC0"/>
    <w:rsid w:val="003911B2"/>
    <w:rsid w:val="0039138D"/>
    <w:rsid w:val="0039184C"/>
    <w:rsid w:val="00391AFE"/>
    <w:rsid w:val="00392705"/>
    <w:rsid w:val="0039283A"/>
    <w:rsid w:val="00393A79"/>
    <w:rsid w:val="0039419C"/>
    <w:rsid w:val="00395987"/>
    <w:rsid w:val="00396375"/>
    <w:rsid w:val="00396801"/>
    <w:rsid w:val="00396E82"/>
    <w:rsid w:val="00397C1E"/>
    <w:rsid w:val="003A07FF"/>
    <w:rsid w:val="003A146E"/>
    <w:rsid w:val="003A26CD"/>
    <w:rsid w:val="003A37F7"/>
    <w:rsid w:val="003A54E9"/>
    <w:rsid w:val="003A5E7C"/>
    <w:rsid w:val="003A78C7"/>
    <w:rsid w:val="003A7E9A"/>
    <w:rsid w:val="003B15FE"/>
    <w:rsid w:val="003B1C41"/>
    <w:rsid w:val="003B2607"/>
    <w:rsid w:val="003B46AD"/>
    <w:rsid w:val="003B5C96"/>
    <w:rsid w:val="003B65FB"/>
    <w:rsid w:val="003B6A26"/>
    <w:rsid w:val="003C218D"/>
    <w:rsid w:val="003C307E"/>
    <w:rsid w:val="003C3D89"/>
    <w:rsid w:val="003C3EE2"/>
    <w:rsid w:val="003C4224"/>
    <w:rsid w:val="003C426D"/>
    <w:rsid w:val="003C4877"/>
    <w:rsid w:val="003C4B42"/>
    <w:rsid w:val="003C4E91"/>
    <w:rsid w:val="003C5584"/>
    <w:rsid w:val="003C6D76"/>
    <w:rsid w:val="003C72F6"/>
    <w:rsid w:val="003D073C"/>
    <w:rsid w:val="003D0791"/>
    <w:rsid w:val="003D1130"/>
    <w:rsid w:val="003D37D4"/>
    <w:rsid w:val="003D47A7"/>
    <w:rsid w:val="003D56B5"/>
    <w:rsid w:val="003D5DCC"/>
    <w:rsid w:val="003D6B84"/>
    <w:rsid w:val="003E0BEF"/>
    <w:rsid w:val="003E1A49"/>
    <w:rsid w:val="003E2D01"/>
    <w:rsid w:val="003E330E"/>
    <w:rsid w:val="003E3AE3"/>
    <w:rsid w:val="003E5733"/>
    <w:rsid w:val="003E5E27"/>
    <w:rsid w:val="003E6FD2"/>
    <w:rsid w:val="003E788F"/>
    <w:rsid w:val="003E7A97"/>
    <w:rsid w:val="003E7D3A"/>
    <w:rsid w:val="003F0950"/>
    <w:rsid w:val="003F09C9"/>
    <w:rsid w:val="003F0AFE"/>
    <w:rsid w:val="003F12C5"/>
    <w:rsid w:val="003F4C37"/>
    <w:rsid w:val="003F67AE"/>
    <w:rsid w:val="003F6BBB"/>
    <w:rsid w:val="003F719F"/>
    <w:rsid w:val="0040033D"/>
    <w:rsid w:val="004007E1"/>
    <w:rsid w:val="00400B1F"/>
    <w:rsid w:val="004010B8"/>
    <w:rsid w:val="004022D1"/>
    <w:rsid w:val="004027F1"/>
    <w:rsid w:val="004032D2"/>
    <w:rsid w:val="00403867"/>
    <w:rsid w:val="00403C4F"/>
    <w:rsid w:val="004058B4"/>
    <w:rsid w:val="00405C45"/>
    <w:rsid w:val="004062EF"/>
    <w:rsid w:val="004062F0"/>
    <w:rsid w:val="00406CB5"/>
    <w:rsid w:val="004100F1"/>
    <w:rsid w:val="00410B8F"/>
    <w:rsid w:val="00411B5C"/>
    <w:rsid w:val="00412057"/>
    <w:rsid w:val="004126C1"/>
    <w:rsid w:val="00413BA5"/>
    <w:rsid w:val="00414FD0"/>
    <w:rsid w:val="004176CB"/>
    <w:rsid w:val="00417E93"/>
    <w:rsid w:val="00420C34"/>
    <w:rsid w:val="00422A2A"/>
    <w:rsid w:val="00424BB4"/>
    <w:rsid w:val="004258CD"/>
    <w:rsid w:val="004261D2"/>
    <w:rsid w:val="004303D1"/>
    <w:rsid w:val="004305BC"/>
    <w:rsid w:val="004335A8"/>
    <w:rsid w:val="00433943"/>
    <w:rsid w:val="00433C0A"/>
    <w:rsid w:val="004349FA"/>
    <w:rsid w:val="004354A0"/>
    <w:rsid w:val="004406BD"/>
    <w:rsid w:val="00441863"/>
    <w:rsid w:val="00442FBE"/>
    <w:rsid w:val="004433B1"/>
    <w:rsid w:val="00443571"/>
    <w:rsid w:val="004444E3"/>
    <w:rsid w:val="004447FD"/>
    <w:rsid w:val="00444A8E"/>
    <w:rsid w:val="00445032"/>
    <w:rsid w:val="004450CB"/>
    <w:rsid w:val="00446967"/>
    <w:rsid w:val="00446AB6"/>
    <w:rsid w:val="00446F57"/>
    <w:rsid w:val="004509F5"/>
    <w:rsid w:val="00450EEE"/>
    <w:rsid w:val="004512B2"/>
    <w:rsid w:val="004528EE"/>
    <w:rsid w:val="00453360"/>
    <w:rsid w:val="00455AB7"/>
    <w:rsid w:val="00456409"/>
    <w:rsid w:val="004569C6"/>
    <w:rsid w:val="00456ADC"/>
    <w:rsid w:val="0045768F"/>
    <w:rsid w:val="00457769"/>
    <w:rsid w:val="004604A8"/>
    <w:rsid w:val="004627AE"/>
    <w:rsid w:val="0046298E"/>
    <w:rsid w:val="004647BB"/>
    <w:rsid w:val="0046482B"/>
    <w:rsid w:val="004648E0"/>
    <w:rsid w:val="00470628"/>
    <w:rsid w:val="00472043"/>
    <w:rsid w:val="00472F56"/>
    <w:rsid w:val="0047335E"/>
    <w:rsid w:val="00473CA1"/>
    <w:rsid w:val="0047572C"/>
    <w:rsid w:val="00475FE6"/>
    <w:rsid w:val="00476407"/>
    <w:rsid w:val="004773F7"/>
    <w:rsid w:val="00481F5F"/>
    <w:rsid w:val="004821D0"/>
    <w:rsid w:val="00482B87"/>
    <w:rsid w:val="00482CB2"/>
    <w:rsid w:val="004834E6"/>
    <w:rsid w:val="00483D06"/>
    <w:rsid w:val="004840A0"/>
    <w:rsid w:val="00485A4A"/>
    <w:rsid w:val="00485CF7"/>
    <w:rsid w:val="004862C2"/>
    <w:rsid w:val="004863F7"/>
    <w:rsid w:val="00486FFC"/>
    <w:rsid w:val="004906F4"/>
    <w:rsid w:val="00490ED4"/>
    <w:rsid w:val="00491B91"/>
    <w:rsid w:val="00491C21"/>
    <w:rsid w:val="00491C66"/>
    <w:rsid w:val="004935D6"/>
    <w:rsid w:val="00494195"/>
    <w:rsid w:val="004945FB"/>
    <w:rsid w:val="00497356"/>
    <w:rsid w:val="004A071A"/>
    <w:rsid w:val="004A076F"/>
    <w:rsid w:val="004A1DC1"/>
    <w:rsid w:val="004A2DE9"/>
    <w:rsid w:val="004A31A2"/>
    <w:rsid w:val="004A48A7"/>
    <w:rsid w:val="004A655D"/>
    <w:rsid w:val="004B01B1"/>
    <w:rsid w:val="004B08D1"/>
    <w:rsid w:val="004B10E6"/>
    <w:rsid w:val="004B198F"/>
    <w:rsid w:val="004B219F"/>
    <w:rsid w:val="004B2FEA"/>
    <w:rsid w:val="004B46D0"/>
    <w:rsid w:val="004B4998"/>
    <w:rsid w:val="004B5126"/>
    <w:rsid w:val="004B57B0"/>
    <w:rsid w:val="004B60CE"/>
    <w:rsid w:val="004B61C9"/>
    <w:rsid w:val="004B7E9C"/>
    <w:rsid w:val="004C0B26"/>
    <w:rsid w:val="004C12FE"/>
    <w:rsid w:val="004C1D57"/>
    <w:rsid w:val="004C2F7C"/>
    <w:rsid w:val="004C34F8"/>
    <w:rsid w:val="004C375F"/>
    <w:rsid w:val="004C482F"/>
    <w:rsid w:val="004C49C9"/>
    <w:rsid w:val="004C627F"/>
    <w:rsid w:val="004C76C1"/>
    <w:rsid w:val="004C7DDE"/>
    <w:rsid w:val="004D0652"/>
    <w:rsid w:val="004D0D1A"/>
    <w:rsid w:val="004D169F"/>
    <w:rsid w:val="004D18CF"/>
    <w:rsid w:val="004D2E1E"/>
    <w:rsid w:val="004D30CE"/>
    <w:rsid w:val="004D4071"/>
    <w:rsid w:val="004D421A"/>
    <w:rsid w:val="004D4D0C"/>
    <w:rsid w:val="004D6144"/>
    <w:rsid w:val="004D678F"/>
    <w:rsid w:val="004D7C53"/>
    <w:rsid w:val="004E1264"/>
    <w:rsid w:val="004E2A1C"/>
    <w:rsid w:val="004E2CBC"/>
    <w:rsid w:val="004E3DD4"/>
    <w:rsid w:val="004E5C1A"/>
    <w:rsid w:val="004E6C8C"/>
    <w:rsid w:val="004E6CC7"/>
    <w:rsid w:val="004E770D"/>
    <w:rsid w:val="004E776F"/>
    <w:rsid w:val="004F111D"/>
    <w:rsid w:val="004F1341"/>
    <w:rsid w:val="004F1393"/>
    <w:rsid w:val="004F1843"/>
    <w:rsid w:val="004F1EEC"/>
    <w:rsid w:val="004F24C8"/>
    <w:rsid w:val="004F30D6"/>
    <w:rsid w:val="004F34A5"/>
    <w:rsid w:val="004F40D6"/>
    <w:rsid w:val="004F4391"/>
    <w:rsid w:val="004F5AAF"/>
    <w:rsid w:val="004F6925"/>
    <w:rsid w:val="004F77E3"/>
    <w:rsid w:val="00503AE1"/>
    <w:rsid w:val="00503CA6"/>
    <w:rsid w:val="00503FAE"/>
    <w:rsid w:val="00504029"/>
    <w:rsid w:val="00504DAB"/>
    <w:rsid w:val="00504DC1"/>
    <w:rsid w:val="0050521B"/>
    <w:rsid w:val="00505332"/>
    <w:rsid w:val="00505A57"/>
    <w:rsid w:val="00505D37"/>
    <w:rsid w:val="005104E8"/>
    <w:rsid w:val="005107DB"/>
    <w:rsid w:val="00510DB0"/>
    <w:rsid w:val="005119F6"/>
    <w:rsid w:val="00511B7D"/>
    <w:rsid w:val="00511D00"/>
    <w:rsid w:val="005137E7"/>
    <w:rsid w:val="00516256"/>
    <w:rsid w:val="005162CF"/>
    <w:rsid w:val="005163AB"/>
    <w:rsid w:val="00517A63"/>
    <w:rsid w:val="00517C8D"/>
    <w:rsid w:val="00517FD1"/>
    <w:rsid w:val="00520DA4"/>
    <w:rsid w:val="005219E6"/>
    <w:rsid w:val="00521B4A"/>
    <w:rsid w:val="0052212E"/>
    <w:rsid w:val="00522E91"/>
    <w:rsid w:val="0052302D"/>
    <w:rsid w:val="005236A5"/>
    <w:rsid w:val="005261A0"/>
    <w:rsid w:val="005266BD"/>
    <w:rsid w:val="0052772D"/>
    <w:rsid w:val="00530442"/>
    <w:rsid w:val="00531A16"/>
    <w:rsid w:val="00534AF0"/>
    <w:rsid w:val="00534D4B"/>
    <w:rsid w:val="00535060"/>
    <w:rsid w:val="00535738"/>
    <w:rsid w:val="005409EB"/>
    <w:rsid w:val="00540F30"/>
    <w:rsid w:val="00541DD2"/>
    <w:rsid w:val="00543598"/>
    <w:rsid w:val="00543A63"/>
    <w:rsid w:val="00543AB5"/>
    <w:rsid w:val="005457CF"/>
    <w:rsid w:val="00545976"/>
    <w:rsid w:val="0054660F"/>
    <w:rsid w:val="00547628"/>
    <w:rsid w:val="00552803"/>
    <w:rsid w:val="005533C3"/>
    <w:rsid w:val="005536E6"/>
    <w:rsid w:val="00553AC3"/>
    <w:rsid w:val="00553DBA"/>
    <w:rsid w:val="00554335"/>
    <w:rsid w:val="00555631"/>
    <w:rsid w:val="0055621D"/>
    <w:rsid w:val="005571B4"/>
    <w:rsid w:val="0055764D"/>
    <w:rsid w:val="0056084F"/>
    <w:rsid w:val="00560C6A"/>
    <w:rsid w:val="00560F85"/>
    <w:rsid w:val="005610A0"/>
    <w:rsid w:val="0056248F"/>
    <w:rsid w:val="005644C4"/>
    <w:rsid w:val="00564985"/>
    <w:rsid w:val="00564C4D"/>
    <w:rsid w:val="00565379"/>
    <w:rsid w:val="005674C3"/>
    <w:rsid w:val="00567990"/>
    <w:rsid w:val="00567C4C"/>
    <w:rsid w:val="00570BBE"/>
    <w:rsid w:val="005728C8"/>
    <w:rsid w:val="00572D44"/>
    <w:rsid w:val="005733AD"/>
    <w:rsid w:val="0057381A"/>
    <w:rsid w:val="00573ABD"/>
    <w:rsid w:val="00574B91"/>
    <w:rsid w:val="00574E5C"/>
    <w:rsid w:val="005750F7"/>
    <w:rsid w:val="0057512C"/>
    <w:rsid w:val="00576319"/>
    <w:rsid w:val="0057648C"/>
    <w:rsid w:val="00576AF3"/>
    <w:rsid w:val="00581FF0"/>
    <w:rsid w:val="00582391"/>
    <w:rsid w:val="005825FC"/>
    <w:rsid w:val="00582A90"/>
    <w:rsid w:val="00583437"/>
    <w:rsid w:val="00583CE0"/>
    <w:rsid w:val="00584B4A"/>
    <w:rsid w:val="00584DCB"/>
    <w:rsid w:val="00585A16"/>
    <w:rsid w:val="00585B98"/>
    <w:rsid w:val="005863D8"/>
    <w:rsid w:val="005865B2"/>
    <w:rsid w:val="00586812"/>
    <w:rsid w:val="00587BC2"/>
    <w:rsid w:val="00591721"/>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42A0"/>
    <w:rsid w:val="005A5554"/>
    <w:rsid w:val="005A5651"/>
    <w:rsid w:val="005A6AFE"/>
    <w:rsid w:val="005A7BF3"/>
    <w:rsid w:val="005A7DE0"/>
    <w:rsid w:val="005B04C1"/>
    <w:rsid w:val="005B0AEF"/>
    <w:rsid w:val="005B1A98"/>
    <w:rsid w:val="005B37D9"/>
    <w:rsid w:val="005B445B"/>
    <w:rsid w:val="005B474E"/>
    <w:rsid w:val="005B489A"/>
    <w:rsid w:val="005B4DD2"/>
    <w:rsid w:val="005B63A6"/>
    <w:rsid w:val="005B6453"/>
    <w:rsid w:val="005B64D1"/>
    <w:rsid w:val="005B6A88"/>
    <w:rsid w:val="005B6E05"/>
    <w:rsid w:val="005B7C15"/>
    <w:rsid w:val="005B7F42"/>
    <w:rsid w:val="005C1D45"/>
    <w:rsid w:val="005C3653"/>
    <w:rsid w:val="005C3C9B"/>
    <w:rsid w:val="005C42AB"/>
    <w:rsid w:val="005C45C0"/>
    <w:rsid w:val="005C5335"/>
    <w:rsid w:val="005C5D7B"/>
    <w:rsid w:val="005C5E29"/>
    <w:rsid w:val="005C6474"/>
    <w:rsid w:val="005C6A68"/>
    <w:rsid w:val="005D0AE3"/>
    <w:rsid w:val="005D1103"/>
    <w:rsid w:val="005D276D"/>
    <w:rsid w:val="005D39BA"/>
    <w:rsid w:val="005D5912"/>
    <w:rsid w:val="005D6FF2"/>
    <w:rsid w:val="005D794C"/>
    <w:rsid w:val="005D7A9F"/>
    <w:rsid w:val="005D7AA2"/>
    <w:rsid w:val="005E164B"/>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2F96"/>
    <w:rsid w:val="00603B68"/>
    <w:rsid w:val="00605297"/>
    <w:rsid w:val="00605CB9"/>
    <w:rsid w:val="006065BF"/>
    <w:rsid w:val="00607C00"/>
    <w:rsid w:val="00610430"/>
    <w:rsid w:val="00611858"/>
    <w:rsid w:val="00614EB1"/>
    <w:rsid w:val="00614F67"/>
    <w:rsid w:val="00615277"/>
    <w:rsid w:val="00615519"/>
    <w:rsid w:val="00615CED"/>
    <w:rsid w:val="00615CFC"/>
    <w:rsid w:val="00615D52"/>
    <w:rsid w:val="00617A92"/>
    <w:rsid w:val="00620CEE"/>
    <w:rsid w:val="00622558"/>
    <w:rsid w:val="00622D5F"/>
    <w:rsid w:val="00622EAE"/>
    <w:rsid w:val="0062334E"/>
    <w:rsid w:val="00623A4F"/>
    <w:rsid w:val="00624D17"/>
    <w:rsid w:val="00624F56"/>
    <w:rsid w:val="00626572"/>
    <w:rsid w:val="00626594"/>
    <w:rsid w:val="00630442"/>
    <w:rsid w:val="0063048C"/>
    <w:rsid w:val="00630868"/>
    <w:rsid w:val="00630FCD"/>
    <w:rsid w:val="006319C2"/>
    <w:rsid w:val="00631FF6"/>
    <w:rsid w:val="006326AB"/>
    <w:rsid w:val="0063292C"/>
    <w:rsid w:val="0063312C"/>
    <w:rsid w:val="00633DBC"/>
    <w:rsid w:val="006344CE"/>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44FB"/>
    <w:rsid w:val="006448F9"/>
    <w:rsid w:val="006462EF"/>
    <w:rsid w:val="0064656E"/>
    <w:rsid w:val="00646DF5"/>
    <w:rsid w:val="00650397"/>
    <w:rsid w:val="006507E8"/>
    <w:rsid w:val="00650C73"/>
    <w:rsid w:val="00651143"/>
    <w:rsid w:val="00651959"/>
    <w:rsid w:val="006523BF"/>
    <w:rsid w:val="00653149"/>
    <w:rsid w:val="006531E4"/>
    <w:rsid w:val="00654505"/>
    <w:rsid w:val="0065665E"/>
    <w:rsid w:val="006575ED"/>
    <w:rsid w:val="006578FD"/>
    <w:rsid w:val="00660060"/>
    <w:rsid w:val="006609AA"/>
    <w:rsid w:val="00662EDE"/>
    <w:rsid w:val="00664C9F"/>
    <w:rsid w:val="00665D23"/>
    <w:rsid w:val="00666548"/>
    <w:rsid w:val="00666A71"/>
    <w:rsid w:val="00667537"/>
    <w:rsid w:val="00670865"/>
    <w:rsid w:val="00671AED"/>
    <w:rsid w:val="00671B71"/>
    <w:rsid w:val="006725B5"/>
    <w:rsid w:val="00673521"/>
    <w:rsid w:val="00673767"/>
    <w:rsid w:val="00673F39"/>
    <w:rsid w:val="006746AC"/>
    <w:rsid w:val="00675486"/>
    <w:rsid w:val="0067571B"/>
    <w:rsid w:val="00675E37"/>
    <w:rsid w:val="0067663E"/>
    <w:rsid w:val="00676EAF"/>
    <w:rsid w:val="00677850"/>
    <w:rsid w:val="00677EF8"/>
    <w:rsid w:val="00677F67"/>
    <w:rsid w:val="00680219"/>
    <w:rsid w:val="0068035D"/>
    <w:rsid w:val="00680657"/>
    <w:rsid w:val="00680B8B"/>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41B"/>
    <w:rsid w:val="00692777"/>
    <w:rsid w:val="00692BE0"/>
    <w:rsid w:val="00692C98"/>
    <w:rsid w:val="0069324E"/>
    <w:rsid w:val="00694487"/>
    <w:rsid w:val="00695815"/>
    <w:rsid w:val="0069581B"/>
    <w:rsid w:val="00696601"/>
    <w:rsid w:val="006977FA"/>
    <w:rsid w:val="006A0A89"/>
    <w:rsid w:val="006A20FB"/>
    <w:rsid w:val="006A339D"/>
    <w:rsid w:val="006A4462"/>
    <w:rsid w:val="006A46D7"/>
    <w:rsid w:val="006A5124"/>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107"/>
    <w:rsid w:val="006C1254"/>
    <w:rsid w:val="006C2DC5"/>
    <w:rsid w:val="006C480B"/>
    <w:rsid w:val="006C570B"/>
    <w:rsid w:val="006C572E"/>
    <w:rsid w:val="006C5997"/>
    <w:rsid w:val="006C5CD2"/>
    <w:rsid w:val="006D0636"/>
    <w:rsid w:val="006D06DC"/>
    <w:rsid w:val="006D6E46"/>
    <w:rsid w:val="006D7FA8"/>
    <w:rsid w:val="006E03EC"/>
    <w:rsid w:val="006E2D7E"/>
    <w:rsid w:val="006E4601"/>
    <w:rsid w:val="006E5B86"/>
    <w:rsid w:val="006E63FF"/>
    <w:rsid w:val="006E652D"/>
    <w:rsid w:val="006E7162"/>
    <w:rsid w:val="006E7572"/>
    <w:rsid w:val="006F2F22"/>
    <w:rsid w:val="006F434A"/>
    <w:rsid w:val="006F7974"/>
    <w:rsid w:val="00700A60"/>
    <w:rsid w:val="00705027"/>
    <w:rsid w:val="00705D45"/>
    <w:rsid w:val="00710494"/>
    <w:rsid w:val="007117BD"/>
    <w:rsid w:val="00715129"/>
    <w:rsid w:val="007154CE"/>
    <w:rsid w:val="00715A41"/>
    <w:rsid w:val="00715B25"/>
    <w:rsid w:val="00716020"/>
    <w:rsid w:val="007204C7"/>
    <w:rsid w:val="00720860"/>
    <w:rsid w:val="00721087"/>
    <w:rsid w:val="00721530"/>
    <w:rsid w:val="00722EC9"/>
    <w:rsid w:val="00723422"/>
    <w:rsid w:val="007260FE"/>
    <w:rsid w:val="00726317"/>
    <w:rsid w:val="00726711"/>
    <w:rsid w:val="00726975"/>
    <w:rsid w:val="00726DD6"/>
    <w:rsid w:val="0073028A"/>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1F09"/>
    <w:rsid w:val="00752AEC"/>
    <w:rsid w:val="00752FBA"/>
    <w:rsid w:val="00753324"/>
    <w:rsid w:val="0075458D"/>
    <w:rsid w:val="007554A9"/>
    <w:rsid w:val="007556F5"/>
    <w:rsid w:val="00757105"/>
    <w:rsid w:val="00757B82"/>
    <w:rsid w:val="00757F78"/>
    <w:rsid w:val="007622B5"/>
    <w:rsid w:val="0076281A"/>
    <w:rsid w:val="00762ADE"/>
    <w:rsid w:val="0076342D"/>
    <w:rsid w:val="0076365D"/>
    <w:rsid w:val="007642DC"/>
    <w:rsid w:val="007643ED"/>
    <w:rsid w:val="00764F25"/>
    <w:rsid w:val="00765AB8"/>
    <w:rsid w:val="007660E6"/>
    <w:rsid w:val="00766144"/>
    <w:rsid w:val="007661A9"/>
    <w:rsid w:val="007662C0"/>
    <w:rsid w:val="0076742F"/>
    <w:rsid w:val="00767712"/>
    <w:rsid w:val="007711D0"/>
    <w:rsid w:val="007712E6"/>
    <w:rsid w:val="0077199A"/>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976A1"/>
    <w:rsid w:val="00797AB8"/>
    <w:rsid w:val="007A0313"/>
    <w:rsid w:val="007A0A83"/>
    <w:rsid w:val="007A16DC"/>
    <w:rsid w:val="007A4BB3"/>
    <w:rsid w:val="007A6307"/>
    <w:rsid w:val="007A6822"/>
    <w:rsid w:val="007A724D"/>
    <w:rsid w:val="007A749D"/>
    <w:rsid w:val="007A7B37"/>
    <w:rsid w:val="007B024C"/>
    <w:rsid w:val="007B1C4C"/>
    <w:rsid w:val="007B2800"/>
    <w:rsid w:val="007B2E0F"/>
    <w:rsid w:val="007B38F7"/>
    <w:rsid w:val="007B40D4"/>
    <w:rsid w:val="007B4153"/>
    <w:rsid w:val="007B4349"/>
    <w:rsid w:val="007B4511"/>
    <w:rsid w:val="007B5C86"/>
    <w:rsid w:val="007B6071"/>
    <w:rsid w:val="007B61DD"/>
    <w:rsid w:val="007B6540"/>
    <w:rsid w:val="007B69A2"/>
    <w:rsid w:val="007C09C4"/>
    <w:rsid w:val="007C25E9"/>
    <w:rsid w:val="007C2F78"/>
    <w:rsid w:val="007C34C5"/>
    <w:rsid w:val="007C4079"/>
    <w:rsid w:val="007C4827"/>
    <w:rsid w:val="007C4A20"/>
    <w:rsid w:val="007C58AB"/>
    <w:rsid w:val="007D0213"/>
    <w:rsid w:val="007D0B7F"/>
    <w:rsid w:val="007D1266"/>
    <w:rsid w:val="007D1B94"/>
    <w:rsid w:val="007D32F7"/>
    <w:rsid w:val="007D458D"/>
    <w:rsid w:val="007D4E8C"/>
    <w:rsid w:val="007D538F"/>
    <w:rsid w:val="007D668A"/>
    <w:rsid w:val="007D68B8"/>
    <w:rsid w:val="007E09E2"/>
    <w:rsid w:val="007E0FF5"/>
    <w:rsid w:val="007E1012"/>
    <w:rsid w:val="007E17CD"/>
    <w:rsid w:val="007E1A0C"/>
    <w:rsid w:val="007E24ED"/>
    <w:rsid w:val="007E374B"/>
    <w:rsid w:val="007E39DE"/>
    <w:rsid w:val="007E3F53"/>
    <w:rsid w:val="007E7997"/>
    <w:rsid w:val="007E7ACE"/>
    <w:rsid w:val="007E7B47"/>
    <w:rsid w:val="007F04EF"/>
    <w:rsid w:val="007F342F"/>
    <w:rsid w:val="007F38D1"/>
    <w:rsid w:val="007F56BB"/>
    <w:rsid w:val="007F63CE"/>
    <w:rsid w:val="007F6EA4"/>
    <w:rsid w:val="007F7222"/>
    <w:rsid w:val="008002A5"/>
    <w:rsid w:val="0080050E"/>
    <w:rsid w:val="00801329"/>
    <w:rsid w:val="008013F3"/>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B72"/>
    <w:rsid w:val="00822F01"/>
    <w:rsid w:val="00823069"/>
    <w:rsid w:val="008232A6"/>
    <w:rsid w:val="00823898"/>
    <w:rsid w:val="008239D1"/>
    <w:rsid w:val="00824071"/>
    <w:rsid w:val="008246B2"/>
    <w:rsid w:val="0082488A"/>
    <w:rsid w:val="00824C08"/>
    <w:rsid w:val="008250F6"/>
    <w:rsid w:val="00825162"/>
    <w:rsid w:val="00825E49"/>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4A14"/>
    <w:rsid w:val="008458BD"/>
    <w:rsid w:val="00846956"/>
    <w:rsid w:val="00846CF1"/>
    <w:rsid w:val="00847622"/>
    <w:rsid w:val="008505B8"/>
    <w:rsid w:val="008507B9"/>
    <w:rsid w:val="00850CDC"/>
    <w:rsid w:val="00851005"/>
    <w:rsid w:val="00851ADD"/>
    <w:rsid w:val="00855CA6"/>
    <w:rsid w:val="00855F15"/>
    <w:rsid w:val="008574D7"/>
    <w:rsid w:val="00860323"/>
    <w:rsid w:val="00860F4F"/>
    <w:rsid w:val="008610B9"/>
    <w:rsid w:val="00862454"/>
    <w:rsid w:val="00862656"/>
    <w:rsid w:val="00863013"/>
    <w:rsid w:val="00863F67"/>
    <w:rsid w:val="0086483A"/>
    <w:rsid w:val="0087049C"/>
    <w:rsid w:val="00870AAD"/>
    <w:rsid w:val="00870EDE"/>
    <w:rsid w:val="00871DA0"/>
    <w:rsid w:val="00872030"/>
    <w:rsid w:val="00873973"/>
    <w:rsid w:val="00875C28"/>
    <w:rsid w:val="00875E75"/>
    <w:rsid w:val="0087658F"/>
    <w:rsid w:val="008766BD"/>
    <w:rsid w:val="0087762E"/>
    <w:rsid w:val="00877823"/>
    <w:rsid w:val="008803F5"/>
    <w:rsid w:val="008812BF"/>
    <w:rsid w:val="00881341"/>
    <w:rsid w:val="0088226C"/>
    <w:rsid w:val="00882931"/>
    <w:rsid w:val="00884939"/>
    <w:rsid w:val="008853E0"/>
    <w:rsid w:val="00885BE2"/>
    <w:rsid w:val="008863C8"/>
    <w:rsid w:val="00886D40"/>
    <w:rsid w:val="00887A0E"/>
    <w:rsid w:val="008907F3"/>
    <w:rsid w:val="008920C2"/>
    <w:rsid w:val="00893140"/>
    <w:rsid w:val="00895702"/>
    <w:rsid w:val="00897566"/>
    <w:rsid w:val="0089757B"/>
    <w:rsid w:val="008A1594"/>
    <w:rsid w:val="008A1757"/>
    <w:rsid w:val="008A1CE6"/>
    <w:rsid w:val="008A1F25"/>
    <w:rsid w:val="008A42B9"/>
    <w:rsid w:val="008A47FB"/>
    <w:rsid w:val="008A5234"/>
    <w:rsid w:val="008A5397"/>
    <w:rsid w:val="008A63A2"/>
    <w:rsid w:val="008A6861"/>
    <w:rsid w:val="008A7522"/>
    <w:rsid w:val="008A7B55"/>
    <w:rsid w:val="008B0578"/>
    <w:rsid w:val="008B170D"/>
    <w:rsid w:val="008B34CB"/>
    <w:rsid w:val="008B4941"/>
    <w:rsid w:val="008B4984"/>
    <w:rsid w:val="008B4D2B"/>
    <w:rsid w:val="008B4F60"/>
    <w:rsid w:val="008B559A"/>
    <w:rsid w:val="008B598F"/>
    <w:rsid w:val="008B66A5"/>
    <w:rsid w:val="008B7F4A"/>
    <w:rsid w:val="008C0A65"/>
    <w:rsid w:val="008C0D2E"/>
    <w:rsid w:val="008C1056"/>
    <w:rsid w:val="008C12F9"/>
    <w:rsid w:val="008C1C28"/>
    <w:rsid w:val="008C2729"/>
    <w:rsid w:val="008C3347"/>
    <w:rsid w:val="008C39D6"/>
    <w:rsid w:val="008C3B96"/>
    <w:rsid w:val="008C43BF"/>
    <w:rsid w:val="008C48D6"/>
    <w:rsid w:val="008C532F"/>
    <w:rsid w:val="008C60C3"/>
    <w:rsid w:val="008C7736"/>
    <w:rsid w:val="008D0948"/>
    <w:rsid w:val="008D2691"/>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6AE"/>
    <w:rsid w:val="008F2913"/>
    <w:rsid w:val="008F2A4E"/>
    <w:rsid w:val="008F2AE9"/>
    <w:rsid w:val="008F332B"/>
    <w:rsid w:val="008F52D0"/>
    <w:rsid w:val="008F58BB"/>
    <w:rsid w:val="008F5933"/>
    <w:rsid w:val="008F6106"/>
    <w:rsid w:val="008F6804"/>
    <w:rsid w:val="008F791D"/>
    <w:rsid w:val="00900959"/>
    <w:rsid w:val="00900E88"/>
    <w:rsid w:val="00901900"/>
    <w:rsid w:val="00901B7A"/>
    <w:rsid w:val="00901EE8"/>
    <w:rsid w:val="00901F6C"/>
    <w:rsid w:val="0090266B"/>
    <w:rsid w:val="00902F06"/>
    <w:rsid w:val="009035DB"/>
    <w:rsid w:val="009043A0"/>
    <w:rsid w:val="00904671"/>
    <w:rsid w:val="00905BC5"/>
    <w:rsid w:val="00905EB4"/>
    <w:rsid w:val="009064AA"/>
    <w:rsid w:val="00912257"/>
    <w:rsid w:val="00913495"/>
    <w:rsid w:val="00913874"/>
    <w:rsid w:val="00914442"/>
    <w:rsid w:val="00915461"/>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6A4"/>
    <w:rsid w:val="00927E9D"/>
    <w:rsid w:val="00931859"/>
    <w:rsid w:val="0093205C"/>
    <w:rsid w:val="00933C97"/>
    <w:rsid w:val="00934199"/>
    <w:rsid w:val="009343F5"/>
    <w:rsid w:val="0093456A"/>
    <w:rsid w:val="009345AE"/>
    <w:rsid w:val="00935301"/>
    <w:rsid w:val="00936F64"/>
    <w:rsid w:val="00937B8E"/>
    <w:rsid w:val="00940C5B"/>
    <w:rsid w:val="0094119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3BE"/>
    <w:rsid w:val="00956A06"/>
    <w:rsid w:val="00956D73"/>
    <w:rsid w:val="00957435"/>
    <w:rsid w:val="009578D0"/>
    <w:rsid w:val="00957993"/>
    <w:rsid w:val="009600C6"/>
    <w:rsid w:val="00960D80"/>
    <w:rsid w:val="00962033"/>
    <w:rsid w:val="009621CE"/>
    <w:rsid w:val="009622BF"/>
    <w:rsid w:val="00962BE3"/>
    <w:rsid w:val="009651B8"/>
    <w:rsid w:val="009653F3"/>
    <w:rsid w:val="0096587A"/>
    <w:rsid w:val="009666E7"/>
    <w:rsid w:val="00966D5F"/>
    <w:rsid w:val="00967278"/>
    <w:rsid w:val="00967D4D"/>
    <w:rsid w:val="00971568"/>
    <w:rsid w:val="009728F2"/>
    <w:rsid w:val="00972BEF"/>
    <w:rsid w:val="00972E6A"/>
    <w:rsid w:val="00973BCF"/>
    <w:rsid w:val="00973F01"/>
    <w:rsid w:val="009744BC"/>
    <w:rsid w:val="00974E60"/>
    <w:rsid w:val="00975896"/>
    <w:rsid w:val="00975DF1"/>
    <w:rsid w:val="00975F42"/>
    <w:rsid w:val="00976AFE"/>
    <w:rsid w:val="00983CEA"/>
    <w:rsid w:val="00984198"/>
    <w:rsid w:val="00984E04"/>
    <w:rsid w:val="009858DB"/>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73D7"/>
    <w:rsid w:val="009A7F30"/>
    <w:rsid w:val="009B010D"/>
    <w:rsid w:val="009B0AAB"/>
    <w:rsid w:val="009B0D3E"/>
    <w:rsid w:val="009B2AD1"/>
    <w:rsid w:val="009B3143"/>
    <w:rsid w:val="009B3224"/>
    <w:rsid w:val="009B3A61"/>
    <w:rsid w:val="009B528E"/>
    <w:rsid w:val="009B54FE"/>
    <w:rsid w:val="009B6EED"/>
    <w:rsid w:val="009B77DD"/>
    <w:rsid w:val="009B7EFF"/>
    <w:rsid w:val="009C13BF"/>
    <w:rsid w:val="009C2943"/>
    <w:rsid w:val="009C4B2C"/>
    <w:rsid w:val="009C4CB3"/>
    <w:rsid w:val="009C4F15"/>
    <w:rsid w:val="009C511C"/>
    <w:rsid w:val="009C5416"/>
    <w:rsid w:val="009C587B"/>
    <w:rsid w:val="009C64C5"/>
    <w:rsid w:val="009C6F87"/>
    <w:rsid w:val="009C7166"/>
    <w:rsid w:val="009C742C"/>
    <w:rsid w:val="009D2376"/>
    <w:rsid w:val="009D2655"/>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1EC"/>
    <w:rsid w:val="009E3218"/>
    <w:rsid w:val="009E3248"/>
    <w:rsid w:val="009E3BED"/>
    <w:rsid w:val="009E4506"/>
    <w:rsid w:val="009E455E"/>
    <w:rsid w:val="009E487A"/>
    <w:rsid w:val="009E4FFB"/>
    <w:rsid w:val="009E5623"/>
    <w:rsid w:val="009E6C11"/>
    <w:rsid w:val="009E7487"/>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8A7"/>
    <w:rsid w:val="00A06393"/>
    <w:rsid w:val="00A06D32"/>
    <w:rsid w:val="00A07545"/>
    <w:rsid w:val="00A13947"/>
    <w:rsid w:val="00A13E2B"/>
    <w:rsid w:val="00A1562A"/>
    <w:rsid w:val="00A15901"/>
    <w:rsid w:val="00A1618E"/>
    <w:rsid w:val="00A161A1"/>
    <w:rsid w:val="00A20562"/>
    <w:rsid w:val="00A20F75"/>
    <w:rsid w:val="00A211AE"/>
    <w:rsid w:val="00A212B1"/>
    <w:rsid w:val="00A25ED3"/>
    <w:rsid w:val="00A26FFF"/>
    <w:rsid w:val="00A3146D"/>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4734"/>
    <w:rsid w:val="00A4582E"/>
    <w:rsid w:val="00A45BD2"/>
    <w:rsid w:val="00A45DFA"/>
    <w:rsid w:val="00A46A1E"/>
    <w:rsid w:val="00A50121"/>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ADF"/>
    <w:rsid w:val="00A71670"/>
    <w:rsid w:val="00A72874"/>
    <w:rsid w:val="00A72E48"/>
    <w:rsid w:val="00A730B8"/>
    <w:rsid w:val="00A7359C"/>
    <w:rsid w:val="00A73616"/>
    <w:rsid w:val="00A73B4D"/>
    <w:rsid w:val="00A75111"/>
    <w:rsid w:val="00A76648"/>
    <w:rsid w:val="00A76DF7"/>
    <w:rsid w:val="00A77523"/>
    <w:rsid w:val="00A83454"/>
    <w:rsid w:val="00A83732"/>
    <w:rsid w:val="00A83DF5"/>
    <w:rsid w:val="00A843FC"/>
    <w:rsid w:val="00A84DA5"/>
    <w:rsid w:val="00A85302"/>
    <w:rsid w:val="00A86119"/>
    <w:rsid w:val="00A8649F"/>
    <w:rsid w:val="00A86D25"/>
    <w:rsid w:val="00A871F4"/>
    <w:rsid w:val="00A87683"/>
    <w:rsid w:val="00A877BD"/>
    <w:rsid w:val="00A8786B"/>
    <w:rsid w:val="00A903F1"/>
    <w:rsid w:val="00A905CC"/>
    <w:rsid w:val="00A90974"/>
    <w:rsid w:val="00A9197E"/>
    <w:rsid w:val="00A92065"/>
    <w:rsid w:val="00A92184"/>
    <w:rsid w:val="00A92BC3"/>
    <w:rsid w:val="00A9334F"/>
    <w:rsid w:val="00A93D6F"/>
    <w:rsid w:val="00A95C57"/>
    <w:rsid w:val="00A9614E"/>
    <w:rsid w:val="00A963B5"/>
    <w:rsid w:val="00A96FA8"/>
    <w:rsid w:val="00A97665"/>
    <w:rsid w:val="00AA04F3"/>
    <w:rsid w:val="00AA0504"/>
    <w:rsid w:val="00AA0909"/>
    <w:rsid w:val="00AA0E00"/>
    <w:rsid w:val="00AA1C72"/>
    <w:rsid w:val="00AA1E8D"/>
    <w:rsid w:val="00AA1EBB"/>
    <w:rsid w:val="00AA1FDE"/>
    <w:rsid w:val="00AA2036"/>
    <w:rsid w:val="00AA291C"/>
    <w:rsid w:val="00AA30F6"/>
    <w:rsid w:val="00AA334D"/>
    <w:rsid w:val="00AA37B1"/>
    <w:rsid w:val="00AA47B8"/>
    <w:rsid w:val="00AA550A"/>
    <w:rsid w:val="00AA5EBD"/>
    <w:rsid w:val="00AA628B"/>
    <w:rsid w:val="00AA6301"/>
    <w:rsid w:val="00AA6DE4"/>
    <w:rsid w:val="00AA7408"/>
    <w:rsid w:val="00AA7D1F"/>
    <w:rsid w:val="00AB02C6"/>
    <w:rsid w:val="00AB246B"/>
    <w:rsid w:val="00AB2E96"/>
    <w:rsid w:val="00AB36D4"/>
    <w:rsid w:val="00AB5500"/>
    <w:rsid w:val="00AB5564"/>
    <w:rsid w:val="00AB57FB"/>
    <w:rsid w:val="00AB7348"/>
    <w:rsid w:val="00AC13B0"/>
    <w:rsid w:val="00AC2FD0"/>
    <w:rsid w:val="00AC322F"/>
    <w:rsid w:val="00AC3DBD"/>
    <w:rsid w:val="00AC5E85"/>
    <w:rsid w:val="00AD03D8"/>
    <w:rsid w:val="00AD0D5F"/>
    <w:rsid w:val="00AD1956"/>
    <w:rsid w:val="00AD34CF"/>
    <w:rsid w:val="00AD36C8"/>
    <w:rsid w:val="00AD37C9"/>
    <w:rsid w:val="00AD43BE"/>
    <w:rsid w:val="00AD47D3"/>
    <w:rsid w:val="00AD5B48"/>
    <w:rsid w:val="00AD652F"/>
    <w:rsid w:val="00AD7D05"/>
    <w:rsid w:val="00AD7FAF"/>
    <w:rsid w:val="00AE01F6"/>
    <w:rsid w:val="00AE16F0"/>
    <w:rsid w:val="00AE2328"/>
    <w:rsid w:val="00AE473C"/>
    <w:rsid w:val="00AE55E7"/>
    <w:rsid w:val="00AE6363"/>
    <w:rsid w:val="00AE6CD6"/>
    <w:rsid w:val="00AE6D99"/>
    <w:rsid w:val="00AE7092"/>
    <w:rsid w:val="00AE7348"/>
    <w:rsid w:val="00AE7394"/>
    <w:rsid w:val="00AE7CD2"/>
    <w:rsid w:val="00AF0B77"/>
    <w:rsid w:val="00AF0BBD"/>
    <w:rsid w:val="00AF138B"/>
    <w:rsid w:val="00AF160F"/>
    <w:rsid w:val="00AF1919"/>
    <w:rsid w:val="00AF1B7B"/>
    <w:rsid w:val="00AF3291"/>
    <w:rsid w:val="00AF395E"/>
    <w:rsid w:val="00AF4D6A"/>
    <w:rsid w:val="00AF5D2C"/>
    <w:rsid w:val="00AF5D6E"/>
    <w:rsid w:val="00AF6318"/>
    <w:rsid w:val="00B0072E"/>
    <w:rsid w:val="00B01842"/>
    <w:rsid w:val="00B03B63"/>
    <w:rsid w:val="00B043D1"/>
    <w:rsid w:val="00B0513A"/>
    <w:rsid w:val="00B0620B"/>
    <w:rsid w:val="00B072A3"/>
    <w:rsid w:val="00B07FCD"/>
    <w:rsid w:val="00B1149C"/>
    <w:rsid w:val="00B11F60"/>
    <w:rsid w:val="00B121EF"/>
    <w:rsid w:val="00B127AA"/>
    <w:rsid w:val="00B130CB"/>
    <w:rsid w:val="00B144AB"/>
    <w:rsid w:val="00B14D9D"/>
    <w:rsid w:val="00B14EF5"/>
    <w:rsid w:val="00B16048"/>
    <w:rsid w:val="00B175A4"/>
    <w:rsid w:val="00B2028C"/>
    <w:rsid w:val="00B21771"/>
    <w:rsid w:val="00B2191C"/>
    <w:rsid w:val="00B21B30"/>
    <w:rsid w:val="00B2231E"/>
    <w:rsid w:val="00B22E76"/>
    <w:rsid w:val="00B23016"/>
    <w:rsid w:val="00B23771"/>
    <w:rsid w:val="00B2499E"/>
    <w:rsid w:val="00B24EA8"/>
    <w:rsid w:val="00B25D7C"/>
    <w:rsid w:val="00B26625"/>
    <w:rsid w:val="00B26A5A"/>
    <w:rsid w:val="00B2713B"/>
    <w:rsid w:val="00B2769B"/>
    <w:rsid w:val="00B307D2"/>
    <w:rsid w:val="00B30DC1"/>
    <w:rsid w:val="00B31599"/>
    <w:rsid w:val="00B3398B"/>
    <w:rsid w:val="00B33B1E"/>
    <w:rsid w:val="00B3458E"/>
    <w:rsid w:val="00B3481D"/>
    <w:rsid w:val="00B356BC"/>
    <w:rsid w:val="00B35EAC"/>
    <w:rsid w:val="00B362D9"/>
    <w:rsid w:val="00B36B99"/>
    <w:rsid w:val="00B36D20"/>
    <w:rsid w:val="00B36F67"/>
    <w:rsid w:val="00B40633"/>
    <w:rsid w:val="00B42C85"/>
    <w:rsid w:val="00B44049"/>
    <w:rsid w:val="00B44318"/>
    <w:rsid w:val="00B44C4B"/>
    <w:rsid w:val="00B464E9"/>
    <w:rsid w:val="00B477CB"/>
    <w:rsid w:val="00B508A7"/>
    <w:rsid w:val="00B52081"/>
    <w:rsid w:val="00B52695"/>
    <w:rsid w:val="00B545AF"/>
    <w:rsid w:val="00B55B09"/>
    <w:rsid w:val="00B56711"/>
    <w:rsid w:val="00B57EF2"/>
    <w:rsid w:val="00B604F3"/>
    <w:rsid w:val="00B6101C"/>
    <w:rsid w:val="00B615ED"/>
    <w:rsid w:val="00B62A3E"/>
    <w:rsid w:val="00B63A9D"/>
    <w:rsid w:val="00B63E07"/>
    <w:rsid w:val="00B64888"/>
    <w:rsid w:val="00B672E3"/>
    <w:rsid w:val="00B675F9"/>
    <w:rsid w:val="00B70849"/>
    <w:rsid w:val="00B70EE6"/>
    <w:rsid w:val="00B72C1C"/>
    <w:rsid w:val="00B73BB7"/>
    <w:rsid w:val="00B751C3"/>
    <w:rsid w:val="00B76C0D"/>
    <w:rsid w:val="00B77D0D"/>
    <w:rsid w:val="00B80817"/>
    <w:rsid w:val="00B80E21"/>
    <w:rsid w:val="00B827E6"/>
    <w:rsid w:val="00B82A28"/>
    <w:rsid w:val="00B82B8D"/>
    <w:rsid w:val="00B82C97"/>
    <w:rsid w:val="00B846EE"/>
    <w:rsid w:val="00B851D5"/>
    <w:rsid w:val="00B85B06"/>
    <w:rsid w:val="00B90558"/>
    <w:rsid w:val="00B92958"/>
    <w:rsid w:val="00B92C4B"/>
    <w:rsid w:val="00B93957"/>
    <w:rsid w:val="00B93C82"/>
    <w:rsid w:val="00B9404A"/>
    <w:rsid w:val="00B94877"/>
    <w:rsid w:val="00B9491F"/>
    <w:rsid w:val="00B9533A"/>
    <w:rsid w:val="00B96043"/>
    <w:rsid w:val="00B96F5D"/>
    <w:rsid w:val="00BA02F9"/>
    <w:rsid w:val="00BA1328"/>
    <w:rsid w:val="00BA1987"/>
    <w:rsid w:val="00BA2682"/>
    <w:rsid w:val="00BA31E4"/>
    <w:rsid w:val="00BA3959"/>
    <w:rsid w:val="00BA47CC"/>
    <w:rsid w:val="00BA524B"/>
    <w:rsid w:val="00BA54F7"/>
    <w:rsid w:val="00BA576C"/>
    <w:rsid w:val="00BA6205"/>
    <w:rsid w:val="00BA6CE5"/>
    <w:rsid w:val="00BA6F38"/>
    <w:rsid w:val="00BB03D6"/>
    <w:rsid w:val="00BB1388"/>
    <w:rsid w:val="00BB2683"/>
    <w:rsid w:val="00BB3405"/>
    <w:rsid w:val="00BB40DF"/>
    <w:rsid w:val="00BB4963"/>
    <w:rsid w:val="00BB5E2C"/>
    <w:rsid w:val="00BB7D9E"/>
    <w:rsid w:val="00BC16AC"/>
    <w:rsid w:val="00BC2B7B"/>
    <w:rsid w:val="00BC3AE8"/>
    <w:rsid w:val="00BC3AF4"/>
    <w:rsid w:val="00BC43A8"/>
    <w:rsid w:val="00BC5C4A"/>
    <w:rsid w:val="00BC5C6D"/>
    <w:rsid w:val="00BC7120"/>
    <w:rsid w:val="00BC76A3"/>
    <w:rsid w:val="00BD00D1"/>
    <w:rsid w:val="00BD07A2"/>
    <w:rsid w:val="00BD14A1"/>
    <w:rsid w:val="00BD2603"/>
    <w:rsid w:val="00BD317F"/>
    <w:rsid w:val="00BD4EEC"/>
    <w:rsid w:val="00BD4F34"/>
    <w:rsid w:val="00BD537C"/>
    <w:rsid w:val="00BD5E50"/>
    <w:rsid w:val="00BD6F5B"/>
    <w:rsid w:val="00BD7662"/>
    <w:rsid w:val="00BD7F6A"/>
    <w:rsid w:val="00BD7FDF"/>
    <w:rsid w:val="00BE05ED"/>
    <w:rsid w:val="00BE0C26"/>
    <w:rsid w:val="00BE116F"/>
    <w:rsid w:val="00BE179C"/>
    <w:rsid w:val="00BE350E"/>
    <w:rsid w:val="00BE3801"/>
    <w:rsid w:val="00BE38CF"/>
    <w:rsid w:val="00BE394B"/>
    <w:rsid w:val="00BE48A8"/>
    <w:rsid w:val="00BE528F"/>
    <w:rsid w:val="00BE5850"/>
    <w:rsid w:val="00BE58D6"/>
    <w:rsid w:val="00BE5BD9"/>
    <w:rsid w:val="00BE5CA6"/>
    <w:rsid w:val="00BE707F"/>
    <w:rsid w:val="00BE7F5D"/>
    <w:rsid w:val="00BF0707"/>
    <w:rsid w:val="00BF164F"/>
    <w:rsid w:val="00BF1AAF"/>
    <w:rsid w:val="00BF268B"/>
    <w:rsid w:val="00BF45FE"/>
    <w:rsid w:val="00BF4D03"/>
    <w:rsid w:val="00BF4E85"/>
    <w:rsid w:val="00BF54BD"/>
    <w:rsid w:val="00BF5892"/>
    <w:rsid w:val="00C01804"/>
    <w:rsid w:val="00C026BC"/>
    <w:rsid w:val="00C02AD4"/>
    <w:rsid w:val="00C03869"/>
    <w:rsid w:val="00C051E1"/>
    <w:rsid w:val="00C07988"/>
    <w:rsid w:val="00C07C5E"/>
    <w:rsid w:val="00C07D1A"/>
    <w:rsid w:val="00C10068"/>
    <w:rsid w:val="00C10AC5"/>
    <w:rsid w:val="00C129FA"/>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7CD6"/>
    <w:rsid w:val="00C32151"/>
    <w:rsid w:val="00C3217A"/>
    <w:rsid w:val="00C33551"/>
    <w:rsid w:val="00C3357D"/>
    <w:rsid w:val="00C33BE9"/>
    <w:rsid w:val="00C33C13"/>
    <w:rsid w:val="00C348C7"/>
    <w:rsid w:val="00C35B2A"/>
    <w:rsid w:val="00C36742"/>
    <w:rsid w:val="00C374AD"/>
    <w:rsid w:val="00C40DE4"/>
    <w:rsid w:val="00C40E63"/>
    <w:rsid w:val="00C41489"/>
    <w:rsid w:val="00C41A06"/>
    <w:rsid w:val="00C41B49"/>
    <w:rsid w:val="00C4261B"/>
    <w:rsid w:val="00C42BFB"/>
    <w:rsid w:val="00C44DDC"/>
    <w:rsid w:val="00C474C9"/>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3EC9"/>
    <w:rsid w:val="00C7451F"/>
    <w:rsid w:val="00C75139"/>
    <w:rsid w:val="00C7525C"/>
    <w:rsid w:val="00C76CF7"/>
    <w:rsid w:val="00C83008"/>
    <w:rsid w:val="00C83793"/>
    <w:rsid w:val="00C83A4C"/>
    <w:rsid w:val="00C83D34"/>
    <w:rsid w:val="00C84B75"/>
    <w:rsid w:val="00C8533B"/>
    <w:rsid w:val="00C858BA"/>
    <w:rsid w:val="00C863BD"/>
    <w:rsid w:val="00C86977"/>
    <w:rsid w:val="00C87A5E"/>
    <w:rsid w:val="00C916C8"/>
    <w:rsid w:val="00C91B88"/>
    <w:rsid w:val="00C9398D"/>
    <w:rsid w:val="00C939EE"/>
    <w:rsid w:val="00C93C6E"/>
    <w:rsid w:val="00C93F93"/>
    <w:rsid w:val="00C94D44"/>
    <w:rsid w:val="00C95EEE"/>
    <w:rsid w:val="00C974CB"/>
    <w:rsid w:val="00C97929"/>
    <w:rsid w:val="00CA0049"/>
    <w:rsid w:val="00CA045F"/>
    <w:rsid w:val="00CA0980"/>
    <w:rsid w:val="00CA2A98"/>
    <w:rsid w:val="00CA2BAE"/>
    <w:rsid w:val="00CA34BA"/>
    <w:rsid w:val="00CA4503"/>
    <w:rsid w:val="00CA5A66"/>
    <w:rsid w:val="00CA62F5"/>
    <w:rsid w:val="00CA651B"/>
    <w:rsid w:val="00CA796A"/>
    <w:rsid w:val="00CB2575"/>
    <w:rsid w:val="00CB3643"/>
    <w:rsid w:val="00CB3677"/>
    <w:rsid w:val="00CB368F"/>
    <w:rsid w:val="00CB4C42"/>
    <w:rsid w:val="00CB4DFA"/>
    <w:rsid w:val="00CB669D"/>
    <w:rsid w:val="00CB7BD7"/>
    <w:rsid w:val="00CC4CB6"/>
    <w:rsid w:val="00CC4DB0"/>
    <w:rsid w:val="00CC5038"/>
    <w:rsid w:val="00CC5326"/>
    <w:rsid w:val="00CC7426"/>
    <w:rsid w:val="00CC7910"/>
    <w:rsid w:val="00CD0C20"/>
    <w:rsid w:val="00CD297A"/>
    <w:rsid w:val="00CD3DB0"/>
    <w:rsid w:val="00CD3DDC"/>
    <w:rsid w:val="00CD4129"/>
    <w:rsid w:val="00CD5DBB"/>
    <w:rsid w:val="00CD67E7"/>
    <w:rsid w:val="00CD7388"/>
    <w:rsid w:val="00CE130A"/>
    <w:rsid w:val="00CE161C"/>
    <w:rsid w:val="00CE23CD"/>
    <w:rsid w:val="00CE247A"/>
    <w:rsid w:val="00CE2A1A"/>
    <w:rsid w:val="00CE2F05"/>
    <w:rsid w:val="00CE4278"/>
    <w:rsid w:val="00CE4A51"/>
    <w:rsid w:val="00CE4BF3"/>
    <w:rsid w:val="00CE4F80"/>
    <w:rsid w:val="00CE50E4"/>
    <w:rsid w:val="00CE51E8"/>
    <w:rsid w:val="00CE56A1"/>
    <w:rsid w:val="00CE64A5"/>
    <w:rsid w:val="00CE669E"/>
    <w:rsid w:val="00CE66B5"/>
    <w:rsid w:val="00CE6BFE"/>
    <w:rsid w:val="00CE7031"/>
    <w:rsid w:val="00CE7258"/>
    <w:rsid w:val="00CF0B9B"/>
    <w:rsid w:val="00CF0F7C"/>
    <w:rsid w:val="00CF13B8"/>
    <w:rsid w:val="00CF20EC"/>
    <w:rsid w:val="00CF285E"/>
    <w:rsid w:val="00CF3739"/>
    <w:rsid w:val="00CF4DE6"/>
    <w:rsid w:val="00CF5597"/>
    <w:rsid w:val="00CF57B4"/>
    <w:rsid w:val="00CF5CA5"/>
    <w:rsid w:val="00CF5D97"/>
    <w:rsid w:val="00CF658A"/>
    <w:rsid w:val="00CF66B6"/>
    <w:rsid w:val="00D007D6"/>
    <w:rsid w:val="00D01745"/>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697"/>
    <w:rsid w:val="00D13A8C"/>
    <w:rsid w:val="00D14145"/>
    <w:rsid w:val="00D149E1"/>
    <w:rsid w:val="00D14A44"/>
    <w:rsid w:val="00D15BCC"/>
    <w:rsid w:val="00D1628F"/>
    <w:rsid w:val="00D1681F"/>
    <w:rsid w:val="00D20918"/>
    <w:rsid w:val="00D21D89"/>
    <w:rsid w:val="00D22522"/>
    <w:rsid w:val="00D22657"/>
    <w:rsid w:val="00D228DF"/>
    <w:rsid w:val="00D23557"/>
    <w:rsid w:val="00D2427F"/>
    <w:rsid w:val="00D24BB7"/>
    <w:rsid w:val="00D2506D"/>
    <w:rsid w:val="00D26303"/>
    <w:rsid w:val="00D263AE"/>
    <w:rsid w:val="00D27855"/>
    <w:rsid w:val="00D27E5A"/>
    <w:rsid w:val="00D31021"/>
    <w:rsid w:val="00D329B9"/>
    <w:rsid w:val="00D33412"/>
    <w:rsid w:val="00D3482C"/>
    <w:rsid w:val="00D35201"/>
    <w:rsid w:val="00D3595E"/>
    <w:rsid w:val="00D35C49"/>
    <w:rsid w:val="00D3664C"/>
    <w:rsid w:val="00D3683A"/>
    <w:rsid w:val="00D379C5"/>
    <w:rsid w:val="00D37C36"/>
    <w:rsid w:val="00D37D9F"/>
    <w:rsid w:val="00D40559"/>
    <w:rsid w:val="00D405B8"/>
    <w:rsid w:val="00D41493"/>
    <w:rsid w:val="00D4200A"/>
    <w:rsid w:val="00D4267F"/>
    <w:rsid w:val="00D441E9"/>
    <w:rsid w:val="00D44425"/>
    <w:rsid w:val="00D44FC8"/>
    <w:rsid w:val="00D45D8F"/>
    <w:rsid w:val="00D46D42"/>
    <w:rsid w:val="00D47076"/>
    <w:rsid w:val="00D50332"/>
    <w:rsid w:val="00D52B95"/>
    <w:rsid w:val="00D5362B"/>
    <w:rsid w:val="00D53A09"/>
    <w:rsid w:val="00D54AAB"/>
    <w:rsid w:val="00D552F9"/>
    <w:rsid w:val="00D56EDF"/>
    <w:rsid w:val="00D56F08"/>
    <w:rsid w:val="00D57361"/>
    <w:rsid w:val="00D6085C"/>
    <w:rsid w:val="00D61406"/>
    <w:rsid w:val="00D61541"/>
    <w:rsid w:val="00D61575"/>
    <w:rsid w:val="00D621B7"/>
    <w:rsid w:val="00D62914"/>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113"/>
    <w:rsid w:val="00D8336D"/>
    <w:rsid w:val="00D83CD3"/>
    <w:rsid w:val="00D83E51"/>
    <w:rsid w:val="00D84719"/>
    <w:rsid w:val="00D856EA"/>
    <w:rsid w:val="00D85ACD"/>
    <w:rsid w:val="00D86460"/>
    <w:rsid w:val="00D86D12"/>
    <w:rsid w:val="00D90FDD"/>
    <w:rsid w:val="00D912D5"/>
    <w:rsid w:val="00D91AAF"/>
    <w:rsid w:val="00D92126"/>
    <w:rsid w:val="00D94564"/>
    <w:rsid w:val="00D9536E"/>
    <w:rsid w:val="00D97426"/>
    <w:rsid w:val="00D97568"/>
    <w:rsid w:val="00DA06B0"/>
    <w:rsid w:val="00DA087C"/>
    <w:rsid w:val="00DA29BA"/>
    <w:rsid w:val="00DA3249"/>
    <w:rsid w:val="00DA38CE"/>
    <w:rsid w:val="00DA3C7B"/>
    <w:rsid w:val="00DA4B01"/>
    <w:rsid w:val="00DA5322"/>
    <w:rsid w:val="00DA55AC"/>
    <w:rsid w:val="00DA5600"/>
    <w:rsid w:val="00DA608B"/>
    <w:rsid w:val="00DA6EFB"/>
    <w:rsid w:val="00DA7413"/>
    <w:rsid w:val="00DB0066"/>
    <w:rsid w:val="00DB0748"/>
    <w:rsid w:val="00DB0C03"/>
    <w:rsid w:val="00DB0F9E"/>
    <w:rsid w:val="00DB1307"/>
    <w:rsid w:val="00DB1E1A"/>
    <w:rsid w:val="00DB2AF6"/>
    <w:rsid w:val="00DB364F"/>
    <w:rsid w:val="00DB39E7"/>
    <w:rsid w:val="00DB3B3E"/>
    <w:rsid w:val="00DB71DB"/>
    <w:rsid w:val="00DB71E1"/>
    <w:rsid w:val="00DB7B0F"/>
    <w:rsid w:val="00DB7CB3"/>
    <w:rsid w:val="00DC0783"/>
    <w:rsid w:val="00DC0D57"/>
    <w:rsid w:val="00DC16F7"/>
    <w:rsid w:val="00DC1B8A"/>
    <w:rsid w:val="00DC1CA3"/>
    <w:rsid w:val="00DC2641"/>
    <w:rsid w:val="00DC2B1E"/>
    <w:rsid w:val="00DC36F6"/>
    <w:rsid w:val="00DC4FC3"/>
    <w:rsid w:val="00DC66C0"/>
    <w:rsid w:val="00DC7481"/>
    <w:rsid w:val="00DC7591"/>
    <w:rsid w:val="00DD0839"/>
    <w:rsid w:val="00DD26D0"/>
    <w:rsid w:val="00DD47D5"/>
    <w:rsid w:val="00DD4AD1"/>
    <w:rsid w:val="00DD4F9B"/>
    <w:rsid w:val="00DD517E"/>
    <w:rsid w:val="00DD6729"/>
    <w:rsid w:val="00DD7530"/>
    <w:rsid w:val="00DD7960"/>
    <w:rsid w:val="00DD7B0D"/>
    <w:rsid w:val="00DE1F29"/>
    <w:rsid w:val="00DE3FEB"/>
    <w:rsid w:val="00DE4905"/>
    <w:rsid w:val="00DE510C"/>
    <w:rsid w:val="00DE5536"/>
    <w:rsid w:val="00DE7822"/>
    <w:rsid w:val="00DF081A"/>
    <w:rsid w:val="00DF090C"/>
    <w:rsid w:val="00DF19F1"/>
    <w:rsid w:val="00DF265D"/>
    <w:rsid w:val="00DF2EB0"/>
    <w:rsid w:val="00DF31C1"/>
    <w:rsid w:val="00DF427A"/>
    <w:rsid w:val="00DF45C5"/>
    <w:rsid w:val="00DF5A8C"/>
    <w:rsid w:val="00DF71D8"/>
    <w:rsid w:val="00E00CCA"/>
    <w:rsid w:val="00E015CD"/>
    <w:rsid w:val="00E01623"/>
    <w:rsid w:val="00E02C14"/>
    <w:rsid w:val="00E03FE3"/>
    <w:rsid w:val="00E0474A"/>
    <w:rsid w:val="00E0563E"/>
    <w:rsid w:val="00E06951"/>
    <w:rsid w:val="00E0796C"/>
    <w:rsid w:val="00E10C94"/>
    <w:rsid w:val="00E10EC4"/>
    <w:rsid w:val="00E118D7"/>
    <w:rsid w:val="00E13F46"/>
    <w:rsid w:val="00E15BD4"/>
    <w:rsid w:val="00E16458"/>
    <w:rsid w:val="00E16FB6"/>
    <w:rsid w:val="00E17001"/>
    <w:rsid w:val="00E17814"/>
    <w:rsid w:val="00E17CEF"/>
    <w:rsid w:val="00E20C90"/>
    <w:rsid w:val="00E20FBC"/>
    <w:rsid w:val="00E2245C"/>
    <w:rsid w:val="00E23456"/>
    <w:rsid w:val="00E244CA"/>
    <w:rsid w:val="00E2512D"/>
    <w:rsid w:val="00E2548C"/>
    <w:rsid w:val="00E2662B"/>
    <w:rsid w:val="00E26736"/>
    <w:rsid w:val="00E268AC"/>
    <w:rsid w:val="00E27986"/>
    <w:rsid w:val="00E27D23"/>
    <w:rsid w:val="00E30A8A"/>
    <w:rsid w:val="00E31BC7"/>
    <w:rsid w:val="00E31E7F"/>
    <w:rsid w:val="00E33CE7"/>
    <w:rsid w:val="00E35086"/>
    <w:rsid w:val="00E3595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5E18"/>
    <w:rsid w:val="00E46B7D"/>
    <w:rsid w:val="00E47278"/>
    <w:rsid w:val="00E5091C"/>
    <w:rsid w:val="00E50E42"/>
    <w:rsid w:val="00E51009"/>
    <w:rsid w:val="00E511AB"/>
    <w:rsid w:val="00E51350"/>
    <w:rsid w:val="00E51C5E"/>
    <w:rsid w:val="00E523FB"/>
    <w:rsid w:val="00E52565"/>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2B0"/>
    <w:rsid w:val="00E6454D"/>
    <w:rsid w:val="00E651A5"/>
    <w:rsid w:val="00E65301"/>
    <w:rsid w:val="00E6598A"/>
    <w:rsid w:val="00E667A7"/>
    <w:rsid w:val="00E679B3"/>
    <w:rsid w:val="00E71765"/>
    <w:rsid w:val="00E7190A"/>
    <w:rsid w:val="00E71E5C"/>
    <w:rsid w:val="00E7245E"/>
    <w:rsid w:val="00E73831"/>
    <w:rsid w:val="00E73B66"/>
    <w:rsid w:val="00E73BE8"/>
    <w:rsid w:val="00E74812"/>
    <w:rsid w:val="00E7498E"/>
    <w:rsid w:val="00E74BB9"/>
    <w:rsid w:val="00E74FF5"/>
    <w:rsid w:val="00E7584A"/>
    <w:rsid w:val="00E75B13"/>
    <w:rsid w:val="00E760D0"/>
    <w:rsid w:val="00E76D85"/>
    <w:rsid w:val="00E77C2E"/>
    <w:rsid w:val="00E80A1A"/>
    <w:rsid w:val="00E8292A"/>
    <w:rsid w:val="00E82DE7"/>
    <w:rsid w:val="00E84116"/>
    <w:rsid w:val="00E84C5C"/>
    <w:rsid w:val="00E85533"/>
    <w:rsid w:val="00E86343"/>
    <w:rsid w:val="00E866CD"/>
    <w:rsid w:val="00E877ED"/>
    <w:rsid w:val="00E901FD"/>
    <w:rsid w:val="00E91171"/>
    <w:rsid w:val="00E91964"/>
    <w:rsid w:val="00E91FB1"/>
    <w:rsid w:val="00E94468"/>
    <w:rsid w:val="00E94A0E"/>
    <w:rsid w:val="00E96226"/>
    <w:rsid w:val="00E9658E"/>
    <w:rsid w:val="00E9691E"/>
    <w:rsid w:val="00E96DDE"/>
    <w:rsid w:val="00EA04AE"/>
    <w:rsid w:val="00EA062F"/>
    <w:rsid w:val="00EA1796"/>
    <w:rsid w:val="00EA17A9"/>
    <w:rsid w:val="00EA311B"/>
    <w:rsid w:val="00EA36CA"/>
    <w:rsid w:val="00EA3D9C"/>
    <w:rsid w:val="00EA43C0"/>
    <w:rsid w:val="00EA4440"/>
    <w:rsid w:val="00EA4CB0"/>
    <w:rsid w:val="00EA566F"/>
    <w:rsid w:val="00EB2857"/>
    <w:rsid w:val="00EB3029"/>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D7BBC"/>
    <w:rsid w:val="00EE07E3"/>
    <w:rsid w:val="00EE270D"/>
    <w:rsid w:val="00EE4359"/>
    <w:rsid w:val="00EE6989"/>
    <w:rsid w:val="00EE6C77"/>
    <w:rsid w:val="00EE7604"/>
    <w:rsid w:val="00EE7912"/>
    <w:rsid w:val="00EE7915"/>
    <w:rsid w:val="00EF0465"/>
    <w:rsid w:val="00EF13C5"/>
    <w:rsid w:val="00EF16D8"/>
    <w:rsid w:val="00EF2090"/>
    <w:rsid w:val="00EF28EF"/>
    <w:rsid w:val="00EF2DF7"/>
    <w:rsid w:val="00EF2EB9"/>
    <w:rsid w:val="00EF40E7"/>
    <w:rsid w:val="00EF4529"/>
    <w:rsid w:val="00EF5B34"/>
    <w:rsid w:val="00EF657C"/>
    <w:rsid w:val="00EF7447"/>
    <w:rsid w:val="00F004D1"/>
    <w:rsid w:val="00F00C0D"/>
    <w:rsid w:val="00F0128B"/>
    <w:rsid w:val="00F02663"/>
    <w:rsid w:val="00F03369"/>
    <w:rsid w:val="00F043AB"/>
    <w:rsid w:val="00F04E62"/>
    <w:rsid w:val="00F050AA"/>
    <w:rsid w:val="00F05B75"/>
    <w:rsid w:val="00F05E6D"/>
    <w:rsid w:val="00F069A9"/>
    <w:rsid w:val="00F11800"/>
    <w:rsid w:val="00F11B61"/>
    <w:rsid w:val="00F135D6"/>
    <w:rsid w:val="00F13922"/>
    <w:rsid w:val="00F13DBC"/>
    <w:rsid w:val="00F15F78"/>
    <w:rsid w:val="00F15FCF"/>
    <w:rsid w:val="00F160F6"/>
    <w:rsid w:val="00F16613"/>
    <w:rsid w:val="00F175B1"/>
    <w:rsid w:val="00F204BC"/>
    <w:rsid w:val="00F20706"/>
    <w:rsid w:val="00F21496"/>
    <w:rsid w:val="00F21E77"/>
    <w:rsid w:val="00F24668"/>
    <w:rsid w:val="00F24D27"/>
    <w:rsid w:val="00F2520C"/>
    <w:rsid w:val="00F25BCB"/>
    <w:rsid w:val="00F25ECC"/>
    <w:rsid w:val="00F264C1"/>
    <w:rsid w:val="00F26D7F"/>
    <w:rsid w:val="00F27305"/>
    <w:rsid w:val="00F30790"/>
    <w:rsid w:val="00F31570"/>
    <w:rsid w:val="00F32EF9"/>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2505"/>
    <w:rsid w:val="00F425AB"/>
    <w:rsid w:val="00F4323B"/>
    <w:rsid w:val="00F43B8E"/>
    <w:rsid w:val="00F45196"/>
    <w:rsid w:val="00F4541E"/>
    <w:rsid w:val="00F45D51"/>
    <w:rsid w:val="00F46788"/>
    <w:rsid w:val="00F46842"/>
    <w:rsid w:val="00F4765F"/>
    <w:rsid w:val="00F479B5"/>
    <w:rsid w:val="00F47A1B"/>
    <w:rsid w:val="00F47AEF"/>
    <w:rsid w:val="00F47C4B"/>
    <w:rsid w:val="00F47F4A"/>
    <w:rsid w:val="00F50954"/>
    <w:rsid w:val="00F53775"/>
    <w:rsid w:val="00F539A6"/>
    <w:rsid w:val="00F55628"/>
    <w:rsid w:val="00F55E0E"/>
    <w:rsid w:val="00F5611D"/>
    <w:rsid w:val="00F56E3E"/>
    <w:rsid w:val="00F578A8"/>
    <w:rsid w:val="00F57D19"/>
    <w:rsid w:val="00F57EEB"/>
    <w:rsid w:val="00F57F67"/>
    <w:rsid w:val="00F60996"/>
    <w:rsid w:val="00F60B5D"/>
    <w:rsid w:val="00F611E4"/>
    <w:rsid w:val="00F613D4"/>
    <w:rsid w:val="00F61FE7"/>
    <w:rsid w:val="00F62AFE"/>
    <w:rsid w:val="00F63386"/>
    <w:rsid w:val="00F633E5"/>
    <w:rsid w:val="00F64A3A"/>
    <w:rsid w:val="00F64F35"/>
    <w:rsid w:val="00F64FC4"/>
    <w:rsid w:val="00F65DE3"/>
    <w:rsid w:val="00F66EFA"/>
    <w:rsid w:val="00F67E6A"/>
    <w:rsid w:val="00F70472"/>
    <w:rsid w:val="00F71430"/>
    <w:rsid w:val="00F715C2"/>
    <w:rsid w:val="00F71A8A"/>
    <w:rsid w:val="00F72AD1"/>
    <w:rsid w:val="00F75896"/>
    <w:rsid w:val="00F76666"/>
    <w:rsid w:val="00F76ECB"/>
    <w:rsid w:val="00F76EF7"/>
    <w:rsid w:val="00F776B7"/>
    <w:rsid w:val="00F77758"/>
    <w:rsid w:val="00F77BDB"/>
    <w:rsid w:val="00F8031F"/>
    <w:rsid w:val="00F80C5C"/>
    <w:rsid w:val="00F818A5"/>
    <w:rsid w:val="00F8197C"/>
    <w:rsid w:val="00F82731"/>
    <w:rsid w:val="00F8465D"/>
    <w:rsid w:val="00F848B3"/>
    <w:rsid w:val="00F85755"/>
    <w:rsid w:val="00F86A0B"/>
    <w:rsid w:val="00F87431"/>
    <w:rsid w:val="00F8765C"/>
    <w:rsid w:val="00F87A53"/>
    <w:rsid w:val="00F9031B"/>
    <w:rsid w:val="00F91D68"/>
    <w:rsid w:val="00F91DA4"/>
    <w:rsid w:val="00F92728"/>
    <w:rsid w:val="00F937AF"/>
    <w:rsid w:val="00F94494"/>
    <w:rsid w:val="00F96483"/>
    <w:rsid w:val="00F9648C"/>
    <w:rsid w:val="00F96671"/>
    <w:rsid w:val="00F9680E"/>
    <w:rsid w:val="00F96E21"/>
    <w:rsid w:val="00FA00AF"/>
    <w:rsid w:val="00FA0A0A"/>
    <w:rsid w:val="00FA0C9D"/>
    <w:rsid w:val="00FA169B"/>
    <w:rsid w:val="00FA2758"/>
    <w:rsid w:val="00FA2C4B"/>
    <w:rsid w:val="00FA48CB"/>
    <w:rsid w:val="00FA5CC6"/>
    <w:rsid w:val="00FA64D5"/>
    <w:rsid w:val="00FA6760"/>
    <w:rsid w:val="00FA70F6"/>
    <w:rsid w:val="00FA7420"/>
    <w:rsid w:val="00FA756C"/>
    <w:rsid w:val="00FA75E4"/>
    <w:rsid w:val="00FA776B"/>
    <w:rsid w:val="00FB010C"/>
    <w:rsid w:val="00FB0AB1"/>
    <w:rsid w:val="00FB2A3C"/>
    <w:rsid w:val="00FB2BEF"/>
    <w:rsid w:val="00FB2FBA"/>
    <w:rsid w:val="00FB36CA"/>
    <w:rsid w:val="00FB6335"/>
    <w:rsid w:val="00FB72AC"/>
    <w:rsid w:val="00FB7706"/>
    <w:rsid w:val="00FB7EC9"/>
    <w:rsid w:val="00FB7F82"/>
    <w:rsid w:val="00FC0DAF"/>
    <w:rsid w:val="00FC11F5"/>
    <w:rsid w:val="00FC126D"/>
    <w:rsid w:val="00FC3387"/>
    <w:rsid w:val="00FC382F"/>
    <w:rsid w:val="00FC4236"/>
    <w:rsid w:val="00FC6148"/>
    <w:rsid w:val="00FC615D"/>
    <w:rsid w:val="00FC7DDB"/>
    <w:rsid w:val="00FD01CC"/>
    <w:rsid w:val="00FD08AF"/>
    <w:rsid w:val="00FD0A7A"/>
    <w:rsid w:val="00FD1552"/>
    <w:rsid w:val="00FD1E7A"/>
    <w:rsid w:val="00FD2672"/>
    <w:rsid w:val="00FD28F4"/>
    <w:rsid w:val="00FD2CE2"/>
    <w:rsid w:val="00FD4A1E"/>
    <w:rsid w:val="00FD66A9"/>
    <w:rsid w:val="00FD6712"/>
    <w:rsid w:val="00FD6853"/>
    <w:rsid w:val="00FD6C71"/>
    <w:rsid w:val="00FD6E54"/>
    <w:rsid w:val="00FD72A8"/>
    <w:rsid w:val="00FD7540"/>
    <w:rsid w:val="00FD7B60"/>
    <w:rsid w:val="00FE01B5"/>
    <w:rsid w:val="00FE03BB"/>
    <w:rsid w:val="00FE0BF0"/>
    <w:rsid w:val="00FE15A2"/>
    <w:rsid w:val="00FE3B37"/>
    <w:rsid w:val="00FE3E5A"/>
    <w:rsid w:val="00FE4B40"/>
    <w:rsid w:val="00FE5DC4"/>
    <w:rsid w:val="00FE61AC"/>
    <w:rsid w:val="00FE6E94"/>
    <w:rsid w:val="00FE76CB"/>
    <w:rsid w:val="00FE7BD8"/>
    <w:rsid w:val="00FF0FDF"/>
    <w:rsid w:val="00FF12EF"/>
    <w:rsid w:val="00FF16AF"/>
    <w:rsid w:val="00FF1D76"/>
    <w:rsid w:val="00FF309E"/>
    <w:rsid w:val="00FF3EE6"/>
    <w:rsid w:val="00FF4210"/>
    <w:rsid w:val="00FF434C"/>
    <w:rsid w:val="00FF49A1"/>
    <w:rsid w:val="00FF55F5"/>
    <w:rsid w:val="00FF5E71"/>
    <w:rsid w:val="00FF682B"/>
    <w:rsid w:val="00FF708D"/>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17338C"/>
    <w:rPr>
      <w:rFonts w:ascii="Tahoma" w:hAnsi="Tahoma" w:cs="Tahoma"/>
      <w:sz w:val="16"/>
      <w:szCs w:val="16"/>
    </w:rPr>
  </w:style>
  <w:style w:type="character" w:customStyle="1" w:styleId="BalloonTextChar">
    <w:name w:val="Balloon Text Char"/>
    <w:basedOn w:val="DefaultParagraphFont"/>
    <w:link w:val="BalloonText"/>
    <w:rsid w:val="0017338C"/>
    <w:rPr>
      <w:rFonts w:ascii="Tahoma" w:hAnsi="Tahoma" w:cs="Tahoma"/>
      <w:sz w:val="16"/>
      <w:szCs w:val="16"/>
    </w:rPr>
  </w:style>
  <w:style w:type="character" w:styleId="Hyperlink">
    <w:name w:val="Hyperlink"/>
    <w:basedOn w:val="DefaultParagraphFont"/>
    <w:rsid w:val="001F53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17338C"/>
    <w:rPr>
      <w:rFonts w:ascii="Tahoma" w:hAnsi="Tahoma" w:cs="Tahoma"/>
      <w:sz w:val="16"/>
      <w:szCs w:val="16"/>
    </w:rPr>
  </w:style>
  <w:style w:type="character" w:customStyle="1" w:styleId="BalloonTextChar">
    <w:name w:val="Balloon Text Char"/>
    <w:basedOn w:val="DefaultParagraphFont"/>
    <w:link w:val="BalloonText"/>
    <w:rsid w:val="0017338C"/>
    <w:rPr>
      <w:rFonts w:ascii="Tahoma" w:hAnsi="Tahoma" w:cs="Tahoma"/>
      <w:sz w:val="16"/>
      <w:szCs w:val="16"/>
    </w:rPr>
  </w:style>
  <w:style w:type="character" w:styleId="Hyperlink">
    <w:name w:val="Hyperlink"/>
    <w:basedOn w:val="DefaultParagraphFont"/>
    <w:rsid w:val="001F53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oami.europa.eu/tunnel-web/secure/webdav/guest/document_library/observatory/documents/IPContributionStudy/25-11-2013/european_public_opinion_study_web.pdf" TargetMode="External"/><Relationship Id="rId1" Type="http://schemas.openxmlformats.org/officeDocument/2006/relationships/hyperlink" Target="http://ec.europa.eu/internal_market/iprenforcement/docs/observatory/20120419-ohim-regulation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OUNIR\Business\TRANSLATION\1%20ACTUAL\WIPO\61%20-%2008-01-2014\WIPO_ACE_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664D2-51E9-463E-91B8-144DB54F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WIPO_ACE_9_AR.dotx</Template>
  <TotalTime>1</TotalTime>
  <Pages>6</Pages>
  <Words>2419</Words>
  <Characters>12314</Characters>
  <Application>Microsoft Office Word</Application>
  <DocSecurity>0</DocSecurity>
  <Lines>324</Lines>
  <Paragraphs>359</Paragraphs>
  <ScaleCrop>false</ScaleCrop>
  <HeadingPairs>
    <vt:vector size="2" baseType="variant">
      <vt:variant>
        <vt:lpstr>Title</vt:lpstr>
      </vt:variant>
      <vt:variant>
        <vt:i4>1</vt:i4>
      </vt:variant>
    </vt:vector>
  </HeadingPairs>
  <TitlesOfParts>
    <vt:vector size="1" baseType="lpstr">
      <vt:lpstr>ACE/9/-- (Arabic)</vt:lpstr>
    </vt:vector>
  </TitlesOfParts>
  <Company>World Intellectual Property Organization</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ACE/9/-- (Arabic)</dc:title>
  <dc:creator>Mounir</dc:creator>
  <cp:lastModifiedBy>ABOULHOUCINE Driss</cp:lastModifiedBy>
  <cp:revision>3</cp:revision>
  <cp:lastPrinted>2014-02-11T16:25:00Z</cp:lastPrinted>
  <dcterms:created xsi:type="dcterms:W3CDTF">2014-02-11T16:25:00Z</dcterms:created>
  <dcterms:modified xsi:type="dcterms:W3CDTF">2014-02-11T16:25:00Z</dcterms:modified>
</cp:coreProperties>
</file>