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BCDE73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A31B9" w:rsidP="00E84543">
      <w:pPr>
        <w:bidi w:val="0"/>
        <w:rPr>
          <w:rFonts w:ascii="Arial Black" w:hAnsi="Arial Black"/>
          <w:caps/>
          <w:sz w:val="15"/>
          <w:szCs w:val="15"/>
        </w:rPr>
      </w:pPr>
      <w:r w:rsidRPr="00DA31B9">
        <w:rPr>
          <w:rFonts w:ascii="Arial Black" w:hAnsi="Arial Black"/>
          <w:caps/>
          <w:sz w:val="15"/>
          <w:szCs w:val="15"/>
        </w:rPr>
        <w:t>CDIP/2</w:t>
      </w:r>
      <w:r w:rsidR="00516C18">
        <w:rPr>
          <w:rFonts w:ascii="Arial Black" w:hAnsi="Arial Black"/>
          <w:caps/>
          <w:sz w:val="15"/>
          <w:szCs w:val="15"/>
        </w:rPr>
        <w:t>8</w:t>
      </w:r>
      <w:r w:rsidRPr="00DA31B9">
        <w:rPr>
          <w:rFonts w:ascii="Arial Black" w:hAnsi="Arial Black"/>
          <w:caps/>
          <w:sz w:val="15"/>
          <w:szCs w:val="15"/>
        </w:rPr>
        <w:t>/</w:t>
      </w:r>
      <w:bookmarkStart w:id="0" w:name="Code"/>
      <w:bookmarkEnd w:id="0"/>
      <w:r w:rsidR="00E84543">
        <w:rPr>
          <w:rFonts w:ascii="Arial Black" w:hAnsi="Arial Black"/>
          <w:caps/>
          <w:sz w:val="15"/>
          <w:szCs w:val="15"/>
        </w:rPr>
        <w:t>3</w:t>
      </w:r>
    </w:p>
    <w:p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E84543" w:rsidRPr="00026CEA">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84543">
        <w:rPr>
          <w:rFonts w:asciiTheme="minorHAnsi" w:hAnsiTheme="minorHAnsi" w:cstheme="minorHAnsi" w:hint="cs"/>
          <w:b/>
          <w:bCs/>
          <w:caps/>
          <w:sz w:val="15"/>
          <w:szCs w:val="15"/>
          <w:rtl/>
        </w:rPr>
        <w:t>4 مارس 2022</w:t>
      </w:r>
    </w:p>
    <w:bookmarkEnd w:id="2"/>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516C1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16C18">
        <w:rPr>
          <w:rFonts w:asciiTheme="minorHAnsi" w:hAnsiTheme="minorHAnsi" w:cstheme="minorHAnsi" w:hint="cs"/>
          <w:bCs/>
          <w:sz w:val="24"/>
          <w:szCs w:val="24"/>
          <w:rtl/>
        </w:rPr>
        <w:t>الثامنة</w:t>
      </w:r>
      <w:r w:rsidR="00DA31B9">
        <w:rPr>
          <w:rFonts w:asciiTheme="minorHAnsi" w:hAnsiTheme="minorHAnsi" w:cstheme="minorHAnsi" w:hint="cs"/>
          <w:bCs/>
          <w:sz w:val="24"/>
          <w:szCs w:val="24"/>
          <w:rtl/>
        </w:rPr>
        <w:t xml:space="preserve"> والعشرون</w:t>
      </w:r>
    </w:p>
    <w:p w:rsidR="008B2CC1" w:rsidRPr="00D67EAE" w:rsidRDefault="00D67EAE" w:rsidP="00516C1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516C18">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516C18">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516C18">
        <w:rPr>
          <w:rFonts w:asciiTheme="minorHAnsi" w:hAnsiTheme="minorHAnsi" w:cstheme="minorHAnsi" w:hint="cs"/>
          <w:bCs/>
          <w:sz w:val="24"/>
          <w:szCs w:val="24"/>
          <w:rtl/>
        </w:rPr>
        <w:t xml:space="preserve">مايو </w:t>
      </w:r>
      <w:r w:rsidRPr="00D67EAE">
        <w:rPr>
          <w:rFonts w:asciiTheme="minorHAnsi" w:hAnsiTheme="minorHAnsi" w:cstheme="minorHAnsi" w:hint="cs"/>
          <w:bCs/>
          <w:sz w:val="24"/>
          <w:szCs w:val="24"/>
          <w:rtl/>
        </w:rPr>
        <w:t>202</w:t>
      </w:r>
      <w:r w:rsidR="00516C18">
        <w:rPr>
          <w:rFonts w:asciiTheme="minorHAnsi" w:hAnsiTheme="minorHAnsi" w:cstheme="minorHAnsi" w:hint="cs"/>
          <w:bCs/>
          <w:sz w:val="24"/>
          <w:szCs w:val="24"/>
          <w:rtl/>
        </w:rPr>
        <w:t>2</w:t>
      </w:r>
    </w:p>
    <w:p w:rsidR="008B2CC1" w:rsidRPr="00D67EAE" w:rsidRDefault="00E84543" w:rsidP="00E84543">
      <w:pPr>
        <w:spacing w:after="360"/>
        <w:outlineLvl w:val="0"/>
        <w:rPr>
          <w:rFonts w:asciiTheme="minorHAnsi" w:hAnsiTheme="minorHAnsi" w:cstheme="minorHAnsi"/>
          <w:caps/>
          <w:sz w:val="24"/>
        </w:rPr>
      </w:pPr>
      <w:bookmarkStart w:id="3" w:name="TitleOfDoc"/>
      <w:r w:rsidRPr="00E84543">
        <w:rPr>
          <w:rFonts w:asciiTheme="minorHAnsi" w:hAnsiTheme="minorHAnsi" w:cstheme="minorHAnsi"/>
          <w:caps/>
          <w:sz w:val="28"/>
          <w:szCs w:val="24"/>
          <w:rtl/>
        </w:rPr>
        <w:t>تقرير عن المؤتمر الدولي المعني بالملكية الفكرية والتنمية – الابتكار في التكنولوجيات الخضراء من أجل تحقيق التنمية المستدامة (22-23 نوفمبر 2021)</w:t>
      </w:r>
    </w:p>
    <w:p w:rsidR="002928D3" w:rsidRDefault="00E84543"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w:t>
      </w:r>
      <w:r w:rsidR="00D67EAE" w:rsidRPr="00D67EAE">
        <w:rPr>
          <w:rFonts w:asciiTheme="minorHAnsi" w:hAnsiTheme="minorHAnsi" w:cstheme="minorHAnsi" w:hint="cs"/>
          <w:iCs/>
          <w:rtl/>
        </w:rPr>
        <w:t>ن إعداد</w:t>
      </w:r>
      <w:r>
        <w:rPr>
          <w:rFonts w:asciiTheme="minorHAnsi" w:hAnsiTheme="minorHAnsi" w:cstheme="minorHAnsi" w:hint="cs"/>
          <w:iCs/>
          <w:rtl/>
        </w:rPr>
        <w:t xml:space="preserve"> الأمانة</w:t>
      </w:r>
    </w:p>
    <w:p w:rsidR="00E84543" w:rsidRPr="00E84543" w:rsidRDefault="00E84543" w:rsidP="00026CEA">
      <w:pPr>
        <w:pStyle w:val="ONUMA"/>
        <w:rPr>
          <w:rtl/>
        </w:rPr>
      </w:pPr>
      <w:r w:rsidRPr="00E84543">
        <w:rPr>
          <w:rtl/>
        </w:rPr>
        <w:t>قررت اللجنة المعنية بالتنمية والملكية الفكرية (لجنة التنمية)، خلال دورتها الثانية والعشرين، أن تعقد، مر</w:t>
      </w:r>
      <w:r w:rsidRPr="00E84543">
        <w:rPr>
          <w:rFonts w:hint="cs"/>
          <w:rtl/>
        </w:rPr>
        <w:t>َّ</w:t>
      </w:r>
      <w:r w:rsidRPr="00E84543">
        <w:rPr>
          <w:rtl/>
        </w:rPr>
        <w:t>ة كل سنتين، ثلاثة مؤتمرات دولية متتالية تدوم يوماً واحداً بشأن الملكية الفكرية والتنمية اعتباراً من الدورة الثالثة والعشرين للجنة.</w:t>
      </w:r>
      <w:r w:rsidRPr="00E84543">
        <w:rPr>
          <w:vertAlign w:val="superscript"/>
        </w:rPr>
        <w:footnoteReference w:id="2"/>
      </w:r>
      <w:r w:rsidRPr="00E84543">
        <w:rPr>
          <w:rtl/>
        </w:rPr>
        <w:t xml:space="preserve"> وعُقد أول هذه المؤتمرات في 20 مايو 2019، في اليوم الأول من الدورة الثالثة والعشرين للجنة، وكان موضوعه "الملكية الفكرية والتنمية: كيفية الاستفادة من نظام الملكية الفكرية". وقُدم تقرير وقائعي إلى الدورة الرابعة والعشرين للجنة (الوثيقة </w:t>
      </w:r>
      <w:hyperlink r:id="rId12" w:history="1">
        <w:r w:rsidRPr="00E84543">
          <w:rPr>
            <w:rStyle w:val="Hyperlink"/>
          </w:rPr>
          <w:t>CDIP/24/5</w:t>
        </w:r>
      </w:hyperlink>
      <w:r w:rsidRPr="00E84543">
        <w:rPr>
          <w:rtl/>
        </w:rPr>
        <w:t>)</w:t>
      </w:r>
      <w:r w:rsidRPr="00E84543">
        <w:t>.</w:t>
      </w:r>
    </w:p>
    <w:p w:rsidR="00E84543" w:rsidRPr="00E84543" w:rsidRDefault="00E84543" w:rsidP="00026CEA">
      <w:pPr>
        <w:pStyle w:val="ONUMA"/>
        <w:rPr>
          <w:rtl/>
        </w:rPr>
      </w:pPr>
      <w:r w:rsidRPr="00E84543">
        <w:rPr>
          <w:rtl/>
        </w:rPr>
        <w:t>وعُقد المؤتمر الدولي الثاني خلال الفترة من 22 إلى 23 نوفمبر 2021، في اليومين الأولين من الدورة السابعة والعشرين للجنة، وكان موضوعه "الابتكار في التكنولوجيات الخضراء من أجل تحقيق التنمية المستدامة".</w:t>
      </w:r>
      <w:r w:rsidRPr="00E84543">
        <w:rPr>
          <w:vertAlign w:val="superscript"/>
        </w:rPr>
        <w:footnoteReference w:id="3"/>
      </w:r>
      <w:r w:rsidRPr="00E84543">
        <w:rPr>
          <w:rtl/>
        </w:rPr>
        <w:t xml:space="preserve"> ويقدم هذا التقرير ملخصاً للعناصر الرئيسية للمؤتمر لتطَّلع عليه اللجنة.</w:t>
      </w:r>
    </w:p>
    <w:p w:rsidR="00E84543" w:rsidRPr="00026CEA" w:rsidRDefault="00E84543" w:rsidP="00E84543">
      <w:pPr>
        <w:pStyle w:val="BodyText"/>
        <w:rPr>
          <w:b/>
          <w:sz w:val="24"/>
          <w:szCs w:val="24"/>
          <w:rtl/>
        </w:rPr>
      </w:pPr>
      <w:r w:rsidRPr="00E84543">
        <w:rPr>
          <w:bCs/>
          <w:rtl/>
        </w:rPr>
        <w:t>أ</w:t>
      </w:r>
      <w:r w:rsidRPr="00026CEA">
        <w:rPr>
          <w:b/>
          <w:sz w:val="24"/>
          <w:szCs w:val="24"/>
          <w:rtl/>
        </w:rPr>
        <w:t>ولاً: الجوانب التنظيمية</w:t>
      </w:r>
    </w:p>
    <w:p w:rsidR="00E84543" w:rsidRPr="00E84543" w:rsidRDefault="00E84543" w:rsidP="00026CEA">
      <w:pPr>
        <w:pStyle w:val="ONUMA"/>
        <w:rPr>
          <w:rtl/>
        </w:rPr>
      </w:pPr>
      <w:r w:rsidRPr="00E84543">
        <w:rPr>
          <w:rtl/>
        </w:rPr>
        <w:t xml:space="preserve">عُقد المؤتمر في يومي 22 </w:t>
      </w:r>
      <w:proofErr w:type="spellStart"/>
      <w:r w:rsidRPr="00E84543">
        <w:rPr>
          <w:rtl/>
        </w:rPr>
        <w:t>و23</w:t>
      </w:r>
      <w:proofErr w:type="spellEnd"/>
      <w:r w:rsidRPr="00E84543">
        <w:rPr>
          <w:rtl/>
        </w:rPr>
        <w:t xml:space="preserve"> نوفمبر 2021، من الظهر حتى الساعة 2.30 مساءً بتوقيت وسط أوروبا كل يوم، بطريقة هجينة (ينضم </w:t>
      </w:r>
      <w:r w:rsidRPr="00E84543">
        <w:rPr>
          <w:rFonts w:hint="cs"/>
          <w:rtl/>
        </w:rPr>
        <w:t xml:space="preserve">بعض </w:t>
      </w:r>
      <w:r w:rsidRPr="00E84543">
        <w:rPr>
          <w:rtl/>
        </w:rPr>
        <w:t>المشارك</w:t>
      </w:r>
      <w:r w:rsidRPr="00E84543">
        <w:rPr>
          <w:rFonts w:hint="cs"/>
          <w:rtl/>
        </w:rPr>
        <w:t>ي</w:t>
      </w:r>
      <w:r w:rsidRPr="00E84543">
        <w:rPr>
          <w:rtl/>
        </w:rPr>
        <w:t>ن والمتحدث</w:t>
      </w:r>
      <w:r w:rsidRPr="00E84543">
        <w:rPr>
          <w:rFonts w:hint="cs"/>
          <w:rtl/>
        </w:rPr>
        <w:t>ي</w:t>
      </w:r>
      <w:r w:rsidRPr="00E84543">
        <w:rPr>
          <w:rtl/>
        </w:rPr>
        <w:t>ن عبر الإنترنت، و</w:t>
      </w:r>
      <w:r w:rsidRPr="00E84543">
        <w:rPr>
          <w:rFonts w:hint="cs"/>
          <w:rtl/>
        </w:rPr>
        <w:t>يحضر بعضهم</w:t>
      </w:r>
      <w:r w:rsidRPr="00E84543">
        <w:rPr>
          <w:rtl/>
        </w:rPr>
        <w:t xml:space="preserve"> شخصياً) بسبب القيود المرتبطة بجائحة </w:t>
      </w:r>
      <w:proofErr w:type="spellStart"/>
      <w:r w:rsidRPr="00E84543">
        <w:rPr>
          <w:rtl/>
        </w:rPr>
        <w:t>كوفيد</w:t>
      </w:r>
      <w:proofErr w:type="spellEnd"/>
      <w:r w:rsidRPr="00E84543">
        <w:rPr>
          <w:rtl/>
        </w:rPr>
        <w:t>-19.</w:t>
      </w:r>
    </w:p>
    <w:p w:rsidR="00E84543" w:rsidRPr="00E84543" w:rsidRDefault="00E84543" w:rsidP="00026CEA">
      <w:pPr>
        <w:pStyle w:val="ONUMA"/>
        <w:rPr>
          <w:rtl/>
        </w:rPr>
      </w:pPr>
      <w:r w:rsidRPr="00E84543">
        <w:rPr>
          <w:rtl/>
        </w:rPr>
        <w:t>وكان باب المشاركة في المؤتمر مفتوحاً لممثلي الدول الأعضاء، والمنظمات الحكومية الدولية، والمنظمات غير الحكومية، وال</w:t>
      </w:r>
      <w:r w:rsidRPr="00E84543">
        <w:rPr>
          <w:rFonts w:hint="cs"/>
          <w:rtl/>
        </w:rPr>
        <w:t>أ</w:t>
      </w:r>
      <w:r w:rsidRPr="00E84543">
        <w:rPr>
          <w:rtl/>
        </w:rPr>
        <w:t xml:space="preserve">كاديميين، وواضعي السياسات، والمجتمع المدني. واقتصر الحضور الشخصي على الدول الأعضاء في </w:t>
      </w:r>
      <w:proofErr w:type="spellStart"/>
      <w:r w:rsidRPr="00E84543">
        <w:rPr>
          <w:rtl/>
        </w:rPr>
        <w:t>الويبو</w:t>
      </w:r>
      <w:proofErr w:type="spellEnd"/>
      <w:r w:rsidRPr="00E84543">
        <w:rPr>
          <w:rtl/>
        </w:rPr>
        <w:t xml:space="preserve"> والمراقبين؛ وانضم باقي المشاركين إلى الاجتماع من خلال منصة إلكترونية.</w:t>
      </w:r>
    </w:p>
    <w:p w:rsidR="00E84543" w:rsidRPr="00E84543" w:rsidRDefault="00E84543" w:rsidP="00026CEA">
      <w:pPr>
        <w:pStyle w:val="ONUMA"/>
        <w:rPr>
          <w:rtl/>
        </w:rPr>
      </w:pPr>
      <w:r w:rsidRPr="00E84543">
        <w:rPr>
          <w:rtl/>
        </w:rPr>
        <w:t>وقُدمت خدمة الترجمة الشفوية لكلٍ من المشاركين عبر الإنترنت وأولئك الذين حضروا شخصياً باللغات الإنكليزية، والفرنسية، والإسبانية، والروسية، والصينية، والعربية.</w:t>
      </w:r>
    </w:p>
    <w:p w:rsidR="00E84543" w:rsidRPr="00E84543" w:rsidRDefault="00E84543" w:rsidP="00E84543">
      <w:pPr>
        <w:pStyle w:val="BodyText"/>
        <w:rPr>
          <w:bCs/>
          <w:rtl/>
        </w:rPr>
      </w:pPr>
      <w:r w:rsidRPr="00026CEA">
        <w:rPr>
          <w:b/>
          <w:sz w:val="24"/>
          <w:szCs w:val="24"/>
          <w:rtl/>
        </w:rPr>
        <w:lastRenderedPageBreak/>
        <w:t>ثانياً: أسلوب إجراء النقاشات</w:t>
      </w:r>
    </w:p>
    <w:p w:rsidR="00E84543" w:rsidRPr="00E84543" w:rsidRDefault="00E84543" w:rsidP="00026CEA">
      <w:pPr>
        <w:pStyle w:val="ONUMA"/>
        <w:rPr>
          <w:rtl/>
        </w:rPr>
      </w:pPr>
      <w:r w:rsidRPr="00E84543">
        <w:rPr>
          <w:rtl/>
        </w:rPr>
        <w:t>نُظِّم المؤتمر في شكل ثلاث حلقات نقاش وحلقة حوار ختامي تلتها جلسة أسئلة وأجوبة. وفي كل حلقة نقاش، قدَّم المتحدث الرئيسي عرضًا، وعلَّق اثنان من المتناقشين على ذلك العرض. وفي حلقة الحوار الختامي، تبادل المتحدثون المختارون من حلقات النقاش السابقة وجهات النظر حول المناقشات الرئيسية التي أُجريت خلال المؤتمر بكل حرية ونشاط.</w:t>
      </w:r>
    </w:p>
    <w:p w:rsidR="00E84543" w:rsidRPr="00E84543" w:rsidRDefault="00E84543" w:rsidP="00026CEA">
      <w:pPr>
        <w:pStyle w:val="ONUMA"/>
        <w:rPr>
          <w:rtl/>
        </w:rPr>
      </w:pPr>
      <w:r w:rsidRPr="00E84543">
        <w:rPr>
          <w:rtl/>
        </w:rPr>
        <w:t>و</w:t>
      </w:r>
      <w:r w:rsidRPr="00E84543">
        <w:rPr>
          <w:rFonts w:hint="cs"/>
          <w:rtl/>
        </w:rPr>
        <w:t>تمحورت</w:t>
      </w:r>
      <w:r w:rsidRPr="00E84543">
        <w:rPr>
          <w:rtl/>
        </w:rPr>
        <w:t xml:space="preserve"> حلقات النقاش الثلاث </w:t>
      </w:r>
      <w:r w:rsidRPr="00E84543">
        <w:rPr>
          <w:rFonts w:hint="cs"/>
          <w:rtl/>
        </w:rPr>
        <w:t>حول الموضوعات التالية</w:t>
      </w:r>
      <w:r w:rsidRPr="00E84543">
        <w:rPr>
          <w:rtl/>
        </w:rPr>
        <w:t>:</w:t>
      </w:r>
    </w:p>
    <w:p w:rsidR="00E84543" w:rsidRPr="00E84543" w:rsidRDefault="00E84543" w:rsidP="00E84543">
      <w:pPr>
        <w:pStyle w:val="BodyText"/>
        <w:numPr>
          <w:ilvl w:val="0"/>
          <w:numId w:val="10"/>
        </w:numPr>
        <w:rPr>
          <w:rtl/>
        </w:rPr>
      </w:pPr>
      <w:r w:rsidRPr="00E84543">
        <w:rPr>
          <w:rtl/>
        </w:rPr>
        <w:t>كيف يمكن أن يساهم الابتكار الأخضر في تحقيق التنمية المستدامة؟</w:t>
      </w:r>
    </w:p>
    <w:p w:rsidR="00E84543" w:rsidRPr="00E84543" w:rsidRDefault="00E84543" w:rsidP="00E84543">
      <w:pPr>
        <w:pStyle w:val="BodyText"/>
        <w:numPr>
          <w:ilvl w:val="0"/>
          <w:numId w:val="10"/>
        </w:numPr>
        <w:rPr>
          <w:rtl/>
        </w:rPr>
      </w:pPr>
      <w:r w:rsidRPr="00E84543">
        <w:rPr>
          <w:rtl/>
        </w:rPr>
        <w:t>دور الملكية الفكرية في مجال التكنولوجيا الخضراء</w:t>
      </w:r>
    </w:p>
    <w:p w:rsidR="00E84543" w:rsidRPr="00E84543" w:rsidRDefault="00E84543" w:rsidP="00E84543">
      <w:pPr>
        <w:pStyle w:val="BodyText"/>
        <w:numPr>
          <w:ilvl w:val="0"/>
          <w:numId w:val="10"/>
        </w:numPr>
        <w:rPr>
          <w:rtl/>
        </w:rPr>
      </w:pPr>
      <w:r w:rsidRPr="00E84543">
        <w:rPr>
          <w:rtl/>
        </w:rPr>
        <w:t>الابتكار الأخضر في البلدان النامية: كيفية التغلب على التحديات</w:t>
      </w:r>
    </w:p>
    <w:p w:rsidR="00E84543" w:rsidRPr="00E84543" w:rsidRDefault="00E84543" w:rsidP="00026CEA">
      <w:pPr>
        <w:pStyle w:val="ONUMA"/>
        <w:rPr>
          <w:rtl/>
        </w:rPr>
      </w:pPr>
      <w:r w:rsidRPr="00E84543">
        <w:rPr>
          <w:rtl/>
        </w:rPr>
        <w:t xml:space="preserve">وافتتح المؤتمر في يومه الأول السيد دارين </w:t>
      </w:r>
      <w:proofErr w:type="spellStart"/>
      <w:r w:rsidRPr="00E84543">
        <w:rPr>
          <w:rtl/>
        </w:rPr>
        <w:t>تانغ</w:t>
      </w:r>
      <w:proofErr w:type="spellEnd"/>
      <w:r w:rsidRPr="00E84543">
        <w:rPr>
          <w:rtl/>
        </w:rPr>
        <w:t xml:space="preserve">، المدير العام </w:t>
      </w:r>
      <w:proofErr w:type="spellStart"/>
      <w:r w:rsidRPr="00E84543">
        <w:rPr>
          <w:rtl/>
        </w:rPr>
        <w:t>للويبو</w:t>
      </w:r>
      <w:proofErr w:type="spellEnd"/>
      <w:r w:rsidRPr="00E84543">
        <w:rPr>
          <w:rtl/>
        </w:rPr>
        <w:t xml:space="preserve"> بإلقاء كلمة ترحيب. وأعقب ذلك حلقتا النقاش الأولى والثانية. وبدأ اليوم الثاني بكلمة المؤتمر الرئيسية التي ألقتها سعادة السيدة ياسمين فؤاد، وزيرة البيئة بجمهورية مصر العربية. وأعقب ذلك حلقة النقاش الثالثة، وحلقة الحوار الختامي. واختُتم المؤتمر بالكلمة الختامية التي ألقاها السيد حسن كليب، نائب المدير العام لقطاع التنمية الإقليمية والوطنية في </w:t>
      </w:r>
      <w:proofErr w:type="spellStart"/>
      <w:r w:rsidRPr="00E84543">
        <w:rPr>
          <w:rtl/>
        </w:rPr>
        <w:t>الويبو</w:t>
      </w:r>
      <w:proofErr w:type="spellEnd"/>
      <w:r w:rsidRPr="00E84543">
        <w:rPr>
          <w:rtl/>
        </w:rPr>
        <w:t>.</w:t>
      </w:r>
    </w:p>
    <w:p w:rsidR="00E84543" w:rsidRPr="00026CEA" w:rsidRDefault="00E84543" w:rsidP="00E84543">
      <w:pPr>
        <w:pStyle w:val="BodyText"/>
        <w:rPr>
          <w:b/>
          <w:sz w:val="24"/>
          <w:szCs w:val="24"/>
          <w:rtl/>
        </w:rPr>
      </w:pPr>
      <w:r w:rsidRPr="00026CEA">
        <w:rPr>
          <w:b/>
          <w:sz w:val="24"/>
          <w:szCs w:val="24"/>
          <w:rtl/>
        </w:rPr>
        <w:t>ثالثاً: المتحدثون والمنسقون</w:t>
      </w:r>
    </w:p>
    <w:p w:rsidR="00E84543" w:rsidRPr="00E84543" w:rsidRDefault="00E84543" w:rsidP="00026CEA">
      <w:pPr>
        <w:pStyle w:val="ONUMA"/>
        <w:rPr>
          <w:rtl/>
        </w:rPr>
      </w:pPr>
      <w:r w:rsidRPr="00E84543">
        <w:rPr>
          <w:rtl/>
        </w:rPr>
        <w:t>شارك في المؤتمر تسعة متحدثين يمثلون أقاليم جغرافية وخلفيات مهنية مختلفة، تشمل الأوساط الأكاديمية، والمنظمات الحكومية الدولية، والمنظمات غير الحكومية، والقطاع الخاص. ونظَّمت الأمانة هذا المؤتمر وفقاً لقرار اللجنة "على أساس مبدأي التوازن والعدل، لا سيَّما في اختيار المتحدثين وتحديد الشكل."</w:t>
      </w:r>
      <w:r w:rsidRPr="00026CEA">
        <w:rPr>
          <w:vertAlign w:val="superscript"/>
        </w:rPr>
        <w:footnoteReference w:id="4"/>
      </w:r>
      <w:r w:rsidRPr="00E84543">
        <w:rPr>
          <w:rtl/>
        </w:rPr>
        <w:t xml:space="preserve"> ورُوعي</w:t>
      </w:r>
      <w:r w:rsidRPr="00E84543">
        <w:rPr>
          <w:rFonts w:hint="cs"/>
          <w:rtl/>
        </w:rPr>
        <w:t>، تحديداً،</w:t>
      </w:r>
      <w:r w:rsidRPr="00E84543">
        <w:rPr>
          <w:rtl/>
        </w:rPr>
        <w:t xml:space="preserve"> في اختيار المتحدثين التوازن الجغرافي، والخبرة المناسبة، والتوازن من حيث وجهات النظر، والتوازن بين الجنسين.</w:t>
      </w:r>
      <w:r w:rsidRPr="00026CEA">
        <w:rPr>
          <w:vertAlign w:val="superscript"/>
        </w:rPr>
        <w:footnoteReference w:id="5"/>
      </w:r>
    </w:p>
    <w:p w:rsidR="00E84543" w:rsidRPr="00E84543" w:rsidRDefault="00E84543" w:rsidP="00026CEA">
      <w:pPr>
        <w:pStyle w:val="ONUMA"/>
        <w:rPr>
          <w:rtl/>
        </w:rPr>
      </w:pPr>
      <w:r w:rsidRPr="00E84543">
        <w:rPr>
          <w:rtl/>
        </w:rPr>
        <w:t xml:space="preserve">وأدار النقاشات سفيران مقيمان في جنيف، اضطلع كلٌ منهما بإدارة نقاشات أحد يومي المؤتمر. ففي اليوم الأول، أدارت حلقتي النقاش الأولى والثانية سعادة السيدة تاتيانا </w:t>
      </w:r>
      <w:proofErr w:type="spellStart"/>
      <w:r w:rsidRPr="00E84543">
        <w:rPr>
          <w:rtl/>
        </w:rPr>
        <w:t>مولسين</w:t>
      </w:r>
      <w:proofErr w:type="spellEnd"/>
      <w:r w:rsidRPr="00E84543">
        <w:rPr>
          <w:rtl/>
        </w:rPr>
        <w:t>، السفيرة والممثلة الدائمة لبعثة جمهورية مولدوفا لدى مكتب الأمم المتحدة والمنظمات الدولية الأخرى في جنيف. وأدار حلقة النقاش الثالثة وحلقة الحوار الختامي في اليوم الثاني سعادة السيد سليم بدّورة، السفير والممثل الدائم لبعثة الجمهورية اللبنانية لدى مكتب الأمم المتحدة والمنظمات الدولية الأخرى في جنيف.</w:t>
      </w:r>
    </w:p>
    <w:p w:rsidR="00E84543" w:rsidRPr="00E84543" w:rsidRDefault="00E84543" w:rsidP="00026CEA">
      <w:pPr>
        <w:pStyle w:val="ONUMA"/>
        <w:rPr>
          <w:rtl/>
        </w:rPr>
      </w:pPr>
      <w:r w:rsidRPr="00E84543">
        <w:rPr>
          <w:rtl/>
        </w:rPr>
        <w:t xml:space="preserve">وتتوفر نبذة عن المتحدثين والمنسقين على </w:t>
      </w:r>
      <w:hyperlink r:id="rId13" w:history="1">
        <w:r w:rsidRPr="00E84543">
          <w:rPr>
            <w:rStyle w:val="Hyperlink"/>
            <w:rtl/>
          </w:rPr>
          <w:t>الصفحة الإلكترونية للمؤتمر</w:t>
        </w:r>
      </w:hyperlink>
      <w:r w:rsidRPr="00E84543">
        <w:rPr>
          <w:rtl/>
        </w:rPr>
        <w:t>.</w:t>
      </w:r>
    </w:p>
    <w:p w:rsidR="00E84543" w:rsidRPr="00026CEA" w:rsidRDefault="00E84543" w:rsidP="00E84543">
      <w:pPr>
        <w:pStyle w:val="BodyText"/>
        <w:rPr>
          <w:b/>
          <w:sz w:val="24"/>
          <w:szCs w:val="24"/>
          <w:rtl/>
        </w:rPr>
      </w:pPr>
      <w:r w:rsidRPr="00026CEA">
        <w:rPr>
          <w:b/>
          <w:sz w:val="24"/>
          <w:szCs w:val="24"/>
          <w:rtl/>
        </w:rPr>
        <w:t>رابعاً: المشاركون</w:t>
      </w:r>
    </w:p>
    <w:p w:rsidR="00E84543" w:rsidRPr="00E84543" w:rsidRDefault="00E84543" w:rsidP="00026CEA">
      <w:pPr>
        <w:pStyle w:val="ONUMA"/>
        <w:rPr>
          <w:rtl/>
        </w:rPr>
      </w:pPr>
      <w:r w:rsidRPr="00E84543">
        <w:rPr>
          <w:rtl/>
        </w:rPr>
        <w:t>حضر المؤتمر أكثر من 1300 مشارك، انضم معظمهم عبر المنصة الإلكترونية. ويمثل ال</w:t>
      </w:r>
      <w:r w:rsidRPr="00E84543">
        <w:rPr>
          <w:rFonts w:hint="cs"/>
          <w:rtl/>
        </w:rPr>
        <w:t>مشاركون</w:t>
      </w:r>
      <w:r w:rsidRPr="00E84543">
        <w:rPr>
          <w:rtl/>
        </w:rPr>
        <w:t xml:space="preserve"> خلفيات مهنية مختلفة، فمنهم مسؤولون حكوميون، وأكاديميون، وموظفون في المنظمات الحكومية الدولية والمنظمات غير الحكومية، وجهات فاعلة في القطاع الخاص.</w:t>
      </w:r>
    </w:p>
    <w:p w:rsidR="00E84543" w:rsidRPr="00026CEA" w:rsidRDefault="00E84543" w:rsidP="00026CEA">
      <w:pPr>
        <w:pStyle w:val="ONUMA"/>
        <w:rPr>
          <w:rFonts w:eastAsia="SimSun"/>
          <w:b/>
          <w:sz w:val="24"/>
          <w:szCs w:val="24"/>
          <w:rtl/>
          <w:lang w:eastAsia="zh-CN"/>
        </w:rPr>
      </w:pPr>
      <w:r w:rsidRPr="00E84543">
        <w:rPr>
          <w:rtl/>
        </w:rPr>
        <w:t>وشارك المشاركون بنشاط خلال المؤتمر، وتبادلوا الآراء، وطرحوا ما لديهم من أسئلة عبر نافذة الدردشة في المنصة الإلكترونية. وتلقوا ردوداً مكتوبة على أسئلتهم من الأمانة عبر الدردشة، وردوداً شفهية من المتحدثين. و</w:t>
      </w:r>
      <w:r w:rsidRPr="00E84543">
        <w:rPr>
          <w:rFonts w:hint="cs"/>
          <w:rtl/>
        </w:rPr>
        <w:t>حاول</w:t>
      </w:r>
      <w:r w:rsidRPr="00E84543">
        <w:rPr>
          <w:rtl/>
        </w:rPr>
        <w:t xml:space="preserve"> المنسقون وأعضاء الأمانة</w:t>
      </w:r>
      <w:r w:rsidRPr="00E84543">
        <w:rPr>
          <w:rFonts w:hint="cs"/>
          <w:rtl/>
        </w:rPr>
        <w:t xml:space="preserve"> </w:t>
      </w:r>
      <w:r w:rsidRPr="00E84543">
        <w:rPr>
          <w:rtl/>
        </w:rPr>
        <w:t xml:space="preserve">دمج الأسئلة المماثلة في مجموعات </w:t>
      </w:r>
      <w:r w:rsidRPr="00E84543">
        <w:rPr>
          <w:rFonts w:hint="cs"/>
          <w:rtl/>
        </w:rPr>
        <w:t>بحيث</w:t>
      </w:r>
      <w:r w:rsidRPr="00E84543">
        <w:rPr>
          <w:rtl/>
        </w:rPr>
        <w:t xml:space="preserve"> يتم الرد على أقصى عدد من الأسئلة في غضون الوقت القصير المتا</w:t>
      </w:r>
      <w:r w:rsidRPr="00E84543">
        <w:rPr>
          <w:rFonts w:hint="cs"/>
          <w:rtl/>
        </w:rPr>
        <w:t>ح</w:t>
      </w:r>
      <w:r w:rsidRPr="00E84543">
        <w:rPr>
          <w:rtl/>
        </w:rPr>
        <w:t xml:space="preserve">، غير أنه لم يتسنّ الرد </w:t>
      </w:r>
      <w:r w:rsidRPr="00026CEA">
        <w:rPr>
          <w:rFonts w:eastAsia="SimSun"/>
          <w:b/>
          <w:sz w:val="24"/>
          <w:szCs w:val="24"/>
          <w:rtl/>
          <w:lang w:eastAsia="zh-CN"/>
        </w:rPr>
        <w:t>على بعض الأسئلة بسبب ضيق الوقت.</w:t>
      </w:r>
    </w:p>
    <w:p w:rsidR="00E84543" w:rsidRPr="00E84543" w:rsidRDefault="00E84543" w:rsidP="00026CEA">
      <w:pPr>
        <w:pStyle w:val="ONUMA"/>
        <w:rPr>
          <w:rtl/>
        </w:rPr>
      </w:pPr>
      <w:r w:rsidRPr="00E84543">
        <w:rPr>
          <w:rtl/>
        </w:rPr>
        <w:t>وأُتيح استقصاء لجميع المشاركين في نهاية المؤتمر لتقييم رضاهم. ويرِد ملخص لنتائج الاستقصاء في مرفق هذه الوثيقة.</w:t>
      </w:r>
    </w:p>
    <w:p w:rsidR="00E84543" w:rsidRPr="00E84543" w:rsidRDefault="00E84543" w:rsidP="00E84543">
      <w:pPr>
        <w:pStyle w:val="BodyText"/>
        <w:rPr>
          <w:b/>
          <w:bCs/>
          <w:rtl/>
        </w:rPr>
      </w:pPr>
      <w:r w:rsidRPr="00026CEA">
        <w:rPr>
          <w:b/>
          <w:sz w:val="24"/>
          <w:szCs w:val="24"/>
          <w:rtl/>
        </w:rPr>
        <w:t>خامساً: الترويج والاتصال</w:t>
      </w:r>
    </w:p>
    <w:p w:rsidR="00E84543" w:rsidRPr="00E84543" w:rsidRDefault="00E84543" w:rsidP="00026CEA">
      <w:pPr>
        <w:pStyle w:val="ONUMA"/>
        <w:rPr>
          <w:rtl/>
        </w:rPr>
      </w:pPr>
      <w:r w:rsidRPr="00E84543">
        <w:rPr>
          <w:rtl/>
        </w:rPr>
        <w:lastRenderedPageBreak/>
        <w:t xml:space="preserve">أُطلقت </w:t>
      </w:r>
      <w:hyperlink r:id="rId14" w:history="1">
        <w:r w:rsidRPr="00E84543">
          <w:rPr>
            <w:rStyle w:val="Hyperlink"/>
            <w:rtl/>
          </w:rPr>
          <w:t>صفحة إلكترونية مخصصة</w:t>
        </w:r>
      </w:hyperlink>
      <w:r w:rsidRPr="00E84543">
        <w:rPr>
          <w:rtl/>
        </w:rPr>
        <w:t xml:space="preserve"> للمؤتمر باللغات الرسمية الست للأمم المتحدة تعرض جميع المعلومات ذات الصلة، ومنها التسجيل، والبرنامج، ونبذة عن المتحدثين، وذلك قبل انعقاد المؤتمر.</w:t>
      </w:r>
      <w:r w:rsidRPr="00E84543">
        <w:rPr>
          <w:rFonts w:hint="cs"/>
          <w:rtl/>
        </w:rPr>
        <w:t xml:space="preserve"> ثم</w:t>
      </w:r>
      <w:r w:rsidRPr="00E84543">
        <w:rPr>
          <w:rtl/>
        </w:rPr>
        <w:t xml:space="preserve"> نُشرت على تلك الصفحة الإلكترونية</w:t>
      </w:r>
      <w:r w:rsidRPr="00E84543">
        <w:rPr>
          <w:rFonts w:hint="cs"/>
          <w:rtl/>
        </w:rPr>
        <w:t>، عقب المؤتمر،</w:t>
      </w:r>
      <w:r w:rsidRPr="00E84543">
        <w:rPr>
          <w:rtl/>
        </w:rPr>
        <w:t xml:space="preserve"> شرائح العروض التقديمية للمتحدثين، بالإضافة إلى رابط تسجيل الفيديو للمؤتمر.</w:t>
      </w:r>
    </w:p>
    <w:p w:rsidR="00E84543" w:rsidRPr="00E84543" w:rsidRDefault="00E84543" w:rsidP="00026CEA">
      <w:pPr>
        <w:pStyle w:val="ONUMA"/>
        <w:rPr>
          <w:rtl/>
        </w:rPr>
      </w:pPr>
      <w:r w:rsidRPr="00E84543">
        <w:rPr>
          <w:rtl/>
        </w:rPr>
        <w:t>وكُلِّف خبير اتصالات خارجي بإعداد دراسات حالة للشركات الناشئة في مجال التكنولوجيا الخضراء في أجزاء مختلفة من العالم. وس</w:t>
      </w:r>
      <w:r w:rsidRPr="00E84543">
        <w:rPr>
          <w:rFonts w:hint="cs"/>
          <w:rtl/>
        </w:rPr>
        <w:t>لَّ</w:t>
      </w:r>
      <w:r w:rsidRPr="00E84543">
        <w:rPr>
          <w:rtl/>
        </w:rPr>
        <w:t xml:space="preserve">طت دراسات الحالة الضوء على كيفية استخدام تلك الشركات للملكية الفكرية للاستفادة من أصولها، فضلاً عن مساهمة حلولها المبتكرة في تحقيق أهداف التنمية المستدامة. ونُشرت أيضاً على </w:t>
      </w:r>
      <w:hyperlink r:id="rId15" w:anchor="casestudies" w:history="1">
        <w:r w:rsidRPr="00E84543">
          <w:rPr>
            <w:rStyle w:val="Hyperlink"/>
            <w:rtl/>
          </w:rPr>
          <w:t>الصفحة الإلكترونية للمؤتمر</w:t>
        </w:r>
      </w:hyperlink>
      <w:r w:rsidRPr="00E84543">
        <w:rPr>
          <w:rtl/>
        </w:rPr>
        <w:t>.</w:t>
      </w:r>
    </w:p>
    <w:p w:rsidR="00E84543" w:rsidRPr="00E84543" w:rsidRDefault="00E84543" w:rsidP="00026CEA">
      <w:pPr>
        <w:pStyle w:val="ONUMA"/>
        <w:rPr>
          <w:rtl/>
        </w:rPr>
      </w:pPr>
      <w:r w:rsidRPr="00E84543">
        <w:rPr>
          <w:rtl/>
        </w:rPr>
        <w:t xml:space="preserve">وعلاوة على ذلك، روَّجت الأمانة للمؤتمر بين جمهور واسع باستخدام وسائل مختلفة، منها النشرات الإخبارية، والقوائم البريدية، والنشرات الدعائية، ووسائل التواصل الاجتماعي. وأُعلن عن هذا المؤتمر أيضاً في سياق مشاركة </w:t>
      </w:r>
      <w:proofErr w:type="spellStart"/>
      <w:r w:rsidRPr="00E84543">
        <w:rPr>
          <w:rtl/>
        </w:rPr>
        <w:t>الويبو</w:t>
      </w:r>
      <w:proofErr w:type="spellEnd"/>
      <w:r w:rsidRPr="00E84543">
        <w:rPr>
          <w:rtl/>
        </w:rPr>
        <w:t xml:space="preserve"> في مؤتمر الأمم المتحدة للتغير المناخي وغيره من الأحداث ذات الصلة التي عُقدت قبل المؤتمر، مثل الندوات الإلكترونية التي نظمتها </w:t>
      </w:r>
      <w:proofErr w:type="spellStart"/>
      <w:r w:rsidRPr="00E84543">
        <w:rPr>
          <w:rtl/>
        </w:rPr>
        <w:t>ال</w:t>
      </w:r>
      <w:r w:rsidRPr="00E84543">
        <w:rPr>
          <w:rFonts w:hint="cs"/>
          <w:rtl/>
        </w:rPr>
        <w:t>ويبو</w:t>
      </w:r>
      <w:proofErr w:type="spellEnd"/>
      <w:r w:rsidRPr="00E84543">
        <w:rPr>
          <w:rtl/>
        </w:rPr>
        <w:t>.</w:t>
      </w:r>
    </w:p>
    <w:p w:rsidR="00E84543" w:rsidRPr="00E84543" w:rsidRDefault="00E84543" w:rsidP="00026CEA">
      <w:pPr>
        <w:pStyle w:val="ONUMA"/>
        <w:rPr>
          <w:rtl/>
        </w:rPr>
      </w:pPr>
      <w:r w:rsidRPr="00E84543">
        <w:rPr>
          <w:rtl/>
        </w:rPr>
        <w:t xml:space="preserve">وفي أعقاب المؤتمر، نُشر خبر عنه على </w:t>
      </w:r>
      <w:hyperlink r:id="rId16" w:history="1">
        <w:r w:rsidRPr="00E84543">
          <w:rPr>
            <w:rStyle w:val="Hyperlink"/>
            <w:rtl/>
          </w:rPr>
          <w:t xml:space="preserve">الموقع الإلكتروني </w:t>
        </w:r>
        <w:proofErr w:type="spellStart"/>
        <w:r w:rsidRPr="00E84543">
          <w:rPr>
            <w:rStyle w:val="Hyperlink"/>
            <w:rtl/>
          </w:rPr>
          <w:t>للويبو</w:t>
        </w:r>
        <w:proofErr w:type="spellEnd"/>
      </w:hyperlink>
      <w:r w:rsidRPr="00E84543">
        <w:rPr>
          <w:rtl/>
        </w:rPr>
        <w:t xml:space="preserve">، وأُدرج في إصدار ديسمبر للنشرة الإخبارية الرئيسية للمنظمة </w:t>
      </w:r>
      <w:hyperlink r:id="rId17" w:history="1">
        <w:r w:rsidRPr="00E84543">
          <w:rPr>
            <w:rStyle w:val="Hyperlink"/>
          </w:rPr>
          <w:t>WIPO Wire</w:t>
        </w:r>
      </w:hyperlink>
      <w:r w:rsidRPr="00E84543">
        <w:rPr>
          <w:rtl/>
        </w:rPr>
        <w:t xml:space="preserve">. ونُشرت الصور الفوتوغرافية التي التُقطت أثناء المؤتمر على </w:t>
      </w:r>
      <w:hyperlink r:id="rId18" w:history="1">
        <w:r w:rsidRPr="00E84543">
          <w:rPr>
            <w:rStyle w:val="Hyperlink"/>
            <w:rtl/>
          </w:rPr>
          <w:t>حساب المنظمة على فليكر</w:t>
        </w:r>
      </w:hyperlink>
      <w:r w:rsidRPr="00E84543">
        <w:rPr>
          <w:rtl/>
        </w:rPr>
        <w:t>.</w:t>
      </w:r>
    </w:p>
    <w:p w:rsidR="00E84543" w:rsidRPr="00E84543" w:rsidRDefault="00E84543" w:rsidP="00E84543">
      <w:pPr>
        <w:pStyle w:val="BodyText"/>
        <w:rPr>
          <w:bCs/>
          <w:rtl/>
        </w:rPr>
      </w:pPr>
      <w:r w:rsidRPr="00026CEA">
        <w:rPr>
          <w:b/>
          <w:sz w:val="24"/>
          <w:szCs w:val="24"/>
          <w:rtl/>
        </w:rPr>
        <w:t>سادساً: النقاط البارزة في النقاشات</w:t>
      </w:r>
    </w:p>
    <w:p w:rsidR="00E84543" w:rsidRPr="00E84543" w:rsidRDefault="00E84543" w:rsidP="00026CEA">
      <w:pPr>
        <w:pStyle w:val="ONUMA"/>
        <w:rPr>
          <w:rtl/>
        </w:rPr>
      </w:pPr>
      <w:r w:rsidRPr="00E84543">
        <w:rPr>
          <w:rtl/>
        </w:rPr>
        <w:t>فيما يلي ملخص موجز للنقاط البارزة في نقاشات المؤتمر.</w:t>
      </w:r>
    </w:p>
    <w:p w:rsidR="00E84543" w:rsidRPr="00E84543" w:rsidRDefault="00E84543" w:rsidP="00E84543">
      <w:pPr>
        <w:pStyle w:val="BodyText"/>
        <w:numPr>
          <w:ilvl w:val="0"/>
          <w:numId w:val="11"/>
        </w:numPr>
        <w:rPr>
          <w:b/>
          <w:i/>
          <w:u w:val="single"/>
          <w:rtl/>
        </w:rPr>
      </w:pPr>
      <w:r w:rsidRPr="00E84543">
        <w:rPr>
          <w:b/>
          <w:i/>
          <w:u w:val="single"/>
          <w:rtl/>
        </w:rPr>
        <w:t>حلقة النقاش الأولى</w:t>
      </w:r>
    </w:p>
    <w:p w:rsidR="00E84543" w:rsidRPr="00E84543" w:rsidRDefault="00E84543" w:rsidP="00026CEA">
      <w:pPr>
        <w:pStyle w:val="ONUMA"/>
        <w:rPr>
          <w:rtl/>
        </w:rPr>
      </w:pPr>
      <w:r w:rsidRPr="00E84543">
        <w:rPr>
          <w:rtl/>
        </w:rPr>
        <w:t xml:space="preserve">تناولت حلقة النقاش الأولى السؤال الرئيسي المرتبط بموضوع المؤتمر: كيف يمكن أن تساهم الأفكار المبتكرة والإبداعية في إيجاد أوجه التآزر بين السعي لتحقيق أهداف التنمية واعتماد السياسات الخضراء؟ وبدأت حلقة النقاش بعرض قدمته السيدة روز </w:t>
      </w:r>
      <w:proofErr w:type="spellStart"/>
      <w:r w:rsidRPr="00E84543">
        <w:rPr>
          <w:rtl/>
        </w:rPr>
        <w:t>موابازا</w:t>
      </w:r>
      <w:proofErr w:type="spellEnd"/>
      <w:r w:rsidRPr="00E84543">
        <w:rPr>
          <w:rtl/>
        </w:rPr>
        <w:t xml:space="preserve">، مديرة وأمينة المجلس الاستشاري، مركز وشبكة تكنولوجيا المناخ التابع لاتفاقية الأمم المتحدة الإطارية بشأن تغير المناخ. وأشارت السيدة </w:t>
      </w:r>
      <w:proofErr w:type="spellStart"/>
      <w:r w:rsidRPr="00E84543">
        <w:rPr>
          <w:rtl/>
        </w:rPr>
        <w:t>موابازا</w:t>
      </w:r>
      <w:proofErr w:type="spellEnd"/>
      <w:r w:rsidRPr="00E84543">
        <w:rPr>
          <w:rtl/>
        </w:rPr>
        <w:t xml:space="preserve"> إلى أننا نواجه أزمة شديدة في كوكبنا لها عواقب وخيمة على جميع مجالات حياتنا، وقد نتجت عن فشل أنظمتنا. والحلول المبتكرة ذات أهمية حيوية لتحويل تلك الأنظمة، والتخفيف من الضغط على كوكبنا. غير أن الابتكار لا يعتمد على العلم </w:t>
      </w:r>
      <w:r w:rsidRPr="00026CEA">
        <w:rPr>
          <w:b/>
          <w:sz w:val="24"/>
          <w:szCs w:val="24"/>
          <w:rtl/>
        </w:rPr>
        <w:t>والتكنولوجيا</w:t>
      </w:r>
      <w:r w:rsidRPr="00E84543">
        <w:rPr>
          <w:rtl/>
        </w:rPr>
        <w:t xml:space="preserve"> فحسب، بل يعتمد أيضاً على التغييرات المؤسسية. وبصرف النظر عن الحاجة إلى توجيه المزيد من رأس المال إلى الابتكار، يجب أن تهدف الجهود إلى ضمان وجود نظام ملكية فكرية متوازن، وقطاع بحث وتطوير أكثر توازناً، حيث تضطلع البلدان النامية بدور أكبر في قيادة الابتكار الأخضر. وشدَّدت السيدة </w:t>
      </w:r>
      <w:proofErr w:type="spellStart"/>
      <w:r w:rsidRPr="00E84543">
        <w:rPr>
          <w:rtl/>
        </w:rPr>
        <w:t>موابازا</w:t>
      </w:r>
      <w:proofErr w:type="spellEnd"/>
      <w:r w:rsidRPr="00E84543">
        <w:rPr>
          <w:rtl/>
        </w:rPr>
        <w:t xml:space="preserve"> أيضاً على قدرة الابتكار في المساعدة على فصل النمو الاقتصادي عن استنفاد الموارد الطبيعية.</w:t>
      </w:r>
    </w:p>
    <w:p w:rsidR="00E84543" w:rsidRPr="00E84543" w:rsidRDefault="00E84543" w:rsidP="00026CEA">
      <w:pPr>
        <w:pStyle w:val="ONUMA"/>
        <w:rPr>
          <w:rtl/>
        </w:rPr>
      </w:pPr>
      <w:r w:rsidRPr="00E84543">
        <w:rPr>
          <w:rtl/>
        </w:rPr>
        <w:t xml:space="preserve">وعلَّق متناقشان على هذا العرض. أولاً، اعتمد السيد بول </w:t>
      </w:r>
      <w:proofErr w:type="spellStart"/>
      <w:r w:rsidRPr="00E84543">
        <w:rPr>
          <w:rtl/>
        </w:rPr>
        <w:t>إكينز</w:t>
      </w:r>
      <w:proofErr w:type="spellEnd"/>
      <w:r w:rsidRPr="00E84543">
        <w:rPr>
          <w:rtl/>
        </w:rPr>
        <w:t xml:space="preserve">، أستاذ الموارد والسياسة البيئية، مدير معهد الموارد المستدامة، كلية لندن الجامعية، على الأفكار المنبثقة من عمل </w:t>
      </w:r>
      <w:hyperlink r:id="rId19" w:history="1">
        <w:r w:rsidRPr="00E84543">
          <w:rPr>
            <w:rStyle w:val="Hyperlink"/>
            <w:rtl/>
          </w:rPr>
          <w:t>اللجنة المعنية بسياسة الابتكار الأخضر</w:t>
        </w:r>
      </w:hyperlink>
      <w:r w:rsidRPr="00E84543">
        <w:rPr>
          <w:rtl/>
        </w:rPr>
        <w:t>.</w:t>
      </w:r>
      <w:r w:rsidRPr="00E84543">
        <w:rPr>
          <w:vertAlign w:val="superscript"/>
        </w:rPr>
        <w:footnoteReference w:id="6"/>
      </w:r>
      <w:r w:rsidRPr="00E84543">
        <w:rPr>
          <w:rtl/>
        </w:rPr>
        <w:t xml:space="preserve"> وأكَّد السيد </w:t>
      </w:r>
      <w:proofErr w:type="spellStart"/>
      <w:r w:rsidRPr="00E84543">
        <w:rPr>
          <w:rtl/>
        </w:rPr>
        <w:t>إكينز</w:t>
      </w:r>
      <w:proofErr w:type="spellEnd"/>
      <w:r w:rsidRPr="00E84543">
        <w:rPr>
          <w:rtl/>
        </w:rPr>
        <w:t xml:space="preserve"> مجدداً على الدور الأساسي لنماذج الأعمال والمؤسسات في جهودنا الرامية إلى تسريع وتيرة الابتكار الأخضر وطرح حلول مراعية للبيئة في السوق. وأشار إلى أن مهمة مساعدة الابتكار في تحقيق التنمية المستدامة كانت معقدة، حيث كانت توصيات السياسة متعددة الأوجه: (1) خلق الطلب على المنتجات والخدمات الخضراء المبتكرة؛ (2) وتعزيز الاستثمارات في الابتكار الأخضر؛ (3) ومواءمة اللوائح مع الأهداف البيئية وضمان إنفاذها؛ (4) وتعزيز الأنظمة الإيكولوجية، ودعم التعاون بين القطاعات، والبحث والتطوير المتوازن؛ (5) وتسخير البنية التحتية بما يحقق اقتصاداً أكثر مراعاة للبيئة؛ (6) ووضع آليات </w:t>
      </w:r>
      <w:proofErr w:type="spellStart"/>
      <w:r w:rsidRPr="00E84543">
        <w:rPr>
          <w:rtl/>
        </w:rPr>
        <w:t>حوكمة</w:t>
      </w:r>
      <w:proofErr w:type="spellEnd"/>
      <w:r w:rsidRPr="00E84543">
        <w:rPr>
          <w:rtl/>
        </w:rPr>
        <w:t xml:space="preserve"> جديدة لتعزيز الانتعاش الأخضر. وسلَّط السيد </w:t>
      </w:r>
      <w:proofErr w:type="spellStart"/>
      <w:r w:rsidRPr="00E84543">
        <w:rPr>
          <w:rtl/>
        </w:rPr>
        <w:t>إكينز</w:t>
      </w:r>
      <w:proofErr w:type="spellEnd"/>
      <w:r w:rsidRPr="00E84543">
        <w:rPr>
          <w:rtl/>
        </w:rPr>
        <w:t xml:space="preserve"> الضوء على مجموعة من الثغرات التي تعوق الابتكار الأخضر في مختلف القطاعات، مثل الطلب المحدود على التكنولوجيات الخضراء في قطاع الأغذية أو التنظيم غير الطموح في قطاع البناء.</w:t>
      </w:r>
    </w:p>
    <w:p w:rsidR="00E84543" w:rsidRPr="00E84543" w:rsidRDefault="00E84543" w:rsidP="00026CEA">
      <w:pPr>
        <w:pStyle w:val="ONUMA"/>
        <w:rPr>
          <w:rtl/>
        </w:rPr>
      </w:pPr>
      <w:r w:rsidRPr="00E84543">
        <w:rPr>
          <w:rtl/>
        </w:rPr>
        <w:t xml:space="preserve">وأكد السيد أليخاندرو أورتيغا، المؤسس المشارك والرئيس التنفيذي، شركة سيبو، على العقبات التي </w:t>
      </w:r>
      <w:proofErr w:type="spellStart"/>
      <w:r w:rsidRPr="00E84543">
        <w:rPr>
          <w:rtl/>
        </w:rPr>
        <w:t>يواجهها</w:t>
      </w:r>
      <w:proofErr w:type="spellEnd"/>
      <w:r w:rsidRPr="00E84543">
        <w:rPr>
          <w:rtl/>
        </w:rPr>
        <w:t xml:space="preserve"> رواد الأعمال في مجال الابتكار الأخضر، مستفيداً من تجربة شركته الخاصة التي أنتجت مكونات غذائية من مكونات حشرية باستخدام طريقة مبتكرة دون نفايات، وسلسلة توريد تراعي المسؤولية الاجتماعية. وذكر أن تلك التحديات متنوعة؛ إذ تشمل اللوائح القديمة، والافتقار إلى السياسات المرنة، ونقص رأس المال، ومحدودية النفاذ إلى الأدوات والتجهيزات اللازمة لتطوير الأفكار والخبرة فيما يتعلق بحماية الملكية الفكرية </w:t>
      </w:r>
      <w:proofErr w:type="spellStart"/>
      <w:r w:rsidRPr="00E84543">
        <w:rPr>
          <w:rtl/>
        </w:rPr>
        <w:t>ونمذجة</w:t>
      </w:r>
      <w:proofErr w:type="spellEnd"/>
      <w:r w:rsidRPr="00E84543">
        <w:rPr>
          <w:rtl/>
        </w:rPr>
        <w:t xml:space="preserve"> الأعمال والقدرات التقنية الأخرى. وينبغي أن تهدف الجهود إلى إقامة الجسور بين العالم النامي والمتقدم وتعزيزها </w:t>
      </w:r>
      <w:r w:rsidRPr="00E84543">
        <w:rPr>
          <w:rFonts w:hint="cs"/>
          <w:rtl/>
        </w:rPr>
        <w:t>بغية ال</w:t>
      </w:r>
      <w:r w:rsidRPr="00E84543">
        <w:rPr>
          <w:rtl/>
        </w:rPr>
        <w:t xml:space="preserve">تغلب على تلك التحديات. وينبغي أن تهدف أيضاً إلى تشجيع الأشخاص الأكثر عرضة للأزمات البيئية على المساهمة في الابتكار الأخضر؛ حتى نحصل على الابتكار الذي يلبي الاحتياجات الحالية. وأشار السيد أورتيغا إلى أن المساعدة التي قدمها برنامج </w:t>
      </w:r>
      <w:hyperlink r:id="rId20" w:history="1">
        <w:r w:rsidRPr="00E84543">
          <w:rPr>
            <w:rStyle w:val="Hyperlink"/>
          </w:rPr>
          <w:t>Accelerate 2030</w:t>
        </w:r>
      </w:hyperlink>
      <w:r w:rsidRPr="00E84543">
        <w:rPr>
          <w:rtl/>
        </w:rPr>
        <w:t>، الذي يسعى إلى توسيع نطاق الحلول المبتكرة لرواد الأعمال في البلدان النامية التي تسهم في تحقيق أهداف التنمية المستدامة، مثال جيد على تلك الجهود.</w:t>
      </w:r>
    </w:p>
    <w:p w:rsidR="00E84543" w:rsidRPr="00E84543" w:rsidRDefault="00E84543" w:rsidP="00E84543">
      <w:pPr>
        <w:pStyle w:val="BodyText"/>
        <w:numPr>
          <w:ilvl w:val="0"/>
          <w:numId w:val="11"/>
        </w:numPr>
        <w:rPr>
          <w:b/>
          <w:i/>
          <w:u w:val="single"/>
          <w:rtl/>
        </w:rPr>
      </w:pPr>
      <w:r w:rsidRPr="00E84543">
        <w:rPr>
          <w:b/>
          <w:i/>
          <w:u w:val="single"/>
          <w:rtl/>
        </w:rPr>
        <w:lastRenderedPageBreak/>
        <w:t xml:space="preserve"> حلقة النقاش الثانية</w:t>
      </w:r>
    </w:p>
    <w:p w:rsidR="00E84543" w:rsidRPr="00E84543" w:rsidRDefault="00E84543" w:rsidP="00026CEA">
      <w:pPr>
        <w:pStyle w:val="ONUMA"/>
        <w:rPr>
          <w:rtl/>
        </w:rPr>
      </w:pPr>
      <w:r w:rsidRPr="00E84543">
        <w:rPr>
          <w:rtl/>
        </w:rPr>
        <w:t xml:space="preserve">تناولت حلقة النقاش الثانية دور مختلف حقوق الملكية الفكرية في مجال التكنولوجيا الخضراء. وعرض المتحدث، السيد ميكائيل </w:t>
      </w:r>
      <w:proofErr w:type="spellStart"/>
      <w:r w:rsidRPr="00E84543">
        <w:rPr>
          <w:rtl/>
        </w:rPr>
        <w:t>رودلينغير</w:t>
      </w:r>
      <w:proofErr w:type="spellEnd"/>
      <w:r w:rsidRPr="00E84543">
        <w:rPr>
          <w:rtl/>
        </w:rPr>
        <w:t xml:space="preserve">، مخترع ورئيس مجلس إدارة </w:t>
      </w:r>
      <w:r w:rsidRPr="00E84543">
        <w:t>BNL Clean Energy</w:t>
      </w:r>
      <w:r w:rsidRPr="00E84543">
        <w:rPr>
          <w:rtl/>
        </w:rPr>
        <w:t xml:space="preserve">، التجربة والممارسات المتعلقة بالملكية الفكرية لشركته التي طورت وأنتجت تكنولوجيات معالجة مياه ومحطات طاقة عديمة الانبعاثات، وخالية من البقايا. ولمَّا كانت </w:t>
      </w:r>
      <w:r w:rsidRPr="00E84543">
        <w:t>BNL</w:t>
      </w:r>
      <w:r w:rsidRPr="00E84543">
        <w:rPr>
          <w:rtl/>
        </w:rPr>
        <w:t xml:space="preserve"> تمتلك أكثر من 400 براءة، فقد استثمرت استثماراً كبيراً في حماية الملكية الفكرية المتعلقة بأنواع مختلفة من التكنولوجيات المستدامة. وكان إنفاذ حقوق الملكية الفكرية أمراً مهماً للغاية؛ إذ يتعيَّن على الشركات في قطاع التكنولوجيا الخضراء التي تسعى للحصول على م</w:t>
      </w:r>
      <w:r w:rsidRPr="00E84543">
        <w:rPr>
          <w:rFonts w:hint="cs"/>
          <w:rtl/>
        </w:rPr>
        <w:t>ِ</w:t>
      </w:r>
      <w:r w:rsidRPr="00E84543">
        <w:rPr>
          <w:rtl/>
        </w:rPr>
        <w:t xml:space="preserve">نح أو إعانات أن تمتثل للوائح الملكية الفكرية. وشدَّد السيد </w:t>
      </w:r>
      <w:proofErr w:type="spellStart"/>
      <w:r w:rsidRPr="00E84543">
        <w:rPr>
          <w:rtl/>
        </w:rPr>
        <w:t>رودلينغير</w:t>
      </w:r>
      <w:proofErr w:type="spellEnd"/>
      <w:r w:rsidRPr="00E84543">
        <w:rPr>
          <w:rtl/>
        </w:rPr>
        <w:t xml:space="preserve"> أيضاً على أهمية إتاحة الابتكار الأخضر للجميع، وهو ما يمكن تحقيقه من خلال تطوير تكنولوجيات معتمدة وموحدة، وأكد على الدور المحوري للأوراق المالية الخضراء.</w:t>
      </w:r>
    </w:p>
    <w:p w:rsidR="00E84543" w:rsidRPr="00E84543" w:rsidRDefault="00E84543" w:rsidP="00026CEA">
      <w:pPr>
        <w:pStyle w:val="ONUMA"/>
        <w:rPr>
          <w:rtl/>
        </w:rPr>
      </w:pPr>
      <w:r w:rsidRPr="00E84543">
        <w:rPr>
          <w:rtl/>
        </w:rPr>
        <w:t xml:space="preserve"> وعلَّق متناقشان على هذا العرض. أولاً، تناولت السيدة إليزابيث </w:t>
      </w:r>
      <w:proofErr w:type="spellStart"/>
      <w:r w:rsidRPr="00E84543">
        <w:rPr>
          <w:rtl/>
        </w:rPr>
        <w:t>إيبنجر</w:t>
      </w:r>
      <w:proofErr w:type="spellEnd"/>
      <w:r w:rsidRPr="00E84543">
        <w:rPr>
          <w:rtl/>
        </w:rPr>
        <w:t>، أستاذة بجامعة برلين للتكنولوجيا والاقتصاد، الموضوع على أساس نتائج المشروع البحثي "</w:t>
      </w:r>
      <w:hyperlink r:id="rId21" w:history="1">
        <w:r w:rsidRPr="00E84543">
          <w:rPr>
            <w:rStyle w:val="Hyperlink"/>
            <w:rtl/>
          </w:rPr>
          <w:t>نماذج الملكية الفكرية لتسريع تحولات الاستدامة</w:t>
        </w:r>
      </w:hyperlink>
      <w:r w:rsidRPr="00E84543">
        <w:rPr>
          <w:rtl/>
        </w:rPr>
        <w:t xml:space="preserve">" الذي سعى إلى فهم أفضل للمناقشات حول استخدام الملكية الفكرية لتحقيق النمو المستدام بمساعدة أدلة من الواقع. ومن بين هذه النتائج ما يلي: اعتمدت الجهات الفاعلة في مجال الابتكار غالباً على التعاون وعلى الملكية الفكرية للآخرين في المراحل الأولى من عملية الابتكار؛ واستُخدمت نماذج ملكية فكرية مختلفة في النشر في السوق؛ واستخدم عدد قليل جداً الملكية الفكرية وتصوروها باعتبارها أداة لزيادة تأثير الاستدامة؛ واستُخدمت الملكية الفكرية لجذب الاستثمارات وعمليات الاستحواذ؛ واتخذ البعض نهجاً متمايزاً للترخيص في البلدان النامية من أجل تيسير التنمية الاقتصادية. وذكرت السيدة </w:t>
      </w:r>
      <w:proofErr w:type="spellStart"/>
      <w:r w:rsidRPr="00E84543">
        <w:rPr>
          <w:rtl/>
        </w:rPr>
        <w:t>إيبنجر</w:t>
      </w:r>
      <w:proofErr w:type="spellEnd"/>
      <w:r w:rsidRPr="00E84543">
        <w:rPr>
          <w:rtl/>
        </w:rPr>
        <w:t xml:space="preserve"> أن المبتكرين، بوجه عام، كانوا على استعداد لمشاركة المزيد، لكن الشركات غالباً ما تركِّز على تطوير منتجاتها، ولم تتخذ سوى القليل من الإجراءات أو لم تتخذ أي إجراء بشأن المشاركة. ومن ثَم، ينبغي بذل الجهود لتحفيزهم، ودعم البنية التحتية والوسطاء، وإذكاء الوعي بمنافع تأثير الاستدامة.</w:t>
      </w:r>
    </w:p>
    <w:p w:rsidR="00E84543" w:rsidRPr="00026CEA" w:rsidRDefault="00E84543" w:rsidP="00026CEA">
      <w:pPr>
        <w:pStyle w:val="ONUMA"/>
        <w:rPr>
          <w:rtl/>
        </w:rPr>
      </w:pPr>
      <w:r w:rsidRPr="00E84543">
        <w:rPr>
          <w:rtl/>
        </w:rPr>
        <w:t>و</w:t>
      </w:r>
      <w:r w:rsidRPr="00E84543">
        <w:rPr>
          <w:rFonts w:hint="cs"/>
          <w:rtl/>
        </w:rPr>
        <w:t>جاء التعليق الثاني من</w:t>
      </w:r>
      <w:r w:rsidRPr="00E84543">
        <w:rPr>
          <w:rtl/>
        </w:rPr>
        <w:t xml:space="preserve"> السيد رافائيل كارمونا، رئيس قسم التكنولوجيا بشركة </w:t>
      </w:r>
      <w:proofErr w:type="spellStart"/>
      <w:r w:rsidRPr="00E84543">
        <w:t>GreenMomentum</w:t>
      </w:r>
      <w:proofErr w:type="spellEnd"/>
      <w:r w:rsidRPr="00E84543">
        <w:rPr>
          <w:rtl/>
        </w:rPr>
        <w:t>، وهي شركة مكسيكية خاصة تدعم رواد الأعمال في مجال تطوير التكنولوجيا النظيفة</w:t>
      </w:r>
      <w:r w:rsidRPr="00E84543">
        <w:rPr>
          <w:rFonts w:hint="cs"/>
          <w:rtl/>
        </w:rPr>
        <w:t>. وعرض السيد كارمونا</w:t>
      </w:r>
      <w:r w:rsidRPr="00E84543">
        <w:rPr>
          <w:rtl/>
        </w:rPr>
        <w:t xml:space="preserve"> أمثلة على كيفية استخدام رواد الأعمال هؤلاء للملكية الفكرية لتعود بالنفع عليهم، موضحاً التحديات التي </w:t>
      </w:r>
      <w:proofErr w:type="spellStart"/>
      <w:r w:rsidRPr="00E84543">
        <w:rPr>
          <w:rtl/>
        </w:rPr>
        <w:t>واجهوها</w:t>
      </w:r>
      <w:proofErr w:type="spellEnd"/>
      <w:r w:rsidRPr="00E84543">
        <w:rPr>
          <w:rtl/>
        </w:rPr>
        <w:t>. فقد حالت عدة عقبات دون تحقيق أقصى استفادة من نظام الملكية الفكرية لحماية ابتكاراتهم، وتراوحت تلك العقبات بين نقص الموارد والقدرات المحدودة. وذكر السيد كارمونا أن بعض المبادرات الحالية ساعدت في تحفيز الابتكار في مجال التكنولوجيا الخضراء، مثل مبادرة "</w:t>
      </w:r>
      <w:proofErr w:type="spellStart"/>
      <w:r w:rsidRPr="00E84543">
        <w:t>Cleantech</w:t>
      </w:r>
      <w:proofErr w:type="spellEnd"/>
      <w:r w:rsidRPr="00E84543">
        <w:t xml:space="preserve"> Labs</w:t>
      </w:r>
      <w:r w:rsidRPr="00E84543">
        <w:rPr>
          <w:rtl/>
        </w:rPr>
        <w:t xml:space="preserve">" - حيث يمكن لرواد الأعمال النفاذ إلى أحدث بنية تحتية لتطوير التكنولوجيا - أو مبادرة "صندوق الطاقة المستدامة" - التي موَّلت البحث والتطوير في مجال التكنولوجيا النظيفة واستهدفت إحداث تآزر بين العالمين الأكاديمي والخاص لضمان طرح الحلول الخضراء في السوق. وتراوحت الأفكار الأخرى بشأن كيفية تعزيز الابتكار في هذا المجال من الترويج لثقافة الملكية الفكرية في مرحلة مبكرة من تطوير التكنولوجيا إلى إذكاء الوعي بالخدمات الرقمية التي تقدمها مكاتب الملكية الفكرية الوطنية، أو الحد من العقبات القانونية التي تواجه ترخيص البراءات، أو تعزيز التعاون الدولي </w:t>
      </w:r>
      <w:r w:rsidRPr="00026CEA">
        <w:rPr>
          <w:rtl/>
        </w:rPr>
        <w:t>بين مخترعي التكنولوجيا الخضراء.</w:t>
      </w:r>
    </w:p>
    <w:p w:rsidR="00E84543" w:rsidRPr="00E84543" w:rsidRDefault="00E84543" w:rsidP="00010272">
      <w:pPr>
        <w:pStyle w:val="BodyText"/>
        <w:ind w:left="288"/>
        <w:rPr>
          <w:b/>
          <w:i/>
          <w:u w:val="single"/>
          <w:rtl/>
        </w:rPr>
      </w:pPr>
      <w:r w:rsidRPr="00E84543">
        <w:rPr>
          <w:b/>
          <w:i/>
          <w:u w:val="single"/>
          <w:rtl/>
        </w:rPr>
        <w:t>ج) حلقة النقاش الثالثة</w:t>
      </w:r>
    </w:p>
    <w:p w:rsidR="00E84543" w:rsidRPr="00E84543" w:rsidRDefault="00E84543" w:rsidP="00026CEA">
      <w:pPr>
        <w:pStyle w:val="ONUMA"/>
        <w:rPr>
          <w:rtl/>
        </w:rPr>
      </w:pPr>
      <w:r w:rsidRPr="00E84543">
        <w:rPr>
          <w:rtl/>
        </w:rPr>
        <w:t xml:space="preserve"> استكشفت حلقة النقاش الثالثة التحديات التي تواجه إنشاء الابتكارات الخضراء والنفاذ إليها واستخدامها، خاصة في البلدان النامية، فضلاً عن السياسات والمبادرات الأخرى التي يمكن اعتمادها للتغلب على تلك التحديات</w:t>
      </w:r>
      <w:r w:rsidRPr="00E84543">
        <w:rPr>
          <w:rFonts w:hint="cs"/>
          <w:rtl/>
        </w:rPr>
        <w:t xml:space="preserve">. </w:t>
      </w:r>
      <w:r w:rsidRPr="00E84543">
        <w:rPr>
          <w:rtl/>
        </w:rPr>
        <w:t xml:space="preserve">وعرض المتحدث، السيد </w:t>
      </w:r>
      <w:proofErr w:type="spellStart"/>
      <w:r w:rsidRPr="00E84543">
        <w:rPr>
          <w:rtl/>
        </w:rPr>
        <w:t>راغوناتان</w:t>
      </w:r>
      <w:proofErr w:type="spellEnd"/>
      <w:r w:rsidRPr="00E84543">
        <w:rPr>
          <w:rtl/>
        </w:rPr>
        <w:t>، الرئيس التنفيذي للصندوق العالمي للطبيعة (</w:t>
      </w:r>
      <w:r w:rsidRPr="00E84543">
        <w:t>WWF</w:t>
      </w:r>
      <w:r w:rsidRPr="00E84543">
        <w:rPr>
          <w:rtl/>
        </w:rPr>
        <w:t xml:space="preserve">) - مكتب سنغافورة، التحديات التي تواجه بلدان رابطة أمم جنوب شرقي آسيا في مجال الابتكار الأخضر، بالإضافة إلى بعض المبادرات التي بعثت الأمل في سُبل المضي قدماً. فقد كانت بلدان المنطقة تواجه تحديات بيئية متعددة ومتنوعة، تتراوح من انعدام الأمن الغذائي في إندونيسيا إلى غياب التنوع البيولوجي في كمبوديا والمخاطر التي يتعرض لها السكان الذين يعيشون تحت مستوى سطح البحر في سنغافورة. وذكر السيد </w:t>
      </w:r>
      <w:proofErr w:type="spellStart"/>
      <w:r w:rsidRPr="00E84543">
        <w:rPr>
          <w:rtl/>
        </w:rPr>
        <w:t>راغوناتان</w:t>
      </w:r>
      <w:proofErr w:type="spellEnd"/>
      <w:r w:rsidRPr="00E84543">
        <w:rPr>
          <w:rtl/>
        </w:rPr>
        <w:t xml:space="preserve"> أنّ العديد من الحلول المبتكرة قد ظهرت للتغلب على تلك التحديات. ومن أمثلتها أداة ذكاء اصطناعي ساعدت حراس الغابات في رصد وجود الحيوانات في الغابات الكمبودية، وتوقعت تحركاتها وخطر الصيد غير المشروع. ومن الأمثلة الأخرى ابتكار منصة في إندونيسيا توجِّه الأموال من المستثمرين إلى المزارعين لشراء البذور والحصاد، مما يساعد على ضمان الإمدادات الغذائية. وينبغي توفير مزيد من الحلول المبتكرة بأسعار ميسورة للناس في هذه المنطقة. وأشار السيد </w:t>
      </w:r>
      <w:proofErr w:type="spellStart"/>
      <w:r w:rsidRPr="00E84543">
        <w:rPr>
          <w:rtl/>
        </w:rPr>
        <w:t>راغوناتان</w:t>
      </w:r>
      <w:proofErr w:type="spellEnd"/>
      <w:r w:rsidRPr="00E84543">
        <w:rPr>
          <w:rtl/>
        </w:rPr>
        <w:t xml:space="preserve"> إلى أن ثمَّة حاجة إلى تحديد الاختراعات التي تصدَّت للتحديات المحددة التي واجهتها بلدان المنطقة ويتسنى لها إحداث تأثير حقيقي على السكان عموماً؛ وتمكين تمويل</w:t>
      </w:r>
      <w:r w:rsidRPr="00E84543">
        <w:rPr>
          <w:rFonts w:hint="cs"/>
          <w:rtl/>
        </w:rPr>
        <w:t xml:space="preserve"> تلك الاختراعات</w:t>
      </w:r>
      <w:r w:rsidRPr="00E84543">
        <w:rPr>
          <w:rtl/>
        </w:rPr>
        <w:t>؛ وتشجيع الشركات والمبتكرين والمجتمعات على العمل معاً؛ ووضع سياسات لتسريع وتيرة تسويق الملكية الفكرية.</w:t>
      </w:r>
    </w:p>
    <w:p w:rsidR="00E84543" w:rsidRPr="00E84543" w:rsidRDefault="00E84543" w:rsidP="008E760D">
      <w:pPr>
        <w:pStyle w:val="ONUMA"/>
        <w:rPr>
          <w:rtl/>
        </w:rPr>
      </w:pPr>
      <w:r w:rsidRPr="00E84543">
        <w:rPr>
          <w:rtl/>
        </w:rPr>
        <w:t xml:space="preserve">وعلَّق متناقشان على هذا العرض. أولاً، أشارت السيدة إيمي </w:t>
      </w:r>
      <w:proofErr w:type="spellStart"/>
      <w:r w:rsidRPr="00E84543">
        <w:rPr>
          <w:rtl/>
        </w:rPr>
        <w:t>ديتريتش</w:t>
      </w:r>
      <w:proofErr w:type="spellEnd"/>
      <w:r w:rsidRPr="00E84543">
        <w:rPr>
          <w:rtl/>
        </w:rPr>
        <w:t xml:space="preserve">، مديرة شعبة التحديات العالمية، </w:t>
      </w:r>
      <w:proofErr w:type="spellStart"/>
      <w:r w:rsidRPr="00E84543">
        <w:rPr>
          <w:rtl/>
        </w:rPr>
        <w:t>الويبو</w:t>
      </w:r>
      <w:proofErr w:type="spellEnd"/>
      <w:r w:rsidRPr="00E84543">
        <w:rPr>
          <w:rtl/>
        </w:rPr>
        <w:t xml:space="preserve">، إلى أنه على الرغم من فرص السوق الهائلة في مجال التكنولوجيا النظيفة، فإن 90٪ من الابتكارات الخضراء ظهرت في بلدان منظمة التعاون والتنمية في الميدان الاقتصادي. ومن ثَم، فإن هناك حاجة مُلحَّة إلى إطلاق مبادرات لتعزيز الأنظمة الإيكولوجية المحلية للابتكار في البلدان النامية؛ ونقل التكنولوجيا؛ والترخيص واتفاقيات التنمية التعاونية. وقد أسهمت منصة </w:t>
      </w:r>
      <w:proofErr w:type="spellStart"/>
      <w:r w:rsidRPr="00E84543">
        <w:rPr>
          <w:rtl/>
        </w:rPr>
        <w:t>ويبو</w:t>
      </w:r>
      <w:proofErr w:type="spellEnd"/>
      <w:r w:rsidRPr="00E84543">
        <w:rPr>
          <w:rtl/>
        </w:rPr>
        <w:t xml:space="preserve"> غرين في هذه العملية، وهي منصة تهدف إلى تسريع وتيرة الانتقال العالمي إلى تكنولوجيات أكثر مراعاة للبيئة؛ إذ ربطت الباحثين عن حلول مبتكرة بمنتجي تلك الحلول، ووفَّرت شبكة من خبراء التكنولوجيا الخضراء، وقدَّمت خدمات وأدوات للشركات الصغيرة والمتوسطة في هذا المجال، لا سيَّما في البلدان النامية. وأخيراً، عرضت السيدة </w:t>
      </w:r>
      <w:proofErr w:type="spellStart"/>
      <w:r w:rsidRPr="00E84543">
        <w:rPr>
          <w:rtl/>
        </w:rPr>
        <w:t>ديتريتش</w:t>
      </w:r>
      <w:proofErr w:type="spellEnd"/>
      <w:r w:rsidRPr="00E84543">
        <w:rPr>
          <w:rtl/>
        </w:rPr>
        <w:t xml:space="preserve"> أفكارها بشأن أهمية الابتكار المقتصد للتكنولوجيات المبسطة، وأن أهميته قد تضارع في كثير </w:t>
      </w:r>
      <w:r w:rsidRPr="00E84543">
        <w:rPr>
          <w:rtl/>
        </w:rPr>
        <w:lastRenderedPageBreak/>
        <w:t>من الأحيان أهمية ابتكار التكنولوجيات المتطورة؛ وتطرقت إلى أهمية زيادة الطلب على الحلول المبتكرة الخضراء؛ وأهمية وضع استراتيجيات مصممة خصيصاً لدعم المبتكرين والأسواق في البلدان النامية.</w:t>
      </w:r>
    </w:p>
    <w:p w:rsidR="00E84543" w:rsidRPr="00E84543" w:rsidRDefault="00E84543" w:rsidP="008E760D">
      <w:pPr>
        <w:pStyle w:val="ONUMA"/>
        <w:rPr>
          <w:rtl/>
        </w:rPr>
      </w:pPr>
      <w:r w:rsidRPr="00E84543">
        <w:rPr>
          <w:rtl/>
        </w:rPr>
        <w:t xml:space="preserve"> وعرضت السيدة لينا بيش توماس، مديرة شركة </w:t>
      </w:r>
      <w:r w:rsidRPr="00E84543">
        <w:t>Global Business Inroads (GBI)</w:t>
      </w:r>
      <w:r w:rsidRPr="00E84543">
        <w:rPr>
          <w:rtl/>
        </w:rPr>
        <w:t xml:space="preserve"> تجربة شركتها في محاولة التغلب على التحديات المذكورة خلال مناقشات المؤتمر، لا سيَّما النفاذ غير المتوازن إلى التكنولوجيات الخضراء في العالمين المتقدم والنامي. فقد سعت </w:t>
      </w:r>
      <w:r w:rsidRPr="00E84543">
        <w:t>GBI</w:t>
      </w:r>
      <w:r w:rsidRPr="00E84543">
        <w:rPr>
          <w:rtl/>
        </w:rPr>
        <w:t xml:space="preserve">، من خلال التركيز على تقديم الخدمات الاستشارية بشأن إدارة الابتكار والتكنولوجيا، إلى تيسير النفاذ إلى التكنولوجيا النظيفة ونشرها في الهند. وأشارت بعض التحديات التي </w:t>
      </w:r>
      <w:proofErr w:type="spellStart"/>
      <w:r w:rsidRPr="00E84543">
        <w:rPr>
          <w:rtl/>
        </w:rPr>
        <w:t>واجهها</w:t>
      </w:r>
      <w:proofErr w:type="spellEnd"/>
      <w:r w:rsidRPr="00E84543">
        <w:rPr>
          <w:rtl/>
        </w:rPr>
        <w:t xml:space="preserve"> ذلك البلد في سعيه لتحقيق الاستدامة إلى وجود صعوبات في تحديد المؤشرات الرئيسية؛ والتمويل؛ ورصد عملية التنفيذ وامتلاكها؛ وقياس التقدم. غير أنه قد ظهر عدد كبير من المشروعات والبرامج المتعلقة بالنمو الأخضر وحققت نجاحاً، مما أدى إلى الحد من الانبعاثات وتقليل اعتماد البلد على الوقود الأحفوري. وقد وُجِّهت استثمارات كبيرة إلى حاضنات التكنولوجيات النظيفة، وانصب التركيز على دعم رائدات الأعمال، وكان عمل الحكومات على مختلف المستويات </w:t>
      </w:r>
      <w:proofErr w:type="spellStart"/>
      <w:r w:rsidRPr="00E84543">
        <w:rPr>
          <w:rtl/>
        </w:rPr>
        <w:t>استباقياً</w:t>
      </w:r>
      <w:proofErr w:type="spellEnd"/>
      <w:r w:rsidRPr="00E84543">
        <w:rPr>
          <w:rtl/>
        </w:rPr>
        <w:t xml:space="preserve"> ومنسَّقاً. وكان التحدي المستقبلي يتمثل في القدرة على الارتقاء بتلك النجاحات إلى مستوى أعلى. وظل العمل من خلال التحالفات أمراً محورياً في هذه العملية.</w:t>
      </w:r>
    </w:p>
    <w:p w:rsidR="00E84543" w:rsidRPr="00E84543" w:rsidRDefault="00E84543" w:rsidP="00E84543">
      <w:pPr>
        <w:pStyle w:val="BodyText"/>
        <w:rPr>
          <w:bCs/>
          <w:rtl/>
        </w:rPr>
      </w:pPr>
      <w:r w:rsidRPr="00010272">
        <w:rPr>
          <w:b/>
          <w:sz w:val="24"/>
          <w:szCs w:val="24"/>
          <w:rtl/>
        </w:rPr>
        <w:t>سابعاً: الخلاصة</w:t>
      </w:r>
    </w:p>
    <w:p w:rsidR="00E84543" w:rsidRPr="00E84543" w:rsidRDefault="00E84543" w:rsidP="008E760D">
      <w:pPr>
        <w:pStyle w:val="ONUMA"/>
        <w:rPr>
          <w:rtl/>
        </w:rPr>
      </w:pPr>
      <w:r w:rsidRPr="00E84543">
        <w:rPr>
          <w:rtl/>
        </w:rPr>
        <w:t xml:space="preserve">يمكن اعتبار المؤتمر حدثاً ناجحاً بوجه عام. فقد كان موضوعه ملائماً ورائجاً، الأمر الذي جذب عدداً كبيراً ومتنوعاً من المشاركين. وأكد هذا الرأي مستوى مشاركة الجمهور والتعقيبات الواردة من المتحدثين، والمنسقين، وموظفي </w:t>
      </w:r>
      <w:proofErr w:type="spellStart"/>
      <w:r w:rsidRPr="00E84543">
        <w:rPr>
          <w:rtl/>
        </w:rPr>
        <w:t>الويبو</w:t>
      </w:r>
      <w:proofErr w:type="spellEnd"/>
      <w:r w:rsidRPr="00E84543">
        <w:rPr>
          <w:rtl/>
        </w:rPr>
        <w:t xml:space="preserve">، والمشاركين في استقصاء الرضا أو أولئك الذين أدلوا بوجهات نظرهم بشكل غير رسمي خلال المؤتمر. ومن المأمول أن تظل عروض المتحدثين وتسجيلات الفيديو للمناقشات وغيرها من المواد المتاحة على </w:t>
      </w:r>
      <w:hyperlink r:id="rId22" w:history="1">
        <w:r w:rsidRPr="00E84543">
          <w:rPr>
            <w:rStyle w:val="Hyperlink"/>
            <w:rtl/>
          </w:rPr>
          <w:t>الصفحة الإلكترونية للمؤتمر</w:t>
        </w:r>
      </w:hyperlink>
      <w:r w:rsidRPr="00E84543">
        <w:rPr>
          <w:rtl/>
        </w:rPr>
        <w:t xml:space="preserve"> ذات نفع متواصل للدول الأعضاء وأصحاب المصلحة الآخرين المهتمين في المستقبل. </w:t>
      </w:r>
    </w:p>
    <w:p w:rsidR="00E84543" w:rsidRPr="00010272" w:rsidRDefault="00E84543" w:rsidP="00010272">
      <w:pPr>
        <w:pStyle w:val="ONUMA"/>
        <w:ind w:left="5485"/>
        <w:rPr>
          <w:iCs/>
          <w:rtl/>
        </w:rPr>
      </w:pPr>
      <w:r w:rsidRPr="00010272">
        <w:rPr>
          <w:iCs/>
          <w:rtl/>
        </w:rPr>
        <w:t>إن لجنة التنمية مدعوة إلى الإحاطة علماً بالمعلومات الواردة في هذه الوثيقة.</w:t>
      </w:r>
    </w:p>
    <w:p w:rsidR="00E84543" w:rsidRPr="00E84543" w:rsidRDefault="00E84543" w:rsidP="00E84543">
      <w:pPr>
        <w:pStyle w:val="BodyText"/>
        <w:rPr>
          <w:i/>
        </w:rPr>
      </w:pPr>
    </w:p>
    <w:p w:rsidR="00E84543" w:rsidRPr="00E84543" w:rsidRDefault="00E84543" w:rsidP="008E760D">
      <w:pPr>
        <w:pStyle w:val="Endofdocument-Annex"/>
        <w:rPr>
          <w:i/>
          <w:rtl/>
        </w:rPr>
      </w:pPr>
      <w:r w:rsidRPr="00E84543">
        <w:rPr>
          <w:rtl/>
        </w:rPr>
        <w:t>[يلي ذلك المرفق]</w:t>
      </w:r>
    </w:p>
    <w:p w:rsidR="00E84543" w:rsidRDefault="00E84543" w:rsidP="00DA31B9">
      <w:pPr>
        <w:pStyle w:val="BodyText"/>
        <w:rPr>
          <w:rtl/>
        </w:rPr>
        <w:sectPr w:rsidR="00E84543" w:rsidSect="00CC3E2D">
          <w:headerReference w:type="default" r:id="rId23"/>
          <w:endnotePr>
            <w:numFmt w:val="decimal"/>
          </w:endnotePr>
          <w:pgSz w:w="11907" w:h="16840" w:code="9"/>
          <w:pgMar w:top="567" w:right="1418" w:bottom="1418" w:left="1134" w:header="510" w:footer="1021" w:gutter="0"/>
          <w:cols w:space="720"/>
          <w:titlePg/>
          <w:bidi/>
          <w:rtlGutter/>
          <w:docGrid w:linePitch="299"/>
        </w:sectPr>
      </w:pPr>
    </w:p>
    <w:p w:rsidR="00E84543" w:rsidRPr="00E84543" w:rsidRDefault="00E84543" w:rsidP="00E84543">
      <w:pPr>
        <w:pStyle w:val="BodyText"/>
        <w:rPr>
          <w:b/>
          <w:bCs/>
          <w:rtl/>
        </w:rPr>
      </w:pPr>
      <w:r w:rsidRPr="00E84543">
        <w:rPr>
          <w:b/>
          <w:bCs/>
          <w:rtl/>
        </w:rPr>
        <w:lastRenderedPageBreak/>
        <w:t xml:space="preserve">المرفق: نتائج </w:t>
      </w:r>
      <w:proofErr w:type="spellStart"/>
      <w:r w:rsidRPr="00E84543">
        <w:rPr>
          <w:b/>
          <w:bCs/>
          <w:rtl/>
        </w:rPr>
        <w:t>استقصاءات</w:t>
      </w:r>
      <w:proofErr w:type="spellEnd"/>
      <w:r w:rsidRPr="00E84543">
        <w:rPr>
          <w:b/>
          <w:bCs/>
          <w:rtl/>
        </w:rPr>
        <w:t xml:space="preserve"> رضا المشاركين</w:t>
      </w:r>
    </w:p>
    <w:p w:rsidR="00E84543" w:rsidRPr="008D0DC8" w:rsidRDefault="00E84543" w:rsidP="008D0DC8">
      <w:pPr>
        <w:pStyle w:val="BodyText"/>
        <w:rPr>
          <w:bCs/>
        </w:rPr>
      </w:pPr>
      <w:r w:rsidRPr="00E84543">
        <w:rPr>
          <w:bCs/>
          <w:rtl/>
        </w:rPr>
        <w:t>اليوم الأول (بناءً على 352 رداً)</w:t>
      </w:r>
    </w:p>
    <w:tbl>
      <w:tblPr>
        <w:tblStyle w:val="TableGrid"/>
        <w:tblpPr w:leftFromText="180" w:rightFromText="180" w:vertAnchor="text" w:horzAnchor="margin" w:tblpX="-249" w:tblpY="-72"/>
        <w:bidiVisual/>
        <w:tblW w:w="14751" w:type="dxa"/>
        <w:tblLook w:val="04A0" w:firstRow="1" w:lastRow="0" w:firstColumn="1" w:lastColumn="0" w:noHBand="0" w:noVBand="1"/>
        <w:tblCaption w:val="Annex: Results of Satisfaction Surveys"/>
        <w:tblDescription w:val="Day 1 - based on 352 responses"/>
      </w:tblPr>
      <w:tblGrid>
        <w:gridCol w:w="3877"/>
        <w:gridCol w:w="2409"/>
        <w:gridCol w:w="2268"/>
        <w:gridCol w:w="2127"/>
        <w:gridCol w:w="2409"/>
        <w:gridCol w:w="1661"/>
      </w:tblGrid>
      <w:tr w:rsidR="00E84543" w:rsidRPr="00E84543" w:rsidTr="007B4AB0">
        <w:trPr>
          <w:trHeight w:val="420"/>
        </w:trPr>
        <w:tc>
          <w:tcPr>
            <w:tcW w:w="3877" w:type="dxa"/>
            <w:shd w:val="clear" w:color="auto" w:fill="BFBFBF" w:themeFill="background1" w:themeFillShade="BF"/>
            <w:vAlign w:val="center"/>
          </w:tcPr>
          <w:p w:rsidR="00E84543" w:rsidRPr="00E84543" w:rsidRDefault="00E84543" w:rsidP="008D0DC8">
            <w:pPr>
              <w:pStyle w:val="BodyText"/>
              <w:rPr>
                <w:b/>
              </w:rPr>
            </w:pPr>
          </w:p>
        </w:tc>
        <w:tc>
          <w:tcPr>
            <w:tcW w:w="2409" w:type="dxa"/>
            <w:shd w:val="clear" w:color="auto" w:fill="BFBFBF" w:themeFill="background1" w:themeFillShade="BF"/>
            <w:vAlign w:val="center"/>
          </w:tcPr>
          <w:p w:rsidR="00E84543" w:rsidRPr="00E84543" w:rsidRDefault="00E84543" w:rsidP="008D0DC8">
            <w:pPr>
              <w:pStyle w:val="BodyText"/>
              <w:rPr>
                <w:bCs/>
                <w:rtl/>
              </w:rPr>
            </w:pPr>
            <w:r w:rsidRPr="00E84543">
              <w:rPr>
                <w:bCs/>
                <w:rtl/>
              </w:rPr>
              <w:t>الحكومات/ مكاتب الملكية الفكرية</w:t>
            </w:r>
          </w:p>
        </w:tc>
        <w:tc>
          <w:tcPr>
            <w:tcW w:w="2268" w:type="dxa"/>
            <w:shd w:val="clear" w:color="auto" w:fill="BFBFBF" w:themeFill="background1" w:themeFillShade="BF"/>
            <w:vAlign w:val="center"/>
          </w:tcPr>
          <w:p w:rsidR="00E84543" w:rsidRPr="00E84543" w:rsidRDefault="00E84543" w:rsidP="008D0DC8">
            <w:pPr>
              <w:pStyle w:val="BodyText"/>
              <w:rPr>
                <w:bCs/>
                <w:rtl/>
              </w:rPr>
            </w:pPr>
            <w:r w:rsidRPr="00E84543">
              <w:rPr>
                <w:bCs/>
                <w:rtl/>
              </w:rPr>
              <w:t>الأوساط الأكاديمية</w:t>
            </w:r>
          </w:p>
        </w:tc>
        <w:tc>
          <w:tcPr>
            <w:tcW w:w="2127" w:type="dxa"/>
            <w:shd w:val="clear" w:color="auto" w:fill="BFBFBF" w:themeFill="background1" w:themeFillShade="BF"/>
            <w:vAlign w:val="center"/>
          </w:tcPr>
          <w:p w:rsidR="00E84543" w:rsidRPr="00E84543" w:rsidRDefault="00E84543" w:rsidP="008D0DC8">
            <w:pPr>
              <w:pStyle w:val="BodyText"/>
              <w:rPr>
                <w:bCs/>
                <w:rtl/>
              </w:rPr>
            </w:pPr>
            <w:r w:rsidRPr="00E84543">
              <w:rPr>
                <w:bCs/>
                <w:rtl/>
              </w:rPr>
              <w:t>المنظمات الحكومية الدولية/ المنظمات غير الحكومية</w:t>
            </w:r>
          </w:p>
        </w:tc>
        <w:tc>
          <w:tcPr>
            <w:tcW w:w="2409" w:type="dxa"/>
            <w:shd w:val="clear" w:color="auto" w:fill="BFBFBF" w:themeFill="background1" w:themeFillShade="BF"/>
            <w:vAlign w:val="center"/>
          </w:tcPr>
          <w:p w:rsidR="00E84543" w:rsidRPr="00E84543" w:rsidRDefault="00E84543" w:rsidP="008D0DC8">
            <w:pPr>
              <w:pStyle w:val="BodyText"/>
              <w:rPr>
                <w:bCs/>
                <w:rtl/>
              </w:rPr>
            </w:pPr>
            <w:r w:rsidRPr="00E84543">
              <w:rPr>
                <w:bCs/>
                <w:rtl/>
              </w:rPr>
              <w:t>القطاع الخاص</w:t>
            </w:r>
          </w:p>
        </w:tc>
        <w:tc>
          <w:tcPr>
            <w:tcW w:w="1661" w:type="dxa"/>
            <w:shd w:val="clear" w:color="auto" w:fill="BFBFBF" w:themeFill="background1" w:themeFillShade="BF"/>
            <w:vAlign w:val="center"/>
          </w:tcPr>
          <w:p w:rsidR="00E84543" w:rsidRPr="00E84543" w:rsidRDefault="00E84543" w:rsidP="008D0DC8">
            <w:pPr>
              <w:pStyle w:val="BodyText"/>
              <w:rPr>
                <w:bCs/>
                <w:rtl/>
              </w:rPr>
            </w:pPr>
            <w:r w:rsidRPr="00E84543">
              <w:rPr>
                <w:bCs/>
                <w:rtl/>
              </w:rPr>
              <w:t>جهات أخرى</w:t>
            </w:r>
          </w:p>
        </w:tc>
      </w:tr>
      <w:tr w:rsidR="00E84543" w:rsidRPr="00E84543" w:rsidTr="007B4AB0">
        <w:trPr>
          <w:trHeight w:val="398"/>
        </w:trPr>
        <w:tc>
          <w:tcPr>
            <w:tcW w:w="3877" w:type="dxa"/>
            <w:vAlign w:val="center"/>
          </w:tcPr>
          <w:p w:rsidR="00E84543" w:rsidRPr="00E84543" w:rsidRDefault="00E84543" w:rsidP="008D0DC8">
            <w:pPr>
              <w:pStyle w:val="BodyText"/>
              <w:rPr>
                <w:bCs/>
                <w:rtl/>
              </w:rPr>
            </w:pPr>
            <w:r w:rsidRPr="00E84543">
              <w:rPr>
                <w:bCs/>
                <w:rtl/>
              </w:rPr>
              <w:t>مجال العمل</w:t>
            </w:r>
          </w:p>
        </w:tc>
        <w:tc>
          <w:tcPr>
            <w:tcW w:w="2409" w:type="dxa"/>
            <w:tcBorders>
              <w:bottom w:val="single" w:sz="4" w:space="0" w:color="auto"/>
            </w:tcBorders>
            <w:vAlign w:val="center"/>
          </w:tcPr>
          <w:p w:rsidR="00E84543" w:rsidRPr="00E84543" w:rsidRDefault="00E84543" w:rsidP="008D0DC8">
            <w:pPr>
              <w:pStyle w:val="BodyText"/>
              <w:rPr>
                <w:rtl/>
              </w:rPr>
            </w:pPr>
            <w:r w:rsidRPr="00E84543">
              <w:rPr>
                <w:rtl/>
              </w:rPr>
              <w:t>117</w:t>
            </w:r>
          </w:p>
        </w:tc>
        <w:tc>
          <w:tcPr>
            <w:tcW w:w="2268" w:type="dxa"/>
            <w:tcBorders>
              <w:bottom w:val="single" w:sz="4" w:space="0" w:color="auto"/>
            </w:tcBorders>
            <w:vAlign w:val="center"/>
          </w:tcPr>
          <w:p w:rsidR="00E84543" w:rsidRPr="00E84543" w:rsidRDefault="00E84543" w:rsidP="008D0DC8">
            <w:pPr>
              <w:pStyle w:val="BodyText"/>
              <w:rPr>
                <w:rtl/>
              </w:rPr>
            </w:pPr>
            <w:r w:rsidRPr="00E84543">
              <w:rPr>
                <w:rtl/>
              </w:rPr>
              <w:t>104</w:t>
            </w:r>
          </w:p>
        </w:tc>
        <w:tc>
          <w:tcPr>
            <w:tcW w:w="2127" w:type="dxa"/>
            <w:tcBorders>
              <w:bottom w:val="single" w:sz="4" w:space="0" w:color="auto"/>
            </w:tcBorders>
            <w:vAlign w:val="center"/>
          </w:tcPr>
          <w:p w:rsidR="00E84543" w:rsidRPr="00E84543" w:rsidRDefault="00E84543" w:rsidP="008D0DC8">
            <w:pPr>
              <w:pStyle w:val="BodyText"/>
              <w:rPr>
                <w:rtl/>
              </w:rPr>
            </w:pPr>
            <w:r w:rsidRPr="00E84543">
              <w:rPr>
                <w:rtl/>
              </w:rPr>
              <w:t>8</w:t>
            </w:r>
          </w:p>
        </w:tc>
        <w:tc>
          <w:tcPr>
            <w:tcW w:w="2409" w:type="dxa"/>
            <w:tcBorders>
              <w:bottom w:val="single" w:sz="4" w:space="0" w:color="auto"/>
            </w:tcBorders>
            <w:vAlign w:val="center"/>
          </w:tcPr>
          <w:p w:rsidR="00E84543" w:rsidRPr="00E84543" w:rsidRDefault="00E84543" w:rsidP="008D0DC8">
            <w:pPr>
              <w:pStyle w:val="BodyText"/>
              <w:rPr>
                <w:rtl/>
              </w:rPr>
            </w:pPr>
            <w:r w:rsidRPr="00E84543">
              <w:rPr>
                <w:rtl/>
              </w:rPr>
              <w:t>90</w:t>
            </w:r>
          </w:p>
        </w:tc>
        <w:tc>
          <w:tcPr>
            <w:tcW w:w="1661" w:type="dxa"/>
            <w:tcBorders>
              <w:bottom w:val="single" w:sz="4" w:space="0" w:color="auto"/>
            </w:tcBorders>
            <w:vAlign w:val="center"/>
          </w:tcPr>
          <w:p w:rsidR="00E84543" w:rsidRPr="00E84543" w:rsidRDefault="00E84543" w:rsidP="008D0DC8">
            <w:pPr>
              <w:pStyle w:val="BodyText"/>
              <w:rPr>
                <w:rtl/>
              </w:rPr>
            </w:pPr>
            <w:r w:rsidRPr="00E84543">
              <w:rPr>
                <w:rtl/>
              </w:rPr>
              <w:t>30</w:t>
            </w:r>
          </w:p>
        </w:tc>
      </w:tr>
    </w:tbl>
    <w:p w:rsidR="00E84543" w:rsidRPr="00E84543" w:rsidRDefault="00E84543" w:rsidP="008D0DC8">
      <w:pPr>
        <w:pStyle w:val="BodyText"/>
        <w:spacing w:after="120"/>
      </w:pPr>
    </w:p>
    <w:tbl>
      <w:tblPr>
        <w:tblStyle w:val="TableGrid"/>
        <w:tblpPr w:leftFromText="180" w:rightFromText="180" w:vertAnchor="text" w:horzAnchor="margin" w:tblpXSpec="center" w:tblpY="-72"/>
        <w:bidiVisual/>
        <w:tblW w:w="14659" w:type="dxa"/>
        <w:tblLook w:val="04A0" w:firstRow="1" w:lastRow="0" w:firstColumn="1" w:lastColumn="0" w:noHBand="0" w:noVBand="1"/>
        <w:tblCaption w:val="Annex: Results of Satisfaction Surveys"/>
        <w:tblDescription w:val="Day 1:  based on 352 responses"/>
      </w:tblPr>
      <w:tblGrid>
        <w:gridCol w:w="3780"/>
        <w:gridCol w:w="2435"/>
        <w:gridCol w:w="2160"/>
        <w:gridCol w:w="2160"/>
        <w:gridCol w:w="2340"/>
        <w:gridCol w:w="1784"/>
      </w:tblGrid>
      <w:tr w:rsidR="00E84543" w:rsidRPr="00E84543" w:rsidTr="007B4AB0">
        <w:tc>
          <w:tcPr>
            <w:tcW w:w="3780" w:type="dxa"/>
            <w:shd w:val="clear" w:color="auto" w:fill="BFBFBF" w:themeFill="background1" w:themeFillShade="BF"/>
          </w:tcPr>
          <w:p w:rsidR="00E84543" w:rsidRPr="00E84543" w:rsidRDefault="00E84543" w:rsidP="00E84543">
            <w:pPr>
              <w:pStyle w:val="BodyText"/>
              <w:rPr>
                <w:b/>
              </w:rPr>
            </w:pPr>
          </w:p>
        </w:tc>
        <w:tc>
          <w:tcPr>
            <w:tcW w:w="2435" w:type="dxa"/>
            <w:shd w:val="clear" w:color="auto" w:fill="BFBFBF" w:themeFill="background1" w:themeFillShade="BF"/>
            <w:vAlign w:val="center"/>
          </w:tcPr>
          <w:p w:rsidR="00E84543" w:rsidRPr="00E84543" w:rsidRDefault="00E84543" w:rsidP="00E84543">
            <w:pPr>
              <w:pStyle w:val="BodyText"/>
              <w:rPr>
                <w:bCs/>
                <w:rtl/>
              </w:rPr>
            </w:pPr>
            <w:r w:rsidRPr="00E84543">
              <w:rPr>
                <w:bCs/>
                <w:rtl/>
              </w:rPr>
              <w:t>راضٍ للغاية</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راضٍ</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لا أعلم</w:t>
            </w:r>
          </w:p>
        </w:tc>
        <w:tc>
          <w:tcPr>
            <w:tcW w:w="234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راضٍ إلى حد ما</w:t>
            </w:r>
          </w:p>
        </w:tc>
        <w:tc>
          <w:tcPr>
            <w:tcW w:w="1784" w:type="dxa"/>
            <w:shd w:val="clear" w:color="auto" w:fill="BFBFBF" w:themeFill="background1" w:themeFillShade="BF"/>
            <w:vAlign w:val="center"/>
          </w:tcPr>
          <w:p w:rsidR="00E84543" w:rsidRPr="00E84543" w:rsidRDefault="00E84543" w:rsidP="00E84543">
            <w:pPr>
              <w:pStyle w:val="BodyText"/>
              <w:rPr>
                <w:bCs/>
                <w:rtl/>
              </w:rPr>
            </w:pPr>
            <w:r w:rsidRPr="00E84543">
              <w:rPr>
                <w:bCs/>
                <w:rtl/>
              </w:rPr>
              <w:t>غير راضٍ على الإطلاق</w:t>
            </w:r>
          </w:p>
        </w:tc>
      </w:tr>
      <w:tr w:rsidR="00E84543" w:rsidRPr="00E84543" w:rsidTr="007B4AB0">
        <w:trPr>
          <w:trHeight w:val="534"/>
        </w:trPr>
        <w:tc>
          <w:tcPr>
            <w:tcW w:w="3780" w:type="dxa"/>
          </w:tcPr>
          <w:p w:rsidR="00E84543" w:rsidRPr="00E84543" w:rsidRDefault="00E84543" w:rsidP="00E84543">
            <w:pPr>
              <w:pStyle w:val="BodyText"/>
              <w:rPr>
                <w:rtl/>
              </w:rPr>
            </w:pPr>
            <w:r w:rsidRPr="00E84543">
              <w:rPr>
                <w:rtl/>
              </w:rPr>
              <w:t>1. ما مدى رضاكم عن المؤتمر بوجه عام؟</w:t>
            </w:r>
          </w:p>
        </w:tc>
        <w:tc>
          <w:tcPr>
            <w:tcW w:w="2435" w:type="dxa"/>
            <w:tcBorders>
              <w:bottom w:val="single" w:sz="4" w:space="0" w:color="auto"/>
            </w:tcBorders>
            <w:vAlign w:val="center"/>
          </w:tcPr>
          <w:p w:rsidR="00E84543" w:rsidRPr="00E84543" w:rsidRDefault="00E84543" w:rsidP="00E84543">
            <w:pPr>
              <w:pStyle w:val="BodyText"/>
              <w:rPr>
                <w:rtl/>
              </w:rPr>
            </w:pPr>
            <w:r w:rsidRPr="00E84543">
              <w:rPr>
                <w:rtl/>
              </w:rPr>
              <w:t>118</w:t>
            </w:r>
          </w:p>
        </w:tc>
        <w:tc>
          <w:tcPr>
            <w:tcW w:w="2160" w:type="dxa"/>
            <w:tcBorders>
              <w:bottom w:val="single" w:sz="4" w:space="0" w:color="auto"/>
            </w:tcBorders>
            <w:vAlign w:val="center"/>
          </w:tcPr>
          <w:p w:rsidR="00E84543" w:rsidRPr="00E84543" w:rsidRDefault="00E84543" w:rsidP="00E84543">
            <w:pPr>
              <w:pStyle w:val="BodyText"/>
              <w:rPr>
                <w:rtl/>
              </w:rPr>
            </w:pPr>
            <w:r w:rsidRPr="00E84543">
              <w:rPr>
                <w:rtl/>
              </w:rPr>
              <w:t>219</w:t>
            </w:r>
          </w:p>
        </w:tc>
        <w:tc>
          <w:tcPr>
            <w:tcW w:w="2160" w:type="dxa"/>
            <w:tcBorders>
              <w:bottom w:val="single" w:sz="4" w:space="0" w:color="auto"/>
            </w:tcBorders>
            <w:vAlign w:val="center"/>
          </w:tcPr>
          <w:p w:rsidR="00E84543" w:rsidRPr="00E84543" w:rsidRDefault="00E84543" w:rsidP="00E84543">
            <w:pPr>
              <w:pStyle w:val="BodyText"/>
              <w:rPr>
                <w:rtl/>
              </w:rPr>
            </w:pPr>
            <w:r w:rsidRPr="00E84543">
              <w:rPr>
                <w:rtl/>
              </w:rPr>
              <w:t>7</w:t>
            </w:r>
          </w:p>
        </w:tc>
        <w:tc>
          <w:tcPr>
            <w:tcW w:w="2340" w:type="dxa"/>
            <w:tcBorders>
              <w:bottom w:val="single" w:sz="4" w:space="0" w:color="auto"/>
            </w:tcBorders>
            <w:vAlign w:val="center"/>
          </w:tcPr>
          <w:p w:rsidR="00E84543" w:rsidRPr="00E84543" w:rsidRDefault="00E84543" w:rsidP="00E84543">
            <w:pPr>
              <w:pStyle w:val="BodyText"/>
              <w:rPr>
                <w:rtl/>
              </w:rPr>
            </w:pPr>
            <w:r w:rsidRPr="00E84543">
              <w:rPr>
                <w:rtl/>
              </w:rPr>
              <w:t>5</w:t>
            </w:r>
          </w:p>
        </w:tc>
        <w:tc>
          <w:tcPr>
            <w:tcW w:w="1784" w:type="dxa"/>
            <w:tcBorders>
              <w:bottom w:val="single" w:sz="4" w:space="0" w:color="auto"/>
            </w:tcBorders>
            <w:vAlign w:val="center"/>
          </w:tcPr>
          <w:p w:rsidR="00E84543" w:rsidRPr="00E84543" w:rsidRDefault="00E84543" w:rsidP="00E84543">
            <w:pPr>
              <w:pStyle w:val="BodyText"/>
              <w:rPr>
                <w:rtl/>
              </w:rPr>
            </w:pPr>
            <w:r w:rsidRPr="00E84543">
              <w:rPr>
                <w:rtl/>
              </w:rPr>
              <w:t>0</w:t>
            </w:r>
          </w:p>
        </w:tc>
      </w:tr>
      <w:tr w:rsidR="00E84543" w:rsidRPr="00E84543" w:rsidTr="007B4AB0">
        <w:trPr>
          <w:trHeight w:val="400"/>
        </w:trPr>
        <w:tc>
          <w:tcPr>
            <w:tcW w:w="3780" w:type="dxa"/>
            <w:vMerge w:val="restart"/>
          </w:tcPr>
          <w:p w:rsidR="00E84543" w:rsidRPr="00E84543" w:rsidRDefault="00E84543" w:rsidP="00E84543">
            <w:pPr>
              <w:pStyle w:val="BodyText"/>
              <w:rPr>
                <w:rtl/>
              </w:rPr>
            </w:pPr>
            <w:r w:rsidRPr="00E84543">
              <w:rPr>
                <w:rtl/>
              </w:rPr>
              <w:t>2. كيف تقيِّمون تصميم المؤتمر بناءً على ما يلي:</w:t>
            </w:r>
          </w:p>
          <w:p w:rsidR="00E84543" w:rsidRPr="00E84543" w:rsidRDefault="00E84543" w:rsidP="00E84543">
            <w:pPr>
              <w:pStyle w:val="BodyText"/>
            </w:pPr>
          </w:p>
          <w:p w:rsidR="00E84543" w:rsidRPr="00E84543" w:rsidRDefault="00E84543" w:rsidP="00E84543">
            <w:pPr>
              <w:pStyle w:val="BodyText"/>
              <w:rPr>
                <w:rtl/>
              </w:rPr>
            </w:pPr>
            <w:r w:rsidRPr="00E84543">
              <w:rPr>
                <w:rtl/>
              </w:rPr>
              <w:t>جوانب التنظيم (الجوانب اللوجستية)</w:t>
            </w:r>
          </w:p>
          <w:p w:rsidR="00E84543" w:rsidRPr="00E84543" w:rsidRDefault="00E84543" w:rsidP="00E84543">
            <w:pPr>
              <w:pStyle w:val="BodyText"/>
            </w:pPr>
            <w:bookmarkStart w:id="5" w:name="_GoBack"/>
            <w:bookmarkEnd w:id="5"/>
          </w:p>
          <w:p w:rsidR="00E84543" w:rsidRPr="00E84543" w:rsidRDefault="00E84543" w:rsidP="00E84543">
            <w:pPr>
              <w:pStyle w:val="BodyText"/>
              <w:rPr>
                <w:rtl/>
              </w:rPr>
            </w:pPr>
            <w:r w:rsidRPr="00E84543">
              <w:rPr>
                <w:rtl/>
              </w:rPr>
              <w:t>محتوى/ برنامج المؤتمر</w:t>
            </w:r>
          </w:p>
        </w:tc>
        <w:tc>
          <w:tcPr>
            <w:tcW w:w="2435" w:type="dxa"/>
            <w:tcBorders>
              <w:righ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 xml:space="preserve"> ممتاز</w:t>
            </w:r>
          </w:p>
        </w:tc>
        <w:tc>
          <w:tcPr>
            <w:tcW w:w="2160" w:type="dxa"/>
            <w:tcBorders>
              <w:left w:val="nil"/>
              <w:righ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جيد</w:t>
            </w:r>
          </w:p>
        </w:tc>
        <w:tc>
          <w:tcPr>
            <w:tcW w:w="2160" w:type="dxa"/>
            <w:tcBorders>
              <w:left w:val="nil"/>
              <w:righ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حسن</w:t>
            </w:r>
          </w:p>
        </w:tc>
        <w:tc>
          <w:tcPr>
            <w:tcW w:w="2340" w:type="dxa"/>
            <w:tcBorders>
              <w:left w:val="nil"/>
              <w:righ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متوسط</w:t>
            </w:r>
          </w:p>
        </w:tc>
        <w:tc>
          <w:tcPr>
            <w:tcW w:w="1784" w:type="dxa"/>
            <w:tcBorders>
              <w:lef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ضعيف</w:t>
            </w:r>
          </w:p>
        </w:tc>
      </w:tr>
      <w:tr w:rsidR="00E84543" w:rsidRPr="00E84543" w:rsidTr="007B4AB0">
        <w:trPr>
          <w:trHeight w:val="656"/>
        </w:trPr>
        <w:tc>
          <w:tcPr>
            <w:tcW w:w="3780" w:type="dxa"/>
            <w:vMerge/>
          </w:tcPr>
          <w:p w:rsidR="00E84543" w:rsidRPr="00E84543" w:rsidRDefault="00E84543" w:rsidP="00E84543">
            <w:pPr>
              <w:pStyle w:val="BodyText"/>
            </w:pPr>
          </w:p>
        </w:tc>
        <w:tc>
          <w:tcPr>
            <w:tcW w:w="2435" w:type="dxa"/>
            <w:vAlign w:val="center"/>
          </w:tcPr>
          <w:p w:rsidR="00E84543" w:rsidRPr="00E84543" w:rsidRDefault="00E84543" w:rsidP="00E84543">
            <w:pPr>
              <w:pStyle w:val="BodyText"/>
              <w:rPr>
                <w:rtl/>
              </w:rPr>
            </w:pPr>
            <w:r w:rsidRPr="00E84543">
              <w:rPr>
                <w:rtl/>
              </w:rPr>
              <w:t>192</w:t>
            </w:r>
          </w:p>
        </w:tc>
        <w:tc>
          <w:tcPr>
            <w:tcW w:w="2160" w:type="dxa"/>
            <w:vAlign w:val="center"/>
          </w:tcPr>
          <w:p w:rsidR="00E84543" w:rsidRPr="00E84543" w:rsidRDefault="00E84543" w:rsidP="00E84543">
            <w:pPr>
              <w:pStyle w:val="BodyText"/>
              <w:rPr>
                <w:rtl/>
              </w:rPr>
            </w:pPr>
            <w:r w:rsidRPr="00E84543">
              <w:rPr>
                <w:rtl/>
              </w:rPr>
              <w:t>146</w:t>
            </w:r>
          </w:p>
        </w:tc>
        <w:tc>
          <w:tcPr>
            <w:tcW w:w="2160" w:type="dxa"/>
            <w:vAlign w:val="center"/>
          </w:tcPr>
          <w:p w:rsidR="00E84543" w:rsidRPr="00E84543" w:rsidRDefault="00E84543" w:rsidP="00E84543">
            <w:pPr>
              <w:pStyle w:val="BodyText"/>
              <w:rPr>
                <w:rtl/>
              </w:rPr>
            </w:pPr>
            <w:r w:rsidRPr="00E84543">
              <w:rPr>
                <w:rtl/>
              </w:rPr>
              <w:t>8</w:t>
            </w:r>
          </w:p>
        </w:tc>
        <w:tc>
          <w:tcPr>
            <w:tcW w:w="2340" w:type="dxa"/>
            <w:vAlign w:val="center"/>
          </w:tcPr>
          <w:p w:rsidR="00E84543" w:rsidRPr="00E84543" w:rsidRDefault="00E84543" w:rsidP="00E84543">
            <w:pPr>
              <w:pStyle w:val="BodyText"/>
              <w:rPr>
                <w:rtl/>
              </w:rPr>
            </w:pPr>
            <w:r w:rsidRPr="00E84543">
              <w:rPr>
                <w:rtl/>
              </w:rPr>
              <w:t>2</w:t>
            </w:r>
          </w:p>
        </w:tc>
        <w:tc>
          <w:tcPr>
            <w:tcW w:w="1784" w:type="dxa"/>
            <w:vAlign w:val="center"/>
          </w:tcPr>
          <w:p w:rsidR="00E84543" w:rsidRPr="00E84543" w:rsidRDefault="00E84543" w:rsidP="00E84543">
            <w:pPr>
              <w:pStyle w:val="BodyText"/>
              <w:rPr>
                <w:rtl/>
              </w:rPr>
            </w:pPr>
            <w:r w:rsidRPr="00E84543">
              <w:rPr>
                <w:rtl/>
              </w:rPr>
              <w:t>0</w:t>
            </w:r>
          </w:p>
        </w:tc>
      </w:tr>
      <w:tr w:rsidR="00E84543" w:rsidRPr="00E84543" w:rsidTr="007B4AB0">
        <w:trPr>
          <w:trHeight w:val="500"/>
        </w:trPr>
        <w:tc>
          <w:tcPr>
            <w:tcW w:w="3780" w:type="dxa"/>
            <w:vMerge/>
          </w:tcPr>
          <w:p w:rsidR="00E84543" w:rsidRPr="00E84543" w:rsidRDefault="00E84543" w:rsidP="00E84543">
            <w:pPr>
              <w:pStyle w:val="BodyText"/>
            </w:pPr>
          </w:p>
        </w:tc>
        <w:tc>
          <w:tcPr>
            <w:tcW w:w="2435" w:type="dxa"/>
            <w:vAlign w:val="center"/>
          </w:tcPr>
          <w:p w:rsidR="00E84543" w:rsidRPr="00E84543" w:rsidRDefault="00E84543" w:rsidP="00E84543">
            <w:pPr>
              <w:pStyle w:val="BodyText"/>
              <w:rPr>
                <w:rtl/>
              </w:rPr>
            </w:pPr>
            <w:r w:rsidRPr="00E84543">
              <w:rPr>
                <w:rtl/>
              </w:rPr>
              <w:t>169</w:t>
            </w:r>
          </w:p>
        </w:tc>
        <w:tc>
          <w:tcPr>
            <w:tcW w:w="2160" w:type="dxa"/>
            <w:vAlign w:val="center"/>
          </w:tcPr>
          <w:p w:rsidR="00E84543" w:rsidRPr="00E84543" w:rsidRDefault="00E84543" w:rsidP="00E84543">
            <w:pPr>
              <w:pStyle w:val="BodyText"/>
              <w:rPr>
                <w:rtl/>
              </w:rPr>
            </w:pPr>
            <w:r w:rsidRPr="00E84543">
              <w:rPr>
                <w:rtl/>
              </w:rPr>
              <w:t>163</w:t>
            </w:r>
          </w:p>
        </w:tc>
        <w:tc>
          <w:tcPr>
            <w:tcW w:w="2160" w:type="dxa"/>
            <w:vAlign w:val="center"/>
          </w:tcPr>
          <w:p w:rsidR="00E84543" w:rsidRPr="00E84543" w:rsidRDefault="00E84543" w:rsidP="00E84543">
            <w:pPr>
              <w:pStyle w:val="BodyText"/>
              <w:rPr>
                <w:rtl/>
              </w:rPr>
            </w:pPr>
            <w:r w:rsidRPr="00E84543">
              <w:rPr>
                <w:rtl/>
              </w:rPr>
              <w:t>14</w:t>
            </w:r>
          </w:p>
        </w:tc>
        <w:tc>
          <w:tcPr>
            <w:tcW w:w="2340" w:type="dxa"/>
            <w:vAlign w:val="center"/>
          </w:tcPr>
          <w:p w:rsidR="00E84543" w:rsidRPr="00E84543" w:rsidRDefault="00E84543" w:rsidP="00E84543">
            <w:pPr>
              <w:pStyle w:val="BodyText"/>
              <w:rPr>
                <w:rtl/>
              </w:rPr>
            </w:pPr>
            <w:r w:rsidRPr="00E84543">
              <w:rPr>
                <w:rtl/>
              </w:rPr>
              <w:t>2</w:t>
            </w:r>
          </w:p>
        </w:tc>
        <w:tc>
          <w:tcPr>
            <w:tcW w:w="1784" w:type="dxa"/>
            <w:vAlign w:val="center"/>
          </w:tcPr>
          <w:p w:rsidR="00E84543" w:rsidRPr="00E84543" w:rsidRDefault="00E84543" w:rsidP="00E84543">
            <w:pPr>
              <w:pStyle w:val="BodyText"/>
              <w:rPr>
                <w:rtl/>
              </w:rPr>
            </w:pPr>
            <w:r w:rsidRPr="00E84543">
              <w:rPr>
                <w:rtl/>
              </w:rPr>
              <w:t>0</w:t>
            </w:r>
          </w:p>
        </w:tc>
      </w:tr>
      <w:tr w:rsidR="00E84543" w:rsidRPr="00E84543" w:rsidTr="007B4AB0">
        <w:trPr>
          <w:trHeight w:val="389"/>
        </w:trPr>
        <w:tc>
          <w:tcPr>
            <w:tcW w:w="3780" w:type="dxa"/>
            <w:vMerge w:val="restart"/>
          </w:tcPr>
          <w:p w:rsidR="00E84543" w:rsidRPr="00E84543" w:rsidRDefault="00E84543" w:rsidP="00E84543">
            <w:pPr>
              <w:pStyle w:val="BodyText"/>
              <w:rPr>
                <w:rtl/>
              </w:rPr>
            </w:pPr>
            <w:r w:rsidRPr="00E84543">
              <w:rPr>
                <w:rtl/>
              </w:rPr>
              <w:t>3. هل تنصحون زملاءكم الآخرين بالحضور إذا نُظِّم حدث مماثل لهذا في المستقبل؟</w:t>
            </w:r>
          </w:p>
          <w:p w:rsidR="00E84543" w:rsidRPr="00E84543" w:rsidRDefault="00E84543" w:rsidP="00E84543">
            <w:pPr>
              <w:pStyle w:val="BodyText"/>
            </w:pPr>
          </w:p>
        </w:tc>
        <w:tc>
          <w:tcPr>
            <w:tcW w:w="2435" w:type="dxa"/>
            <w:shd w:val="clear" w:color="auto" w:fill="BFBFBF" w:themeFill="background1" w:themeFillShade="BF"/>
            <w:vAlign w:val="center"/>
          </w:tcPr>
          <w:p w:rsidR="00E84543" w:rsidRPr="00E84543" w:rsidRDefault="00E84543" w:rsidP="00E84543">
            <w:pPr>
              <w:pStyle w:val="BodyText"/>
              <w:rPr>
                <w:bCs/>
                <w:rtl/>
              </w:rPr>
            </w:pPr>
            <w:r w:rsidRPr="00E84543">
              <w:rPr>
                <w:bCs/>
                <w:rtl/>
              </w:rPr>
              <w:t xml:space="preserve"> محتمل جداً</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محتمل</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غير متأكد</w:t>
            </w:r>
          </w:p>
        </w:tc>
        <w:tc>
          <w:tcPr>
            <w:tcW w:w="234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غير محتمل</w:t>
            </w:r>
          </w:p>
        </w:tc>
        <w:tc>
          <w:tcPr>
            <w:tcW w:w="1784" w:type="dxa"/>
            <w:shd w:val="clear" w:color="auto" w:fill="BFBFBF" w:themeFill="background1" w:themeFillShade="BF"/>
            <w:vAlign w:val="center"/>
          </w:tcPr>
          <w:p w:rsidR="00E84543" w:rsidRPr="00E84543" w:rsidRDefault="00E84543" w:rsidP="00E84543">
            <w:pPr>
              <w:pStyle w:val="BodyText"/>
              <w:rPr>
                <w:bCs/>
                <w:rtl/>
              </w:rPr>
            </w:pPr>
            <w:r w:rsidRPr="00E84543">
              <w:rPr>
                <w:bCs/>
                <w:rtl/>
              </w:rPr>
              <w:t>غير محتمل على الإطلاق</w:t>
            </w:r>
          </w:p>
        </w:tc>
      </w:tr>
      <w:tr w:rsidR="00E84543" w:rsidRPr="00E84543" w:rsidTr="007B4AB0">
        <w:trPr>
          <w:trHeight w:val="477"/>
        </w:trPr>
        <w:tc>
          <w:tcPr>
            <w:tcW w:w="3780" w:type="dxa"/>
            <w:vMerge/>
          </w:tcPr>
          <w:p w:rsidR="00E84543" w:rsidRPr="00E84543" w:rsidRDefault="00E84543" w:rsidP="00E84543">
            <w:pPr>
              <w:pStyle w:val="BodyText"/>
            </w:pPr>
          </w:p>
        </w:tc>
        <w:tc>
          <w:tcPr>
            <w:tcW w:w="2435" w:type="dxa"/>
            <w:vAlign w:val="center"/>
          </w:tcPr>
          <w:p w:rsidR="00E84543" w:rsidRPr="00E84543" w:rsidRDefault="00E84543" w:rsidP="00E84543">
            <w:pPr>
              <w:pStyle w:val="BodyText"/>
              <w:rPr>
                <w:rtl/>
              </w:rPr>
            </w:pPr>
            <w:r w:rsidRPr="00E84543">
              <w:rPr>
                <w:rtl/>
              </w:rPr>
              <w:t>38</w:t>
            </w:r>
          </w:p>
        </w:tc>
        <w:tc>
          <w:tcPr>
            <w:tcW w:w="2160" w:type="dxa"/>
            <w:vAlign w:val="center"/>
          </w:tcPr>
          <w:p w:rsidR="00E84543" w:rsidRPr="00E84543" w:rsidRDefault="00E84543" w:rsidP="00E84543">
            <w:pPr>
              <w:pStyle w:val="BodyText"/>
              <w:rPr>
                <w:rtl/>
              </w:rPr>
            </w:pPr>
            <w:r w:rsidRPr="00E84543">
              <w:rPr>
                <w:rtl/>
              </w:rPr>
              <w:t>148</w:t>
            </w:r>
          </w:p>
        </w:tc>
        <w:tc>
          <w:tcPr>
            <w:tcW w:w="2160" w:type="dxa"/>
            <w:vAlign w:val="center"/>
          </w:tcPr>
          <w:p w:rsidR="00E84543" w:rsidRPr="00E84543" w:rsidRDefault="00E84543" w:rsidP="00E84543">
            <w:pPr>
              <w:pStyle w:val="BodyText"/>
              <w:rPr>
                <w:rtl/>
              </w:rPr>
            </w:pPr>
            <w:r w:rsidRPr="00E84543">
              <w:rPr>
                <w:rtl/>
              </w:rPr>
              <w:t>6</w:t>
            </w:r>
          </w:p>
        </w:tc>
        <w:tc>
          <w:tcPr>
            <w:tcW w:w="2340" w:type="dxa"/>
            <w:vAlign w:val="center"/>
          </w:tcPr>
          <w:p w:rsidR="00E84543" w:rsidRPr="00E84543" w:rsidRDefault="00E84543" w:rsidP="00E84543">
            <w:pPr>
              <w:pStyle w:val="BodyText"/>
              <w:rPr>
                <w:rtl/>
              </w:rPr>
            </w:pPr>
            <w:r w:rsidRPr="00E84543">
              <w:rPr>
                <w:rtl/>
              </w:rPr>
              <w:t>1</w:t>
            </w:r>
          </w:p>
        </w:tc>
        <w:tc>
          <w:tcPr>
            <w:tcW w:w="1784" w:type="dxa"/>
            <w:vAlign w:val="center"/>
          </w:tcPr>
          <w:p w:rsidR="00E84543" w:rsidRPr="00E84543" w:rsidRDefault="00E84543" w:rsidP="00E84543">
            <w:pPr>
              <w:pStyle w:val="BodyText"/>
              <w:rPr>
                <w:rtl/>
              </w:rPr>
            </w:pPr>
            <w:r w:rsidRPr="00E84543">
              <w:rPr>
                <w:rtl/>
              </w:rPr>
              <w:t>0</w:t>
            </w:r>
          </w:p>
        </w:tc>
      </w:tr>
      <w:tr w:rsidR="00E84543" w:rsidRPr="00E84543" w:rsidTr="007B4AB0">
        <w:trPr>
          <w:trHeight w:val="318"/>
        </w:trPr>
        <w:tc>
          <w:tcPr>
            <w:tcW w:w="3780" w:type="dxa"/>
            <w:vMerge w:val="restart"/>
          </w:tcPr>
          <w:p w:rsidR="00E84543" w:rsidRPr="00E84543" w:rsidRDefault="00E84543" w:rsidP="00E84543">
            <w:pPr>
              <w:pStyle w:val="BodyText"/>
              <w:rPr>
                <w:rtl/>
              </w:rPr>
            </w:pPr>
            <w:r w:rsidRPr="00E84543">
              <w:rPr>
                <w:rtl/>
              </w:rPr>
              <w:t>4. كيف علمتم بانعقاد المؤتمر؟</w:t>
            </w:r>
          </w:p>
        </w:tc>
        <w:tc>
          <w:tcPr>
            <w:tcW w:w="2435" w:type="dxa"/>
            <w:shd w:val="clear" w:color="auto" w:fill="BFBFBF" w:themeFill="background1" w:themeFillShade="BF"/>
            <w:vAlign w:val="center"/>
          </w:tcPr>
          <w:p w:rsidR="00E84543" w:rsidRPr="00E84543" w:rsidRDefault="00E84543" w:rsidP="00E84543">
            <w:pPr>
              <w:pStyle w:val="BodyText"/>
              <w:rPr>
                <w:bCs/>
                <w:rtl/>
              </w:rPr>
            </w:pPr>
            <w:r w:rsidRPr="00E84543">
              <w:rPr>
                <w:bCs/>
                <w:rtl/>
              </w:rPr>
              <w:t xml:space="preserve">موقع </w:t>
            </w:r>
            <w:proofErr w:type="spellStart"/>
            <w:r w:rsidRPr="00E84543">
              <w:rPr>
                <w:bCs/>
                <w:rtl/>
              </w:rPr>
              <w:t>الويبو</w:t>
            </w:r>
            <w:proofErr w:type="spellEnd"/>
            <w:r w:rsidRPr="00E84543">
              <w:rPr>
                <w:bCs/>
                <w:rtl/>
              </w:rPr>
              <w:t xml:space="preserve"> الإلكتروني</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وسائل التواصل الاجتماعي</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الرسائل الإلكترونية/ الرسائل الإخبارية</w:t>
            </w:r>
          </w:p>
        </w:tc>
        <w:tc>
          <w:tcPr>
            <w:tcW w:w="234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الزملاء</w:t>
            </w:r>
          </w:p>
        </w:tc>
        <w:tc>
          <w:tcPr>
            <w:tcW w:w="1784" w:type="dxa"/>
            <w:shd w:val="clear" w:color="auto" w:fill="BFBFBF" w:themeFill="background1" w:themeFillShade="BF"/>
            <w:vAlign w:val="center"/>
          </w:tcPr>
          <w:p w:rsidR="00E84543" w:rsidRPr="00E84543" w:rsidRDefault="00E84543" w:rsidP="00E84543">
            <w:pPr>
              <w:pStyle w:val="BodyText"/>
              <w:rPr>
                <w:bCs/>
                <w:rtl/>
              </w:rPr>
            </w:pPr>
            <w:r w:rsidRPr="00E84543">
              <w:rPr>
                <w:bCs/>
                <w:rtl/>
              </w:rPr>
              <w:t>جهة أخرى</w:t>
            </w:r>
          </w:p>
        </w:tc>
      </w:tr>
      <w:tr w:rsidR="00E84543" w:rsidRPr="00E84543" w:rsidTr="007B4AB0">
        <w:trPr>
          <w:trHeight w:val="597"/>
        </w:trPr>
        <w:tc>
          <w:tcPr>
            <w:tcW w:w="3780" w:type="dxa"/>
            <w:vMerge/>
          </w:tcPr>
          <w:p w:rsidR="00E84543" w:rsidRPr="00E84543" w:rsidRDefault="00E84543" w:rsidP="00E84543">
            <w:pPr>
              <w:pStyle w:val="BodyText"/>
            </w:pPr>
          </w:p>
        </w:tc>
        <w:tc>
          <w:tcPr>
            <w:tcW w:w="2435" w:type="dxa"/>
            <w:vAlign w:val="center"/>
          </w:tcPr>
          <w:p w:rsidR="00E84543" w:rsidRPr="00E84543" w:rsidRDefault="00E84543" w:rsidP="00E84543">
            <w:pPr>
              <w:pStyle w:val="BodyText"/>
              <w:rPr>
                <w:rtl/>
              </w:rPr>
            </w:pPr>
            <w:r w:rsidRPr="00E84543">
              <w:rPr>
                <w:rtl/>
              </w:rPr>
              <w:t>76</w:t>
            </w:r>
          </w:p>
        </w:tc>
        <w:tc>
          <w:tcPr>
            <w:tcW w:w="2160" w:type="dxa"/>
            <w:vAlign w:val="center"/>
          </w:tcPr>
          <w:p w:rsidR="00E84543" w:rsidRPr="00E84543" w:rsidRDefault="00E84543" w:rsidP="00E84543">
            <w:pPr>
              <w:pStyle w:val="BodyText"/>
              <w:rPr>
                <w:rtl/>
              </w:rPr>
            </w:pPr>
            <w:r w:rsidRPr="00E84543">
              <w:rPr>
                <w:rtl/>
              </w:rPr>
              <w:t>42</w:t>
            </w:r>
          </w:p>
        </w:tc>
        <w:tc>
          <w:tcPr>
            <w:tcW w:w="2160" w:type="dxa"/>
            <w:vAlign w:val="center"/>
          </w:tcPr>
          <w:p w:rsidR="00E84543" w:rsidRPr="00E84543" w:rsidRDefault="00E84543" w:rsidP="00E84543">
            <w:pPr>
              <w:pStyle w:val="BodyText"/>
              <w:rPr>
                <w:rtl/>
              </w:rPr>
            </w:pPr>
            <w:r w:rsidRPr="00E84543">
              <w:rPr>
                <w:rtl/>
              </w:rPr>
              <w:t>196</w:t>
            </w:r>
          </w:p>
        </w:tc>
        <w:tc>
          <w:tcPr>
            <w:tcW w:w="2340" w:type="dxa"/>
            <w:vAlign w:val="center"/>
          </w:tcPr>
          <w:p w:rsidR="00E84543" w:rsidRPr="00E84543" w:rsidRDefault="00E84543" w:rsidP="00E84543">
            <w:pPr>
              <w:pStyle w:val="BodyText"/>
              <w:rPr>
                <w:rtl/>
              </w:rPr>
            </w:pPr>
            <w:r w:rsidRPr="00E84543">
              <w:rPr>
                <w:rtl/>
              </w:rPr>
              <w:t>24</w:t>
            </w:r>
          </w:p>
        </w:tc>
        <w:tc>
          <w:tcPr>
            <w:tcW w:w="1784" w:type="dxa"/>
            <w:vAlign w:val="center"/>
          </w:tcPr>
          <w:p w:rsidR="00E84543" w:rsidRPr="00E84543" w:rsidRDefault="00E84543" w:rsidP="00E84543">
            <w:pPr>
              <w:pStyle w:val="BodyText"/>
              <w:rPr>
                <w:rtl/>
              </w:rPr>
            </w:pPr>
            <w:r w:rsidRPr="00E84543">
              <w:rPr>
                <w:rtl/>
              </w:rPr>
              <w:t>12</w:t>
            </w:r>
          </w:p>
        </w:tc>
      </w:tr>
    </w:tbl>
    <w:p w:rsidR="00E84543" w:rsidRPr="008D0DC8" w:rsidRDefault="00E84543" w:rsidP="008D0DC8">
      <w:pPr>
        <w:pStyle w:val="BodyText"/>
        <w:rPr>
          <w:bCs/>
        </w:rPr>
      </w:pPr>
      <w:r w:rsidRPr="00E84543">
        <w:rPr>
          <w:bCs/>
          <w:rtl/>
        </w:rPr>
        <w:lastRenderedPageBreak/>
        <w:t>اليوم الثاني (بناءً على 313 رداً)</w:t>
      </w:r>
    </w:p>
    <w:tbl>
      <w:tblPr>
        <w:tblStyle w:val="TableGrid"/>
        <w:tblpPr w:leftFromText="180" w:rightFromText="180" w:vertAnchor="text" w:horzAnchor="margin" w:tblpX="-162" w:tblpY="-72"/>
        <w:bidiVisual/>
        <w:tblW w:w="14482" w:type="dxa"/>
        <w:tblLook w:val="04A0" w:firstRow="1" w:lastRow="0" w:firstColumn="1" w:lastColumn="0" w:noHBand="0" w:noVBand="1"/>
        <w:tblCaption w:val="Annex: Results of Satisfaction Surveys"/>
        <w:tblDescription w:val="Day 2: based on 313 responses"/>
      </w:tblPr>
      <w:tblGrid>
        <w:gridCol w:w="3841"/>
        <w:gridCol w:w="2409"/>
        <w:gridCol w:w="2131"/>
        <w:gridCol w:w="2127"/>
        <w:gridCol w:w="2409"/>
        <w:gridCol w:w="1565"/>
      </w:tblGrid>
      <w:tr w:rsidR="00E84543" w:rsidRPr="00E84543" w:rsidTr="008D0DC8">
        <w:trPr>
          <w:trHeight w:val="420"/>
        </w:trPr>
        <w:tc>
          <w:tcPr>
            <w:tcW w:w="3841" w:type="dxa"/>
            <w:shd w:val="clear" w:color="auto" w:fill="BFBFBF" w:themeFill="background1" w:themeFillShade="BF"/>
            <w:vAlign w:val="center"/>
          </w:tcPr>
          <w:p w:rsidR="00E84543" w:rsidRPr="00E84543" w:rsidRDefault="00E84543" w:rsidP="00E84543">
            <w:pPr>
              <w:pStyle w:val="BodyText"/>
              <w:rPr>
                <w:b/>
              </w:rPr>
            </w:pPr>
          </w:p>
        </w:tc>
        <w:tc>
          <w:tcPr>
            <w:tcW w:w="2409" w:type="dxa"/>
            <w:shd w:val="clear" w:color="auto" w:fill="BFBFBF" w:themeFill="background1" w:themeFillShade="BF"/>
            <w:vAlign w:val="center"/>
          </w:tcPr>
          <w:p w:rsidR="00E84543" w:rsidRPr="00E84543" w:rsidRDefault="00E84543" w:rsidP="00E84543">
            <w:pPr>
              <w:pStyle w:val="BodyText"/>
              <w:rPr>
                <w:bCs/>
                <w:rtl/>
              </w:rPr>
            </w:pPr>
            <w:r w:rsidRPr="00E84543">
              <w:rPr>
                <w:bCs/>
                <w:rtl/>
              </w:rPr>
              <w:t>الحكومات/ مكاتب الملكية الفكرية</w:t>
            </w:r>
          </w:p>
        </w:tc>
        <w:tc>
          <w:tcPr>
            <w:tcW w:w="2131" w:type="dxa"/>
            <w:shd w:val="clear" w:color="auto" w:fill="BFBFBF" w:themeFill="background1" w:themeFillShade="BF"/>
            <w:vAlign w:val="center"/>
          </w:tcPr>
          <w:p w:rsidR="00E84543" w:rsidRPr="00E84543" w:rsidRDefault="00E84543" w:rsidP="00E84543">
            <w:pPr>
              <w:pStyle w:val="BodyText"/>
              <w:rPr>
                <w:bCs/>
                <w:rtl/>
              </w:rPr>
            </w:pPr>
            <w:r w:rsidRPr="00E84543">
              <w:rPr>
                <w:bCs/>
                <w:rtl/>
              </w:rPr>
              <w:t>الأوساط الأكاديمية</w:t>
            </w:r>
          </w:p>
        </w:tc>
        <w:tc>
          <w:tcPr>
            <w:tcW w:w="2127" w:type="dxa"/>
            <w:shd w:val="clear" w:color="auto" w:fill="BFBFBF" w:themeFill="background1" w:themeFillShade="BF"/>
            <w:vAlign w:val="center"/>
          </w:tcPr>
          <w:p w:rsidR="00E84543" w:rsidRPr="00E84543" w:rsidRDefault="00E84543" w:rsidP="00E84543">
            <w:pPr>
              <w:pStyle w:val="BodyText"/>
              <w:rPr>
                <w:bCs/>
                <w:rtl/>
              </w:rPr>
            </w:pPr>
            <w:r w:rsidRPr="00E84543">
              <w:rPr>
                <w:bCs/>
                <w:rtl/>
              </w:rPr>
              <w:t>المنظمات الحكومية الدولية/ المنظمات غير الحكومية</w:t>
            </w:r>
          </w:p>
        </w:tc>
        <w:tc>
          <w:tcPr>
            <w:tcW w:w="2409" w:type="dxa"/>
            <w:shd w:val="clear" w:color="auto" w:fill="BFBFBF" w:themeFill="background1" w:themeFillShade="BF"/>
            <w:vAlign w:val="center"/>
          </w:tcPr>
          <w:p w:rsidR="00E84543" w:rsidRPr="00E84543" w:rsidRDefault="00E84543" w:rsidP="00E84543">
            <w:pPr>
              <w:pStyle w:val="BodyText"/>
              <w:rPr>
                <w:bCs/>
                <w:rtl/>
              </w:rPr>
            </w:pPr>
            <w:r w:rsidRPr="00E84543">
              <w:rPr>
                <w:bCs/>
                <w:rtl/>
              </w:rPr>
              <w:t>القطاع الخاص</w:t>
            </w:r>
          </w:p>
        </w:tc>
        <w:tc>
          <w:tcPr>
            <w:tcW w:w="1565" w:type="dxa"/>
            <w:shd w:val="clear" w:color="auto" w:fill="BFBFBF" w:themeFill="background1" w:themeFillShade="BF"/>
            <w:vAlign w:val="center"/>
          </w:tcPr>
          <w:p w:rsidR="00E84543" w:rsidRPr="00E84543" w:rsidRDefault="00E84543" w:rsidP="00E84543">
            <w:pPr>
              <w:pStyle w:val="BodyText"/>
              <w:rPr>
                <w:bCs/>
                <w:rtl/>
              </w:rPr>
            </w:pPr>
            <w:r w:rsidRPr="00E84543">
              <w:rPr>
                <w:bCs/>
                <w:rtl/>
              </w:rPr>
              <w:t>جهات أخرى</w:t>
            </w:r>
          </w:p>
        </w:tc>
      </w:tr>
      <w:tr w:rsidR="00E84543" w:rsidRPr="00E84543" w:rsidTr="008D0DC8">
        <w:trPr>
          <w:trHeight w:val="398"/>
        </w:trPr>
        <w:tc>
          <w:tcPr>
            <w:tcW w:w="3841" w:type="dxa"/>
            <w:vAlign w:val="center"/>
          </w:tcPr>
          <w:p w:rsidR="00E84543" w:rsidRPr="00E84543" w:rsidRDefault="00E84543" w:rsidP="00E84543">
            <w:pPr>
              <w:pStyle w:val="BodyText"/>
              <w:rPr>
                <w:bCs/>
                <w:rtl/>
              </w:rPr>
            </w:pPr>
            <w:r w:rsidRPr="00E84543">
              <w:rPr>
                <w:bCs/>
                <w:rtl/>
              </w:rPr>
              <w:t>مجال العمل</w:t>
            </w:r>
          </w:p>
        </w:tc>
        <w:tc>
          <w:tcPr>
            <w:tcW w:w="2409" w:type="dxa"/>
            <w:tcBorders>
              <w:bottom w:val="single" w:sz="4" w:space="0" w:color="auto"/>
            </w:tcBorders>
            <w:vAlign w:val="center"/>
          </w:tcPr>
          <w:p w:rsidR="00E84543" w:rsidRPr="00E84543" w:rsidRDefault="00E84543" w:rsidP="00E84543">
            <w:pPr>
              <w:pStyle w:val="BodyText"/>
              <w:rPr>
                <w:rtl/>
              </w:rPr>
            </w:pPr>
            <w:r w:rsidRPr="00E84543">
              <w:rPr>
                <w:rtl/>
              </w:rPr>
              <w:t>131</w:t>
            </w:r>
          </w:p>
        </w:tc>
        <w:tc>
          <w:tcPr>
            <w:tcW w:w="2131" w:type="dxa"/>
            <w:tcBorders>
              <w:bottom w:val="single" w:sz="4" w:space="0" w:color="auto"/>
            </w:tcBorders>
            <w:vAlign w:val="center"/>
          </w:tcPr>
          <w:p w:rsidR="00E84543" w:rsidRPr="00E84543" w:rsidRDefault="00E84543" w:rsidP="00E84543">
            <w:pPr>
              <w:pStyle w:val="BodyText"/>
              <w:rPr>
                <w:rtl/>
              </w:rPr>
            </w:pPr>
            <w:r w:rsidRPr="00E84543">
              <w:rPr>
                <w:rtl/>
              </w:rPr>
              <w:t>91</w:t>
            </w:r>
          </w:p>
        </w:tc>
        <w:tc>
          <w:tcPr>
            <w:tcW w:w="2127" w:type="dxa"/>
            <w:tcBorders>
              <w:bottom w:val="single" w:sz="4" w:space="0" w:color="auto"/>
            </w:tcBorders>
            <w:vAlign w:val="center"/>
          </w:tcPr>
          <w:p w:rsidR="00E84543" w:rsidRPr="00E84543" w:rsidRDefault="00E84543" w:rsidP="00E84543">
            <w:pPr>
              <w:pStyle w:val="BodyText"/>
              <w:rPr>
                <w:rtl/>
              </w:rPr>
            </w:pPr>
            <w:r w:rsidRPr="00E84543">
              <w:rPr>
                <w:rtl/>
              </w:rPr>
              <w:t>11</w:t>
            </w:r>
          </w:p>
        </w:tc>
        <w:tc>
          <w:tcPr>
            <w:tcW w:w="2409" w:type="dxa"/>
            <w:tcBorders>
              <w:bottom w:val="single" w:sz="4" w:space="0" w:color="auto"/>
            </w:tcBorders>
            <w:vAlign w:val="center"/>
          </w:tcPr>
          <w:p w:rsidR="00E84543" w:rsidRPr="00E84543" w:rsidRDefault="00E84543" w:rsidP="00E84543">
            <w:pPr>
              <w:pStyle w:val="BodyText"/>
              <w:rPr>
                <w:rtl/>
              </w:rPr>
            </w:pPr>
            <w:r w:rsidRPr="00E84543">
              <w:rPr>
                <w:rtl/>
              </w:rPr>
              <w:t>59</w:t>
            </w:r>
          </w:p>
        </w:tc>
        <w:tc>
          <w:tcPr>
            <w:tcW w:w="1565" w:type="dxa"/>
            <w:tcBorders>
              <w:bottom w:val="single" w:sz="4" w:space="0" w:color="auto"/>
            </w:tcBorders>
            <w:vAlign w:val="center"/>
          </w:tcPr>
          <w:p w:rsidR="00E84543" w:rsidRPr="00E84543" w:rsidRDefault="00E84543" w:rsidP="00E84543">
            <w:pPr>
              <w:pStyle w:val="BodyText"/>
              <w:rPr>
                <w:rtl/>
              </w:rPr>
            </w:pPr>
            <w:r w:rsidRPr="00E84543">
              <w:rPr>
                <w:rtl/>
              </w:rPr>
              <w:t>20</w:t>
            </w:r>
          </w:p>
        </w:tc>
      </w:tr>
    </w:tbl>
    <w:p w:rsidR="00E84543" w:rsidRPr="00E84543" w:rsidRDefault="00E84543" w:rsidP="00E84543">
      <w:pPr>
        <w:pStyle w:val="BodyText"/>
      </w:pPr>
    </w:p>
    <w:tbl>
      <w:tblPr>
        <w:tblStyle w:val="TableGrid"/>
        <w:tblpPr w:leftFromText="180" w:rightFromText="180" w:vertAnchor="text" w:horzAnchor="margin" w:tblpXSpec="center" w:tblpY="-72"/>
        <w:bidiVisual/>
        <w:tblW w:w="14389" w:type="dxa"/>
        <w:tblLook w:val="04A0" w:firstRow="1" w:lastRow="0" w:firstColumn="1" w:lastColumn="0" w:noHBand="0" w:noVBand="1"/>
        <w:tblCaption w:val="Annex: Results of Satisfaction Surveys"/>
        <w:tblDescription w:val="Day 2: based on 313 responses"/>
      </w:tblPr>
      <w:tblGrid>
        <w:gridCol w:w="3748"/>
        <w:gridCol w:w="2435"/>
        <w:gridCol w:w="2160"/>
        <w:gridCol w:w="2160"/>
        <w:gridCol w:w="2340"/>
        <w:gridCol w:w="1546"/>
      </w:tblGrid>
      <w:tr w:rsidR="00E84543" w:rsidRPr="00E84543" w:rsidTr="008D0DC8">
        <w:tc>
          <w:tcPr>
            <w:tcW w:w="3748" w:type="dxa"/>
            <w:shd w:val="clear" w:color="auto" w:fill="BFBFBF" w:themeFill="background1" w:themeFillShade="BF"/>
          </w:tcPr>
          <w:p w:rsidR="00E84543" w:rsidRPr="00E84543" w:rsidRDefault="00E84543" w:rsidP="00E84543">
            <w:pPr>
              <w:pStyle w:val="BodyText"/>
              <w:rPr>
                <w:b/>
              </w:rPr>
            </w:pPr>
          </w:p>
        </w:tc>
        <w:tc>
          <w:tcPr>
            <w:tcW w:w="2435" w:type="dxa"/>
            <w:shd w:val="clear" w:color="auto" w:fill="BFBFBF" w:themeFill="background1" w:themeFillShade="BF"/>
            <w:vAlign w:val="center"/>
          </w:tcPr>
          <w:p w:rsidR="00E84543" w:rsidRPr="00E84543" w:rsidRDefault="00E84543" w:rsidP="00E84543">
            <w:pPr>
              <w:pStyle w:val="BodyText"/>
              <w:rPr>
                <w:bCs/>
                <w:rtl/>
              </w:rPr>
            </w:pPr>
            <w:r w:rsidRPr="00E84543">
              <w:rPr>
                <w:bCs/>
                <w:rtl/>
              </w:rPr>
              <w:t>راضٍ للغاية</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راضٍ</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لا أعلم</w:t>
            </w:r>
          </w:p>
        </w:tc>
        <w:tc>
          <w:tcPr>
            <w:tcW w:w="234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راضٍ إلى حد ما</w:t>
            </w:r>
          </w:p>
        </w:tc>
        <w:tc>
          <w:tcPr>
            <w:tcW w:w="1546" w:type="dxa"/>
            <w:shd w:val="clear" w:color="auto" w:fill="BFBFBF" w:themeFill="background1" w:themeFillShade="BF"/>
            <w:vAlign w:val="center"/>
          </w:tcPr>
          <w:p w:rsidR="00E84543" w:rsidRPr="00E84543" w:rsidRDefault="00E84543" w:rsidP="00E84543">
            <w:pPr>
              <w:pStyle w:val="BodyText"/>
              <w:rPr>
                <w:bCs/>
                <w:rtl/>
              </w:rPr>
            </w:pPr>
            <w:r w:rsidRPr="00E84543">
              <w:rPr>
                <w:bCs/>
                <w:rtl/>
              </w:rPr>
              <w:t>غير راضٍ على الإطلاق</w:t>
            </w:r>
          </w:p>
        </w:tc>
      </w:tr>
      <w:tr w:rsidR="00E84543" w:rsidRPr="00E84543" w:rsidTr="008D0DC8">
        <w:trPr>
          <w:trHeight w:val="534"/>
        </w:trPr>
        <w:tc>
          <w:tcPr>
            <w:tcW w:w="3748" w:type="dxa"/>
          </w:tcPr>
          <w:p w:rsidR="00E84543" w:rsidRPr="00E84543" w:rsidRDefault="00E84543" w:rsidP="00E84543">
            <w:pPr>
              <w:pStyle w:val="BodyText"/>
              <w:rPr>
                <w:rtl/>
              </w:rPr>
            </w:pPr>
            <w:r w:rsidRPr="00E84543">
              <w:rPr>
                <w:rtl/>
              </w:rPr>
              <w:t>1. ما مدى رضاكم عن المؤتمر بوجه عام؟</w:t>
            </w:r>
          </w:p>
        </w:tc>
        <w:tc>
          <w:tcPr>
            <w:tcW w:w="2435" w:type="dxa"/>
            <w:tcBorders>
              <w:bottom w:val="single" w:sz="4" w:space="0" w:color="auto"/>
            </w:tcBorders>
            <w:vAlign w:val="center"/>
          </w:tcPr>
          <w:p w:rsidR="00E84543" w:rsidRPr="00E84543" w:rsidRDefault="00E84543" w:rsidP="00E84543">
            <w:pPr>
              <w:pStyle w:val="BodyText"/>
              <w:rPr>
                <w:rtl/>
              </w:rPr>
            </w:pPr>
            <w:r w:rsidRPr="00E84543">
              <w:rPr>
                <w:rtl/>
              </w:rPr>
              <w:t>155</w:t>
            </w:r>
          </w:p>
        </w:tc>
        <w:tc>
          <w:tcPr>
            <w:tcW w:w="2160" w:type="dxa"/>
            <w:tcBorders>
              <w:bottom w:val="single" w:sz="4" w:space="0" w:color="auto"/>
            </w:tcBorders>
            <w:vAlign w:val="center"/>
          </w:tcPr>
          <w:p w:rsidR="00E84543" w:rsidRPr="00E84543" w:rsidRDefault="00E84543" w:rsidP="00E84543">
            <w:pPr>
              <w:pStyle w:val="BodyText"/>
              <w:rPr>
                <w:rtl/>
              </w:rPr>
            </w:pPr>
            <w:r w:rsidRPr="00E84543">
              <w:rPr>
                <w:rtl/>
              </w:rPr>
              <w:t>152</w:t>
            </w:r>
          </w:p>
        </w:tc>
        <w:tc>
          <w:tcPr>
            <w:tcW w:w="2160" w:type="dxa"/>
            <w:tcBorders>
              <w:bottom w:val="single" w:sz="4" w:space="0" w:color="auto"/>
            </w:tcBorders>
            <w:vAlign w:val="center"/>
          </w:tcPr>
          <w:p w:rsidR="00E84543" w:rsidRPr="00E84543" w:rsidRDefault="00E84543" w:rsidP="00E84543">
            <w:pPr>
              <w:pStyle w:val="BodyText"/>
              <w:rPr>
                <w:rtl/>
              </w:rPr>
            </w:pPr>
            <w:r w:rsidRPr="00E84543">
              <w:rPr>
                <w:rtl/>
              </w:rPr>
              <w:t>4</w:t>
            </w:r>
          </w:p>
        </w:tc>
        <w:tc>
          <w:tcPr>
            <w:tcW w:w="2340" w:type="dxa"/>
            <w:tcBorders>
              <w:bottom w:val="single" w:sz="4" w:space="0" w:color="auto"/>
            </w:tcBorders>
            <w:vAlign w:val="center"/>
          </w:tcPr>
          <w:p w:rsidR="00E84543" w:rsidRPr="00E84543" w:rsidRDefault="00E84543" w:rsidP="00E84543">
            <w:pPr>
              <w:pStyle w:val="BodyText"/>
              <w:rPr>
                <w:rtl/>
              </w:rPr>
            </w:pPr>
            <w:r w:rsidRPr="00E84543">
              <w:rPr>
                <w:rtl/>
              </w:rPr>
              <w:t>0</w:t>
            </w:r>
          </w:p>
        </w:tc>
        <w:tc>
          <w:tcPr>
            <w:tcW w:w="1546" w:type="dxa"/>
            <w:tcBorders>
              <w:bottom w:val="single" w:sz="4" w:space="0" w:color="auto"/>
            </w:tcBorders>
            <w:vAlign w:val="center"/>
          </w:tcPr>
          <w:p w:rsidR="00E84543" w:rsidRPr="00E84543" w:rsidRDefault="00E84543" w:rsidP="00E84543">
            <w:pPr>
              <w:pStyle w:val="BodyText"/>
              <w:rPr>
                <w:rtl/>
              </w:rPr>
            </w:pPr>
            <w:r w:rsidRPr="00E84543">
              <w:rPr>
                <w:rtl/>
              </w:rPr>
              <w:t>0</w:t>
            </w:r>
          </w:p>
        </w:tc>
      </w:tr>
      <w:tr w:rsidR="00E84543" w:rsidRPr="00E84543" w:rsidTr="008D0DC8">
        <w:trPr>
          <w:trHeight w:val="400"/>
        </w:trPr>
        <w:tc>
          <w:tcPr>
            <w:tcW w:w="3748" w:type="dxa"/>
            <w:vMerge w:val="restart"/>
          </w:tcPr>
          <w:p w:rsidR="00E84543" w:rsidRPr="00E84543" w:rsidRDefault="00E84543" w:rsidP="00E84543">
            <w:pPr>
              <w:pStyle w:val="BodyText"/>
              <w:rPr>
                <w:rtl/>
              </w:rPr>
            </w:pPr>
            <w:r w:rsidRPr="00E84543">
              <w:rPr>
                <w:rtl/>
              </w:rPr>
              <w:t>2. كيف تقيِّمون تصميم المؤتمر بناءً على ما يلي:</w:t>
            </w:r>
          </w:p>
          <w:p w:rsidR="00E84543" w:rsidRPr="00E84543" w:rsidRDefault="00E84543" w:rsidP="00E84543">
            <w:pPr>
              <w:pStyle w:val="BodyText"/>
            </w:pPr>
          </w:p>
          <w:p w:rsidR="00E84543" w:rsidRPr="00E84543" w:rsidRDefault="00E84543" w:rsidP="00E84543">
            <w:pPr>
              <w:pStyle w:val="BodyText"/>
              <w:rPr>
                <w:rtl/>
              </w:rPr>
            </w:pPr>
            <w:r w:rsidRPr="00E84543">
              <w:rPr>
                <w:rtl/>
              </w:rPr>
              <w:t>جوانب التنظيم (الجوانب اللوجستية)</w:t>
            </w:r>
          </w:p>
          <w:p w:rsidR="00E84543" w:rsidRPr="00E84543" w:rsidRDefault="00E84543" w:rsidP="00E84543">
            <w:pPr>
              <w:pStyle w:val="BodyText"/>
            </w:pPr>
          </w:p>
          <w:p w:rsidR="00E84543" w:rsidRPr="00E84543" w:rsidRDefault="00E84543" w:rsidP="00E84543">
            <w:pPr>
              <w:pStyle w:val="BodyText"/>
              <w:rPr>
                <w:rtl/>
              </w:rPr>
            </w:pPr>
            <w:r w:rsidRPr="00E84543">
              <w:rPr>
                <w:rtl/>
              </w:rPr>
              <w:t>محتوى/ برنامج المؤتمر</w:t>
            </w:r>
          </w:p>
        </w:tc>
        <w:tc>
          <w:tcPr>
            <w:tcW w:w="2435" w:type="dxa"/>
            <w:tcBorders>
              <w:righ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 xml:space="preserve"> ممتاز</w:t>
            </w:r>
          </w:p>
        </w:tc>
        <w:tc>
          <w:tcPr>
            <w:tcW w:w="2160" w:type="dxa"/>
            <w:tcBorders>
              <w:left w:val="nil"/>
              <w:righ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جيد</w:t>
            </w:r>
          </w:p>
        </w:tc>
        <w:tc>
          <w:tcPr>
            <w:tcW w:w="2160" w:type="dxa"/>
            <w:tcBorders>
              <w:left w:val="nil"/>
              <w:righ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حسن</w:t>
            </w:r>
          </w:p>
        </w:tc>
        <w:tc>
          <w:tcPr>
            <w:tcW w:w="2340" w:type="dxa"/>
            <w:tcBorders>
              <w:left w:val="nil"/>
              <w:righ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متوسط</w:t>
            </w:r>
          </w:p>
        </w:tc>
        <w:tc>
          <w:tcPr>
            <w:tcW w:w="1546" w:type="dxa"/>
            <w:tcBorders>
              <w:left w:val="nil"/>
            </w:tcBorders>
            <w:shd w:val="clear" w:color="auto" w:fill="BFBFBF" w:themeFill="background1" w:themeFillShade="BF"/>
            <w:vAlign w:val="center"/>
          </w:tcPr>
          <w:p w:rsidR="00E84543" w:rsidRPr="00E84543" w:rsidRDefault="00E84543" w:rsidP="00E84543">
            <w:pPr>
              <w:pStyle w:val="BodyText"/>
              <w:rPr>
                <w:bCs/>
                <w:rtl/>
              </w:rPr>
            </w:pPr>
            <w:r w:rsidRPr="00E84543">
              <w:rPr>
                <w:bCs/>
                <w:rtl/>
              </w:rPr>
              <w:t>ضعيف</w:t>
            </w:r>
          </w:p>
        </w:tc>
      </w:tr>
      <w:tr w:rsidR="00E84543" w:rsidRPr="00E84543" w:rsidTr="008D0DC8">
        <w:trPr>
          <w:trHeight w:val="656"/>
        </w:trPr>
        <w:tc>
          <w:tcPr>
            <w:tcW w:w="3748" w:type="dxa"/>
            <w:vMerge/>
          </w:tcPr>
          <w:p w:rsidR="00E84543" w:rsidRPr="00E84543" w:rsidRDefault="00E84543" w:rsidP="00E84543">
            <w:pPr>
              <w:pStyle w:val="BodyText"/>
            </w:pPr>
          </w:p>
        </w:tc>
        <w:tc>
          <w:tcPr>
            <w:tcW w:w="2435" w:type="dxa"/>
            <w:vAlign w:val="center"/>
          </w:tcPr>
          <w:p w:rsidR="00E84543" w:rsidRPr="00E84543" w:rsidRDefault="00E84543" w:rsidP="00E84543">
            <w:pPr>
              <w:pStyle w:val="BodyText"/>
              <w:rPr>
                <w:rtl/>
              </w:rPr>
            </w:pPr>
            <w:r w:rsidRPr="00E84543">
              <w:rPr>
                <w:rtl/>
              </w:rPr>
              <w:t>204</w:t>
            </w:r>
          </w:p>
        </w:tc>
        <w:tc>
          <w:tcPr>
            <w:tcW w:w="2160" w:type="dxa"/>
            <w:vAlign w:val="center"/>
          </w:tcPr>
          <w:p w:rsidR="00E84543" w:rsidRPr="00E84543" w:rsidRDefault="00E84543" w:rsidP="00E84543">
            <w:pPr>
              <w:pStyle w:val="BodyText"/>
              <w:rPr>
                <w:rtl/>
              </w:rPr>
            </w:pPr>
            <w:r w:rsidRPr="00E84543">
              <w:rPr>
                <w:rtl/>
              </w:rPr>
              <w:t>101</w:t>
            </w:r>
          </w:p>
        </w:tc>
        <w:tc>
          <w:tcPr>
            <w:tcW w:w="2160" w:type="dxa"/>
            <w:vAlign w:val="center"/>
          </w:tcPr>
          <w:p w:rsidR="00E84543" w:rsidRPr="00E84543" w:rsidRDefault="00E84543" w:rsidP="00E84543">
            <w:pPr>
              <w:pStyle w:val="BodyText"/>
              <w:rPr>
                <w:rtl/>
              </w:rPr>
            </w:pPr>
            <w:r w:rsidRPr="00E84543">
              <w:rPr>
                <w:rtl/>
              </w:rPr>
              <w:t>4</w:t>
            </w:r>
          </w:p>
        </w:tc>
        <w:tc>
          <w:tcPr>
            <w:tcW w:w="2340" w:type="dxa"/>
            <w:vAlign w:val="center"/>
          </w:tcPr>
          <w:p w:rsidR="00E84543" w:rsidRPr="00E84543" w:rsidRDefault="00E84543" w:rsidP="00E84543">
            <w:pPr>
              <w:pStyle w:val="BodyText"/>
              <w:rPr>
                <w:rtl/>
              </w:rPr>
            </w:pPr>
            <w:r w:rsidRPr="00E84543">
              <w:rPr>
                <w:rtl/>
              </w:rPr>
              <w:t>0</w:t>
            </w:r>
          </w:p>
        </w:tc>
        <w:tc>
          <w:tcPr>
            <w:tcW w:w="1546" w:type="dxa"/>
            <w:vAlign w:val="center"/>
          </w:tcPr>
          <w:p w:rsidR="00E84543" w:rsidRPr="00E84543" w:rsidRDefault="00E84543" w:rsidP="00E84543">
            <w:pPr>
              <w:pStyle w:val="BodyText"/>
              <w:rPr>
                <w:rtl/>
              </w:rPr>
            </w:pPr>
            <w:r w:rsidRPr="00E84543">
              <w:rPr>
                <w:rtl/>
              </w:rPr>
              <w:t>0</w:t>
            </w:r>
          </w:p>
        </w:tc>
      </w:tr>
      <w:tr w:rsidR="00E84543" w:rsidRPr="00E84543" w:rsidTr="008D0DC8">
        <w:trPr>
          <w:trHeight w:val="500"/>
        </w:trPr>
        <w:tc>
          <w:tcPr>
            <w:tcW w:w="3748" w:type="dxa"/>
            <w:vMerge/>
          </w:tcPr>
          <w:p w:rsidR="00E84543" w:rsidRPr="00E84543" w:rsidRDefault="00E84543" w:rsidP="00E84543">
            <w:pPr>
              <w:pStyle w:val="BodyText"/>
            </w:pPr>
          </w:p>
        </w:tc>
        <w:tc>
          <w:tcPr>
            <w:tcW w:w="2435" w:type="dxa"/>
            <w:vAlign w:val="center"/>
          </w:tcPr>
          <w:p w:rsidR="00E84543" w:rsidRPr="00E84543" w:rsidRDefault="00E84543" w:rsidP="00E84543">
            <w:pPr>
              <w:pStyle w:val="BodyText"/>
              <w:rPr>
                <w:rtl/>
              </w:rPr>
            </w:pPr>
            <w:r w:rsidRPr="00E84543">
              <w:rPr>
                <w:rtl/>
              </w:rPr>
              <w:t>181</w:t>
            </w:r>
          </w:p>
        </w:tc>
        <w:tc>
          <w:tcPr>
            <w:tcW w:w="2160" w:type="dxa"/>
            <w:vAlign w:val="center"/>
          </w:tcPr>
          <w:p w:rsidR="00E84543" w:rsidRPr="00E84543" w:rsidRDefault="00E84543" w:rsidP="00E84543">
            <w:pPr>
              <w:pStyle w:val="BodyText"/>
              <w:rPr>
                <w:rtl/>
              </w:rPr>
            </w:pPr>
            <w:r w:rsidRPr="00E84543">
              <w:rPr>
                <w:rtl/>
              </w:rPr>
              <w:t>123</w:t>
            </w:r>
          </w:p>
        </w:tc>
        <w:tc>
          <w:tcPr>
            <w:tcW w:w="2160" w:type="dxa"/>
            <w:vAlign w:val="center"/>
          </w:tcPr>
          <w:p w:rsidR="00E84543" w:rsidRPr="00E84543" w:rsidRDefault="00E84543" w:rsidP="00E84543">
            <w:pPr>
              <w:pStyle w:val="BodyText"/>
              <w:rPr>
                <w:rtl/>
              </w:rPr>
            </w:pPr>
            <w:r w:rsidRPr="00E84543">
              <w:rPr>
                <w:rtl/>
              </w:rPr>
              <w:t>5</w:t>
            </w:r>
          </w:p>
        </w:tc>
        <w:tc>
          <w:tcPr>
            <w:tcW w:w="2340" w:type="dxa"/>
            <w:vAlign w:val="center"/>
          </w:tcPr>
          <w:p w:rsidR="00E84543" w:rsidRPr="00E84543" w:rsidRDefault="00E84543" w:rsidP="00E84543">
            <w:pPr>
              <w:pStyle w:val="BodyText"/>
              <w:rPr>
                <w:rtl/>
              </w:rPr>
            </w:pPr>
            <w:r w:rsidRPr="00E84543">
              <w:rPr>
                <w:rtl/>
              </w:rPr>
              <w:t>1</w:t>
            </w:r>
          </w:p>
        </w:tc>
        <w:tc>
          <w:tcPr>
            <w:tcW w:w="1546" w:type="dxa"/>
            <w:vAlign w:val="center"/>
          </w:tcPr>
          <w:p w:rsidR="00E84543" w:rsidRPr="00E84543" w:rsidRDefault="00E84543" w:rsidP="00E84543">
            <w:pPr>
              <w:pStyle w:val="BodyText"/>
              <w:rPr>
                <w:rtl/>
              </w:rPr>
            </w:pPr>
            <w:r w:rsidRPr="00E84543">
              <w:rPr>
                <w:rtl/>
              </w:rPr>
              <w:t>0</w:t>
            </w:r>
          </w:p>
        </w:tc>
      </w:tr>
      <w:tr w:rsidR="00E84543" w:rsidRPr="00E84543" w:rsidTr="008D0DC8">
        <w:trPr>
          <w:trHeight w:val="389"/>
        </w:trPr>
        <w:tc>
          <w:tcPr>
            <w:tcW w:w="3748" w:type="dxa"/>
            <w:vMerge w:val="restart"/>
          </w:tcPr>
          <w:p w:rsidR="00E84543" w:rsidRPr="00E84543" w:rsidRDefault="00E84543" w:rsidP="00E84543">
            <w:pPr>
              <w:pStyle w:val="BodyText"/>
              <w:rPr>
                <w:rtl/>
              </w:rPr>
            </w:pPr>
            <w:r w:rsidRPr="00E84543">
              <w:rPr>
                <w:rtl/>
              </w:rPr>
              <w:t>3. هل تنصحون زملاءكم الآخرين بالحضور إذا نُظِّم حدث مماثل لهذا في المستقبل؟</w:t>
            </w:r>
          </w:p>
        </w:tc>
        <w:tc>
          <w:tcPr>
            <w:tcW w:w="2435" w:type="dxa"/>
            <w:shd w:val="clear" w:color="auto" w:fill="BFBFBF" w:themeFill="background1" w:themeFillShade="BF"/>
            <w:vAlign w:val="center"/>
          </w:tcPr>
          <w:p w:rsidR="00E84543" w:rsidRPr="00E84543" w:rsidRDefault="00E84543" w:rsidP="00E84543">
            <w:pPr>
              <w:pStyle w:val="BodyText"/>
              <w:rPr>
                <w:bCs/>
                <w:rtl/>
              </w:rPr>
            </w:pPr>
            <w:r w:rsidRPr="00E84543">
              <w:rPr>
                <w:bCs/>
                <w:rtl/>
              </w:rPr>
              <w:t xml:space="preserve"> محتمل جداً</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محتمل</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غير متأكد</w:t>
            </w:r>
          </w:p>
        </w:tc>
        <w:tc>
          <w:tcPr>
            <w:tcW w:w="234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غير محتمل</w:t>
            </w:r>
          </w:p>
        </w:tc>
        <w:tc>
          <w:tcPr>
            <w:tcW w:w="1546" w:type="dxa"/>
            <w:shd w:val="clear" w:color="auto" w:fill="BFBFBF" w:themeFill="background1" w:themeFillShade="BF"/>
            <w:vAlign w:val="center"/>
          </w:tcPr>
          <w:p w:rsidR="00E84543" w:rsidRPr="00E84543" w:rsidRDefault="00E84543" w:rsidP="00E84543">
            <w:pPr>
              <w:pStyle w:val="BodyText"/>
              <w:rPr>
                <w:bCs/>
                <w:rtl/>
              </w:rPr>
            </w:pPr>
            <w:r w:rsidRPr="00E84543">
              <w:rPr>
                <w:bCs/>
                <w:rtl/>
              </w:rPr>
              <w:t>غير محتمل على الإطلاق</w:t>
            </w:r>
          </w:p>
        </w:tc>
      </w:tr>
      <w:tr w:rsidR="00E84543" w:rsidRPr="00E84543" w:rsidTr="008D0DC8">
        <w:trPr>
          <w:trHeight w:val="477"/>
        </w:trPr>
        <w:tc>
          <w:tcPr>
            <w:tcW w:w="3748" w:type="dxa"/>
            <w:vMerge/>
          </w:tcPr>
          <w:p w:rsidR="00E84543" w:rsidRPr="00E84543" w:rsidRDefault="00E84543" w:rsidP="00E84543">
            <w:pPr>
              <w:pStyle w:val="BodyText"/>
            </w:pPr>
          </w:p>
        </w:tc>
        <w:tc>
          <w:tcPr>
            <w:tcW w:w="2435" w:type="dxa"/>
            <w:vAlign w:val="center"/>
          </w:tcPr>
          <w:p w:rsidR="00E84543" w:rsidRPr="00E84543" w:rsidRDefault="00E84543" w:rsidP="00E84543">
            <w:pPr>
              <w:pStyle w:val="BodyText"/>
              <w:rPr>
                <w:rtl/>
              </w:rPr>
            </w:pPr>
            <w:r w:rsidRPr="00E84543">
              <w:rPr>
                <w:rtl/>
              </w:rPr>
              <w:t>200</w:t>
            </w:r>
          </w:p>
        </w:tc>
        <w:tc>
          <w:tcPr>
            <w:tcW w:w="2160" w:type="dxa"/>
            <w:vAlign w:val="center"/>
          </w:tcPr>
          <w:p w:rsidR="00E84543" w:rsidRPr="00E84543" w:rsidRDefault="00E84543" w:rsidP="00E84543">
            <w:pPr>
              <w:pStyle w:val="BodyText"/>
              <w:rPr>
                <w:rtl/>
              </w:rPr>
            </w:pPr>
            <w:r w:rsidRPr="00E84543">
              <w:rPr>
                <w:rtl/>
              </w:rPr>
              <w:t>106</w:t>
            </w:r>
          </w:p>
        </w:tc>
        <w:tc>
          <w:tcPr>
            <w:tcW w:w="2160" w:type="dxa"/>
            <w:vAlign w:val="center"/>
          </w:tcPr>
          <w:p w:rsidR="00E84543" w:rsidRPr="00E84543" w:rsidRDefault="00E84543" w:rsidP="00E84543">
            <w:pPr>
              <w:pStyle w:val="BodyText"/>
              <w:rPr>
                <w:rtl/>
              </w:rPr>
            </w:pPr>
            <w:r w:rsidRPr="00E84543">
              <w:rPr>
                <w:rtl/>
              </w:rPr>
              <w:t>4</w:t>
            </w:r>
          </w:p>
        </w:tc>
        <w:tc>
          <w:tcPr>
            <w:tcW w:w="2340" w:type="dxa"/>
            <w:vAlign w:val="center"/>
          </w:tcPr>
          <w:p w:rsidR="00E84543" w:rsidRPr="00E84543" w:rsidRDefault="00E84543" w:rsidP="00E84543">
            <w:pPr>
              <w:pStyle w:val="BodyText"/>
              <w:rPr>
                <w:rtl/>
              </w:rPr>
            </w:pPr>
            <w:r w:rsidRPr="00E84543">
              <w:rPr>
                <w:rtl/>
              </w:rPr>
              <w:t>0</w:t>
            </w:r>
          </w:p>
        </w:tc>
        <w:tc>
          <w:tcPr>
            <w:tcW w:w="1546" w:type="dxa"/>
            <w:vAlign w:val="center"/>
          </w:tcPr>
          <w:p w:rsidR="00E84543" w:rsidRPr="00E84543" w:rsidRDefault="00E84543" w:rsidP="00E84543">
            <w:pPr>
              <w:pStyle w:val="BodyText"/>
              <w:rPr>
                <w:rtl/>
              </w:rPr>
            </w:pPr>
            <w:r w:rsidRPr="00E84543">
              <w:rPr>
                <w:rtl/>
              </w:rPr>
              <w:t>0</w:t>
            </w:r>
          </w:p>
        </w:tc>
      </w:tr>
      <w:tr w:rsidR="00E84543" w:rsidRPr="00E84543" w:rsidTr="008D0DC8">
        <w:trPr>
          <w:trHeight w:val="318"/>
        </w:trPr>
        <w:tc>
          <w:tcPr>
            <w:tcW w:w="3748" w:type="dxa"/>
            <w:vMerge w:val="restart"/>
          </w:tcPr>
          <w:p w:rsidR="00E84543" w:rsidRPr="00E84543" w:rsidRDefault="00E84543" w:rsidP="00E84543">
            <w:pPr>
              <w:pStyle w:val="BodyText"/>
              <w:rPr>
                <w:rtl/>
              </w:rPr>
            </w:pPr>
            <w:r w:rsidRPr="00E84543">
              <w:rPr>
                <w:rtl/>
              </w:rPr>
              <w:t>4. كيف علمتم بانعقاد المؤتمر؟</w:t>
            </w:r>
          </w:p>
        </w:tc>
        <w:tc>
          <w:tcPr>
            <w:tcW w:w="2435" w:type="dxa"/>
            <w:shd w:val="clear" w:color="auto" w:fill="BFBFBF" w:themeFill="background1" w:themeFillShade="BF"/>
            <w:vAlign w:val="center"/>
          </w:tcPr>
          <w:p w:rsidR="00E84543" w:rsidRPr="00E84543" w:rsidRDefault="00E84543" w:rsidP="00E84543">
            <w:pPr>
              <w:pStyle w:val="BodyText"/>
              <w:rPr>
                <w:bCs/>
                <w:rtl/>
              </w:rPr>
            </w:pPr>
            <w:r w:rsidRPr="00E84543">
              <w:rPr>
                <w:bCs/>
                <w:rtl/>
              </w:rPr>
              <w:t xml:space="preserve">موقع </w:t>
            </w:r>
            <w:proofErr w:type="spellStart"/>
            <w:r w:rsidRPr="00E84543">
              <w:rPr>
                <w:bCs/>
                <w:rtl/>
              </w:rPr>
              <w:t>الويبو</w:t>
            </w:r>
            <w:proofErr w:type="spellEnd"/>
            <w:r w:rsidRPr="00E84543">
              <w:rPr>
                <w:bCs/>
                <w:rtl/>
              </w:rPr>
              <w:t xml:space="preserve"> الإلكتروني</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وسائل التواصل الاجتماعي</w:t>
            </w:r>
          </w:p>
        </w:tc>
        <w:tc>
          <w:tcPr>
            <w:tcW w:w="216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الرسائل الإلكترونية/ الرسائل الإخبارية</w:t>
            </w:r>
          </w:p>
        </w:tc>
        <w:tc>
          <w:tcPr>
            <w:tcW w:w="2340" w:type="dxa"/>
            <w:shd w:val="clear" w:color="auto" w:fill="BFBFBF" w:themeFill="background1" w:themeFillShade="BF"/>
            <w:vAlign w:val="center"/>
          </w:tcPr>
          <w:p w:rsidR="00E84543" w:rsidRPr="00E84543" w:rsidRDefault="00E84543" w:rsidP="00E84543">
            <w:pPr>
              <w:pStyle w:val="BodyText"/>
              <w:rPr>
                <w:bCs/>
                <w:rtl/>
              </w:rPr>
            </w:pPr>
            <w:r w:rsidRPr="00E84543">
              <w:rPr>
                <w:bCs/>
                <w:rtl/>
              </w:rPr>
              <w:t>الزملاء</w:t>
            </w:r>
          </w:p>
        </w:tc>
        <w:tc>
          <w:tcPr>
            <w:tcW w:w="1546" w:type="dxa"/>
            <w:shd w:val="clear" w:color="auto" w:fill="BFBFBF" w:themeFill="background1" w:themeFillShade="BF"/>
            <w:vAlign w:val="center"/>
          </w:tcPr>
          <w:p w:rsidR="00E84543" w:rsidRPr="00E84543" w:rsidRDefault="00E84543" w:rsidP="00E84543">
            <w:pPr>
              <w:pStyle w:val="BodyText"/>
              <w:rPr>
                <w:bCs/>
                <w:rtl/>
              </w:rPr>
            </w:pPr>
            <w:r w:rsidRPr="00E84543">
              <w:rPr>
                <w:bCs/>
                <w:rtl/>
              </w:rPr>
              <w:t>جهة أخرى</w:t>
            </w:r>
          </w:p>
        </w:tc>
      </w:tr>
      <w:tr w:rsidR="00E84543" w:rsidRPr="00E84543" w:rsidTr="008D0DC8">
        <w:trPr>
          <w:trHeight w:val="597"/>
        </w:trPr>
        <w:tc>
          <w:tcPr>
            <w:tcW w:w="3748" w:type="dxa"/>
            <w:vMerge/>
          </w:tcPr>
          <w:p w:rsidR="00E84543" w:rsidRPr="00E84543" w:rsidRDefault="00E84543" w:rsidP="00E84543">
            <w:pPr>
              <w:pStyle w:val="BodyText"/>
            </w:pPr>
          </w:p>
        </w:tc>
        <w:tc>
          <w:tcPr>
            <w:tcW w:w="2435" w:type="dxa"/>
            <w:vAlign w:val="center"/>
          </w:tcPr>
          <w:p w:rsidR="00E84543" w:rsidRPr="00E84543" w:rsidRDefault="00E84543" w:rsidP="00E84543">
            <w:pPr>
              <w:pStyle w:val="BodyText"/>
              <w:rPr>
                <w:rtl/>
              </w:rPr>
            </w:pPr>
            <w:r w:rsidRPr="00E84543">
              <w:rPr>
                <w:rtl/>
              </w:rPr>
              <w:t>74</w:t>
            </w:r>
          </w:p>
        </w:tc>
        <w:tc>
          <w:tcPr>
            <w:tcW w:w="2160" w:type="dxa"/>
            <w:vAlign w:val="center"/>
          </w:tcPr>
          <w:p w:rsidR="00E84543" w:rsidRPr="00E84543" w:rsidRDefault="00E84543" w:rsidP="00E84543">
            <w:pPr>
              <w:pStyle w:val="BodyText"/>
              <w:rPr>
                <w:rtl/>
              </w:rPr>
            </w:pPr>
            <w:r w:rsidRPr="00E84543">
              <w:rPr>
                <w:rtl/>
              </w:rPr>
              <w:t>21</w:t>
            </w:r>
          </w:p>
        </w:tc>
        <w:tc>
          <w:tcPr>
            <w:tcW w:w="2160" w:type="dxa"/>
            <w:vAlign w:val="center"/>
          </w:tcPr>
          <w:p w:rsidR="00E84543" w:rsidRPr="00E84543" w:rsidRDefault="00E84543" w:rsidP="00E84543">
            <w:pPr>
              <w:pStyle w:val="BodyText"/>
              <w:rPr>
                <w:rtl/>
              </w:rPr>
            </w:pPr>
            <w:r w:rsidRPr="00E84543">
              <w:rPr>
                <w:rtl/>
              </w:rPr>
              <w:t>187</w:t>
            </w:r>
          </w:p>
        </w:tc>
        <w:tc>
          <w:tcPr>
            <w:tcW w:w="2340" w:type="dxa"/>
            <w:vAlign w:val="center"/>
          </w:tcPr>
          <w:p w:rsidR="00E84543" w:rsidRPr="00E84543" w:rsidRDefault="00E84543" w:rsidP="00E84543">
            <w:pPr>
              <w:pStyle w:val="BodyText"/>
              <w:rPr>
                <w:rtl/>
              </w:rPr>
            </w:pPr>
            <w:r w:rsidRPr="00E84543">
              <w:rPr>
                <w:rtl/>
              </w:rPr>
              <w:t>21</w:t>
            </w:r>
          </w:p>
        </w:tc>
        <w:tc>
          <w:tcPr>
            <w:tcW w:w="1546" w:type="dxa"/>
            <w:vAlign w:val="center"/>
          </w:tcPr>
          <w:p w:rsidR="00E84543" w:rsidRPr="00E84543" w:rsidRDefault="00E84543" w:rsidP="00E84543">
            <w:pPr>
              <w:pStyle w:val="BodyText"/>
              <w:rPr>
                <w:rtl/>
              </w:rPr>
            </w:pPr>
            <w:r w:rsidRPr="00E84543">
              <w:rPr>
                <w:rtl/>
              </w:rPr>
              <w:t>9</w:t>
            </w:r>
          </w:p>
        </w:tc>
      </w:tr>
    </w:tbl>
    <w:p w:rsidR="00E84543" w:rsidRPr="00E84543" w:rsidRDefault="00E84543" w:rsidP="008D0DC8">
      <w:pPr>
        <w:pStyle w:val="Endofdocument-Annex"/>
        <w:spacing w:before="120"/>
        <w:ind w:left="11520"/>
        <w:rPr>
          <w:rtl/>
        </w:rPr>
      </w:pPr>
      <w:r w:rsidRPr="00E84543">
        <w:rPr>
          <w:rtl/>
        </w:rPr>
        <w:t>[نهاية المرفق والوثيقة]</w:t>
      </w:r>
    </w:p>
    <w:sectPr w:rsidR="00E84543" w:rsidRPr="00E84543" w:rsidSect="00E84543">
      <w:headerReference w:type="default" r:id="rId24"/>
      <w:headerReference w:type="first" r:id="rId25"/>
      <w:endnotePr>
        <w:numFmt w:val="decimal"/>
      </w:endnotePr>
      <w:pgSz w:w="16840" w:h="11907" w:orient="landscape" w:code="9"/>
      <w:pgMar w:top="1560" w:right="1105"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543" w:rsidRDefault="00E84543">
      <w:r>
        <w:separator/>
      </w:r>
    </w:p>
  </w:endnote>
  <w:endnote w:type="continuationSeparator" w:id="0">
    <w:p w:rsidR="00E84543" w:rsidRDefault="00E84543" w:rsidP="003B38C1">
      <w:r>
        <w:separator/>
      </w:r>
    </w:p>
    <w:p w:rsidR="00E84543" w:rsidRPr="003B38C1" w:rsidRDefault="00E84543" w:rsidP="003B38C1">
      <w:pPr>
        <w:spacing w:after="60"/>
        <w:rPr>
          <w:sz w:val="17"/>
        </w:rPr>
      </w:pPr>
      <w:r>
        <w:rPr>
          <w:sz w:val="17"/>
        </w:rPr>
        <w:t>[Endnote continued from previous page]</w:t>
      </w:r>
    </w:p>
  </w:endnote>
  <w:endnote w:type="continuationNotice" w:id="1">
    <w:p w:rsidR="00E84543" w:rsidRPr="003B38C1" w:rsidRDefault="00E845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543" w:rsidRDefault="00E84543">
      <w:r>
        <w:separator/>
      </w:r>
    </w:p>
  </w:footnote>
  <w:footnote w:type="continuationSeparator" w:id="0">
    <w:p w:rsidR="00E84543" w:rsidRDefault="00E84543" w:rsidP="008B60B2">
      <w:r>
        <w:separator/>
      </w:r>
    </w:p>
    <w:p w:rsidR="00E84543" w:rsidRPr="00ED77FB" w:rsidRDefault="00E84543" w:rsidP="008B60B2">
      <w:pPr>
        <w:spacing w:after="60"/>
        <w:rPr>
          <w:sz w:val="17"/>
          <w:szCs w:val="17"/>
        </w:rPr>
      </w:pPr>
      <w:r w:rsidRPr="00ED77FB">
        <w:rPr>
          <w:sz w:val="17"/>
          <w:szCs w:val="17"/>
        </w:rPr>
        <w:t>[Footnote continued from previous page]</w:t>
      </w:r>
    </w:p>
  </w:footnote>
  <w:footnote w:type="continuationNotice" w:id="1">
    <w:p w:rsidR="00E84543" w:rsidRPr="00ED77FB" w:rsidRDefault="00E84543" w:rsidP="008B60B2">
      <w:pPr>
        <w:spacing w:before="60"/>
        <w:jc w:val="right"/>
        <w:rPr>
          <w:sz w:val="17"/>
          <w:szCs w:val="17"/>
        </w:rPr>
      </w:pPr>
      <w:r w:rsidRPr="00ED77FB">
        <w:rPr>
          <w:sz w:val="17"/>
          <w:szCs w:val="17"/>
        </w:rPr>
        <w:t>[Footnote continued on next page]</w:t>
      </w:r>
    </w:p>
  </w:footnote>
  <w:footnote w:id="2">
    <w:p w:rsidR="00E84543" w:rsidRPr="00DC0561" w:rsidRDefault="00E84543" w:rsidP="00E84543">
      <w:pPr>
        <w:pStyle w:val="FootnoteText"/>
        <w:rPr>
          <w:rFonts w:asciiTheme="minorHAnsi" w:hAnsiTheme="minorHAnsi" w:cstheme="minorHAnsi"/>
          <w:rtl/>
        </w:rPr>
      </w:pPr>
      <w:r w:rsidRPr="00DC0561">
        <w:rPr>
          <w:rStyle w:val="FootnoteReference"/>
          <w:rFonts w:asciiTheme="minorHAnsi" w:hAnsiTheme="minorHAnsi" w:cstheme="minorHAnsi"/>
        </w:rPr>
        <w:footnoteRef/>
      </w:r>
      <w:r w:rsidRPr="00DC0561">
        <w:rPr>
          <w:rFonts w:asciiTheme="minorHAnsi" w:hAnsiTheme="minorHAnsi" w:cstheme="minorHAnsi"/>
          <w:rtl/>
        </w:rPr>
        <w:t xml:space="preserve"> الفقرة 1.8 من </w:t>
      </w:r>
      <w:hyperlink r:id="rId1" w:history="1">
        <w:r w:rsidRPr="00DC0561">
          <w:rPr>
            <w:rStyle w:val="Hyperlink"/>
            <w:rFonts w:asciiTheme="minorHAnsi" w:hAnsiTheme="minorHAnsi" w:cstheme="minorHAnsi"/>
            <w:rtl/>
          </w:rPr>
          <w:t>ملخص الرئيس للدورة الثانية والعشرين للجنة التنمية</w:t>
        </w:r>
      </w:hyperlink>
      <w:r w:rsidRPr="00DC0561">
        <w:rPr>
          <w:rFonts w:asciiTheme="minorHAnsi" w:hAnsiTheme="minorHAnsi" w:cstheme="minorHAnsi"/>
          <w:rtl/>
        </w:rPr>
        <w:t>.</w:t>
      </w:r>
    </w:p>
  </w:footnote>
  <w:footnote w:id="3">
    <w:p w:rsidR="00E84543" w:rsidRPr="00297177" w:rsidRDefault="00E84543" w:rsidP="00E84543">
      <w:pPr>
        <w:pStyle w:val="FootnoteText"/>
        <w:rPr>
          <w:rFonts w:asciiTheme="minorHAnsi" w:hAnsiTheme="minorHAnsi"/>
          <w:sz w:val="20"/>
          <w:rtl/>
        </w:rPr>
      </w:pPr>
      <w:r w:rsidRPr="00DC0561">
        <w:rPr>
          <w:rStyle w:val="FootnoteReference"/>
          <w:rFonts w:asciiTheme="minorHAnsi" w:hAnsiTheme="minorHAnsi" w:cstheme="minorHAnsi"/>
        </w:rPr>
        <w:footnoteRef/>
      </w:r>
      <w:r w:rsidRPr="00DC0561">
        <w:rPr>
          <w:rFonts w:asciiTheme="minorHAnsi" w:hAnsiTheme="minorHAnsi" w:cstheme="minorHAnsi"/>
          <w:rtl/>
        </w:rPr>
        <w:t xml:space="preserve"> حددت اللجنة موضوع المؤتمر في دورتها الرابعة والعشرين (الفقرة 5.8 من </w:t>
      </w:r>
      <w:hyperlink r:id="rId2" w:history="1">
        <w:r w:rsidRPr="00DC0561">
          <w:rPr>
            <w:rStyle w:val="Hyperlink"/>
            <w:rFonts w:asciiTheme="minorHAnsi" w:hAnsiTheme="minorHAnsi" w:cstheme="minorHAnsi"/>
            <w:rtl/>
          </w:rPr>
          <w:t>ملخ</w:t>
        </w:r>
        <w:r w:rsidRPr="00DC0561">
          <w:rPr>
            <w:rStyle w:val="Hyperlink"/>
            <w:rFonts w:asciiTheme="minorHAnsi" w:hAnsiTheme="minorHAnsi" w:cstheme="minorHAnsi"/>
            <w:rtl/>
          </w:rPr>
          <w:t>ص</w:t>
        </w:r>
        <w:r w:rsidRPr="00DC0561">
          <w:rPr>
            <w:rStyle w:val="Hyperlink"/>
            <w:rFonts w:asciiTheme="minorHAnsi" w:hAnsiTheme="minorHAnsi" w:cstheme="minorHAnsi"/>
            <w:rtl/>
          </w:rPr>
          <w:t xml:space="preserve"> الرئيس</w:t>
        </w:r>
      </w:hyperlink>
      <w:r w:rsidRPr="00DC0561">
        <w:rPr>
          <w:rFonts w:asciiTheme="minorHAnsi" w:hAnsiTheme="minorHAnsi" w:cstheme="minorHAnsi"/>
          <w:rtl/>
        </w:rPr>
        <w:t>).</w:t>
      </w:r>
    </w:p>
  </w:footnote>
  <w:footnote w:id="4">
    <w:p w:rsidR="00E84543" w:rsidRPr="00DC0561" w:rsidRDefault="00E84543" w:rsidP="00E84543">
      <w:pPr>
        <w:pStyle w:val="FootnoteText"/>
        <w:rPr>
          <w:rFonts w:asciiTheme="minorHAnsi" w:hAnsiTheme="minorHAnsi" w:cstheme="minorHAnsi"/>
          <w:rtl/>
        </w:rPr>
      </w:pPr>
      <w:r w:rsidRPr="00DC0561">
        <w:rPr>
          <w:rStyle w:val="FootnoteReference"/>
          <w:rFonts w:asciiTheme="minorHAnsi" w:hAnsiTheme="minorHAnsi" w:cstheme="minorHAnsi"/>
        </w:rPr>
        <w:footnoteRef/>
      </w:r>
      <w:r w:rsidRPr="00DC0561">
        <w:rPr>
          <w:rFonts w:asciiTheme="minorHAnsi" w:hAnsiTheme="minorHAnsi" w:cstheme="minorHAnsi"/>
          <w:rtl/>
        </w:rPr>
        <w:t xml:space="preserve"> الفقرة 1.8 من </w:t>
      </w:r>
      <w:hyperlink r:id="rId3" w:history="1">
        <w:r w:rsidRPr="00DC0561">
          <w:rPr>
            <w:rStyle w:val="Hyperlink"/>
            <w:rFonts w:asciiTheme="minorHAnsi" w:hAnsiTheme="minorHAnsi" w:cstheme="minorHAnsi"/>
            <w:rtl/>
          </w:rPr>
          <w:t>ملخص الرئيس للدورة الثانية والعشرين للجنة التنمية</w:t>
        </w:r>
      </w:hyperlink>
      <w:r w:rsidRPr="00DC0561">
        <w:rPr>
          <w:rFonts w:asciiTheme="minorHAnsi" w:hAnsiTheme="minorHAnsi" w:cstheme="minorHAnsi"/>
          <w:rtl/>
        </w:rPr>
        <w:t>.</w:t>
      </w:r>
    </w:p>
  </w:footnote>
  <w:footnote w:id="5">
    <w:p w:rsidR="00E84543" w:rsidRPr="00026CEA" w:rsidRDefault="00E84543" w:rsidP="00026CEA">
      <w:pPr>
        <w:pStyle w:val="BodyText"/>
        <w:rPr>
          <w:b/>
          <w:sz w:val="24"/>
          <w:szCs w:val="24"/>
          <w:rtl/>
        </w:rPr>
      </w:pPr>
      <w:r w:rsidRPr="00DC0561">
        <w:rPr>
          <w:rStyle w:val="FootnoteReference"/>
          <w:rFonts w:asciiTheme="minorHAnsi" w:hAnsiTheme="minorHAnsi" w:cstheme="minorHAnsi"/>
          <w:szCs w:val="18"/>
        </w:rPr>
        <w:footnoteRef/>
      </w:r>
      <w:r w:rsidRPr="00DC0561">
        <w:rPr>
          <w:rFonts w:asciiTheme="minorHAnsi" w:hAnsiTheme="minorHAnsi" w:cstheme="minorHAnsi"/>
          <w:szCs w:val="18"/>
          <w:rtl/>
        </w:rPr>
        <w:t xml:space="preserve"> كانت هذه المبادئ التوجيهية مدرَجة في الاقتراح الأصلي </w:t>
      </w:r>
      <w:r w:rsidRPr="00026CEA">
        <w:rPr>
          <w:b/>
          <w:sz w:val="24"/>
          <w:szCs w:val="24"/>
          <w:rtl/>
        </w:rPr>
        <w:t>للمجموعة</w:t>
      </w:r>
      <w:r w:rsidRPr="00DC0561">
        <w:rPr>
          <w:rFonts w:asciiTheme="minorHAnsi" w:hAnsiTheme="minorHAnsi" w:cstheme="minorHAnsi"/>
          <w:szCs w:val="18"/>
          <w:rtl/>
        </w:rPr>
        <w:t xml:space="preserve"> الأفريقية (</w:t>
      </w:r>
      <w:hyperlink r:id="rId4" w:history="1">
        <w:r w:rsidRPr="00DC0561">
          <w:rPr>
            <w:rStyle w:val="Hyperlink"/>
            <w:rFonts w:asciiTheme="minorHAnsi" w:hAnsiTheme="minorHAnsi" w:cstheme="minorHAnsi"/>
            <w:szCs w:val="18"/>
          </w:rPr>
          <w:t>CDIP/20/8</w:t>
        </w:r>
      </w:hyperlink>
      <w:r w:rsidRPr="00DC0561">
        <w:rPr>
          <w:rFonts w:asciiTheme="minorHAnsi" w:hAnsiTheme="minorHAnsi" w:cstheme="minorHAnsi"/>
          <w:szCs w:val="18"/>
          <w:rtl/>
        </w:rPr>
        <w:t xml:space="preserve">) الذي اتخذت اللجنة على أساسه قراراً بعقد ثلاثة مؤتمرات كل </w:t>
      </w:r>
      <w:r w:rsidRPr="00026CEA">
        <w:rPr>
          <w:b/>
          <w:sz w:val="24"/>
          <w:szCs w:val="24"/>
          <w:rtl/>
        </w:rPr>
        <w:t>سنتين.</w:t>
      </w:r>
    </w:p>
  </w:footnote>
  <w:footnote w:id="6">
    <w:p w:rsidR="00E84543" w:rsidRPr="00026CEA" w:rsidRDefault="00E84543" w:rsidP="00E84543">
      <w:pPr>
        <w:pStyle w:val="FootnoteText"/>
        <w:rPr>
          <w:rFonts w:asciiTheme="minorHAnsi" w:hAnsiTheme="minorHAnsi" w:cstheme="minorHAnsi"/>
          <w:rtl/>
        </w:rPr>
      </w:pPr>
      <w:r w:rsidRPr="00026CEA">
        <w:rPr>
          <w:rStyle w:val="FootnoteReference"/>
          <w:rFonts w:asciiTheme="minorHAnsi" w:hAnsiTheme="minorHAnsi" w:cstheme="minorHAnsi"/>
        </w:rPr>
        <w:footnoteRef/>
      </w:r>
      <w:r w:rsidRPr="00026CEA">
        <w:rPr>
          <w:rFonts w:asciiTheme="minorHAnsi" w:hAnsiTheme="minorHAnsi" w:cstheme="minorHAnsi"/>
          <w:rtl/>
        </w:rPr>
        <w:t xml:space="preserve">  لجنة تضم رجال الأعمال والأكاديميين الرواد في المملكة المتحدة لتحديد كيف يمكن للسياسات أن تدعم الابتكار الأخضر على نحوٍ أفضل وتكافئ المبتكرين ورواد الأعمال والمستثمرين.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571B4" w:rsidRDefault="00DA31B9" w:rsidP="00DC0561">
    <w:pPr>
      <w:bidi w:val="0"/>
    </w:pPr>
    <w:r w:rsidRPr="00E571B4">
      <w:t>CDIP/2</w:t>
    </w:r>
    <w:r w:rsidR="00516C18">
      <w:t>8</w:t>
    </w:r>
    <w:r w:rsidR="00210D5F" w:rsidRPr="00E571B4">
      <w:t>/</w:t>
    </w:r>
    <w:r w:rsidR="00DC0561">
      <w:t>3</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7B4AB0">
      <w:rPr>
        <w:noProof/>
      </w:rPr>
      <w:t>5</w:t>
    </w:r>
    <w:r w:rsidRPr="00E571B4">
      <w:fldChar w:fldCharType="end"/>
    </w:r>
  </w:p>
  <w:p w:rsidR="00D07C78" w:rsidRPr="00E571B4"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6F" w:rsidRPr="00E84543" w:rsidRDefault="007B4AB0" w:rsidP="00477D6B">
    <w:pPr>
      <w:jc w:val="right"/>
      <w:rPr>
        <w:rFonts w:asciiTheme="minorBidi" w:hAnsiTheme="minorBidi" w:cstheme="minorBidi"/>
        <w:caps/>
        <w:rtl/>
      </w:rPr>
    </w:pPr>
    <w:r w:rsidRPr="00E84543">
      <w:rPr>
        <w:rFonts w:asciiTheme="minorBidi" w:hAnsiTheme="minorBidi" w:cstheme="minorBidi"/>
        <w:caps/>
      </w:rPr>
      <w:t>CDIP/28/3</w:t>
    </w:r>
  </w:p>
  <w:p w:rsidR="0087026F" w:rsidRPr="00E84543" w:rsidRDefault="00E84543" w:rsidP="0087026F">
    <w:pPr>
      <w:jc w:val="right"/>
      <w:rPr>
        <w:rFonts w:asciiTheme="minorBidi" w:hAnsiTheme="minorBidi" w:cstheme="minorBidi"/>
        <w:rtl/>
      </w:rPr>
    </w:pPr>
    <w:r w:rsidRPr="00E84543">
      <w:rPr>
        <w:rFonts w:asciiTheme="minorBidi" w:hAnsiTheme="minorBidi" w:cstheme="minorBidi"/>
      </w:rPr>
      <w:t>Annex</w:t>
    </w:r>
  </w:p>
  <w:p w:rsidR="0087026F" w:rsidRDefault="00E84543" w:rsidP="00477D6B">
    <w:pPr>
      <w:jc w:val="right"/>
    </w:pPr>
    <w:r>
      <w:fldChar w:fldCharType="begin"/>
    </w:r>
    <w:r>
      <w:instrText xml:space="preserve"> PAGE   \* MERGEFORMAT </w:instrText>
    </w:r>
    <w:r>
      <w:fldChar w:fldCharType="separate"/>
    </w:r>
    <w:r w:rsidR="007B4AB0">
      <w:rPr>
        <w:noProof/>
        <w:rtl/>
      </w:rPr>
      <w:t>2</w:t>
    </w:r>
    <w:r>
      <w:rPr>
        <w:noProof/>
      </w:rPr>
      <w:fldChar w:fldCharType="end"/>
    </w:r>
  </w:p>
  <w:p w:rsidR="0087026F" w:rsidRDefault="007B4AB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6F" w:rsidRDefault="007B4AB0" w:rsidP="0087026F">
    <w:pPr>
      <w:jc w:val="right"/>
      <w:rPr>
        <w:rFonts w:asciiTheme="minorBidi" w:hAnsiTheme="minorBidi" w:cstheme="minorBidi"/>
        <w:caps/>
        <w:rtl/>
      </w:rPr>
    </w:pPr>
    <w:r w:rsidRPr="00E84543">
      <w:rPr>
        <w:rFonts w:asciiTheme="minorBidi" w:hAnsiTheme="minorBidi" w:cstheme="minorBidi"/>
        <w:caps/>
      </w:rPr>
      <w:t>CDIP/28/3</w:t>
    </w:r>
  </w:p>
  <w:p w:rsidR="00E84543" w:rsidRPr="00E84543" w:rsidRDefault="00E84543" w:rsidP="0087026F">
    <w:pPr>
      <w:jc w:val="right"/>
      <w:rPr>
        <w:rFonts w:asciiTheme="minorBidi" w:hAnsiTheme="minorBidi" w:cstheme="minorBidi"/>
        <w:caps/>
      </w:rPr>
    </w:pPr>
    <w:r>
      <w:rPr>
        <w:rFonts w:asciiTheme="minorBidi" w:hAnsiTheme="minorBidi" w:cstheme="minorBidi"/>
        <w:caps/>
      </w:rPr>
      <w:t>Annex</w:t>
    </w:r>
  </w:p>
  <w:p w:rsidR="0087026F" w:rsidRPr="00E84543" w:rsidRDefault="007B4AB0" w:rsidP="0087026F">
    <w:pPr>
      <w:jc w:val="right"/>
      <w:rPr>
        <w:rFonts w:asciiTheme="minorHAnsi" w:hAnsiTheme="minorHAnsi" w:cstheme="minorHAnsi"/>
        <w:sz w:val="20"/>
        <w:rtl/>
      </w:rPr>
    </w:pPr>
    <w:r w:rsidRPr="00E84543">
      <w:rPr>
        <w:rFonts w:asciiTheme="minorHAnsi" w:hAnsiTheme="minorHAnsi" w:cstheme="minorHAnsi"/>
        <w:sz w:val="20"/>
        <w:rtl/>
      </w:rPr>
      <w:t>المرفق</w:t>
    </w:r>
  </w:p>
  <w:p w:rsidR="0087026F" w:rsidRDefault="007B4AB0" w:rsidP="008D0D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96B2D5AE"/>
    <w:lvl w:ilvl="0" w:tplc="F10E2904">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6F1A6D"/>
    <w:multiLevelType w:val="hybridMultilevel"/>
    <w:tmpl w:val="65D89D24"/>
    <w:lvl w:ilvl="0" w:tplc="B44C7C98">
      <w:start w:val="1"/>
      <w:numFmt w:val="arabicAlpha"/>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6"/>
  </w:num>
  <w:num w:numId="3">
    <w:abstractNumId w:val="0"/>
  </w:num>
  <w:num w:numId="4">
    <w:abstractNumId w:val="9"/>
  </w:num>
  <w:num w:numId="5">
    <w:abstractNumId w:val="1"/>
  </w:num>
  <w:num w:numId="6">
    <w:abstractNumId w:val="4"/>
  </w:num>
  <w:num w:numId="7">
    <w:abstractNumId w:val="10"/>
  </w:num>
  <w:num w:numId="8">
    <w:abstractNumId w:val="5"/>
  </w:num>
  <w:num w:numId="9">
    <w:abstractNumId w:val="2"/>
  </w:num>
  <w:num w:numId="10">
    <w:abstractNumId w:val="8"/>
  </w:num>
  <w:num w:numId="11">
    <w:abstractNumId w:val="7"/>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43"/>
    <w:rsid w:val="00010272"/>
    <w:rsid w:val="00026CEA"/>
    <w:rsid w:val="00043CAA"/>
    <w:rsid w:val="00056816"/>
    <w:rsid w:val="00075432"/>
    <w:rsid w:val="000968ED"/>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16C18"/>
    <w:rsid w:val="0053057A"/>
    <w:rsid w:val="005515F4"/>
    <w:rsid w:val="00556076"/>
    <w:rsid w:val="00560A29"/>
    <w:rsid w:val="005C6649"/>
    <w:rsid w:val="005E7B89"/>
    <w:rsid w:val="00605827"/>
    <w:rsid w:val="00646050"/>
    <w:rsid w:val="006713CA"/>
    <w:rsid w:val="00676C5C"/>
    <w:rsid w:val="006B5C12"/>
    <w:rsid w:val="00720EFD"/>
    <w:rsid w:val="007854AF"/>
    <w:rsid w:val="00793A7C"/>
    <w:rsid w:val="007A398A"/>
    <w:rsid w:val="007B4AB0"/>
    <w:rsid w:val="007C4902"/>
    <w:rsid w:val="007D1613"/>
    <w:rsid w:val="007D29B7"/>
    <w:rsid w:val="007E4C0E"/>
    <w:rsid w:val="008A134B"/>
    <w:rsid w:val="008B2CC1"/>
    <w:rsid w:val="008B60B2"/>
    <w:rsid w:val="008D0DC8"/>
    <w:rsid w:val="008E760D"/>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3064"/>
    <w:rsid w:val="00D07C78"/>
    <w:rsid w:val="00D27334"/>
    <w:rsid w:val="00D45252"/>
    <w:rsid w:val="00D60B2C"/>
    <w:rsid w:val="00D67EAE"/>
    <w:rsid w:val="00D71B4D"/>
    <w:rsid w:val="00D90B96"/>
    <w:rsid w:val="00D93D55"/>
    <w:rsid w:val="00DA31B9"/>
    <w:rsid w:val="00DC0561"/>
    <w:rsid w:val="00DD7B7F"/>
    <w:rsid w:val="00E15015"/>
    <w:rsid w:val="00E319DF"/>
    <w:rsid w:val="00E335FE"/>
    <w:rsid w:val="00E571B4"/>
    <w:rsid w:val="00E66CC5"/>
    <w:rsid w:val="00E84543"/>
    <w:rsid w:val="00EA7D6E"/>
    <w:rsid w:val="00EB2F76"/>
    <w:rsid w:val="00EB6F85"/>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CC163"/>
  <w15:docId w15:val="{C04BE7A8-9A2E-4D8F-B627-20C80D7C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E84543"/>
    <w:rPr>
      <w:vertAlign w:val="superscript"/>
    </w:rPr>
  </w:style>
  <w:style w:type="character" w:styleId="Hyperlink">
    <w:name w:val="Hyperlink"/>
    <w:basedOn w:val="DefaultParagraphFont"/>
    <w:unhideWhenUsed/>
    <w:rsid w:val="00E84543"/>
    <w:rPr>
      <w:color w:val="0000FF" w:themeColor="hyperlink"/>
      <w:u w:val="single"/>
    </w:rPr>
  </w:style>
  <w:style w:type="table" w:styleId="TableGrid">
    <w:name w:val="Table Grid"/>
    <w:basedOn w:val="TableNormal"/>
    <w:rsid w:val="00E84543"/>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C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mdocs/en/wipo_ipda_ge_21/wipo_ipda_ge_21_biographies.pdf" TargetMode="External"/><Relationship Id="rId18" Type="http://schemas.openxmlformats.org/officeDocument/2006/relationships/hyperlink" Target="https://www.flickr.com/photos/wipo/albums/72157720219993555/with/517006683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p4sustainability.org/" TargetMode="External"/><Relationship Id="rId7" Type="http://schemas.openxmlformats.org/officeDocument/2006/relationships/endnotes" Target="endnotes.xml"/><Relationship Id="rId12" Type="http://schemas.openxmlformats.org/officeDocument/2006/relationships/hyperlink" Target="https://www.wipo.int/meetings/en/doc_details.jsp?doc_id=452273" TargetMode="External"/><Relationship Id="rId17" Type="http://schemas.openxmlformats.org/officeDocument/2006/relationships/hyperlink" Target="https://mailchi.mp/wipo.int/wipo-wire-new-young-experts-program-draws-1000s-of-applicants-viet-nam-president-visit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wipo.int/ip-development/en/agenda/news/2021/news_0018.html" TargetMode="External"/><Relationship Id="rId20" Type="http://schemas.openxmlformats.org/officeDocument/2006/relationships/hyperlink" Target="https://accelerate2030.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meetings/en/2021/ip-development-conference.html"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ucl.ac.uk/bartlett/sustainable/research/green-innovation-policy-commiss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en/2021/ip-development-conference.html" TargetMode="External"/><Relationship Id="rId22" Type="http://schemas.openxmlformats.org/officeDocument/2006/relationships/hyperlink" Target="https://www.wipo.int/meetings/en/2021/ip-development-conference.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21755" TargetMode="External"/><Relationship Id="rId2" Type="http://schemas.openxmlformats.org/officeDocument/2006/relationships/hyperlink" Target="https://www.wipo.int/meetings/en/doc_details.jsp?doc_id=461382" TargetMode="External"/><Relationship Id="rId1" Type="http://schemas.openxmlformats.org/officeDocument/2006/relationships/hyperlink" Target="https://www.wipo.int/meetings/en/doc_details.jsp?doc_id=421755" TargetMode="External"/><Relationship Id="rId4" Type="http://schemas.openxmlformats.org/officeDocument/2006/relationships/hyperlink" Target="https://www.wipo.int/meetings/en/doc_details.jsp?doc_id=3880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sef\Downloads\CDIP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BB97-01FA-4435-B63D-2960C5A6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CDIP_28_AR.dotx</Template>
  <TotalTime>31</TotalTime>
  <Pages>7</Pages>
  <Words>2716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YOUSSEF Randa</dc:creator>
  <cp:keywords>FOR OFFICIAL USE ONLY</cp:keywords>
  <cp:lastModifiedBy>YOUSSEF Randa</cp:lastModifiedBy>
  <cp:revision>4</cp:revision>
  <cp:lastPrinted>2011-02-15T11:56:00Z</cp:lastPrinted>
  <dcterms:created xsi:type="dcterms:W3CDTF">2022-03-11T12:00:00Z</dcterms:created>
  <dcterms:modified xsi:type="dcterms:W3CDTF">2022-03-11T12:31:00Z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