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bookmarkStart w:id="3" w:name="_GoBack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</w:t>
      </w:r>
      <w:r w:rsidR="0039662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INF/3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39662D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39662D">
        <w:rPr>
          <w:rFonts w:hint="cs"/>
          <w:b/>
          <w:bCs/>
          <w:sz w:val="30"/>
          <w:szCs w:val="30"/>
          <w:rtl/>
        </w:rPr>
        <w:t>10 أكتوبر 2018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057082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19 إلى 23 نوفمبر 2018</w:t>
      </w:r>
    </w:p>
    <w:p w:rsidR="002E7810" w:rsidRPr="002E7810" w:rsidRDefault="004E1210" w:rsidP="00874721">
      <w:pPr>
        <w:rPr>
          <w:rFonts w:ascii="Arial Black" w:hAnsi="Arial Black" w:cs="PT Bold Heading" w:hint="cs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ملخص دراسة بشأن الملكية الفكرية في نظام الابتكار في قطاع الصحة في بولندا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601058">
        <w:rPr>
          <w:i/>
          <w:iCs/>
        </w:rPr>
        <w:t xml:space="preserve"> </w:t>
      </w:r>
      <w:r w:rsidR="00601058">
        <w:rPr>
          <w:rFonts w:hint="cs"/>
          <w:i/>
          <w:iCs/>
          <w:rtl/>
        </w:rPr>
        <w:t>الأمانة</w:t>
      </w:r>
    </w:p>
    <w:p w:rsidR="0039662D" w:rsidRDefault="0039662D" w:rsidP="00034CE5">
      <w:pPr>
        <w:pStyle w:val="ONUMA"/>
      </w:pPr>
      <w:r>
        <w:rPr>
          <w:rFonts w:hint="cs"/>
          <w:rtl/>
        </w:rPr>
        <w:t>يتضمّن</w:t>
      </w:r>
      <w:r w:rsidRPr="00ED4F9E">
        <w:rPr>
          <w:rtl/>
        </w:rPr>
        <w:t xml:space="preserve"> مرفق هذه الوثيقة م</w:t>
      </w:r>
      <w:r>
        <w:rPr>
          <w:rFonts w:hint="cs"/>
          <w:rtl/>
        </w:rPr>
        <w:t>ُ</w:t>
      </w:r>
      <w:r w:rsidRPr="00ED4F9E">
        <w:rPr>
          <w:rtl/>
        </w:rPr>
        <w:t>لخ</w:t>
      </w:r>
      <w:r>
        <w:rPr>
          <w:rFonts w:hint="cs"/>
          <w:rtl/>
        </w:rPr>
        <w:t>ّ</w:t>
      </w:r>
      <w:r w:rsidRPr="00ED4F9E">
        <w:rPr>
          <w:rtl/>
        </w:rPr>
        <w:t>ص دراسة</w:t>
      </w:r>
      <w:r>
        <w:rPr>
          <w:rFonts w:hint="cs"/>
          <w:rtl/>
        </w:rPr>
        <w:t>ٍ</w:t>
      </w:r>
      <w:r w:rsidRPr="00ED4F9E">
        <w:rPr>
          <w:rtl/>
        </w:rPr>
        <w:t xml:space="preserve"> </w:t>
      </w:r>
      <w:r>
        <w:rPr>
          <w:rFonts w:hint="cs"/>
          <w:rtl/>
        </w:rPr>
        <w:t>بشأن</w:t>
      </w:r>
      <w:r w:rsidRPr="00ED4F9E">
        <w:rPr>
          <w:rtl/>
        </w:rPr>
        <w:t xml:space="preserve"> الملكية الفكرية في نظام الابتكار في قطاع الصحة في بولندا</w:t>
      </w:r>
      <w:r>
        <w:t xml:space="preserve"> </w:t>
      </w:r>
      <w:r>
        <w:rPr>
          <w:rFonts w:hint="cs"/>
          <w:rtl/>
        </w:rPr>
        <w:t>التي</w:t>
      </w:r>
      <w:r w:rsidRPr="00ED4F9E">
        <w:rPr>
          <w:rtl/>
        </w:rPr>
        <w:t xml:space="preserve"> </w:t>
      </w:r>
      <w:r>
        <w:rPr>
          <w:rFonts w:hint="cs"/>
          <w:rtl/>
        </w:rPr>
        <w:t>أُعدّت</w:t>
      </w:r>
      <w:r w:rsidRPr="00ED4F9E">
        <w:rPr>
          <w:rtl/>
        </w:rPr>
        <w:t xml:space="preserve"> في إطار مشروع الملكية الفكرية والتنمية الاقتصادية الاجتماعية - المرحلة الثانية (</w:t>
      </w:r>
      <w:r w:rsidRPr="00ED4F9E">
        <w:t>CDIP/14/7</w:t>
      </w:r>
      <w:r w:rsidRPr="00ED4F9E">
        <w:rPr>
          <w:rtl/>
        </w:rPr>
        <w:t>). وقد أعد</w:t>
      </w:r>
      <w:r>
        <w:rPr>
          <w:rFonts w:hint="cs"/>
          <w:rtl/>
        </w:rPr>
        <w:t>ّ</w:t>
      </w:r>
      <w:r w:rsidRPr="00ED4F9E">
        <w:rPr>
          <w:rtl/>
        </w:rPr>
        <w:t xml:space="preserve">ت الدراسة بتنسيق من أمانة الويبو </w:t>
      </w:r>
      <w:r>
        <w:rPr>
          <w:rFonts w:hint="cs"/>
          <w:rtl/>
        </w:rPr>
        <w:t>و</w:t>
      </w:r>
      <w:r w:rsidRPr="00ED4F9E">
        <w:rPr>
          <w:rtl/>
        </w:rPr>
        <w:t>بالتعاون مع مكتب براءات الاختراع في جمهورية بولندا</w:t>
      </w:r>
      <w:r>
        <w:rPr>
          <w:rFonts w:hint="cs"/>
          <w:rtl/>
        </w:rPr>
        <w:t>.</w:t>
      </w:r>
    </w:p>
    <w:p w:rsidR="0039662D" w:rsidRPr="00137CC8" w:rsidRDefault="0039662D" w:rsidP="00601058">
      <w:pPr>
        <w:pStyle w:val="Decision"/>
      </w:pPr>
      <w:r w:rsidRPr="00137CC8">
        <w:rPr>
          <w:rFonts w:hint="cs"/>
          <w:rtl/>
        </w:rPr>
        <w:t>إن اللجنة مدعوة</w:t>
      </w:r>
      <w:r w:rsidRPr="00137CC8">
        <w:rPr>
          <w:rtl/>
        </w:rPr>
        <w:t xml:space="preserve"> إلى الإحاطة علما بالمعلومات الواردة في مرفق هذه الوثيقة.</w:t>
      </w:r>
    </w:p>
    <w:p w:rsidR="0039662D" w:rsidRPr="0096276A" w:rsidRDefault="0039662D" w:rsidP="0039662D">
      <w:pPr>
        <w:spacing w:after="240" w:line="360" w:lineRule="exact"/>
        <w:ind w:left="5534"/>
        <w:rPr>
          <w:i/>
          <w:iCs/>
          <w:rtl/>
        </w:rPr>
      </w:pPr>
    </w:p>
    <w:p w:rsidR="0039662D" w:rsidRPr="0096276A" w:rsidRDefault="0039662D" w:rsidP="0039662D">
      <w:pPr>
        <w:spacing w:after="240" w:line="360" w:lineRule="exact"/>
        <w:ind w:left="5534"/>
        <w:rPr>
          <w:rtl/>
        </w:rPr>
        <w:sectPr w:rsidR="0039662D" w:rsidRPr="0096276A" w:rsidSect="00A04311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96276A">
        <w:rPr>
          <w:rFonts w:hint="cs"/>
          <w:rtl/>
        </w:rPr>
        <w:t>[يلي ذلك المرفق]</w:t>
      </w:r>
    </w:p>
    <w:p w:rsidR="0039662D" w:rsidRPr="00125EDD" w:rsidRDefault="0039662D" w:rsidP="00034CE5">
      <w:pPr>
        <w:pStyle w:val="Heading2"/>
        <w:spacing w:before="0" w:after="200"/>
        <w:rPr>
          <w:rtl/>
        </w:rPr>
      </w:pPr>
      <w:r w:rsidRPr="00125EDD">
        <w:rPr>
          <w:rtl/>
        </w:rPr>
        <w:lastRenderedPageBreak/>
        <w:t>الملكية الفكرية في نظام الابتكار في القطاع الصحي في بولندا</w:t>
      </w:r>
    </w:p>
    <w:p w:rsidR="0039662D" w:rsidRDefault="0039662D" w:rsidP="00034CE5">
      <w:pPr>
        <w:spacing w:after="240" w:line="360" w:lineRule="exact"/>
        <w:rPr>
          <w:rtl/>
        </w:rPr>
      </w:pPr>
      <w:r>
        <w:rPr>
          <w:rtl/>
        </w:rPr>
        <w:t xml:space="preserve">طلبت الحكومة البولندية في عام </w:t>
      </w:r>
      <w:r>
        <w:rPr>
          <w:rFonts w:hint="cs"/>
          <w:rtl/>
        </w:rPr>
        <w:t>2015</w:t>
      </w:r>
      <w:r>
        <w:rPr>
          <w:rtl/>
        </w:rPr>
        <w:t xml:space="preserve"> من المنظمة العالمية للملكية الفكرية (الويبو) إجراء دراسة اقتصادية في بولندا في إطار المرحلة الثانية من مشروع </w:t>
      </w:r>
      <w:r>
        <w:rPr>
          <w:rFonts w:hint="cs"/>
          <w:rtl/>
        </w:rPr>
        <w:t>ال</w:t>
      </w:r>
      <w:r>
        <w:rPr>
          <w:rtl/>
        </w:rPr>
        <w:t xml:space="preserve">لجنة </w:t>
      </w:r>
      <w:r>
        <w:rPr>
          <w:rFonts w:hint="cs"/>
          <w:rtl/>
        </w:rPr>
        <w:t>المعنية ب</w:t>
      </w:r>
      <w:r>
        <w:rPr>
          <w:rtl/>
        </w:rPr>
        <w:t xml:space="preserve">التنمية والملكية </w:t>
      </w:r>
      <w:r>
        <w:rPr>
          <w:rFonts w:hint="cs"/>
          <w:rtl/>
        </w:rPr>
        <w:t>الفكرية والتنمية</w:t>
      </w:r>
      <w:r>
        <w:rPr>
          <w:rtl/>
        </w:rPr>
        <w:t xml:space="preserve"> الاجتماعية - الاقتصادية (</w:t>
      </w:r>
      <w:r>
        <w:t>CDIP/14/7</w:t>
      </w:r>
      <w:r>
        <w:rPr>
          <w:rtl/>
        </w:rPr>
        <w:t>).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وحصرت</w:t>
      </w:r>
      <w:r>
        <w:rPr>
          <w:rtl/>
        </w:rPr>
        <w:t xml:space="preserve"> المشاورات الثنائية واحتياجات </w:t>
      </w:r>
      <w:r>
        <w:rPr>
          <w:rFonts w:hint="cs"/>
          <w:rtl/>
        </w:rPr>
        <w:t>ال</w:t>
      </w:r>
      <w:r>
        <w:rPr>
          <w:rtl/>
        </w:rPr>
        <w:t xml:space="preserve">حكومة البولندية </w:t>
      </w:r>
      <w:r>
        <w:rPr>
          <w:rFonts w:hint="cs"/>
          <w:rtl/>
        </w:rPr>
        <w:t xml:space="preserve">في مجال </w:t>
      </w:r>
      <w:r>
        <w:rPr>
          <w:rtl/>
        </w:rPr>
        <w:t xml:space="preserve">السياسة </w:t>
      </w:r>
      <w:r>
        <w:rPr>
          <w:rFonts w:hint="cs"/>
          <w:rtl/>
        </w:rPr>
        <w:t xml:space="preserve">محور </w:t>
      </w:r>
      <w:r>
        <w:rPr>
          <w:rtl/>
        </w:rPr>
        <w:t xml:space="preserve">تركيز الدراسة القطرية </w:t>
      </w:r>
      <w:r>
        <w:rPr>
          <w:rFonts w:hint="cs"/>
          <w:rtl/>
        </w:rPr>
        <w:t>في</w:t>
      </w:r>
      <w:r>
        <w:rPr>
          <w:rtl/>
        </w:rPr>
        <w:t xml:space="preserve"> دور الملكية الفكرية في النظام </w:t>
      </w:r>
      <w:r>
        <w:rPr>
          <w:rFonts w:hint="cs"/>
          <w:rtl/>
        </w:rPr>
        <w:t>الإيكولوجي</w:t>
      </w:r>
      <w:r>
        <w:rPr>
          <w:rtl/>
        </w:rPr>
        <w:t xml:space="preserve"> للابتكار في قطاع الصح</w:t>
      </w:r>
      <w:r>
        <w:rPr>
          <w:rFonts w:hint="cs"/>
          <w:rtl/>
        </w:rPr>
        <w:t>ة</w:t>
      </w:r>
      <w:r>
        <w:rPr>
          <w:rtl/>
        </w:rPr>
        <w:t xml:space="preserve"> بشكل </w:t>
      </w:r>
      <w:r>
        <w:rPr>
          <w:rFonts w:hint="cs"/>
          <w:rtl/>
        </w:rPr>
        <w:t>عام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. وبناءً على </w:t>
      </w:r>
      <w:r>
        <w:rPr>
          <w:rFonts w:hint="cs"/>
          <w:rtl/>
        </w:rPr>
        <w:t>ذلك،</w:t>
      </w:r>
      <w:r>
        <w:rPr>
          <w:rtl/>
        </w:rPr>
        <w:t xml:space="preserve"> نظ</w:t>
      </w:r>
      <w:r>
        <w:rPr>
          <w:rFonts w:hint="cs"/>
          <w:rtl/>
        </w:rPr>
        <w:t>ّ</w:t>
      </w:r>
      <w:r>
        <w:rPr>
          <w:rtl/>
        </w:rPr>
        <w:t xml:space="preserve">م </w:t>
      </w:r>
      <w:r w:rsidRPr="00ED4F9E">
        <w:rPr>
          <w:rtl/>
        </w:rPr>
        <w:t>مكتب براءات الاختراع في بولندا</w:t>
      </w:r>
      <w:r>
        <w:rPr>
          <w:rtl/>
        </w:rPr>
        <w:t xml:space="preserve"> </w:t>
      </w:r>
      <w:r>
        <w:rPr>
          <w:rFonts w:hint="cs"/>
          <w:rtl/>
        </w:rPr>
        <w:t>حلقة</w:t>
      </w:r>
      <w:r>
        <w:rPr>
          <w:rtl/>
        </w:rPr>
        <w:t xml:space="preserve"> عمل </w:t>
      </w:r>
      <w:r>
        <w:rPr>
          <w:rFonts w:hint="cs"/>
          <w:rtl/>
        </w:rPr>
        <w:t>ضمّت</w:t>
      </w:r>
      <w:r>
        <w:rPr>
          <w:rtl/>
        </w:rPr>
        <w:t xml:space="preserve"> أصحاب المصلحة الرئيسيين </w:t>
      </w:r>
      <w:r>
        <w:rPr>
          <w:rFonts w:hint="cs"/>
          <w:rtl/>
        </w:rPr>
        <w:t>في</w:t>
      </w:r>
      <w:r>
        <w:rPr>
          <w:rtl/>
        </w:rPr>
        <w:t xml:space="preserve"> القطاع </w:t>
      </w:r>
      <w:r>
        <w:rPr>
          <w:rFonts w:hint="cs"/>
          <w:rtl/>
        </w:rPr>
        <w:t>الصحي،</w:t>
      </w:r>
      <w:r>
        <w:rPr>
          <w:rtl/>
        </w:rPr>
        <w:t xml:space="preserve"> بما في ذلك</w:t>
      </w:r>
      <w:r>
        <w:rPr>
          <w:rFonts w:hint="cs"/>
          <w:rtl/>
        </w:rPr>
        <w:t xml:space="preserve">، </w:t>
      </w:r>
      <w:r>
        <w:rPr>
          <w:rtl/>
        </w:rPr>
        <w:t>من بين جهات أخرى</w:t>
      </w:r>
      <w:r>
        <w:rPr>
          <w:rFonts w:hint="cs"/>
          <w:rtl/>
        </w:rPr>
        <w:t>،</w:t>
      </w:r>
      <w:r>
        <w:rPr>
          <w:rtl/>
        </w:rPr>
        <w:t xml:space="preserve"> وزارة </w:t>
      </w:r>
      <w:r>
        <w:rPr>
          <w:rFonts w:hint="cs"/>
          <w:rtl/>
        </w:rPr>
        <w:t>الصحة،</w:t>
      </w:r>
      <w:r>
        <w:rPr>
          <w:rtl/>
        </w:rPr>
        <w:t xml:space="preserve"> ووزارة الاقتصاد، والمكتب الإحصائي المركزي في بولندا، ووزارة العلوم والتعليم العالي، والأكاديمية البولندية للعلوم، ووزارة الصحة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جامعة وارسو، وجامعة جاغيلونيان، وممثل</w:t>
      </w:r>
      <w:r>
        <w:rPr>
          <w:rFonts w:hint="cs"/>
          <w:rtl/>
        </w:rPr>
        <w:t>ين عن قطاع</w:t>
      </w:r>
      <w:r>
        <w:rPr>
          <w:rtl/>
        </w:rPr>
        <w:t xml:space="preserve"> الصناعة.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وأظهرت الأبحاث الأساسية وبعثات تقصي الحقائق أن بولندا لديها </w:t>
      </w:r>
      <w:r>
        <w:rPr>
          <w:rFonts w:hint="cs"/>
          <w:rtl/>
        </w:rPr>
        <w:t xml:space="preserve">كما يبدو </w:t>
      </w:r>
      <w:r>
        <w:rPr>
          <w:rtl/>
        </w:rPr>
        <w:t xml:space="preserve">مجتمع علمي نشط ومتنامي في مجال علوم </w:t>
      </w:r>
      <w:r>
        <w:rPr>
          <w:rFonts w:hint="cs"/>
          <w:rtl/>
        </w:rPr>
        <w:t>الحياة،</w:t>
      </w:r>
      <w:r>
        <w:rPr>
          <w:rtl/>
        </w:rPr>
        <w:t xml:space="preserve"> ويرجع ذلك جزئيا إلى الدعم الكبير </w:t>
      </w:r>
      <w:r>
        <w:rPr>
          <w:rFonts w:hint="cs"/>
          <w:rtl/>
        </w:rPr>
        <w:t xml:space="preserve">الذي تتلقاه </w:t>
      </w:r>
      <w:r>
        <w:rPr>
          <w:rtl/>
        </w:rPr>
        <w:t xml:space="preserve">من الصناديق الهيكلية للاتحاد الأوروبي. </w:t>
      </w:r>
      <w:r>
        <w:rPr>
          <w:rFonts w:hint="cs"/>
          <w:rtl/>
        </w:rPr>
        <w:t xml:space="preserve">فهناك </w:t>
      </w:r>
      <w:r>
        <w:rPr>
          <w:rtl/>
        </w:rPr>
        <w:t xml:space="preserve">حقول فرعية </w:t>
      </w:r>
      <w:r>
        <w:rPr>
          <w:rFonts w:hint="cs"/>
          <w:rtl/>
        </w:rPr>
        <w:t xml:space="preserve">تظهر كما يبدو أن </w:t>
      </w:r>
      <w:r>
        <w:rPr>
          <w:rtl/>
        </w:rPr>
        <w:t xml:space="preserve">بولندا </w:t>
      </w:r>
      <w:r>
        <w:rPr>
          <w:rFonts w:hint="cs"/>
          <w:rtl/>
        </w:rPr>
        <w:t>تملك إمكانات</w:t>
      </w:r>
      <w:r>
        <w:rPr>
          <w:rtl/>
        </w:rPr>
        <w:t xml:space="preserve"> </w:t>
      </w:r>
      <w:r>
        <w:rPr>
          <w:rFonts w:hint="cs"/>
          <w:rtl/>
        </w:rPr>
        <w:t>في مجال ال</w:t>
      </w:r>
      <w:r>
        <w:rPr>
          <w:rtl/>
        </w:rPr>
        <w:t xml:space="preserve">ابتكار، </w:t>
      </w:r>
      <w:r>
        <w:rPr>
          <w:rFonts w:hint="cs"/>
          <w:rtl/>
        </w:rPr>
        <w:t>من قبيل</w:t>
      </w:r>
      <w:r>
        <w:rPr>
          <w:rtl/>
        </w:rPr>
        <w:t xml:space="preserve"> بحوث التكنولوجيا الحيوية في </w:t>
      </w:r>
      <w:r>
        <w:rPr>
          <w:rFonts w:hint="cs"/>
          <w:rtl/>
        </w:rPr>
        <w:t>المرحلة التمهيدية</w:t>
      </w:r>
      <w:r>
        <w:rPr>
          <w:rtl/>
        </w:rPr>
        <w:t xml:space="preserve"> في مجالات طبية </w:t>
      </w:r>
      <w:r>
        <w:rPr>
          <w:rFonts w:hint="cs"/>
          <w:rtl/>
        </w:rPr>
        <w:t>معينة،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الطب الشخصي، </w:t>
      </w:r>
      <w:r>
        <w:rPr>
          <w:rFonts w:hint="cs"/>
          <w:rtl/>
        </w:rPr>
        <w:t>و</w:t>
      </w:r>
      <w:r>
        <w:rPr>
          <w:rtl/>
        </w:rPr>
        <w:t xml:space="preserve">التطبيب عن بعد، </w:t>
      </w:r>
      <w:r>
        <w:rPr>
          <w:rFonts w:hint="cs"/>
          <w:rtl/>
        </w:rPr>
        <w:t>و</w:t>
      </w:r>
      <w:r>
        <w:rPr>
          <w:rtl/>
        </w:rPr>
        <w:t xml:space="preserve">الأدوية الجنيسة، وإجراء التجارب السريرية. ومع </w:t>
      </w:r>
      <w:r>
        <w:rPr>
          <w:rFonts w:hint="cs"/>
          <w:rtl/>
        </w:rPr>
        <w:t>ذلك،</w:t>
      </w:r>
      <w:r>
        <w:rPr>
          <w:rtl/>
        </w:rPr>
        <w:t xml:space="preserve"> لا </w:t>
      </w:r>
      <w:r>
        <w:rPr>
          <w:rFonts w:hint="cs"/>
          <w:rtl/>
        </w:rPr>
        <w:t>ت</w:t>
      </w:r>
      <w:r>
        <w:rPr>
          <w:rtl/>
        </w:rPr>
        <w:t xml:space="preserve">زال معظم </w:t>
      </w:r>
      <w:r>
        <w:rPr>
          <w:rFonts w:hint="cs"/>
          <w:rtl/>
        </w:rPr>
        <w:t xml:space="preserve">حقول </w:t>
      </w:r>
      <w:r>
        <w:rPr>
          <w:rtl/>
        </w:rPr>
        <w:t xml:space="preserve">البحث والتطوير </w:t>
      </w:r>
      <w:r>
        <w:rPr>
          <w:rFonts w:hint="cs"/>
          <w:rtl/>
        </w:rPr>
        <w:t>ت</w:t>
      </w:r>
      <w:r>
        <w:rPr>
          <w:rtl/>
        </w:rPr>
        <w:t>عتمد على التمويل العام الذي قد ي</w:t>
      </w:r>
      <w:r>
        <w:rPr>
          <w:rFonts w:hint="cs"/>
          <w:rtl/>
        </w:rPr>
        <w:t>ُ</w:t>
      </w:r>
      <w:r>
        <w:rPr>
          <w:rtl/>
        </w:rPr>
        <w:t>فس</w:t>
      </w:r>
      <w:r>
        <w:rPr>
          <w:rFonts w:hint="cs"/>
          <w:rtl/>
        </w:rPr>
        <w:t>ّ</w:t>
      </w:r>
      <w:r>
        <w:rPr>
          <w:rtl/>
        </w:rPr>
        <w:t xml:space="preserve">ر جزئياً النجاح المحدود لمكاتب نقل التكنولوجيا في تسويق الاختراعات الأكاديمية، على الرغم من وجود عدد </w:t>
      </w:r>
      <w:r w:rsidRPr="003A4A9B">
        <w:rPr>
          <w:rtl/>
        </w:rPr>
        <w:t xml:space="preserve">كبير من </w:t>
      </w:r>
      <w:r w:rsidRPr="003A4A9B">
        <w:rPr>
          <w:rFonts w:hint="cs"/>
          <w:rtl/>
        </w:rPr>
        <w:t>طلبات الحصول على</w:t>
      </w:r>
      <w:r w:rsidRPr="003A4A9B">
        <w:rPr>
          <w:rtl/>
        </w:rPr>
        <w:t xml:space="preserve"> </w:t>
      </w:r>
      <w:r w:rsidRPr="003A4A9B">
        <w:rPr>
          <w:rFonts w:hint="cs"/>
          <w:rtl/>
        </w:rPr>
        <w:t>ب</w:t>
      </w:r>
      <w:r w:rsidRPr="003A4A9B">
        <w:rPr>
          <w:rtl/>
        </w:rPr>
        <w:t xml:space="preserve">راءات </w:t>
      </w:r>
      <w:r w:rsidRPr="003A4A9B">
        <w:rPr>
          <w:rFonts w:hint="cs"/>
          <w:rtl/>
        </w:rPr>
        <w:t>الاختراع</w:t>
      </w:r>
      <w:r>
        <w:rPr>
          <w:rFonts w:hint="cs"/>
          <w:rtl/>
        </w:rPr>
        <w:t xml:space="preserve"> </w:t>
      </w:r>
      <w:r>
        <w:rPr>
          <w:rtl/>
        </w:rPr>
        <w:t>وإنشاء العديد من مؤسسات نقل التكنولوجيا.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واستكشفت الدراسة القطرية بمزيد من التفصيل هذه المسائل وما يتصل بها من خلال </w:t>
      </w:r>
      <w:r>
        <w:rPr>
          <w:rFonts w:hint="cs"/>
          <w:rtl/>
        </w:rPr>
        <w:t>عرض</w:t>
      </w:r>
      <w:r>
        <w:rPr>
          <w:rtl/>
        </w:rPr>
        <w:t xml:space="preserve"> المشهد الأول حول الابتكار واستخدام الملكية الفكرية في القطاع الصحي في بولندا.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</w:t>
      </w:r>
      <w:r w:rsidRPr="0048249E">
        <w:rPr>
          <w:rtl/>
        </w:rPr>
        <w:t>أ</w:t>
      </w:r>
      <w:r w:rsidRPr="0048249E">
        <w:rPr>
          <w:rFonts w:hint="cs"/>
          <w:rtl/>
        </w:rPr>
        <w:t>ُ</w:t>
      </w:r>
      <w:r w:rsidRPr="0048249E">
        <w:rPr>
          <w:rtl/>
        </w:rPr>
        <w:t xml:space="preserve">جريت الدراسة من مايو 2016 إلى أغسطس </w:t>
      </w:r>
      <w:r w:rsidRPr="0048249E">
        <w:rPr>
          <w:rFonts w:hint="cs"/>
          <w:rtl/>
        </w:rPr>
        <w:t>2018،</w:t>
      </w:r>
      <w:r w:rsidRPr="0048249E">
        <w:rPr>
          <w:rtl/>
        </w:rPr>
        <w:t xml:space="preserve"> بالتعاون مع مكتب براءات الاختراع في بولندا ووكالات </w:t>
      </w:r>
      <w:r>
        <w:rPr>
          <w:rFonts w:hint="cs"/>
          <w:rtl/>
        </w:rPr>
        <w:t>ح</w:t>
      </w:r>
      <w:r>
        <w:rPr>
          <w:rtl/>
        </w:rPr>
        <w:t>كوم</w:t>
      </w:r>
      <w:r>
        <w:rPr>
          <w:rFonts w:hint="cs"/>
          <w:rtl/>
        </w:rPr>
        <w:t>ية</w:t>
      </w:r>
      <w:r w:rsidRPr="0048249E">
        <w:rPr>
          <w:rtl/>
        </w:rPr>
        <w:t xml:space="preserve"> بولندية أخرى. </w:t>
      </w:r>
      <w:r>
        <w:rPr>
          <w:rFonts w:hint="cs"/>
          <w:rtl/>
        </w:rPr>
        <w:t>و</w:t>
      </w:r>
      <w:r w:rsidRPr="0048249E">
        <w:rPr>
          <w:rtl/>
        </w:rPr>
        <w:t xml:space="preserve">تلخص هذه الوثيقة تنفيذ </w:t>
      </w:r>
      <w:r>
        <w:rPr>
          <w:rFonts w:hint="cs"/>
          <w:rtl/>
        </w:rPr>
        <w:t>ال</w:t>
      </w:r>
      <w:r w:rsidRPr="0048249E">
        <w:rPr>
          <w:rtl/>
        </w:rPr>
        <w:t>دراسة ونتائج</w:t>
      </w:r>
      <w:r>
        <w:rPr>
          <w:rFonts w:hint="cs"/>
          <w:rtl/>
        </w:rPr>
        <w:t>ها</w:t>
      </w:r>
      <w:r w:rsidRPr="0048249E">
        <w:rPr>
          <w:rtl/>
        </w:rPr>
        <w:t xml:space="preserve"> </w:t>
      </w:r>
      <w:r w:rsidRPr="0048249E">
        <w:rPr>
          <w:rFonts w:hint="cs"/>
          <w:rtl/>
        </w:rPr>
        <w:t>الرئيسية</w:t>
      </w:r>
      <w:r>
        <w:rPr>
          <w:rFonts w:hint="cs"/>
          <w:rtl/>
        </w:rPr>
        <w:t>.</w:t>
      </w:r>
    </w:p>
    <w:p w:rsidR="0039662D" w:rsidRPr="00C86909" w:rsidRDefault="0039662D" w:rsidP="00601058">
      <w:pPr>
        <w:pStyle w:val="Heading2"/>
        <w:rPr>
          <w:rtl/>
        </w:rPr>
      </w:pPr>
      <w:r w:rsidRPr="00C86909">
        <w:rPr>
          <w:rtl/>
        </w:rPr>
        <w:t>الأهداف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>كان الهدف الرئيسي للدراسة دعم الابتكار القائم على الأدلة و</w:t>
      </w:r>
      <w:r>
        <w:rPr>
          <w:rFonts w:hint="cs"/>
          <w:rtl/>
        </w:rPr>
        <w:t>وضع</w:t>
      </w:r>
      <w:r>
        <w:rPr>
          <w:rtl/>
        </w:rPr>
        <w:t xml:space="preserve"> سياسات الملكية الفكرية في القطاع الصحي في بولندا. </w:t>
      </w:r>
      <w:r>
        <w:rPr>
          <w:rFonts w:hint="cs"/>
          <w:rtl/>
        </w:rPr>
        <w:t>ورسمت</w:t>
      </w:r>
      <w:r>
        <w:rPr>
          <w:rtl/>
        </w:rPr>
        <w:t xml:space="preserve"> الدراسة </w:t>
      </w:r>
      <w:r>
        <w:rPr>
          <w:rFonts w:hint="cs"/>
          <w:rtl/>
        </w:rPr>
        <w:t>آخر الابتكارا</w:t>
      </w:r>
      <w:r>
        <w:rPr>
          <w:rFonts w:hint="eastAsia"/>
          <w:rtl/>
        </w:rPr>
        <w:t>ت</w:t>
      </w:r>
      <w:r>
        <w:rPr>
          <w:rtl/>
        </w:rPr>
        <w:t xml:space="preserve"> واستخدام اتجاهات الملكية الفكرية في نظام الابتكار المتعلق بالصحة في </w:t>
      </w:r>
      <w:r>
        <w:rPr>
          <w:rFonts w:hint="cs"/>
          <w:rtl/>
        </w:rPr>
        <w:t>بولندا،</w:t>
      </w:r>
      <w:r>
        <w:rPr>
          <w:rtl/>
        </w:rPr>
        <w:t xml:space="preserve"> فضلاً عن إمكانية </w:t>
      </w:r>
      <w:r w:rsidRPr="00C01FE7">
        <w:rPr>
          <w:rtl/>
        </w:rPr>
        <w:t>النمو</w:t>
      </w:r>
      <w:r>
        <w:rPr>
          <w:rtl/>
        </w:rPr>
        <w:t xml:space="preserve"> في نطاق حماية الملكية الفكرية وتنو</w:t>
      </w:r>
      <w:r>
        <w:rPr>
          <w:rFonts w:hint="cs"/>
          <w:rtl/>
        </w:rPr>
        <w:t>ّ</w:t>
      </w:r>
      <w:r>
        <w:rPr>
          <w:rtl/>
        </w:rPr>
        <w:t>عها. واستكشف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 xml:space="preserve">الدراسة </w:t>
      </w:r>
      <w:r>
        <w:rPr>
          <w:rtl/>
        </w:rPr>
        <w:t>نوعي</w:t>
      </w:r>
      <w:r>
        <w:rPr>
          <w:rFonts w:hint="cs"/>
          <w:rtl/>
        </w:rPr>
        <w:t>ا</w:t>
      </w:r>
      <w:r>
        <w:rPr>
          <w:rtl/>
        </w:rPr>
        <w:t xml:space="preserve"> فائدة الملكية الفكرية في قطاع الصحة </w:t>
      </w:r>
      <w:r>
        <w:rPr>
          <w:rFonts w:hint="cs"/>
          <w:rtl/>
        </w:rPr>
        <w:t>البولندي وأوجه قصورها،</w:t>
      </w:r>
      <w:r>
        <w:rPr>
          <w:rtl/>
        </w:rPr>
        <w:t xml:space="preserve"> </w:t>
      </w:r>
      <w:r>
        <w:rPr>
          <w:rFonts w:hint="cs"/>
          <w:rtl/>
        </w:rPr>
        <w:t>كما أثارت</w:t>
      </w:r>
      <w:r>
        <w:rPr>
          <w:rtl/>
        </w:rPr>
        <w:t xml:space="preserve"> الابتكارات </w:t>
      </w:r>
      <w:r>
        <w:rPr>
          <w:rFonts w:hint="cs"/>
          <w:rtl/>
        </w:rPr>
        <w:t xml:space="preserve">القائمة في مجال </w:t>
      </w:r>
      <w:r>
        <w:rPr>
          <w:rtl/>
        </w:rPr>
        <w:t>الصحة غير</w:t>
      </w:r>
      <w:r>
        <w:rPr>
          <w:rFonts w:hint="cs"/>
          <w:rtl/>
        </w:rPr>
        <w:t xml:space="preserve"> المشمولة</w:t>
      </w:r>
      <w:r>
        <w:rPr>
          <w:rtl/>
        </w:rPr>
        <w:t xml:space="preserve"> </w:t>
      </w:r>
      <w:r>
        <w:rPr>
          <w:rFonts w:hint="cs"/>
          <w:rtl/>
        </w:rPr>
        <w:t>بحماية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راءات الاختراع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عرض</w:t>
      </w:r>
      <w:r>
        <w:rPr>
          <w:rFonts w:hint="cs"/>
          <w:rtl/>
        </w:rPr>
        <w:t>ت</w:t>
      </w:r>
      <w:r>
        <w:rPr>
          <w:rtl/>
        </w:rPr>
        <w:t xml:space="preserve"> الممارسات الجيدة في </w:t>
      </w:r>
      <w:r w:rsidRPr="003A4A9B">
        <w:rPr>
          <w:rtl/>
        </w:rPr>
        <w:t>إدارة حقوق الملكية الفكرية.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استرشدت الدراسة</w:t>
      </w:r>
      <w:r>
        <w:rPr>
          <w:rFonts w:hint="cs"/>
          <w:rtl/>
        </w:rPr>
        <w:t>،</w:t>
      </w:r>
      <w:r>
        <w:rPr>
          <w:rtl/>
        </w:rPr>
        <w:t xml:space="preserve"> من بين أمور </w:t>
      </w:r>
      <w:r>
        <w:rPr>
          <w:rFonts w:hint="cs"/>
          <w:rtl/>
        </w:rPr>
        <w:t>أخرى،</w:t>
      </w:r>
      <w:r>
        <w:rPr>
          <w:rtl/>
        </w:rPr>
        <w:t xml:space="preserve"> بأسئلة البحث التالية:</w:t>
      </w:r>
    </w:p>
    <w:p w:rsidR="0039662D" w:rsidRPr="00115C1E" w:rsidRDefault="0039662D" w:rsidP="0039662D">
      <w:pPr>
        <w:pStyle w:val="ListParagraph"/>
        <w:numPr>
          <w:ilvl w:val="0"/>
          <w:numId w:val="45"/>
        </w:numPr>
        <w:bidi/>
        <w:spacing w:after="240" w:line="360" w:lineRule="exact"/>
        <w:ind w:left="1134" w:hanging="567"/>
        <w:rPr>
          <w:rFonts w:ascii="Arabic Typesetting" w:hAnsi="Arabic Typesetting" w:cs="Arabic Typesetting"/>
          <w:sz w:val="36"/>
          <w:szCs w:val="36"/>
        </w:rPr>
      </w:pP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ما هي العوامل التي تؤثر </w:t>
      </w:r>
      <w:r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 أداء الابتكار في قطاع الصحة في بولندا؟</w:t>
      </w:r>
    </w:p>
    <w:p w:rsidR="0039662D" w:rsidRPr="00115C1E" w:rsidRDefault="0039662D" w:rsidP="0039662D">
      <w:pPr>
        <w:pStyle w:val="ListParagraph"/>
        <w:numPr>
          <w:ilvl w:val="0"/>
          <w:numId w:val="45"/>
        </w:numPr>
        <w:bidi/>
        <w:spacing w:after="240" w:line="360" w:lineRule="exact"/>
        <w:ind w:left="1134" w:hanging="567"/>
        <w:rPr>
          <w:rFonts w:ascii="Arabic Typesetting" w:hAnsi="Arabic Typesetting" w:cs="Arabic Typesetting"/>
          <w:sz w:val="36"/>
          <w:szCs w:val="36"/>
        </w:rPr>
      </w:pP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ما </w:t>
      </w:r>
      <w:r>
        <w:rPr>
          <w:rFonts w:ascii="Arabic Typesetting" w:hAnsi="Arabic Typesetting" w:cs="Arabic Typesetting" w:hint="cs"/>
          <w:sz w:val="36"/>
          <w:szCs w:val="36"/>
          <w:rtl/>
        </w:rPr>
        <w:t>هي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أهمية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 نظام الملكية الفكرية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بالنسبة ل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>هذا القطاع؟</w:t>
      </w:r>
    </w:p>
    <w:p w:rsidR="0039662D" w:rsidRPr="00115C1E" w:rsidRDefault="0039662D" w:rsidP="0039662D">
      <w:pPr>
        <w:pStyle w:val="ListParagraph"/>
        <w:numPr>
          <w:ilvl w:val="0"/>
          <w:numId w:val="45"/>
        </w:numPr>
        <w:bidi/>
        <w:spacing w:after="240" w:line="360" w:lineRule="exact"/>
        <w:ind w:left="1134" w:hanging="567"/>
        <w:rPr>
          <w:rFonts w:ascii="Arabic Typesetting" w:hAnsi="Arabic Typesetting" w:cs="Arabic Typesetting"/>
          <w:sz w:val="36"/>
          <w:szCs w:val="36"/>
        </w:rPr>
      </w:pPr>
      <w:r w:rsidRPr="00115C1E">
        <w:rPr>
          <w:rFonts w:ascii="Arabic Typesetting" w:hAnsi="Arabic Typesetting" w:cs="Arabic Typesetting"/>
          <w:sz w:val="36"/>
          <w:szCs w:val="36"/>
          <w:rtl/>
        </w:rPr>
        <w:lastRenderedPageBreak/>
        <w:t>ما هي أسباب اتباع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 مختلف أصحاب المصلحة في مجال العلوم والصناعة</w:t>
      </w:r>
      <w:r>
        <w:rPr>
          <w:rFonts w:ascii="Arabic Typesetting" w:hAnsi="Arabic Typesetting" w:cs="Arabic Typesetting" w:hint="cs"/>
          <w:sz w:val="36"/>
          <w:szCs w:val="36"/>
          <w:rtl/>
        </w:rPr>
        <w:t>، مقاربات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مختلفة للحصول على</w:t>
      </w:r>
      <w:r w:rsidRPr="00115C1E">
        <w:rPr>
          <w:rFonts w:ascii="Arabic Typesetting" w:hAnsi="Arabic Typesetting" w:cs="Arabic Typesetting"/>
          <w:sz w:val="36"/>
          <w:szCs w:val="36"/>
          <w:rtl/>
        </w:rPr>
        <w:t xml:space="preserve"> براءات </w:t>
      </w:r>
      <w:r w:rsidRPr="00115C1E">
        <w:rPr>
          <w:rFonts w:ascii="Arabic Typesetting" w:hAnsi="Arabic Typesetting" w:cs="Arabic Typesetting" w:hint="cs"/>
          <w:sz w:val="36"/>
          <w:szCs w:val="36"/>
          <w:rtl/>
        </w:rPr>
        <w:t>الاختراع؟</w:t>
      </w:r>
    </w:p>
    <w:p w:rsidR="0039662D" w:rsidRDefault="0039662D" w:rsidP="0039662D">
      <w:pPr>
        <w:pStyle w:val="ListParagraph"/>
        <w:numPr>
          <w:ilvl w:val="0"/>
          <w:numId w:val="45"/>
        </w:numPr>
        <w:bidi/>
        <w:spacing w:after="240" w:line="360" w:lineRule="exact"/>
        <w:ind w:left="1134" w:hanging="567"/>
        <w:rPr>
          <w:rFonts w:ascii="Arabic Typesetting" w:hAnsi="Arabic Typesetting" w:cs="Arabic Typesetting"/>
          <w:sz w:val="36"/>
          <w:szCs w:val="36"/>
        </w:rPr>
      </w:pPr>
      <w:r w:rsidRPr="0039662D">
        <w:rPr>
          <w:rFonts w:ascii="Arabic Typesetting" w:hAnsi="Arabic Typesetting" w:cs="Arabic Typesetting"/>
          <w:sz w:val="36"/>
          <w:szCs w:val="36"/>
          <w:rtl/>
        </w:rPr>
        <w:t>ما هي الطرق البديلة لحماية الابتكارات المتعلقة بالصحة؟</w:t>
      </w:r>
    </w:p>
    <w:p w:rsidR="0039662D" w:rsidRPr="0039662D" w:rsidRDefault="0039662D" w:rsidP="0039662D">
      <w:pPr>
        <w:pStyle w:val="ListParagraph"/>
        <w:numPr>
          <w:ilvl w:val="0"/>
          <w:numId w:val="45"/>
        </w:numPr>
        <w:bidi/>
        <w:spacing w:after="240" w:line="360" w:lineRule="exact"/>
        <w:ind w:left="1134" w:hanging="567"/>
        <w:rPr>
          <w:rFonts w:ascii="Arabic Typesetting" w:hAnsi="Arabic Typesetting" w:cs="Arabic Typesetting"/>
          <w:sz w:val="36"/>
          <w:szCs w:val="36"/>
          <w:rtl/>
        </w:rPr>
      </w:pPr>
      <w:r w:rsidRPr="0039662D">
        <w:rPr>
          <w:rFonts w:cs="Arabic Typesetting"/>
          <w:sz w:val="36"/>
          <w:szCs w:val="36"/>
          <w:rtl/>
        </w:rPr>
        <w:t xml:space="preserve">ما هي أمثلة أفضل الممارسات في إدارة حقوق الملكية الفكرية في قطاع الصحة واستراتيجيات </w:t>
      </w:r>
      <w:r w:rsidRPr="0039662D">
        <w:rPr>
          <w:rFonts w:cs="Arabic Typesetting" w:hint="cs"/>
          <w:sz w:val="36"/>
          <w:szCs w:val="36"/>
          <w:rtl/>
        </w:rPr>
        <w:t>الحصول على براءات الاختراع لممثلي</w:t>
      </w:r>
      <w:r w:rsidRPr="0039662D">
        <w:rPr>
          <w:rFonts w:cs="Arabic Typesetting"/>
          <w:sz w:val="36"/>
          <w:szCs w:val="36"/>
          <w:rtl/>
        </w:rPr>
        <w:t xml:space="preserve"> الصناعة؟</w:t>
      </w:r>
    </w:p>
    <w:p w:rsidR="0039662D" w:rsidRPr="00125EDD" w:rsidRDefault="0039662D" w:rsidP="00601058">
      <w:pPr>
        <w:pStyle w:val="Heading2"/>
        <w:rPr>
          <w:rtl/>
        </w:rPr>
      </w:pPr>
      <w:r w:rsidRPr="00125EDD">
        <w:rPr>
          <w:rtl/>
        </w:rPr>
        <w:t>التنسيق والتنفيذ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>تطل</w:t>
      </w:r>
      <w:r>
        <w:rPr>
          <w:rFonts w:hint="cs"/>
          <w:rtl/>
        </w:rPr>
        <w:t>َّ</w:t>
      </w:r>
      <w:r>
        <w:rPr>
          <w:rtl/>
        </w:rPr>
        <w:t>ب تنفيذ الدراسة الت</w:t>
      </w:r>
      <w:r>
        <w:rPr>
          <w:rFonts w:hint="cs"/>
          <w:rtl/>
        </w:rPr>
        <w:t>َّ</w:t>
      </w:r>
      <w:r>
        <w:rPr>
          <w:rtl/>
        </w:rPr>
        <w:t xml:space="preserve">نسيق بين </w:t>
      </w:r>
      <w:bookmarkStart w:id="4" w:name="_Hlk527868492"/>
      <w:r>
        <w:rPr>
          <w:rtl/>
        </w:rPr>
        <w:t>شعبة الاقتصاد والإحصاء في الويبو</w:t>
      </w:r>
      <w:bookmarkEnd w:id="4"/>
      <w:r>
        <w:rPr>
          <w:rtl/>
        </w:rPr>
        <w:t xml:space="preserve"> </w:t>
      </w:r>
      <w:r>
        <w:rPr>
          <w:rFonts w:hint="cs"/>
          <w:rtl/>
        </w:rPr>
        <w:t xml:space="preserve">ومكتب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قام الخبراء الاستشاريون المحليون وموظفو </w:t>
      </w:r>
      <w:bookmarkStart w:id="5" w:name="_Hlk527810616"/>
      <w:r>
        <w:rPr>
          <w:rFonts w:hint="cs"/>
          <w:rtl/>
        </w:rPr>
        <w:t xml:space="preserve">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 </w:t>
      </w:r>
      <w:bookmarkEnd w:id="5"/>
      <w:r>
        <w:rPr>
          <w:rtl/>
        </w:rPr>
        <w:t xml:space="preserve">بتنفيذ </w:t>
      </w:r>
      <w:r>
        <w:rPr>
          <w:rFonts w:hint="cs"/>
          <w:rtl/>
        </w:rPr>
        <w:t>العناصر</w:t>
      </w:r>
      <w:r>
        <w:rPr>
          <w:rtl/>
        </w:rPr>
        <w:t xml:space="preserve"> التقنية والتحليلية لأعمال الدراسة تحت إشراف شعبة الاقتصاد والإحصاء في الويبو و</w:t>
      </w:r>
      <w:r>
        <w:rPr>
          <w:rFonts w:hint="cs"/>
          <w:rtl/>
        </w:rPr>
        <w:t xml:space="preserve">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Fonts w:hint="cs"/>
          <w:rtl/>
        </w:rPr>
        <w:t>.</w:t>
      </w:r>
      <w:r>
        <w:rPr>
          <w:rtl/>
        </w:rPr>
        <w:t xml:space="preserve"> وقد</w:t>
      </w:r>
      <w:r>
        <w:rPr>
          <w:rFonts w:hint="cs"/>
          <w:rtl/>
        </w:rPr>
        <w:t>ّ</w:t>
      </w:r>
      <w:r>
        <w:rPr>
          <w:rtl/>
        </w:rPr>
        <w:t>م الويبو و</w:t>
      </w:r>
      <w:r>
        <w:rPr>
          <w:rFonts w:hint="cs"/>
          <w:rtl/>
        </w:rPr>
        <w:t xml:space="preserve">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 مدخلات </w:t>
      </w:r>
      <w:r>
        <w:rPr>
          <w:rFonts w:hint="cs"/>
          <w:rtl/>
        </w:rPr>
        <w:t>فنية</w:t>
      </w:r>
      <w:r>
        <w:rPr>
          <w:rtl/>
        </w:rPr>
        <w:t xml:space="preserve"> تستند إلى خبراتها الدولية والوطنية في مجال الملكية الفكرية. بالإضافة إلى </w:t>
      </w:r>
      <w:r>
        <w:rPr>
          <w:rFonts w:hint="cs"/>
          <w:rtl/>
        </w:rPr>
        <w:t>ذلك،</w:t>
      </w:r>
      <w:r>
        <w:rPr>
          <w:rtl/>
        </w:rPr>
        <w:t xml:space="preserve"> اعتمد المشروع على خبرات مختلف أصحاب المصلحة في الحكومة البولندية، والأوساط الأكاديمية والقطاع </w:t>
      </w:r>
      <w:r>
        <w:rPr>
          <w:rFonts w:hint="cs"/>
          <w:rtl/>
        </w:rPr>
        <w:t>الخاص والذين قدّموا</w:t>
      </w:r>
      <w:r>
        <w:rPr>
          <w:rtl/>
        </w:rPr>
        <w:t xml:space="preserve"> مدخلات </w:t>
      </w:r>
      <w:r>
        <w:rPr>
          <w:rFonts w:hint="cs"/>
          <w:rtl/>
        </w:rPr>
        <w:t>لعنصر</w:t>
      </w:r>
      <w:r>
        <w:rPr>
          <w:rtl/>
        </w:rPr>
        <w:t xml:space="preserve"> </w:t>
      </w:r>
      <w:r>
        <w:rPr>
          <w:rFonts w:hint="cs"/>
          <w:rtl/>
        </w:rPr>
        <w:t>الاستقصاء</w:t>
      </w:r>
      <w:r>
        <w:rPr>
          <w:rtl/>
        </w:rPr>
        <w:t xml:space="preserve"> النوعي، و</w:t>
      </w:r>
      <w:r>
        <w:rPr>
          <w:rFonts w:hint="cs"/>
          <w:rtl/>
        </w:rPr>
        <w:t xml:space="preserve">قد </w:t>
      </w:r>
      <w:r>
        <w:rPr>
          <w:rtl/>
        </w:rPr>
        <w:t>عل</w:t>
      </w:r>
      <w:r>
        <w:rPr>
          <w:rFonts w:hint="cs"/>
          <w:rtl/>
        </w:rPr>
        <w:t>ّ</w:t>
      </w:r>
      <w:r>
        <w:rPr>
          <w:rtl/>
        </w:rPr>
        <w:t>ق</w:t>
      </w:r>
      <w:r>
        <w:rPr>
          <w:rFonts w:hint="cs"/>
          <w:rtl/>
        </w:rPr>
        <w:t xml:space="preserve"> أصحاب المصلحة</w:t>
      </w:r>
      <w:r>
        <w:rPr>
          <w:rtl/>
        </w:rPr>
        <w:t xml:space="preserve"> على الدراسة </w:t>
      </w:r>
      <w:r>
        <w:rPr>
          <w:rFonts w:hint="cs"/>
          <w:rtl/>
        </w:rPr>
        <w:t xml:space="preserve">خلال حلقة عمل </w:t>
      </w:r>
      <w:r>
        <w:rPr>
          <w:rtl/>
        </w:rPr>
        <w:t>تقنية وعمل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كخبراء استعراض</w:t>
      </w:r>
      <w:r>
        <w:rPr>
          <w:rtl/>
        </w:rPr>
        <w:t>.</w:t>
      </w:r>
    </w:p>
    <w:p w:rsidR="0039662D" w:rsidRPr="00125EDD" w:rsidRDefault="0039662D" w:rsidP="00601058">
      <w:pPr>
        <w:pStyle w:val="Heading2"/>
        <w:rPr>
          <w:rtl/>
        </w:rPr>
      </w:pPr>
      <w:r w:rsidRPr="00125EDD">
        <w:rPr>
          <w:rtl/>
        </w:rPr>
        <w:t>التصميم المنهجي</w:t>
      </w:r>
    </w:p>
    <w:p w:rsidR="0039662D" w:rsidRDefault="0039662D" w:rsidP="0039662D">
      <w:pPr>
        <w:rPr>
          <w:rtl/>
        </w:rPr>
      </w:pPr>
      <w:r>
        <w:rPr>
          <w:rFonts w:hint="cs"/>
          <w:rtl/>
        </w:rPr>
        <w:t>قُسمت عملية</w:t>
      </w:r>
      <w:r>
        <w:rPr>
          <w:rtl/>
        </w:rPr>
        <w:t xml:space="preserve"> تنفيذ الدراسة إلى ثلاثة </w:t>
      </w:r>
      <w:r>
        <w:rPr>
          <w:rFonts w:hint="cs"/>
          <w:rtl/>
        </w:rPr>
        <w:t>عناصر</w:t>
      </w:r>
      <w:r>
        <w:rPr>
          <w:rtl/>
        </w:rPr>
        <w:t xml:space="preserve"> رئيسية: </w:t>
      </w:r>
      <w:r>
        <w:rPr>
          <w:rFonts w:hint="cs"/>
          <w:rtl/>
        </w:rPr>
        <w:t>"</w:t>
      </w:r>
      <w:r>
        <w:rPr>
          <w:rtl/>
        </w:rPr>
        <w:t>1</w:t>
      </w:r>
      <w:r>
        <w:rPr>
          <w:rFonts w:hint="cs"/>
          <w:rtl/>
        </w:rPr>
        <w:t>"</w:t>
      </w:r>
      <w:r>
        <w:rPr>
          <w:rtl/>
        </w:rPr>
        <w:t xml:space="preserve"> تحليل إحصائي للابتكار </w:t>
      </w:r>
      <w:r w:rsidRPr="00686C6E">
        <w:rPr>
          <w:rtl/>
        </w:rPr>
        <w:t xml:space="preserve">في </w:t>
      </w:r>
      <w:r w:rsidR="00C8309E">
        <w:rPr>
          <w:rFonts w:hint="cs"/>
          <w:rtl/>
        </w:rPr>
        <w:t>ال</w:t>
      </w:r>
      <w:r w:rsidRPr="00686C6E">
        <w:rPr>
          <w:rtl/>
        </w:rPr>
        <w:t xml:space="preserve">صناعات </w:t>
      </w:r>
      <w:r w:rsidRPr="00686C6E">
        <w:rPr>
          <w:rFonts w:hint="cs"/>
          <w:rtl/>
        </w:rPr>
        <w:t>الصيدلانية</w:t>
      </w:r>
      <w:r w:rsidRPr="00686C6E">
        <w:rPr>
          <w:rtl/>
        </w:rPr>
        <w:t xml:space="preserve"> </w:t>
      </w:r>
      <w:r w:rsidRPr="00686C6E">
        <w:rPr>
          <w:rFonts w:hint="cs"/>
          <w:rtl/>
        </w:rPr>
        <w:t>و</w:t>
      </w:r>
      <w:r w:rsidRPr="00686C6E">
        <w:rPr>
          <w:rtl/>
        </w:rPr>
        <w:t>التكنولوجيا الطبية البولندية.</w:t>
      </w:r>
    </w:p>
    <w:p w:rsidR="0039662D" w:rsidRDefault="0039662D" w:rsidP="00C8309E">
      <w:pPr>
        <w:rPr>
          <w:rtl/>
        </w:rPr>
      </w:pPr>
      <w:r>
        <w:rPr>
          <w:rFonts w:hint="cs"/>
          <w:rtl/>
        </w:rPr>
        <w:t>"</w:t>
      </w:r>
      <w:r>
        <w:rPr>
          <w:rtl/>
        </w:rPr>
        <w:t>2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براءات الاختراع </w:t>
      </w:r>
      <w:r>
        <w:rPr>
          <w:rFonts w:hint="cs"/>
          <w:rtl/>
        </w:rPr>
        <w:t>في ال</w:t>
      </w:r>
      <w:r w:rsidRPr="00CD264E">
        <w:rPr>
          <w:rtl/>
        </w:rPr>
        <w:t xml:space="preserve">صناعات </w:t>
      </w:r>
      <w:r w:rsidRPr="00CD264E">
        <w:rPr>
          <w:rFonts w:hint="cs"/>
          <w:rtl/>
        </w:rPr>
        <w:t>الصيدلانية</w:t>
      </w:r>
      <w:r w:rsidRPr="00CD264E">
        <w:rPr>
          <w:rtl/>
        </w:rPr>
        <w:t xml:space="preserve"> </w:t>
      </w:r>
      <w:r w:rsidRPr="00CD264E">
        <w:rPr>
          <w:rFonts w:hint="cs"/>
          <w:rtl/>
        </w:rPr>
        <w:t>و</w:t>
      </w:r>
      <w:r w:rsidRPr="00CD264E">
        <w:rPr>
          <w:rtl/>
        </w:rPr>
        <w:t>التكنولوجيا الطبية البولندية</w:t>
      </w:r>
      <w:r w:rsidR="00C8309E">
        <w:rPr>
          <w:rFonts w:hint="cs"/>
          <w:rtl/>
        </w:rPr>
        <w:t>،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3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 xml:space="preserve">إجراء </w:t>
      </w:r>
      <w:r>
        <w:rPr>
          <w:rtl/>
        </w:rPr>
        <w:t xml:space="preserve">تقييم نوعي لإمكانات الابتكار </w:t>
      </w:r>
      <w:r>
        <w:rPr>
          <w:rFonts w:hint="cs"/>
          <w:rtl/>
        </w:rPr>
        <w:t xml:space="preserve">في </w:t>
      </w:r>
      <w:r>
        <w:rPr>
          <w:rtl/>
        </w:rPr>
        <w:t>تلك الصناعات.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 xml:space="preserve">ويستأثر </w:t>
      </w:r>
      <w:r>
        <w:rPr>
          <w:rtl/>
        </w:rPr>
        <w:t xml:space="preserve">كل عنصر </w:t>
      </w:r>
      <w:r>
        <w:rPr>
          <w:rFonts w:hint="cs"/>
          <w:rtl/>
        </w:rPr>
        <w:t>ب</w:t>
      </w:r>
      <w:r>
        <w:rPr>
          <w:rtl/>
        </w:rPr>
        <w:t xml:space="preserve">استراتيجية منهجية </w:t>
      </w:r>
      <w:r>
        <w:rPr>
          <w:rFonts w:hint="cs"/>
          <w:rtl/>
        </w:rPr>
        <w:t xml:space="preserve">محددة لُخّصت </w:t>
      </w:r>
      <w:r>
        <w:rPr>
          <w:rtl/>
        </w:rPr>
        <w:t>على النحو التالي</w:t>
      </w:r>
      <w:r>
        <w:rPr>
          <w:rFonts w:hint="cs"/>
          <w:rtl/>
        </w:rPr>
        <w:t>:</w:t>
      </w:r>
    </w:p>
    <w:p w:rsidR="0039662D" w:rsidRDefault="0039662D" w:rsidP="00835519">
      <w:pPr>
        <w:pStyle w:val="Heading5"/>
        <w:numPr>
          <w:ilvl w:val="0"/>
          <w:numId w:val="49"/>
        </w:numPr>
        <w:ind w:left="-1" w:firstLine="0"/>
      </w:pPr>
      <w:r w:rsidRPr="00F35F59">
        <w:rPr>
          <w:rtl/>
        </w:rPr>
        <w:t xml:space="preserve">الابتكار في </w:t>
      </w:r>
      <w:r>
        <w:rPr>
          <w:rFonts w:hint="cs"/>
          <w:rtl/>
        </w:rPr>
        <w:t xml:space="preserve">مجال </w:t>
      </w:r>
      <w:r w:rsidRPr="00F35F59">
        <w:rPr>
          <w:rtl/>
        </w:rPr>
        <w:t>الصناعات الصحية البولندية</w:t>
      </w:r>
      <w:r>
        <w:rPr>
          <w:rFonts w:hint="cs"/>
          <w:rtl/>
        </w:rPr>
        <w:t>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>ركز</w:t>
      </w:r>
      <w:r>
        <w:rPr>
          <w:rFonts w:hint="cs"/>
          <w:rtl/>
        </w:rPr>
        <w:t>ّ</w:t>
      </w:r>
      <w:r>
        <w:rPr>
          <w:rtl/>
        </w:rPr>
        <w:t xml:space="preserve"> التحليل على جوانب اقتصادية مختارة </w:t>
      </w:r>
      <w:r w:rsidRPr="002356BF">
        <w:rPr>
          <w:rtl/>
        </w:rPr>
        <w:t xml:space="preserve">من </w:t>
      </w:r>
      <w:r w:rsidRPr="002356BF">
        <w:rPr>
          <w:rFonts w:hint="cs"/>
          <w:rtl/>
        </w:rPr>
        <w:t>ال</w:t>
      </w:r>
      <w:r w:rsidRPr="002356BF">
        <w:rPr>
          <w:rtl/>
        </w:rPr>
        <w:t xml:space="preserve">صناعات </w:t>
      </w:r>
      <w:r w:rsidRPr="002356BF">
        <w:rPr>
          <w:rFonts w:hint="cs"/>
          <w:rtl/>
        </w:rPr>
        <w:t>الصيدلانية</w:t>
      </w:r>
      <w:r w:rsidRPr="002356BF">
        <w:rPr>
          <w:rtl/>
        </w:rPr>
        <w:t xml:space="preserve"> </w:t>
      </w:r>
      <w:r w:rsidRPr="002356BF">
        <w:rPr>
          <w:rFonts w:hint="cs"/>
          <w:rtl/>
        </w:rPr>
        <w:t>و</w:t>
      </w:r>
      <w:r w:rsidRPr="002356BF">
        <w:rPr>
          <w:rtl/>
        </w:rPr>
        <w:t>التكنولوجيا الطبية</w:t>
      </w:r>
      <w:r w:rsidRPr="002356BF">
        <w:rPr>
          <w:rFonts w:hint="cs"/>
          <w:rtl/>
        </w:rPr>
        <w:t>،</w:t>
      </w:r>
      <w:r w:rsidRPr="002356BF">
        <w:rPr>
          <w:rtl/>
        </w:rPr>
        <w:t xml:space="preserve"> مع إيلاء</w:t>
      </w:r>
      <w:r>
        <w:rPr>
          <w:rtl/>
        </w:rPr>
        <w:t xml:space="preserve"> اهتمام خاص إلى ابتكارات</w:t>
      </w:r>
      <w:r>
        <w:rPr>
          <w:rFonts w:hint="cs"/>
          <w:rtl/>
        </w:rPr>
        <w:t xml:space="preserve"> هذه الصناعة</w:t>
      </w:r>
      <w:r>
        <w:rPr>
          <w:rtl/>
        </w:rPr>
        <w:t xml:space="preserve"> وتطوره</w:t>
      </w:r>
      <w:r>
        <w:rPr>
          <w:rFonts w:hint="cs"/>
          <w:rtl/>
        </w:rPr>
        <w:t>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>اعتمد على إحصائيات وصفية سليمة وبيانات من مصادر مناسبة. ووث</w:t>
      </w:r>
      <w:r>
        <w:rPr>
          <w:rFonts w:hint="cs"/>
          <w:rtl/>
        </w:rPr>
        <w:t>ّ</w:t>
      </w:r>
      <w:r>
        <w:rPr>
          <w:rtl/>
        </w:rPr>
        <w:t>قت الدراسة إحصائياً تطور هاتين الصناعتين وابتكاراتهما. وقارن</w:t>
      </w:r>
      <w:r>
        <w:rPr>
          <w:rFonts w:hint="cs"/>
          <w:rtl/>
        </w:rPr>
        <w:t>ت</w:t>
      </w:r>
      <w:r>
        <w:rPr>
          <w:rtl/>
        </w:rPr>
        <w:t xml:space="preserve"> المؤشرات الرئيسية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متى</w:t>
      </w:r>
      <w:r>
        <w:rPr>
          <w:rtl/>
        </w:rPr>
        <w:t xml:space="preserve"> أمكن ذلك</w:t>
      </w:r>
      <w:r>
        <w:rPr>
          <w:rFonts w:hint="cs"/>
          <w:rtl/>
        </w:rPr>
        <w:t>،</w:t>
      </w:r>
      <w:r>
        <w:rPr>
          <w:rtl/>
        </w:rPr>
        <w:t xml:space="preserve"> مع </w:t>
      </w:r>
      <w:r>
        <w:rPr>
          <w:rFonts w:hint="cs"/>
          <w:rtl/>
        </w:rPr>
        <w:t>م</w:t>
      </w:r>
      <w:r>
        <w:rPr>
          <w:rtl/>
        </w:rPr>
        <w:t xml:space="preserve">ؤشرات من </w:t>
      </w:r>
      <w:r>
        <w:rPr>
          <w:rFonts w:hint="cs"/>
          <w:rtl/>
        </w:rPr>
        <w:t>بلدان</w:t>
      </w:r>
      <w:r>
        <w:rPr>
          <w:rtl/>
        </w:rPr>
        <w:t xml:space="preserve"> الاتحاد الأوروبي الأخرى. </w:t>
      </w:r>
      <w:r>
        <w:rPr>
          <w:rFonts w:hint="cs"/>
          <w:rtl/>
        </w:rPr>
        <w:t>و</w:t>
      </w:r>
      <w:r>
        <w:rPr>
          <w:rtl/>
        </w:rPr>
        <w:t xml:space="preserve">اعتمد التحليل أيضًا على بيانات تفصيلية </w:t>
      </w:r>
      <w:r>
        <w:rPr>
          <w:rFonts w:hint="cs"/>
          <w:rtl/>
        </w:rPr>
        <w:t>بخصوص الابتكار</w:t>
      </w:r>
      <w:r>
        <w:rPr>
          <w:rtl/>
        </w:rPr>
        <w:t xml:space="preserve"> على مستوى الشركة </w:t>
      </w:r>
      <w:r>
        <w:rPr>
          <w:rFonts w:hint="cs"/>
          <w:rtl/>
        </w:rPr>
        <w:t>للوقوف على</w:t>
      </w:r>
      <w:r>
        <w:rPr>
          <w:rtl/>
        </w:rPr>
        <w:t xml:space="preserve"> أنشطة الابتكار ومصادر التمويل والتعاون ومصادر المعرفة وعوامل </w:t>
      </w:r>
      <w:r>
        <w:rPr>
          <w:rFonts w:hint="cs"/>
          <w:rtl/>
        </w:rPr>
        <w:t>الإعاقة</w:t>
      </w:r>
      <w:r>
        <w:rPr>
          <w:rtl/>
        </w:rPr>
        <w:t>.</w:t>
      </w:r>
    </w:p>
    <w:p w:rsidR="0039662D" w:rsidRPr="00F35F59" w:rsidRDefault="0039662D" w:rsidP="0039662D">
      <w:pPr>
        <w:spacing w:after="240" w:line="360" w:lineRule="exact"/>
      </w:pPr>
      <w:r>
        <w:rPr>
          <w:rtl/>
        </w:rPr>
        <w:t>و</w:t>
      </w:r>
      <w:r>
        <w:rPr>
          <w:rFonts w:hint="cs"/>
          <w:rtl/>
        </w:rPr>
        <w:t>تكوّنت</w:t>
      </w:r>
      <w:r>
        <w:rPr>
          <w:rtl/>
        </w:rPr>
        <w:t xml:space="preserve"> المصادر الرئيسية </w:t>
      </w:r>
      <w:r>
        <w:rPr>
          <w:rFonts w:hint="cs"/>
          <w:rtl/>
        </w:rPr>
        <w:t>المعتمدة في ال</w:t>
      </w:r>
      <w:r>
        <w:rPr>
          <w:rtl/>
        </w:rPr>
        <w:t xml:space="preserve">تحليل </w:t>
      </w:r>
      <w:r>
        <w:rPr>
          <w:rFonts w:hint="cs"/>
          <w:rtl/>
        </w:rPr>
        <w:t>من</w:t>
      </w:r>
      <w:r>
        <w:rPr>
          <w:rtl/>
        </w:rPr>
        <w:t xml:space="preserve"> مكتب الإحصاء المركزي </w:t>
      </w:r>
      <w:r>
        <w:rPr>
          <w:rFonts w:hint="cs"/>
          <w:rtl/>
        </w:rPr>
        <w:t>لبولندا،</w:t>
      </w:r>
      <w:r>
        <w:rPr>
          <w:rtl/>
        </w:rPr>
        <w:t xml:space="preserve"> والمكتب الإحصائي للجماعات </w:t>
      </w:r>
      <w:r>
        <w:rPr>
          <w:rFonts w:hint="cs"/>
          <w:rtl/>
        </w:rPr>
        <w:t>الأوروبية،</w:t>
      </w:r>
      <w:r>
        <w:rPr>
          <w:rtl/>
        </w:rPr>
        <w:t xml:space="preserve"> والتقارير السنوية </w:t>
      </w:r>
      <w:r>
        <w:rPr>
          <w:rFonts w:hint="cs"/>
          <w:rtl/>
        </w:rPr>
        <w:t>للصناعة،</w:t>
      </w:r>
      <w:r>
        <w:rPr>
          <w:rtl/>
        </w:rPr>
        <w:t xml:space="preserve"> والأدبيات العلمية والتقنية </w:t>
      </w:r>
      <w:r>
        <w:rPr>
          <w:rFonts w:hint="cs"/>
          <w:rtl/>
        </w:rPr>
        <w:t>القائمة</w:t>
      </w:r>
      <w:r>
        <w:rPr>
          <w:rtl/>
        </w:rPr>
        <w:t>.</w:t>
      </w:r>
    </w:p>
    <w:p w:rsidR="0039662D" w:rsidRDefault="0039662D" w:rsidP="00835519">
      <w:pPr>
        <w:pStyle w:val="Heading5"/>
        <w:numPr>
          <w:ilvl w:val="0"/>
          <w:numId w:val="49"/>
        </w:numPr>
        <w:ind w:left="-1" w:firstLine="0"/>
      </w:pPr>
      <w:r>
        <w:rPr>
          <w:rFonts w:hint="cs"/>
          <w:rtl/>
        </w:rPr>
        <w:t xml:space="preserve">تحديد </w:t>
      </w:r>
      <w:r w:rsidRPr="00F35F59">
        <w:rPr>
          <w:rtl/>
        </w:rPr>
        <w:t>براءات</w:t>
      </w:r>
      <w:r>
        <w:rPr>
          <w:rFonts w:hint="cs"/>
          <w:rtl/>
        </w:rPr>
        <w:t xml:space="preserve"> الاختراع في</w:t>
      </w:r>
      <w:r w:rsidRPr="00F35F59">
        <w:rPr>
          <w:rtl/>
        </w:rPr>
        <w:t xml:space="preserve"> </w:t>
      </w:r>
      <w:r>
        <w:rPr>
          <w:rFonts w:hint="cs"/>
          <w:rtl/>
        </w:rPr>
        <w:t>ال</w:t>
      </w:r>
      <w:r w:rsidRPr="00F35F59">
        <w:rPr>
          <w:rtl/>
        </w:rPr>
        <w:t>تكنولوجيات ذات الصلة بالصحة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ركز التحليل على اتجاهات تسجيل البراءات </w:t>
      </w:r>
      <w:r>
        <w:rPr>
          <w:rFonts w:hint="cs"/>
          <w:rtl/>
        </w:rPr>
        <w:t>و</w:t>
      </w:r>
      <w:r>
        <w:rPr>
          <w:rtl/>
        </w:rPr>
        <w:t xml:space="preserve">نماذج </w:t>
      </w:r>
      <w:r>
        <w:rPr>
          <w:rFonts w:hint="cs"/>
          <w:rtl/>
        </w:rPr>
        <w:t>المنفعة</w:t>
      </w:r>
      <w:r>
        <w:rPr>
          <w:rtl/>
        </w:rPr>
        <w:t xml:space="preserve"> في بولندا ومن مقدمي الطلبات البولنديين في الخارج. واعتمد على مؤشرات </w:t>
      </w:r>
      <w:r>
        <w:rPr>
          <w:rFonts w:hint="cs"/>
          <w:rtl/>
        </w:rPr>
        <w:t xml:space="preserve">وقياسات نظام </w:t>
      </w:r>
      <w:r>
        <w:rPr>
          <w:rtl/>
        </w:rPr>
        <w:t xml:space="preserve">تحليلات براءات الاختراع الشائعة </w:t>
      </w:r>
      <w:r>
        <w:rPr>
          <w:rFonts w:hint="cs"/>
          <w:rtl/>
        </w:rPr>
        <w:t>الاستخدام،</w:t>
      </w:r>
      <w:r>
        <w:rPr>
          <w:rtl/>
        </w:rPr>
        <w:t xml:space="preserve"> </w:t>
      </w:r>
      <w:r>
        <w:rPr>
          <w:rFonts w:hint="cs"/>
          <w:rtl/>
        </w:rPr>
        <w:t>مستندا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اختبار البراءات وخبرات الإحصاءات في مجال الملكية الفكرية لفريقي </w:t>
      </w:r>
      <w:r w:rsidRPr="00ED4F9E">
        <w:rPr>
          <w:rtl/>
        </w:rPr>
        <w:t>مكتب براءات الاختراع في بولندا</w:t>
      </w:r>
      <w:r>
        <w:rPr>
          <w:rtl/>
        </w:rPr>
        <w:t xml:space="preserve"> </w:t>
      </w:r>
      <w:r>
        <w:rPr>
          <w:rFonts w:hint="cs"/>
          <w:rtl/>
        </w:rPr>
        <w:t>وشعبة الاقتصاد</w:t>
      </w:r>
      <w:r>
        <w:rPr>
          <w:rtl/>
        </w:rPr>
        <w:t xml:space="preserve"> والإحصاء في الويبو. </w:t>
      </w:r>
      <w:r>
        <w:rPr>
          <w:rFonts w:hint="cs"/>
          <w:rtl/>
        </w:rPr>
        <w:t>و</w:t>
      </w:r>
      <w:r>
        <w:rPr>
          <w:rtl/>
        </w:rPr>
        <w:t>ات</w:t>
      </w:r>
      <w:r>
        <w:rPr>
          <w:rFonts w:hint="cs"/>
          <w:rtl/>
        </w:rPr>
        <w:t>ّ</w:t>
      </w:r>
      <w:r>
        <w:rPr>
          <w:rtl/>
        </w:rPr>
        <w:t xml:space="preserve">بعت المفاهيم والتعاريف المستخدمة في التحليل </w:t>
      </w:r>
      <w:r>
        <w:rPr>
          <w:rFonts w:hint="cs"/>
          <w:rtl/>
        </w:rPr>
        <w:t>وكُيّفت مع</w:t>
      </w:r>
      <w:r>
        <w:rPr>
          <w:rtl/>
        </w:rPr>
        <w:t xml:space="preserve"> التعاريف الرئيسية للأدبيات العلمية الحالية و</w:t>
      </w:r>
      <w:r>
        <w:rPr>
          <w:rFonts w:hint="cs"/>
          <w:rtl/>
        </w:rPr>
        <w:t xml:space="preserve">أدبيات </w:t>
      </w:r>
      <w:r>
        <w:rPr>
          <w:rtl/>
        </w:rPr>
        <w:t>الملكية الفكرية.</w:t>
      </w:r>
    </w:p>
    <w:p w:rsidR="0039662D" w:rsidRPr="00F35F59" w:rsidRDefault="0039662D" w:rsidP="0039662D">
      <w:pPr>
        <w:spacing w:after="240" w:line="360" w:lineRule="exact"/>
      </w:pPr>
      <w:r>
        <w:rPr>
          <w:rFonts w:hint="cs"/>
          <w:rtl/>
        </w:rPr>
        <w:lastRenderedPageBreak/>
        <w:t>وتكوّنت</w:t>
      </w:r>
      <w:r>
        <w:rPr>
          <w:rtl/>
        </w:rPr>
        <w:t xml:space="preserve"> مصادر البيانات الأساسية </w:t>
      </w:r>
      <w:r>
        <w:rPr>
          <w:rFonts w:hint="cs"/>
          <w:rtl/>
        </w:rPr>
        <w:t>من</w:t>
      </w:r>
      <w:r>
        <w:rPr>
          <w:rtl/>
        </w:rPr>
        <w:t xml:space="preserve"> طلبات براءات الاختراع </w:t>
      </w:r>
      <w:r>
        <w:rPr>
          <w:rFonts w:hint="cs"/>
          <w:rtl/>
        </w:rPr>
        <w:t>ونماذج المنفعة</w:t>
      </w:r>
      <w:r>
        <w:rPr>
          <w:rtl/>
        </w:rPr>
        <w:t xml:space="preserve"> </w:t>
      </w:r>
      <w:bookmarkStart w:id="6" w:name="_Hlk527820129"/>
      <w:r>
        <w:rPr>
          <w:rtl/>
        </w:rPr>
        <w:t xml:space="preserve">التي </w:t>
      </w:r>
      <w:r>
        <w:rPr>
          <w:rFonts w:hint="cs"/>
          <w:rtl/>
        </w:rPr>
        <w:t>أودعها المقيمين</w:t>
      </w:r>
      <w:r>
        <w:rPr>
          <w:rtl/>
        </w:rPr>
        <w:t xml:space="preserve"> البولنديين وغير </w:t>
      </w:r>
      <w:r>
        <w:rPr>
          <w:rFonts w:hint="cs"/>
          <w:rtl/>
        </w:rPr>
        <w:t xml:space="preserve">المقيمين </w:t>
      </w:r>
      <w:bookmarkEnd w:id="6"/>
      <w:r>
        <w:rPr>
          <w:rFonts w:hint="cs"/>
          <w:rtl/>
        </w:rPr>
        <w:t>لدى مكتب</w:t>
      </w:r>
      <w:r>
        <w:rPr>
          <w:rtl/>
        </w:rPr>
        <w:t xml:space="preserve"> الإحصاء المركزي في </w:t>
      </w:r>
      <w:r>
        <w:rPr>
          <w:rFonts w:hint="cs"/>
          <w:rtl/>
        </w:rPr>
        <w:t>بولندا،</w:t>
      </w:r>
      <w:r>
        <w:rPr>
          <w:rtl/>
        </w:rPr>
        <w:t xml:space="preserve"> و</w:t>
      </w:r>
      <w:r>
        <w:rPr>
          <w:rFonts w:hint="cs"/>
          <w:rtl/>
        </w:rPr>
        <w:t>المودعة لدى</w:t>
      </w:r>
      <w:r>
        <w:rPr>
          <w:rtl/>
        </w:rPr>
        <w:t xml:space="preserve"> المكتب الأوروبي للبراءات و</w:t>
      </w:r>
      <w:r>
        <w:rPr>
          <w:rFonts w:hint="cs"/>
          <w:rtl/>
        </w:rPr>
        <w:t xml:space="preserve">التي صدّق عليها </w:t>
      </w:r>
      <w:r>
        <w:rPr>
          <w:rtl/>
        </w:rPr>
        <w:t xml:space="preserve">المقيمين البولنديين وغير المقيمين في </w:t>
      </w:r>
      <w:r>
        <w:rPr>
          <w:rFonts w:hint="cs"/>
          <w:rtl/>
        </w:rPr>
        <w:t>بولندا،</w:t>
      </w:r>
      <w:r>
        <w:rPr>
          <w:rtl/>
        </w:rPr>
        <w:t xml:space="preserve"> والتي </w:t>
      </w:r>
      <w:r>
        <w:rPr>
          <w:rFonts w:hint="cs"/>
          <w:rtl/>
        </w:rPr>
        <w:t>أودعها المقيمين</w:t>
      </w:r>
      <w:r>
        <w:rPr>
          <w:rtl/>
        </w:rPr>
        <w:t xml:space="preserve"> البولنديين وغير </w:t>
      </w:r>
      <w:r>
        <w:rPr>
          <w:rFonts w:hint="cs"/>
          <w:rtl/>
        </w:rPr>
        <w:t xml:space="preserve">المقيمين </w:t>
      </w:r>
      <w:r>
        <w:rPr>
          <w:rtl/>
        </w:rPr>
        <w:t>في الخارج</w:t>
      </w:r>
      <w:r>
        <w:rPr>
          <w:rFonts w:hint="cs"/>
          <w:rtl/>
        </w:rPr>
        <w:t>.</w:t>
      </w:r>
    </w:p>
    <w:p w:rsidR="0039662D" w:rsidRPr="00F35F59" w:rsidRDefault="0039662D" w:rsidP="00835519">
      <w:pPr>
        <w:pStyle w:val="Heading5"/>
        <w:numPr>
          <w:ilvl w:val="0"/>
          <w:numId w:val="49"/>
        </w:numPr>
        <w:ind w:left="-1" w:firstLine="0"/>
        <w:rPr>
          <w:rtl/>
        </w:rPr>
      </w:pPr>
      <w:r w:rsidRPr="00F35F59">
        <w:rPr>
          <w:rtl/>
        </w:rPr>
        <w:t>التقييم النوعي للصناعات الصحية البولندية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اعتمد التقييم </w:t>
      </w:r>
      <w:r w:rsidRPr="006E12E2">
        <w:rPr>
          <w:rtl/>
        </w:rPr>
        <w:t xml:space="preserve">النوعي للصناعات </w:t>
      </w:r>
      <w:r w:rsidRPr="006E12E2">
        <w:rPr>
          <w:rFonts w:hint="cs"/>
          <w:rtl/>
        </w:rPr>
        <w:t>الصيدلانية</w:t>
      </w:r>
      <w:r w:rsidRPr="006E12E2">
        <w:rPr>
          <w:rtl/>
        </w:rPr>
        <w:t xml:space="preserve"> والتكنولوجيا الطبية البولندية</w:t>
      </w:r>
      <w:r>
        <w:rPr>
          <w:rtl/>
        </w:rPr>
        <w:t xml:space="preserve"> على تحليل معم</w:t>
      </w:r>
      <w:r>
        <w:rPr>
          <w:rFonts w:hint="cs"/>
          <w:rtl/>
        </w:rPr>
        <w:t>ّ</w:t>
      </w:r>
      <w:r>
        <w:rPr>
          <w:rtl/>
        </w:rPr>
        <w:t xml:space="preserve">ق لأكثر من 40 مقابلة أجريت مع أصحاب المصلحة المحليين الرئيسيين في هذه الصناعات. </w:t>
      </w:r>
      <w:r>
        <w:rPr>
          <w:rFonts w:hint="cs"/>
          <w:rtl/>
        </w:rPr>
        <w:t>و</w:t>
      </w:r>
      <w:r>
        <w:rPr>
          <w:rtl/>
        </w:rPr>
        <w:t>رك</w:t>
      </w:r>
      <w:r>
        <w:rPr>
          <w:rFonts w:hint="cs"/>
          <w:rtl/>
        </w:rPr>
        <w:t>ّ</w:t>
      </w:r>
      <w:r>
        <w:rPr>
          <w:rtl/>
        </w:rPr>
        <w:t xml:space="preserve">ز التحليل على تأثير حماية براءة الاختراع على شروط الابتكار في الصناعة </w:t>
      </w:r>
      <w:r w:rsidRPr="006E12E2">
        <w:rPr>
          <w:rFonts w:hint="cs"/>
          <w:rtl/>
        </w:rPr>
        <w:t>الصيدلانية</w:t>
      </w:r>
      <w:r w:rsidRPr="006E12E2">
        <w:rPr>
          <w:rtl/>
        </w:rPr>
        <w:t xml:space="preserve"> والتكنولوجيا الطبية البولندية</w:t>
      </w:r>
      <w:r>
        <w:rPr>
          <w:rtl/>
        </w:rPr>
        <w:t xml:space="preserve"> في ضوء خبرة رواد الأعمال البولنديين.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ووضع</w:t>
      </w:r>
      <w:r>
        <w:rPr>
          <w:rtl/>
        </w:rPr>
        <w:t xml:space="preserve"> أحد كبار الاستشاريين المحليين </w:t>
      </w:r>
      <w:bookmarkStart w:id="7" w:name="_Hlk527868232"/>
      <w:r>
        <w:rPr>
          <w:rFonts w:hint="cs"/>
          <w:rtl/>
        </w:rPr>
        <w:t>ومكتب الإحصاء</w:t>
      </w:r>
      <w:r>
        <w:rPr>
          <w:rtl/>
        </w:rPr>
        <w:t xml:space="preserve"> المركزي </w:t>
      </w:r>
      <w:bookmarkEnd w:id="7"/>
      <w:r>
        <w:rPr>
          <w:rtl/>
        </w:rPr>
        <w:t xml:space="preserve">في </w:t>
      </w:r>
      <w:r>
        <w:rPr>
          <w:rFonts w:hint="cs"/>
          <w:rtl/>
        </w:rPr>
        <w:t>بولندا</w:t>
      </w:r>
      <w:r>
        <w:rPr>
          <w:rtl/>
        </w:rPr>
        <w:t xml:space="preserve"> نص مفصل للمقابلة للحصول على المعلومات النوعية وتعيين </w:t>
      </w:r>
      <w:r>
        <w:rPr>
          <w:rFonts w:hint="cs"/>
          <w:rtl/>
        </w:rPr>
        <w:t>ثلّة</w:t>
      </w:r>
      <w:r>
        <w:rPr>
          <w:rtl/>
        </w:rPr>
        <w:t xml:space="preserve"> من المشاركين. </w:t>
      </w:r>
      <w:r>
        <w:rPr>
          <w:rFonts w:hint="cs"/>
          <w:rtl/>
        </w:rPr>
        <w:t>و</w:t>
      </w:r>
      <w:r>
        <w:rPr>
          <w:rtl/>
        </w:rPr>
        <w:t>نس</w:t>
      </w:r>
      <w:r>
        <w:rPr>
          <w:rFonts w:hint="cs"/>
          <w:rtl/>
        </w:rPr>
        <w:t>ّ</w:t>
      </w:r>
      <w:r>
        <w:rPr>
          <w:rtl/>
        </w:rPr>
        <w:t xml:space="preserve">ق </w:t>
      </w:r>
      <w:r>
        <w:rPr>
          <w:rFonts w:hint="cs"/>
          <w:rtl/>
        </w:rPr>
        <w:t>مكتب الإحصاء</w:t>
      </w:r>
      <w:r>
        <w:rPr>
          <w:rtl/>
        </w:rPr>
        <w:t xml:space="preserve"> المركزي </w:t>
      </w:r>
      <w:r>
        <w:rPr>
          <w:rFonts w:hint="cs"/>
          <w:rtl/>
        </w:rPr>
        <w:t>العمل</w:t>
      </w:r>
      <w:r>
        <w:rPr>
          <w:rtl/>
        </w:rPr>
        <w:t xml:space="preserve"> الميداني الذي نف</w:t>
      </w:r>
      <w:r>
        <w:rPr>
          <w:rFonts w:hint="cs"/>
          <w:rtl/>
        </w:rPr>
        <w:t>ّ</w:t>
      </w:r>
      <w:r>
        <w:rPr>
          <w:rtl/>
        </w:rPr>
        <w:t xml:space="preserve">ذه </w:t>
      </w:r>
      <w:r>
        <w:rPr>
          <w:rFonts w:hint="cs"/>
          <w:rtl/>
        </w:rPr>
        <w:t>مستشارين</w:t>
      </w:r>
      <w:r>
        <w:rPr>
          <w:rtl/>
        </w:rPr>
        <w:t xml:space="preserve"> محليين متخصصين ومدربين خصيصًا لهذا الغرض. </w:t>
      </w:r>
      <w:r>
        <w:rPr>
          <w:rFonts w:hint="cs"/>
          <w:rtl/>
        </w:rPr>
        <w:t>و</w:t>
      </w:r>
      <w:r>
        <w:rPr>
          <w:rtl/>
        </w:rPr>
        <w:t xml:space="preserve">أجرى خبير استشاري محلي كبير التحليل النهائي </w:t>
      </w:r>
      <w:r>
        <w:rPr>
          <w:rFonts w:hint="cs"/>
          <w:rtl/>
        </w:rPr>
        <w:t xml:space="preserve">تحت </w:t>
      </w:r>
      <w:r>
        <w:rPr>
          <w:rtl/>
        </w:rPr>
        <w:t xml:space="preserve">إشراف فرق </w:t>
      </w:r>
      <w:r>
        <w:rPr>
          <w:rFonts w:hint="cs"/>
          <w:rtl/>
        </w:rPr>
        <w:t>مكتب الإحصاء</w:t>
      </w:r>
      <w:r>
        <w:rPr>
          <w:rtl/>
        </w:rPr>
        <w:t xml:space="preserve"> المركزي </w:t>
      </w:r>
      <w:bookmarkStart w:id="8" w:name="_Hlk527868831"/>
      <w:r>
        <w:rPr>
          <w:rFonts w:hint="cs"/>
          <w:rtl/>
        </w:rPr>
        <w:t>البولندي و</w:t>
      </w:r>
      <w:r>
        <w:rPr>
          <w:rtl/>
        </w:rPr>
        <w:t>شعبة الاقتصاد والإحصاء في الويبو</w:t>
      </w:r>
      <w:bookmarkEnd w:id="8"/>
      <w:r>
        <w:rPr>
          <w:rtl/>
        </w:rPr>
        <w:t>.</w:t>
      </w:r>
    </w:p>
    <w:p w:rsidR="0039662D" w:rsidRPr="00DB2C3F" w:rsidRDefault="0039662D" w:rsidP="00E46D8D">
      <w:pPr>
        <w:pStyle w:val="Heading2"/>
        <w:spacing w:before="0" w:after="200"/>
        <w:rPr>
          <w:rtl/>
        </w:rPr>
      </w:pPr>
      <w:r>
        <w:rPr>
          <w:rtl/>
        </w:rPr>
        <w:t>الجدول الزمني ل</w:t>
      </w:r>
      <w:r w:rsidRPr="00DB2C3F">
        <w:rPr>
          <w:rtl/>
        </w:rPr>
        <w:t>تنفيذ</w:t>
      </w:r>
      <w:r>
        <w:rPr>
          <w:rFonts w:hint="cs"/>
          <w:rtl/>
        </w:rPr>
        <w:t xml:space="preserve"> </w:t>
      </w:r>
      <w:r w:rsidRPr="00DC591A">
        <w:rPr>
          <w:rFonts w:hint="cs"/>
          <w:rtl/>
        </w:rPr>
        <w:t>الدراسة</w:t>
      </w:r>
      <w:r w:rsidRPr="00DB2C3F">
        <w:rPr>
          <w:rtl/>
        </w:rPr>
        <w:t xml:space="preserve"> والأنشطة الرئيسية</w:t>
      </w:r>
      <w:r>
        <w:rPr>
          <w:rFonts w:hint="cs"/>
          <w:rtl/>
        </w:rPr>
        <w:t xml:space="preserve">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بدأت المناقشات الأولية بشأن الدراسة القطرية في عام </w:t>
      </w:r>
      <w:r>
        <w:rPr>
          <w:rFonts w:hint="cs"/>
          <w:rtl/>
        </w:rPr>
        <w:t>2015،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أسفرت عن </w:t>
      </w:r>
      <w:r>
        <w:rPr>
          <w:rFonts w:hint="cs"/>
          <w:rtl/>
        </w:rPr>
        <w:t xml:space="preserve">إنشاء </w:t>
      </w:r>
      <w:r>
        <w:rPr>
          <w:rtl/>
        </w:rPr>
        <w:t>بعثة لتقصي الحقائق في وارسو وكراكوف في مارس 2015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وافقت شعبة الاقتصاد والإحصاء في الويبو</w:t>
      </w:r>
      <w:r>
        <w:rPr>
          <w:rFonts w:hint="cs"/>
          <w:rtl/>
        </w:rPr>
        <w:t xml:space="preserve"> عقب</w:t>
      </w:r>
      <w:r>
        <w:rPr>
          <w:rtl/>
        </w:rPr>
        <w:t xml:space="preserve"> ذلك على إجراء الدراسة القطرية. </w:t>
      </w:r>
      <w:r>
        <w:rPr>
          <w:rFonts w:hint="cs"/>
          <w:rtl/>
        </w:rPr>
        <w:t>و</w:t>
      </w:r>
      <w:r>
        <w:rPr>
          <w:rtl/>
        </w:rPr>
        <w:t xml:space="preserve">كان </w:t>
      </w:r>
      <w:r>
        <w:rPr>
          <w:rFonts w:hint="cs"/>
          <w:rtl/>
        </w:rPr>
        <w:t>للبعثة</w:t>
      </w:r>
      <w:r>
        <w:rPr>
          <w:rtl/>
        </w:rPr>
        <w:t xml:space="preserve"> </w:t>
      </w:r>
      <w:r>
        <w:rPr>
          <w:rFonts w:hint="cs"/>
          <w:rtl/>
        </w:rPr>
        <w:t>دور فعال</w:t>
      </w:r>
      <w:r>
        <w:rPr>
          <w:rtl/>
        </w:rPr>
        <w:t xml:space="preserve"> في</w:t>
      </w:r>
      <w:r>
        <w:rPr>
          <w:rFonts w:hint="cs"/>
          <w:rtl/>
        </w:rPr>
        <w:t xml:space="preserve"> الوقوف على</w:t>
      </w:r>
      <w:r>
        <w:rPr>
          <w:rtl/>
        </w:rPr>
        <w:t xml:space="preserve"> جدوى الدراسة ونطاقها </w:t>
      </w:r>
      <w:r>
        <w:rPr>
          <w:rFonts w:hint="cs"/>
          <w:rtl/>
        </w:rPr>
        <w:t>خلال محادثات</w:t>
      </w:r>
      <w:r>
        <w:rPr>
          <w:rtl/>
        </w:rPr>
        <w:t xml:space="preserve"> وثيقة مع الوكالات الحكومية البولندية الرئيسية </w:t>
      </w:r>
      <w:r>
        <w:rPr>
          <w:rFonts w:hint="cs"/>
          <w:rtl/>
        </w:rPr>
        <w:t>المعنية</w:t>
      </w:r>
      <w:r>
        <w:rPr>
          <w:rtl/>
        </w:rPr>
        <w:t xml:space="preserve"> وأصحاب المصلحة الأكاديميين والخاصين. </w:t>
      </w:r>
      <w:r>
        <w:rPr>
          <w:rFonts w:hint="cs"/>
          <w:rtl/>
        </w:rPr>
        <w:t>و</w:t>
      </w:r>
      <w:r>
        <w:rPr>
          <w:rtl/>
        </w:rPr>
        <w:t xml:space="preserve">بدأت أعمال الدراسة رسمياً في مايو 2016 </w:t>
      </w:r>
      <w:r>
        <w:rPr>
          <w:rFonts w:hint="cs"/>
          <w:rtl/>
        </w:rPr>
        <w:t>بتوقيع</w:t>
      </w:r>
      <w:r>
        <w:rPr>
          <w:rtl/>
        </w:rPr>
        <w:t xml:space="preserve"> اتفاق</w:t>
      </w:r>
      <w:r>
        <w:rPr>
          <w:rFonts w:hint="cs"/>
          <w:rtl/>
        </w:rPr>
        <w:t xml:space="preserve"> بشأن</w:t>
      </w:r>
      <w:r>
        <w:rPr>
          <w:rtl/>
        </w:rPr>
        <w:t xml:space="preserve"> بحث بين </w:t>
      </w:r>
      <w:r>
        <w:rPr>
          <w:rFonts w:hint="cs"/>
          <w:rtl/>
        </w:rPr>
        <w:t>مكتب الإحصاء</w:t>
      </w:r>
      <w:r>
        <w:rPr>
          <w:rtl/>
        </w:rPr>
        <w:t xml:space="preserve"> المركزي في </w:t>
      </w:r>
      <w:r>
        <w:rPr>
          <w:rFonts w:hint="cs"/>
          <w:rtl/>
        </w:rPr>
        <w:t>بولندا</w:t>
      </w:r>
      <w:r>
        <w:rPr>
          <w:rtl/>
        </w:rPr>
        <w:t xml:space="preserve"> والويبو. ونص</w:t>
      </w:r>
      <w:r>
        <w:rPr>
          <w:rFonts w:hint="cs"/>
          <w:rtl/>
        </w:rPr>
        <w:t>َّ</w:t>
      </w:r>
      <w:r>
        <w:rPr>
          <w:rtl/>
        </w:rPr>
        <w:t xml:space="preserve"> الاتفاق على أن </w:t>
      </w:r>
      <w:r>
        <w:rPr>
          <w:rFonts w:hint="cs"/>
          <w:rtl/>
        </w:rPr>
        <w:t>يُنفّذ</w:t>
      </w:r>
      <w:r>
        <w:rPr>
          <w:rtl/>
        </w:rPr>
        <w:t xml:space="preserve"> مكتب </w:t>
      </w:r>
      <w:r>
        <w:rPr>
          <w:rFonts w:hint="cs"/>
          <w:rtl/>
        </w:rPr>
        <w:t>الإحصاء</w:t>
      </w:r>
      <w:r>
        <w:rPr>
          <w:rtl/>
        </w:rPr>
        <w:t xml:space="preserve"> المركزي في </w:t>
      </w:r>
      <w:r>
        <w:rPr>
          <w:rFonts w:hint="cs"/>
          <w:rtl/>
        </w:rPr>
        <w:t>بولندا</w:t>
      </w:r>
      <w:r>
        <w:rPr>
          <w:rtl/>
        </w:rPr>
        <w:t xml:space="preserve"> العمل الدراسي المحلي لاسيما </w:t>
      </w:r>
      <w:r>
        <w:rPr>
          <w:rFonts w:hint="cs"/>
          <w:rtl/>
        </w:rPr>
        <w:t>العمل</w:t>
      </w:r>
      <w:r>
        <w:rPr>
          <w:rtl/>
        </w:rPr>
        <w:t xml:space="preserve"> الميداني النوعي الوطني.</w:t>
      </w:r>
      <w:r>
        <w:rPr>
          <w:rFonts w:hint="cs"/>
          <w:rtl/>
        </w:rPr>
        <w:t xml:space="preserve"> 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واستُعرض</w:t>
      </w:r>
      <w:r>
        <w:rPr>
          <w:rtl/>
        </w:rPr>
        <w:t xml:space="preserve"> تقدم عمل الدراسة بشكل مشترك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حلقة</w:t>
      </w:r>
      <w:r>
        <w:rPr>
          <w:rtl/>
        </w:rPr>
        <w:t xml:space="preserve"> عمل خاصة عقدت في كراكوف في سبتمبر 2016. </w:t>
      </w:r>
      <w:r>
        <w:rPr>
          <w:rFonts w:hint="cs"/>
          <w:rtl/>
        </w:rPr>
        <w:t>وشكّل</w:t>
      </w:r>
      <w:r>
        <w:rPr>
          <w:rtl/>
        </w:rPr>
        <w:t xml:space="preserve"> </w:t>
      </w:r>
      <w:r>
        <w:rPr>
          <w:rFonts w:hint="cs"/>
          <w:rtl/>
        </w:rPr>
        <w:t>الاجتماع مناسبة ل</w:t>
      </w:r>
      <w:r>
        <w:rPr>
          <w:rtl/>
        </w:rPr>
        <w:t xml:space="preserve">استعراض النتائج الأولية </w:t>
      </w:r>
      <w:r>
        <w:rPr>
          <w:rFonts w:hint="cs"/>
          <w:rtl/>
        </w:rPr>
        <w:t>للعنصرين</w:t>
      </w:r>
      <w:r>
        <w:rPr>
          <w:rtl/>
        </w:rPr>
        <w:t xml:space="preserve"> 1 </w:t>
      </w:r>
      <w:r>
        <w:rPr>
          <w:rFonts w:hint="cs"/>
          <w:rtl/>
        </w:rPr>
        <w:t>و2،</w:t>
      </w:r>
      <w:r>
        <w:rPr>
          <w:rtl/>
        </w:rPr>
        <w:t xml:space="preserve"> ومناقشة تنفيذ العمل الميداني </w:t>
      </w:r>
      <w:r>
        <w:rPr>
          <w:rFonts w:hint="cs"/>
          <w:rtl/>
        </w:rPr>
        <w:t>للعنصر</w:t>
      </w:r>
      <w:r>
        <w:rPr>
          <w:rtl/>
        </w:rPr>
        <w:t xml:space="preserve"> 3. </w:t>
      </w:r>
      <w:r>
        <w:rPr>
          <w:rFonts w:hint="cs"/>
          <w:rtl/>
        </w:rPr>
        <w:t>و</w:t>
      </w:r>
      <w:r>
        <w:rPr>
          <w:rtl/>
        </w:rPr>
        <w:t>قر</w:t>
      </w:r>
      <w:r>
        <w:rPr>
          <w:rFonts w:hint="cs"/>
          <w:rtl/>
        </w:rPr>
        <w:t>ّ</w:t>
      </w:r>
      <w:r>
        <w:rPr>
          <w:rtl/>
        </w:rPr>
        <w:t>رت</w:t>
      </w:r>
      <w:r w:rsidRPr="00E62D71">
        <w:rPr>
          <w:rtl/>
        </w:rPr>
        <w:t xml:space="preserve"> </w:t>
      </w:r>
      <w:r>
        <w:rPr>
          <w:rtl/>
        </w:rPr>
        <w:t xml:space="preserve">شعبة الاقتصاد والإحصاء في الويبو </w:t>
      </w:r>
      <w:bookmarkStart w:id="9" w:name="_Hlk527870584"/>
      <w:r>
        <w:rPr>
          <w:rFonts w:hint="cs"/>
          <w:rtl/>
        </w:rPr>
        <w:t xml:space="preserve">ومكتب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bookmarkEnd w:id="9"/>
      <w:r>
        <w:rPr>
          <w:rFonts w:hint="cs"/>
          <w:rtl/>
        </w:rPr>
        <w:t>،</w:t>
      </w:r>
      <w:r>
        <w:rPr>
          <w:rtl/>
        </w:rPr>
        <w:t xml:space="preserve"> بعد مراجعة الدراسة</w:t>
      </w:r>
      <w:r>
        <w:rPr>
          <w:rFonts w:hint="cs"/>
          <w:rtl/>
        </w:rPr>
        <w:t xml:space="preserve"> </w:t>
      </w:r>
      <w:r>
        <w:rPr>
          <w:rtl/>
        </w:rPr>
        <w:t>المتوسطة</w:t>
      </w:r>
      <w:r>
        <w:rPr>
          <w:rFonts w:hint="cs"/>
          <w:rtl/>
        </w:rPr>
        <w:t>،</w:t>
      </w:r>
      <w:r>
        <w:rPr>
          <w:rtl/>
        </w:rPr>
        <w:t xml:space="preserve"> تغيير استراتيجية التحليل الرئيسي </w:t>
      </w:r>
      <w:r>
        <w:rPr>
          <w:rFonts w:hint="cs"/>
          <w:rtl/>
        </w:rPr>
        <w:t>للعناصر</w:t>
      </w:r>
      <w:r>
        <w:rPr>
          <w:rtl/>
        </w:rPr>
        <w:t xml:space="preserve"> بسبب تضارب المواعيد مع</w:t>
      </w:r>
      <w:r>
        <w:rPr>
          <w:rFonts w:hint="cs"/>
          <w:rtl/>
        </w:rPr>
        <w:t xml:space="preserve"> مواعيد</w:t>
      </w:r>
      <w:r>
        <w:rPr>
          <w:rtl/>
        </w:rPr>
        <w:t xml:space="preserve"> </w:t>
      </w:r>
      <w:r>
        <w:rPr>
          <w:rFonts w:hint="cs"/>
          <w:rtl/>
        </w:rPr>
        <w:t xml:space="preserve">كبير </w:t>
      </w:r>
      <w:r>
        <w:rPr>
          <w:rtl/>
        </w:rPr>
        <w:t>المستشار</w:t>
      </w:r>
      <w:r>
        <w:rPr>
          <w:rFonts w:hint="cs"/>
          <w:rtl/>
        </w:rPr>
        <w:t>ين</w:t>
      </w:r>
      <w:r>
        <w:rPr>
          <w:rtl/>
        </w:rPr>
        <w:t xml:space="preserve"> المحلي</w:t>
      </w:r>
      <w:r>
        <w:rPr>
          <w:rFonts w:hint="cs"/>
          <w:rtl/>
        </w:rPr>
        <w:t>ين</w:t>
      </w:r>
      <w:r>
        <w:rPr>
          <w:rtl/>
        </w:rPr>
        <w:t xml:space="preserve">. ونتيجة </w:t>
      </w:r>
      <w:r>
        <w:rPr>
          <w:rFonts w:hint="cs"/>
          <w:rtl/>
        </w:rPr>
        <w:t>لذلك،</w:t>
      </w:r>
      <w:r>
        <w:rPr>
          <w:rtl/>
        </w:rPr>
        <w:t xml:space="preserve"> تولى المستشارون المحليون الجدد </w:t>
      </w:r>
      <w:r>
        <w:rPr>
          <w:rFonts w:hint="cs"/>
          <w:rtl/>
        </w:rPr>
        <w:t xml:space="preserve">قيادة </w:t>
      </w:r>
      <w:r>
        <w:rPr>
          <w:rtl/>
        </w:rPr>
        <w:t xml:space="preserve">الدور التحليلي </w:t>
      </w:r>
      <w:r>
        <w:rPr>
          <w:rFonts w:hint="cs"/>
          <w:rtl/>
        </w:rPr>
        <w:t>للعنصرين</w:t>
      </w:r>
      <w:r>
        <w:rPr>
          <w:rtl/>
        </w:rPr>
        <w:t xml:space="preserve"> 1 </w:t>
      </w:r>
      <w:r>
        <w:rPr>
          <w:rFonts w:hint="cs"/>
          <w:rtl/>
        </w:rPr>
        <w:t>و3</w:t>
      </w:r>
      <w:r>
        <w:rPr>
          <w:rtl/>
        </w:rPr>
        <w:t xml:space="preserve">، في حين قاد موظفو </w:t>
      </w:r>
      <w:r>
        <w:rPr>
          <w:rFonts w:hint="cs"/>
          <w:rtl/>
        </w:rPr>
        <w:t xml:space="preserve">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 العمل التحليلي </w:t>
      </w:r>
      <w:r>
        <w:rPr>
          <w:rFonts w:hint="cs"/>
          <w:rtl/>
        </w:rPr>
        <w:t>للعنصر</w:t>
      </w:r>
      <w:r>
        <w:rPr>
          <w:rtl/>
        </w:rPr>
        <w:t xml:space="preserve"> 2.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ودُمجت</w:t>
      </w:r>
      <w:r>
        <w:rPr>
          <w:rtl/>
        </w:rPr>
        <w:t xml:space="preserve"> </w:t>
      </w:r>
      <w:r>
        <w:rPr>
          <w:rFonts w:hint="cs"/>
          <w:rtl/>
        </w:rPr>
        <w:t>العناصر</w:t>
      </w:r>
      <w:r>
        <w:rPr>
          <w:rtl/>
        </w:rPr>
        <w:t xml:space="preserve"> الثلاثة في ثلاث دراسات قائمة بذاتها ذات </w:t>
      </w:r>
      <w:r>
        <w:rPr>
          <w:rFonts w:hint="cs"/>
          <w:rtl/>
        </w:rPr>
        <w:t>ال</w:t>
      </w:r>
      <w:r>
        <w:rPr>
          <w:rtl/>
        </w:rPr>
        <w:t xml:space="preserve">صلة، والتي </w:t>
      </w:r>
      <w:r>
        <w:rPr>
          <w:rFonts w:hint="cs"/>
          <w:rtl/>
        </w:rPr>
        <w:t xml:space="preserve">اكتمل </w:t>
      </w:r>
      <w:r w:rsidR="00CE5773">
        <w:rPr>
          <w:rFonts w:hint="cs"/>
          <w:rtl/>
        </w:rPr>
        <w:t>إنجازها</w:t>
      </w:r>
      <w:r>
        <w:rPr>
          <w:rtl/>
        </w:rPr>
        <w:t xml:space="preserve"> ومراجعتها خارجيًا في يوليو 2018.</w:t>
      </w:r>
    </w:p>
    <w:p w:rsidR="0039662D" w:rsidRPr="00F35F59" w:rsidRDefault="0039662D" w:rsidP="00CE5773">
      <w:pPr>
        <w:pStyle w:val="Heading2"/>
        <w:spacing w:before="0" w:after="200"/>
        <w:rPr>
          <w:rtl/>
        </w:rPr>
      </w:pPr>
      <w:r w:rsidRPr="00F35F59">
        <w:rPr>
          <w:rtl/>
        </w:rPr>
        <w:t>الدروس المستفادة</w:t>
      </w:r>
    </w:p>
    <w:p w:rsidR="0039662D" w:rsidRDefault="00AC026A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نُفذ</w:t>
      </w:r>
      <w:r w:rsidR="0039662D">
        <w:rPr>
          <w:rFonts w:hint="cs"/>
          <w:rtl/>
        </w:rPr>
        <w:t>ت</w:t>
      </w:r>
      <w:r w:rsidR="0039662D">
        <w:rPr>
          <w:rtl/>
        </w:rPr>
        <w:t xml:space="preserve"> الدراسة القطرية بشكل عام وفقًا للنطاق الأولي الذي </w:t>
      </w:r>
      <w:r w:rsidR="0039662D">
        <w:rPr>
          <w:rFonts w:hint="cs"/>
          <w:rtl/>
        </w:rPr>
        <w:t>حُدّد</w:t>
      </w:r>
      <w:r w:rsidR="0039662D">
        <w:rPr>
          <w:rtl/>
        </w:rPr>
        <w:t xml:space="preserve"> أثناء </w:t>
      </w:r>
      <w:r w:rsidR="0039662D">
        <w:rPr>
          <w:rFonts w:hint="cs"/>
          <w:rtl/>
        </w:rPr>
        <w:t>تصميمها</w:t>
      </w:r>
      <w:r w:rsidR="0039662D">
        <w:rPr>
          <w:rtl/>
        </w:rPr>
        <w:t xml:space="preserve">. ومع </w:t>
      </w:r>
      <w:r w:rsidR="0039662D">
        <w:rPr>
          <w:rFonts w:hint="cs"/>
          <w:rtl/>
        </w:rPr>
        <w:t>ذلك،</w:t>
      </w:r>
      <w:r w:rsidR="0039662D">
        <w:rPr>
          <w:rtl/>
        </w:rPr>
        <w:t xml:space="preserve"> </w:t>
      </w:r>
      <w:r w:rsidR="0039662D">
        <w:rPr>
          <w:rFonts w:hint="cs"/>
          <w:rtl/>
        </w:rPr>
        <w:t>لم يخلو تنفيذ الدراسة من</w:t>
      </w:r>
      <w:r w:rsidR="0039662D">
        <w:rPr>
          <w:rtl/>
        </w:rPr>
        <w:t xml:space="preserve"> </w:t>
      </w:r>
      <w:r w:rsidR="0039662D">
        <w:rPr>
          <w:rFonts w:hint="cs"/>
          <w:rtl/>
        </w:rPr>
        <w:t>ال</w:t>
      </w:r>
      <w:r w:rsidR="0039662D">
        <w:rPr>
          <w:rtl/>
        </w:rPr>
        <w:t xml:space="preserve">تحديات </w:t>
      </w:r>
      <w:r w:rsidR="0039662D">
        <w:rPr>
          <w:rFonts w:hint="cs"/>
          <w:rtl/>
        </w:rPr>
        <w:t>التي أثّرت</w:t>
      </w:r>
      <w:r w:rsidR="0039662D">
        <w:rPr>
          <w:rtl/>
        </w:rPr>
        <w:t xml:space="preserve"> على الجدول الزمني </w:t>
      </w:r>
      <w:r w:rsidR="0039662D">
        <w:rPr>
          <w:rFonts w:hint="cs"/>
          <w:rtl/>
        </w:rPr>
        <w:t>المرتقب</w:t>
      </w:r>
      <w:r w:rsidR="0039662D">
        <w:rPr>
          <w:rtl/>
        </w:rPr>
        <w:t xml:space="preserve">. </w:t>
      </w:r>
      <w:r w:rsidR="0039662D">
        <w:rPr>
          <w:rFonts w:hint="cs"/>
          <w:rtl/>
        </w:rPr>
        <w:t>ويُوضح</w:t>
      </w:r>
      <w:r w:rsidR="0039662D">
        <w:rPr>
          <w:rtl/>
        </w:rPr>
        <w:t xml:space="preserve"> هذا القسم هذه التحديات و</w:t>
      </w:r>
      <w:r w:rsidR="0039662D">
        <w:rPr>
          <w:rFonts w:hint="cs"/>
          <w:rtl/>
        </w:rPr>
        <w:t>يستخلص</w:t>
      </w:r>
      <w:r w:rsidR="0039662D">
        <w:rPr>
          <w:rtl/>
        </w:rPr>
        <w:t xml:space="preserve"> منها </w:t>
      </w:r>
      <w:r w:rsidR="0039662D">
        <w:rPr>
          <w:rFonts w:hint="cs"/>
          <w:rtl/>
        </w:rPr>
        <w:t>العٍبر</w:t>
      </w:r>
      <w:r w:rsidR="0039662D">
        <w:rPr>
          <w:rtl/>
        </w:rPr>
        <w:t>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واجهت الدراسة</w:t>
      </w:r>
      <w:r>
        <w:rPr>
          <w:rtl/>
        </w:rPr>
        <w:t xml:space="preserve"> ثلاثة تحديات كان لها تأثير ملحوظ على الجدول الزمني. </w:t>
      </w:r>
      <w:r>
        <w:rPr>
          <w:rFonts w:hint="cs"/>
          <w:rtl/>
        </w:rPr>
        <w:t>و</w:t>
      </w:r>
      <w:r>
        <w:rPr>
          <w:rtl/>
        </w:rPr>
        <w:t xml:space="preserve">يتعلق </w:t>
      </w:r>
      <w:r>
        <w:rPr>
          <w:rFonts w:hint="cs"/>
          <w:rtl/>
        </w:rPr>
        <w:t xml:space="preserve">أُولاها </w:t>
      </w:r>
      <w:r>
        <w:rPr>
          <w:rtl/>
        </w:rPr>
        <w:t xml:space="preserve">بإعداد اتفاق تقني بين الويبو ومكتب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يوفر هذا النوع من الاتفاق إطار عمل واضح ومفيد </w:t>
      </w:r>
      <w:r>
        <w:rPr>
          <w:rFonts w:hint="cs"/>
          <w:rtl/>
        </w:rPr>
        <w:t>للدفع قدما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هذا النوع من التعاون. ومع </w:t>
      </w:r>
      <w:r>
        <w:rPr>
          <w:rFonts w:hint="cs"/>
          <w:rtl/>
        </w:rPr>
        <w:t>ذلك،</w:t>
      </w:r>
      <w:r>
        <w:rPr>
          <w:rtl/>
        </w:rPr>
        <w:t xml:space="preserve"> فإن إعداده والتحقق من صحته </w:t>
      </w:r>
      <w:r>
        <w:rPr>
          <w:rFonts w:hint="cs"/>
          <w:rtl/>
        </w:rPr>
        <w:t>تطلبا</w:t>
      </w:r>
      <w:r>
        <w:rPr>
          <w:rtl/>
        </w:rPr>
        <w:t xml:space="preserve"> الكثير من التكرار </w:t>
      </w:r>
      <w:r>
        <w:rPr>
          <w:rFonts w:hint="cs"/>
          <w:rtl/>
        </w:rPr>
        <w:t>ليس فقط على مستوى</w:t>
      </w:r>
      <w:r>
        <w:rPr>
          <w:rtl/>
        </w:rPr>
        <w:t xml:space="preserve"> الجوانب التقنية للمؤسسات </w:t>
      </w:r>
      <w:r>
        <w:rPr>
          <w:rFonts w:hint="cs"/>
          <w:rtl/>
        </w:rPr>
        <w:t>المعنية بل أيضا على مستوى الوظائف</w:t>
      </w:r>
      <w:r>
        <w:rPr>
          <w:rtl/>
        </w:rPr>
        <w:t xml:space="preserve"> الإدارية الأخرى </w:t>
      </w:r>
      <w:r>
        <w:rPr>
          <w:rFonts w:hint="cs"/>
          <w:rtl/>
        </w:rPr>
        <w:t>المشمولة</w:t>
      </w:r>
      <w:r>
        <w:rPr>
          <w:rtl/>
        </w:rPr>
        <w:t xml:space="preserve"> في العملية. </w:t>
      </w:r>
      <w:r>
        <w:rPr>
          <w:rFonts w:hint="cs"/>
          <w:rtl/>
        </w:rPr>
        <w:t>و</w:t>
      </w:r>
      <w:r>
        <w:rPr>
          <w:rtl/>
        </w:rPr>
        <w:t xml:space="preserve">يزيد الوقت </w:t>
      </w:r>
      <w:r>
        <w:rPr>
          <w:rFonts w:hint="cs"/>
          <w:rtl/>
        </w:rPr>
        <w:t>المُستثمر في عنصر</w:t>
      </w:r>
      <w:r>
        <w:rPr>
          <w:rtl/>
        </w:rPr>
        <w:t xml:space="preserve"> </w:t>
      </w:r>
      <w:r>
        <w:rPr>
          <w:rFonts w:hint="cs"/>
          <w:rtl/>
        </w:rPr>
        <w:t>التكرار</w:t>
      </w:r>
      <w:r>
        <w:rPr>
          <w:rtl/>
        </w:rPr>
        <w:t xml:space="preserve"> من احتمال التقليل من </w:t>
      </w:r>
      <w:r>
        <w:rPr>
          <w:rFonts w:hint="cs"/>
          <w:rtl/>
        </w:rPr>
        <w:t>شأن أثره</w:t>
      </w:r>
      <w:r>
        <w:rPr>
          <w:rtl/>
        </w:rPr>
        <w:t xml:space="preserve"> في الجدول الزمني </w:t>
      </w:r>
      <w:r>
        <w:rPr>
          <w:rFonts w:hint="cs"/>
          <w:rtl/>
        </w:rPr>
        <w:t xml:space="preserve">المحدد </w:t>
      </w:r>
      <w:r>
        <w:rPr>
          <w:rtl/>
        </w:rPr>
        <w:t>للدراسة العامة.</w:t>
      </w:r>
      <w:r>
        <w:rPr>
          <w:rFonts w:hint="cs"/>
          <w:rtl/>
        </w:rPr>
        <w:t xml:space="preserve">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lastRenderedPageBreak/>
        <w:t>أما التحدي الثاني فيتعلق بتنفيذ و</w:t>
      </w:r>
      <w:r>
        <w:rPr>
          <w:rFonts w:hint="cs"/>
          <w:rtl/>
        </w:rPr>
        <w:t>إنجاز</w:t>
      </w:r>
      <w:r>
        <w:rPr>
          <w:rtl/>
        </w:rPr>
        <w:t xml:space="preserve"> العمل الميداني </w:t>
      </w:r>
      <w:r>
        <w:rPr>
          <w:rFonts w:hint="cs"/>
          <w:rtl/>
        </w:rPr>
        <w:t>من قبيل</w:t>
      </w:r>
      <w:r>
        <w:rPr>
          <w:rtl/>
        </w:rPr>
        <w:t xml:space="preserve"> المقابلات التي </w:t>
      </w:r>
      <w:r>
        <w:rPr>
          <w:rFonts w:hint="cs"/>
          <w:rtl/>
        </w:rPr>
        <w:t>أجريت</w:t>
      </w:r>
      <w:r>
        <w:rPr>
          <w:rtl/>
        </w:rPr>
        <w:t xml:space="preserve"> في العنصر 3. وعادة ما يتطلب هذا النوع من </w:t>
      </w:r>
      <w:r>
        <w:rPr>
          <w:rFonts w:hint="cs"/>
          <w:rtl/>
        </w:rPr>
        <w:t>الأعمال</w:t>
      </w:r>
      <w:r>
        <w:rPr>
          <w:rtl/>
        </w:rPr>
        <w:t xml:space="preserve"> التجريبية موارد فنية </w:t>
      </w:r>
      <w:r>
        <w:rPr>
          <w:rFonts w:hint="cs"/>
          <w:rtl/>
        </w:rPr>
        <w:t>كما قد تعتريه</w:t>
      </w:r>
      <w:r>
        <w:rPr>
          <w:rtl/>
        </w:rPr>
        <w:t xml:space="preserve"> شكوك كبيرة - </w:t>
      </w:r>
      <w:r>
        <w:rPr>
          <w:rFonts w:hint="cs"/>
          <w:rtl/>
        </w:rPr>
        <w:t>ف</w:t>
      </w:r>
      <w:r>
        <w:rPr>
          <w:rtl/>
        </w:rPr>
        <w:t>على سبيل المثال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توافر</w:t>
      </w:r>
      <w:r>
        <w:rPr>
          <w:rtl/>
        </w:rPr>
        <w:t xml:space="preserve"> </w:t>
      </w:r>
      <w:r>
        <w:rPr>
          <w:rFonts w:hint="cs"/>
          <w:rtl/>
        </w:rPr>
        <w:t>المجيبين وحسن نواياهم</w:t>
      </w:r>
      <w:r>
        <w:rPr>
          <w:rtl/>
        </w:rPr>
        <w:t xml:space="preserve"> - وغالباً ما يؤخر ذلك الجدول الزمني المحدد في البداية للتنفيذ. </w:t>
      </w:r>
      <w:r>
        <w:rPr>
          <w:rFonts w:hint="cs"/>
          <w:rtl/>
        </w:rPr>
        <w:t>و</w:t>
      </w:r>
      <w:r>
        <w:rPr>
          <w:rtl/>
        </w:rPr>
        <w:t xml:space="preserve">قام </w:t>
      </w:r>
      <w:r>
        <w:rPr>
          <w:rFonts w:hint="cs"/>
          <w:rtl/>
        </w:rPr>
        <w:t xml:space="preserve">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 بعمل جدير بالثناء في تنسيق </w:t>
      </w:r>
      <w:r>
        <w:rPr>
          <w:rFonts w:hint="cs"/>
          <w:rtl/>
        </w:rPr>
        <w:t>المقابلات</w:t>
      </w:r>
      <w:r>
        <w:rPr>
          <w:rtl/>
        </w:rPr>
        <w:t xml:space="preserve"> وتدريب </w:t>
      </w:r>
      <w:r>
        <w:rPr>
          <w:rFonts w:hint="cs"/>
          <w:rtl/>
        </w:rPr>
        <w:t>القائمين على إجراء المقابلات</w:t>
      </w:r>
      <w:r>
        <w:rPr>
          <w:rtl/>
        </w:rPr>
        <w:t>، ومعالجة النتائج</w:t>
      </w:r>
      <w:r>
        <w:rPr>
          <w:rFonts w:hint="cs"/>
          <w:rtl/>
        </w:rPr>
        <w:t>؛</w:t>
      </w:r>
      <w:r>
        <w:rPr>
          <w:rtl/>
        </w:rPr>
        <w:t xml:space="preserve"> ومع </w:t>
      </w:r>
      <w:r>
        <w:rPr>
          <w:rFonts w:hint="cs"/>
          <w:rtl/>
        </w:rPr>
        <w:t>ذلك،</w:t>
      </w:r>
      <w:r>
        <w:rPr>
          <w:rtl/>
        </w:rPr>
        <w:t xml:space="preserve"> فقد أثبتت هذه المهمة أنها </w:t>
      </w:r>
      <w:r>
        <w:rPr>
          <w:rFonts w:hint="cs"/>
          <w:rtl/>
        </w:rPr>
        <w:t>غاية في الأهمية</w:t>
      </w:r>
      <w:r>
        <w:rPr>
          <w:rtl/>
        </w:rPr>
        <w:t xml:space="preserve"> بالنسبة ل</w:t>
      </w:r>
      <w:r>
        <w:rPr>
          <w:rFonts w:hint="cs"/>
          <w:rtl/>
        </w:rPr>
        <w:t>ل</w:t>
      </w:r>
      <w:r>
        <w:rPr>
          <w:rtl/>
        </w:rPr>
        <w:t>فريق المحلي</w:t>
      </w:r>
      <w:r>
        <w:rPr>
          <w:rFonts w:hint="cs"/>
          <w:rtl/>
        </w:rPr>
        <w:t xml:space="preserve"> </w:t>
      </w:r>
      <w:bookmarkStart w:id="10" w:name="_Hlk527874144"/>
      <w:r>
        <w:rPr>
          <w:rFonts w:hint="cs"/>
          <w:rtl/>
        </w:rPr>
        <w:t xml:space="preserve">لمكتب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bookmarkEnd w:id="10"/>
      <w:r>
        <w:rPr>
          <w:rtl/>
        </w:rPr>
        <w:t>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 xml:space="preserve">وتجلى </w:t>
      </w:r>
      <w:r>
        <w:rPr>
          <w:rtl/>
        </w:rPr>
        <w:t xml:space="preserve">التحدي الثالث </w:t>
      </w:r>
      <w:r>
        <w:rPr>
          <w:rFonts w:hint="cs"/>
          <w:rtl/>
        </w:rPr>
        <w:t>في ت</w:t>
      </w:r>
      <w:r>
        <w:rPr>
          <w:rtl/>
        </w:rPr>
        <w:t xml:space="preserve">وفر مستشارين محليين </w:t>
      </w:r>
      <w:r>
        <w:rPr>
          <w:rFonts w:hint="cs"/>
          <w:rtl/>
        </w:rPr>
        <w:t>ب</w:t>
      </w:r>
      <w:r>
        <w:rPr>
          <w:rtl/>
        </w:rPr>
        <w:t xml:space="preserve">مهارات مختلفة. </w:t>
      </w:r>
      <w:r>
        <w:rPr>
          <w:rFonts w:hint="cs"/>
          <w:rtl/>
        </w:rPr>
        <w:t>و</w:t>
      </w:r>
      <w:r>
        <w:rPr>
          <w:rtl/>
        </w:rPr>
        <w:t xml:space="preserve">لم </w:t>
      </w:r>
      <w:r>
        <w:rPr>
          <w:rFonts w:hint="cs"/>
          <w:rtl/>
        </w:rPr>
        <w:t>ي</w:t>
      </w:r>
      <w:r>
        <w:rPr>
          <w:rtl/>
        </w:rPr>
        <w:t xml:space="preserve">وفر </w:t>
      </w:r>
      <w:r>
        <w:rPr>
          <w:rFonts w:hint="cs"/>
          <w:rtl/>
        </w:rPr>
        <w:t>الجدول</w:t>
      </w:r>
      <w:r>
        <w:rPr>
          <w:rtl/>
        </w:rPr>
        <w:t xml:space="preserve"> الأصلي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الذي يشير إلى ال</w:t>
      </w:r>
      <w:r>
        <w:rPr>
          <w:rtl/>
        </w:rPr>
        <w:t xml:space="preserve">اعتماد على مستشار واحد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>محلي</w:t>
      </w:r>
      <w:r>
        <w:rPr>
          <w:rFonts w:hint="cs"/>
          <w:rtl/>
        </w:rPr>
        <w:t xml:space="preserve"> </w:t>
      </w:r>
      <w:r>
        <w:rPr>
          <w:rtl/>
        </w:rPr>
        <w:t xml:space="preserve">للتعامل مع </w:t>
      </w:r>
      <w:r>
        <w:rPr>
          <w:rFonts w:hint="cs"/>
          <w:rtl/>
        </w:rPr>
        <w:t>العناصر</w:t>
      </w:r>
      <w:r>
        <w:rPr>
          <w:rtl/>
        </w:rPr>
        <w:t xml:space="preserve"> الثلاثة</w:t>
      </w:r>
      <w:r>
        <w:rPr>
          <w:rFonts w:hint="cs"/>
          <w:rtl/>
        </w:rPr>
        <w:t>،</w:t>
      </w:r>
      <w:r>
        <w:rPr>
          <w:rtl/>
        </w:rPr>
        <w:t xml:space="preserve"> نفس الدرجة من تنوع المهارات ومرونة </w:t>
      </w:r>
      <w:r>
        <w:rPr>
          <w:rFonts w:hint="cs"/>
          <w:rtl/>
        </w:rPr>
        <w:t>الوقت،</w:t>
      </w:r>
      <w:r>
        <w:rPr>
          <w:rtl/>
        </w:rPr>
        <w:t xml:space="preserve"> بالمقارنة مع الإعداد النهائي حيث كان لكل عنصر خبير محلي مختلف. وعلى وجه </w:t>
      </w:r>
      <w:r>
        <w:rPr>
          <w:rFonts w:hint="cs"/>
          <w:rtl/>
        </w:rPr>
        <w:t>الخصوص،</w:t>
      </w:r>
      <w:r>
        <w:rPr>
          <w:rtl/>
        </w:rPr>
        <w:t xml:space="preserve"> يبدو أن المهارات المتعلقة بتحليل وإحصاءات الملكية الفكرية </w:t>
      </w:r>
      <w:r>
        <w:rPr>
          <w:rFonts w:hint="cs"/>
          <w:rtl/>
        </w:rPr>
        <w:t>نادرة،</w:t>
      </w:r>
      <w:r>
        <w:rPr>
          <w:rtl/>
        </w:rPr>
        <w:t xml:space="preserve"> مما </w:t>
      </w:r>
      <w:r>
        <w:rPr>
          <w:rFonts w:hint="cs"/>
          <w:rtl/>
        </w:rPr>
        <w:t>دفع</w:t>
      </w:r>
      <w:r>
        <w:rPr>
          <w:rtl/>
        </w:rPr>
        <w:t xml:space="preserve"> </w:t>
      </w:r>
      <w:r>
        <w:rPr>
          <w:rFonts w:hint="cs"/>
          <w:rtl/>
        </w:rPr>
        <w:t xml:space="preserve">مكتب </w:t>
      </w:r>
      <w:r w:rsidRPr="00ED4F9E">
        <w:rPr>
          <w:rFonts w:hint="cs"/>
          <w:rtl/>
        </w:rPr>
        <w:t>براءات</w:t>
      </w:r>
      <w:r w:rsidRPr="00ED4F9E">
        <w:rPr>
          <w:rtl/>
        </w:rPr>
        <w:t xml:space="preserve"> الاختراع في بولندا</w:t>
      </w:r>
      <w:r>
        <w:rPr>
          <w:rtl/>
        </w:rPr>
        <w:t xml:space="preserve"> </w:t>
      </w:r>
      <w:r>
        <w:rPr>
          <w:rFonts w:hint="cs"/>
          <w:rtl/>
        </w:rPr>
        <w:t>إلى تحليل</w:t>
      </w:r>
      <w:r>
        <w:rPr>
          <w:rtl/>
        </w:rPr>
        <w:t xml:space="preserve"> براءات الاختراع.</w:t>
      </w:r>
    </w:p>
    <w:p w:rsidR="0039662D" w:rsidRPr="00767F0F" w:rsidRDefault="0039662D" w:rsidP="00CE5773">
      <w:pPr>
        <w:pStyle w:val="Heading2"/>
        <w:spacing w:before="0" w:after="200"/>
        <w:rPr>
          <w:rtl/>
        </w:rPr>
      </w:pPr>
      <w:r w:rsidRPr="00767F0F">
        <w:rPr>
          <w:rtl/>
        </w:rPr>
        <w:t>ملخص الدراسات الاقتصادية</w:t>
      </w:r>
      <w:r>
        <w:rPr>
          <w:rStyle w:val="FootnoteReference"/>
          <w:rtl/>
        </w:rPr>
        <w:footnoteReference w:id="2"/>
      </w:r>
    </w:p>
    <w:p w:rsidR="0039662D" w:rsidRPr="00B177AD" w:rsidRDefault="0039662D" w:rsidP="00835519">
      <w:pPr>
        <w:pStyle w:val="Heading5"/>
        <w:numPr>
          <w:ilvl w:val="0"/>
          <w:numId w:val="50"/>
        </w:numPr>
        <w:ind w:left="-1" w:firstLine="0"/>
        <w:rPr>
          <w:sz w:val="40"/>
          <w:szCs w:val="40"/>
          <w:rtl/>
        </w:rPr>
      </w:pPr>
      <w:r w:rsidRPr="00B177AD">
        <w:rPr>
          <w:sz w:val="40"/>
          <w:szCs w:val="40"/>
          <w:rtl/>
        </w:rPr>
        <w:t xml:space="preserve">الابتكار في الصناعات </w:t>
      </w:r>
      <w:r w:rsidRPr="00AC026A">
        <w:rPr>
          <w:rtl/>
        </w:rPr>
        <w:t>الصحية</w:t>
      </w:r>
      <w:r w:rsidRPr="00B177AD">
        <w:rPr>
          <w:sz w:val="40"/>
          <w:szCs w:val="40"/>
          <w:rtl/>
        </w:rPr>
        <w:t xml:space="preserve"> البولندية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>تحل</w:t>
      </w:r>
      <w:r>
        <w:rPr>
          <w:rFonts w:hint="cs"/>
          <w:rtl/>
        </w:rPr>
        <w:t>ّ</w:t>
      </w:r>
      <w:r>
        <w:rPr>
          <w:rtl/>
        </w:rPr>
        <w:t xml:space="preserve">ل الورقة الأولى الجوانب الاقتصادية والابتكارية للصناعات الصحية البولندية، </w:t>
      </w:r>
      <w:r>
        <w:rPr>
          <w:rFonts w:hint="cs"/>
          <w:rtl/>
        </w:rPr>
        <w:t xml:space="preserve">ألا </w:t>
      </w:r>
      <w:r>
        <w:rPr>
          <w:rtl/>
        </w:rPr>
        <w:t xml:space="preserve">وهي الصناعات </w:t>
      </w:r>
      <w:r>
        <w:rPr>
          <w:rFonts w:hint="cs"/>
          <w:rtl/>
        </w:rPr>
        <w:t>الصيدلانية</w:t>
      </w:r>
      <w:r>
        <w:rPr>
          <w:rtl/>
        </w:rPr>
        <w:t xml:space="preserve"> و</w:t>
      </w:r>
      <w:r>
        <w:rPr>
          <w:rFonts w:hint="cs"/>
          <w:rtl/>
        </w:rPr>
        <w:t xml:space="preserve">التكنولوجيا </w:t>
      </w:r>
      <w:r>
        <w:rPr>
          <w:rtl/>
        </w:rPr>
        <w:t xml:space="preserve">الطبية. </w:t>
      </w:r>
      <w:r>
        <w:rPr>
          <w:rFonts w:hint="cs"/>
          <w:rtl/>
        </w:rPr>
        <w:t>وشهدت</w:t>
      </w:r>
      <w:r>
        <w:rPr>
          <w:rtl/>
        </w:rPr>
        <w:t xml:space="preserve"> الصناعات الصحية نموًا ملحوظًا منذ </w:t>
      </w:r>
      <w:r>
        <w:rPr>
          <w:rFonts w:hint="cs"/>
          <w:rtl/>
        </w:rPr>
        <w:t>انضمام بولندا إلى</w:t>
      </w:r>
      <w:r>
        <w:rPr>
          <w:rtl/>
        </w:rPr>
        <w:t xml:space="preserve"> الاتحاد الأوروبي. </w:t>
      </w:r>
      <w:r>
        <w:rPr>
          <w:rFonts w:hint="cs"/>
          <w:rtl/>
        </w:rPr>
        <w:t>و</w:t>
      </w:r>
      <w:r>
        <w:rPr>
          <w:rtl/>
        </w:rPr>
        <w:t xml:space="preserve">في </w:t>
      </w:r>
      <w:r>
        <w:rPr>
          <w:rFonts w:hint="cs"/>
          <w:rtl/>
        </w:rPr>
        <w:t>الوقت</w:t>
      </w:r>
      <w:r>
        <w:rPr>
          <w:rtl/>
        </w:rPr>
        <w:t xml:space="preserve"> </w:t>
      </w:r>
      <w:r>
        <w:rPr>
          <w:rFonts w:hint="cs"/>
          <w:rtl/>
        </w:rPr>
        <w:t xml:space="preserve">الذي </w:t>
      </w:r>
      <w:r>
        <w:rPr>
          <w:rtl/>
        </w:rPr>
        <w:t>تواجه</w:t>
      </w:r>
      <w:r>
        <w:rPr>
          <w:rFonts w:hint="cs"/>
          <w:rtl/>
        </w:rPr>
        <w:t xml:space="preserve"> فيه</w:t>
      </w:r>
      <w:r>
        <w:rPr>
          <w:rtl/>
        </w:rPr>
        <w:t xml:space="preserve"> الصناعة </w:t>
      </w:r>
      <w:r>
        <w:rPr>
          <w:rFonts w:hint="cs"/>
          <w:rtl/>
        </w:rPr>
        <w:t>الصيدلانية</w:t>
      </w:r>
      <w:r>
        <w:rPr>
          <w:rtl/>
        </w:rPr>
        <w:t xml:space="preserve"> بعض التباطؤ الاقتصادي منذ عام </w:t>
      </w:r>
      <w:r>
        <w:rPr>
          <w:rFonts w:hint="cs"/>
          <w:rtl/>
        </w:rPr>
        <w:t>2011،</w:t>
      </w:r>
      <w:r>
        <w:rPr>
          <w:rtl/>
        </w:rPr>
        <w:t xml:space="preserve"> </w:t>
      </w:r>
      <w:r>
        <w:rPr>
          <w:rFonts w:hint="cs"/>
          <w:rtl/>
        </w:rPr>
        <w:t xml:space="preserve">تعرف </w:t>
      </w:r>
      <w:r>
        <w:rPr>
          <w:rtl/>
        </w:rPr>
        <w:t xml:space="preserve">صناعة التكنولوجيا الطبية ديناميكية كبيرة </w:t>
      </w:r>
      <w:r>
        <w:rPr>
          <w:rFonts w:hint="cs"/>
          <w:rtl/>
        </w:rPr>
        <w:t xml:space="preserve">نظرا </w:t>
      </w:r>
      <w:r>
        <w:rPr>
          <w:rtl/>
        </w:rPr>
        <w:t xml:space="preserve">لصغر حجمها. </w:t>
      </w:r>
      <w:r>
        <w:rPr>
          <w:rFonts w:hint="cs"/>
          <w:rtl/>
        </w:rPr>
        <w:t>و</w:t>
      </w:r>
      <w:r>
        <w:rPr>
          <w:rtl/>
        </w:rPr>
        <w:t xml:space="preserve">لا يزال </w:t>
      </w:r>
      <w:r>
        <w:rPr>
          <w:rFonts w:hint="cs"/>
          <w:rtl/>
        </w:rPr>
        <w:t>أمام</w:t>
      </w:r>
      <w:r>
        <w:rPr>
          <w:rtl/>
        </w:rPr>
        <w:t xml:space="preserve"> قطاع الصحة البولندي الكثير </w:t>
      </w:r>
      <w:r>
        <w:rPr>
          <w:rFonts w:hint="cs"/>
          <w:rtl/>
        </w:rPr>
        <w:t>من العمل</w:t>
      </w:r>
      <w:r>
        <w:rPr>
          <w:rtl/>
        </w:rPr>
        <w:t xml:space="preserve"> لتحسين وضع الابتكار. ومع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يظل</w:t>
      </w:r>
      <w:r>
        <w:rPr>
          <w:rtl/>
        </w:rPr>
        <w:t xml:space="preserve"> الاتجاه الملحوظ لديناميات الابتكار سبب التفاؤل. </w:t>
      </w:r>
      <w:r>
        <w:rPr>
          <w:rFonts w:hint="cs"/>
          <w:rtl/>
        </w:rPr>
        <w:t>وأضحت</w:t>
      </w:r>
      <w:r>
        <w:rPr>
          <w:rtl/>
        </w:rPr>
        <w:t xml:space="preserve"> الشركات البولندية </w:t>
      </w:r>
      <w:r>
        <w:rPr>
          <w:rFonts w:hint="cs"/>
          <w:rtl/>
        </w:rPr>
        <w:t xml:space="preserve">النشطة </w:t>
      </w:r>
      <w:r>
        <w:rPr>
          <w:rtl/>
        </w:rPr>
        <w:t xml:space="preserve">في الصناعات الصحية </w:t>
      </w:r>
      <w:r>
        <w:rPr>
          <w:rFonts w:hint="cs"/>
          <w:rtl/>
        </w:rPr>
        <w:t xml:space="preserve">أكثر قدرة على الابتكار </w:t>
      </w:r>
      <w:r>
        <w:rPr>
          <w:rtl/>
        </w:rPr>
        <w:t>و</w:t>
      </w:r>
      <w:r>
        <w:rPr>
          <w:rFonts w:hint="cs"/>
          <w:rtl/>
        </w:rPr>
        <w:t xml:space="preserve">باتت </w:t>
      </w:r>
      <w:r>
        <w:rPr>
          <w:rtl/>
        </w:rPr>
        <w:t>تستخرج النتائج الاقتصادية من هذه الابتكارات.</w:t>
      </w:r>
      <w:r>
        <w:rPr>
          <w:rFonts w:hint="cs"/>
          <w:rtl/>
        </w:rPr>
        <w:t xml:space="preserve">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تمثل الأدوية الجنيسة حصة كبيرة من السوق البولندي للأدوية</w:t>
      </w:r>
      <w:r>
        <w:rPr>
          <w:rFonts w:hint="cs"/>
          <w:rtl/>
        </w:rPr>
        <w:t>،</w:t>
      </w:r>
      <w:r>
        <w:rPr>
          <w:rtl/>
        </w:rPr>
        <w:t xml:space="preserve"> و</w:t>
      </w:r>
      <w:r>
        <w:rPr>
          <w:rFonts w:hint="cs"/>
          <w:rtl/>
        </w:rPr>
        <w:t xml:space="preserve">يبقى </w:t>
      </w:r>
      <w:r>
        <w:rPr>
          <w:rtl/>
        </w:rPr>
        <w:t xml:space="preserve">سعر المستحضرات الصيدلانية من أدنى </w:t>
      </w:r>
      <w:r>
        <w:rPr>
          <w:rFonts w:hint="cs"/>
          <w:rtl/>
        </w:rPr>
        <w:t>الأسعار</w:t>
      </w:r>
      <w:r>
        <w:rPr>
          <w:rtl/>
        </w:rPr>
        <w:t xml:space="preserve"> في أوروبا. </w:t>
      </w:r>
      <w:r>
        <w:rPr>
          <w:rFonts w:hint="cs"/>
          <w:rtl/>
        </w:rPr>
        <w:t>و</w:t>
      </w:r>
      <w:r>
        <w:rPr>
          <w:rtl/>
        </w:rPr>
        <w:t xml:space="preserve">تعتبر حصة </w:t>
      </w:r>
      <w:r>
        <w:rPr>
          <w:rFonts w:hint="cs"/>
          <w:rtl/>
        </w:rPr>
        <w:t>الإنفاق</w:t>
      </w:r>
      <w:r>
        <w:rPr>
          <w:rtl/>
        </w:rPr>
        <w:t xml:space="preserve"> العام في تكاليف الأدوية التي يتكب</w:t>
      </w:r>
      <w:r>
        <w:rPr>
          <w:rFonts w:hint="cs"/>
          <w:rtl/>
        </w:rPr>
        <w:t>ّ</w:t>
      </w:r>
      <w:r>
        <w:rPr>
          <w:rtl/>
        </w:rPr>
        <w:t xml:space="preserve">دها المرضى في بولندا واحدة من أقل التكاليف بين </w:t>
      </w:r>
      <w:r>
        <w:rPr>
          <w:rFonts w:hint="cs"/>
          <w:rtl/>
        </w:rPr>
        <w:t>بلدان</w:t>
      </w:r>
      <w:r>
        <w:rPr>
          <w:rtl/>
        </w:rPr>
        <w:t xml:space="preserve"> منظمة التعاون والتنمية</w:t>
      </w:r>
      <w:r>
        <w:rPr>
          <w:rFonts w:hint="cs"/>
          <w:rtl/>
        </w:rPr>
        <w:t xml:space="preserve"> في الميدان الاقتصادي</w:t>
      </w:r>
      <w:r>
        <w:rPr>
          <w:rtl/>
        </w:rPr>
        <w:t xml:space="preserve">. </w:t>
      </w:r>
      <w:r>
        <w:rPr>
          <w:rFonts w:hint="cs"/>
          <w:rtl/>
        </w:rPr>
        <w:t>وشهدت</w:t>
      </w:r>
      <w:r>
        <w:rPr>
          <w:rtl/>
        </w:rPr>
        <w:t xml:space="preserve"> صناعة الأدوية البولندية نموًا ملحوظًا بعد انضمامها إلى الاتحاد الأوروبي</w:t>
      </w:r>
      <w:r>
        <w:rPr>
          <w:rFonts w:hint="cs"/>
          <w:rtl/>
        </w:rPr>
        <w:t>،</w:t>
      </w:r>
      <w:r>
        <w:rPr>
          <w:rtl/>
        </w:rPr>
        <w:t xml:space="preserve"> لكنها واجهت </w:t>
      </w:r>
      <w:r>
        <w:rPr>
          <w:rFonts w:hint="cs"/>
          <w:rtl/>
        </w:rPr>
        <w:t>ركودا</w:t>
      </w:r>
      <w:r>
        <w:rPr>
          <w:rtl/>
        </w:rPr>
        <w:t xml:space="preserve"> حادًا منذ عام 2011. وعلى غرار معظم بلدان أوروبا الوسطى </w:t>
      </w:r>
      <w:r>
        <w:rPr>
          <w:rFonts w:hint="cs"/>
          <w:rtl/>
        </w:rPr>
        <w:t>والشرقية،</w:t>
      </w:r>
      <w:r>
        <w:rPr>
          <w:rtl/>
        </w:rPr>
        <w:t xml:space="preserve"> </w:t>
      </w:r>
      <w:r>
        <w:rPr>
          <w:rFonts w:hint="cs"/>
          <w:rtl/>
        </w:rPr>
        <w:t>شهدت</w:t>
      </w:r>
      <w:r>
        <w:rPr>
          <w:rtl/>
        </w:rPr>
        <w:t xml:space="preserve"> بولندا </w:t>
      </w:r>
      <w:r>
        <w:rPr>
          <w:rFonts w:hint="cs"/>
          <w:rtl/>
        </w:rPr>
        <w:t>ارتفاعا</w:t>
      </w:r>
      <w:r>
        <w:rPr>
          <w:rtl/>
        </w:rPr>
        <w:t xml:space="preserve"> في عدد شركات الأدوية. ويرتبط دخول الشركات </w:t>
      </w:r>
      <w:r>
        <w:rPr>
          <w:rFonts w:hint="cs"/>
          <w:rtl/>
        </w:rPr>
        <w:t>الصغرى</w:t>
      </w:r>
      <w:r>
        <w:rPr>
          <w:rtl/>
        </w:rPr>
        <w:t xml:space="preserve"> والتراجع الاقتصادي بخفض العمالة، وهو </w:t>
      </w:r>
      <w:r>
        <w:rPr>
          <w:rFonts w:hint="cs"/>
          <w:rtl/>
        </w:rPr>
        <w:t>الأمر الذي</w:t>
      </w:r>
      <w:r>
        <w:rPr>
          <w:rtl/>
        </w:rPr>
        <w:t xml:space="preserve"> لوحظ أيضا في بلدان أوروبا الوسطى والشرقية الأخرى. ومع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تملك</w:t>
      </w:r>
      <w:r>
        <w:rPr>
          <w:rtl/>
        </w:rPr>
        <w:t xml:space="preserve"> بولندا قوة عاملة </w:t>
      </w:r>
      <w:r>
        <w:rPr>
          <w:rFonts w:hint="cs"/>
          <w:rtl/>
        </w:rPr>
        <w:t>في مجال الصيدلة</w:t>
      </w:r>
      <w:r>
        <w:rPr>
          <w:rtl/>
        </w:rPr>
        <w:t xml:space="preserve"> </w:t>
      </w:r>
      <w:r>
        <w:rPr>
          <w:rFonts w:hint="cs"/>
          <w:rtl/>
        </w:rPr>
        <w:t>تعدّ الأ</w:t>
      </w:r>
      <w:r>
        <w:rPr>
          <w:rtl/>
        </w:rPr>
        <w:t>كبر في المنطقة.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نمت صناعة </w:t>
      </w:r>
      <w:r>
        <w:rPr>
          <w:rFonts w:hint="cs"/>
          <w:rtl/>
        </w:rPr>
        <w:t>ال</w:t>
      </w:r>
      <w:r>
        <w:rPr>
          <w:rtl/>
        </w:rPr>
        <w:t xml:space="preserve">تكنولوجيا </w:t>
      </w:r>
      <w:r>
        <w:rPr>
          <w:rFonts w:hint="cs"/>
          <w:rtl/>
        </w:rPr>
        <w:t>الطبية</w:t>
      </w:r>
      <w:r>
        <w:rPr>
          <w:rtl/>
        </w:rPr>
        <w:t xml:space="preserve"> بشكل مط</w:t>
      </w:r>
      <w:r>
        <w:rPr>
          <w:rFonts w:hint="cs"/>
          <w:rtl/>
        </w:rPr>
        <w:t>ّ</w:t>
      </w:r>
      <w:r>
        <w:rPr>
          <w:rtl/>
        </w:rPr>
        <w:t>رد منذ عام 2011</w:t>
      </w:r>
      <w:r>
        <w:rPr>
          <w:rFonts w:hint="cs"/>
          <w:rtl/>
        </w:rPr>
        <w:t>،</w:t>
      </w:r>
      <w:r>
        <w:rPr>
          <w:rtl/>
        </w:rPr>
        <w:t xml:space="preserve"> لكنها لا تزال صناعة صغيرة من حيث </w:t>
      </w:r>
      <w:r>
        <w:rPr>
          <w:rFonts w:hint="cs"/>
          <w:rtl/>
        </w:rPr>
        <w:t xml:space="preserve">عدد </w:t>
      </w:r>
      <w:r>
        <w:rPr>
          <w:rtl/>
        </w:rPr>
        <w:t>الشركات و</w:t>
      </w:r>
      <w:r>
        <w:rPr>
          <w:rFonts w:hint="cs"/>
          <w:rtl/>
        </w:rPr>
        <w:t xml:space="preserve">حجم </w:t>
      </w:r>
      <w:r>
        <w:rPr>
          <w:rtl/>
        </w:rPr>
        <w:t xml:space="preserve">الإنتاج. </w:t>
      </w:r>
      <w:r>
        <w:rPr>
          <w:rFonts w:hint="cs"/>
          <w:rtl/>
        </w:rPr>
        <w:t>و</w:t>
      </w:r>
      <w:r>
        <w:rPr>
          <w:rtl/>
        </w:rPr>
        <w:t>تضم</w:t>
      </w:r>
      <w:r>
        <w:rPr>
          <w:rFonts w:hint="cs"/>
          <w:rtl/>
        </w:rPr>
        <w:t>ّ</w:t>
      </w:r>
      <w:r>
        <w:rPr>
          <w:rtl/>
        </w:rPr>
        <w:t xml:space="preserve"> صناعة التكنولوجيا الطبية البولندية ما يقرب من 100 كيان تجاري </w:t>
      </w:r>
      <w:r>
        <w:rPr>
          <w:rFonts w:hint="cs"/>
          <w:rtl/>
        </w:rPr>
        <w:t>من الحجم ال</w:t>
      </w:r>
      <w:r>
        <w:rPr>
          <w:rtl/>
        </w:rPr>
        <w:t>كبير و</w:t>
      </w:r>
      <w:r>
        <w:rPr>
          <w:rFonts w:hint="cs"/>
          <w:rtl/>
        </w:rPr>
        <w:t>ال</w:t>
      </w:r>
      <w:r>
        <w:rPr>
          <w:rtl/>
        </w:rPr>
        <w:t xml:space="preserve">صغير </w:t>
      </w:r>
      <w:r>
        <w:rPr>
          <w:rFonts w:hint="cs"/>
          <w:rtl/>
        </w:rPr>
        <w:t>ينشط في تصنيع</w:t>
      </w:r>
      <w:r>
        <w:rPr>
          <w:rtl/>
        </w:rPr>
        <w:t xml:space="preserve"> التقنيات الطبية. </w:t>
      </w:r>
      <w:r>
        <w:rPr>
          <w:rFonts w:hint="cs"/>
          <w:rtl/>
        </w:rPr>
        <w:t>وقد نمت</w:t>
      </w:r>
      <w:r>
        <w:rPr>
          <w:rtl/>
        </w:rPr>
        <w:t xml:space="preserve"> </w:t>
      </w:r>
      <w:r>
        <w:rPr>
          <w:rFonts w:hint="cs"/>
          <w:rtl/>
        </w:rPr>
        <w:t>هذه الصناعة</w:t>
      </w:r>
      <w:r>
        <w:rPr>
          <w:rtl/>
        </w:rPr>
        <w:t xml:space="preserve"> بوتيرة </w:t>
      </w:r>
      <w:r>
        <w:rPr>
          <w:rFonts w:hint="cs"/>
          <w:rtl/>
        </w:rPr>
        <w:t>ثابتة،</w:t>
      </w:r>
      <w:r>
        <w:rPr>
          <w:rtl/>
        </w:rPr>
        <w:t xml:space="preserve"> وهذا هو الحال بالنسبة لمعظم منطقة أوروبا الوسطى والشرقية. </w:t>
      </w:r>
      <w:r>
        <w:rPr>
          <w:rFonts w:hint="cs"/>
          <w:rtl/>
        </w:rPr>
        <w:t xml:space="preserve"> وشهدت</w:t>
      </w:r>
      <w:r>
        <w:rPr>
          <w:rtl/>
        </w:rPr>
        <w:t xml:space="preserve"> بولندا أيضًا زيادة</w:t>
      </w:r>
      <w:r>
        <w:rPr>
          <w:rFonts w:hint="cs"/>
          <w:rtl/>
        </w:rPr>
        <w:t xml:space="preserve"> في</w:t>
      </w:r>
      <w:r>
        <w:rPr>
          <w:rtl/>
        </w:rPr>
        <w:t xml:space="preserve"> مبيعات التكنولوجيا </w:t>
      </w:r>
      <w:r>
        <w:rPr>
          <w:rFonts w:hint="cs"/>
          <w:rtl/>
        </w:rPr>
        <w:t>الطبية</w:t>
      </w:r>
      <w:r>
        <w:rPr>
          <w:rtl/>
        </w:rPr>
        <w:t xml:space="preserve"> التي ترجع جزئياً إلى الصادرات والدعم العام من خلال سياسة </w:t>
      </w:r>
      <w:r>
        <w:rPr>
          <w:rFonts w:hint="cs"/>
          <w:rtl/>
        </w:rPr>
        <w:t>التلاحم</w:t>
      </w:r>
      <w:r>
        <w:rPr>
          <w:rtl/>
        </w:rPr>
        <w:t xml:space="preserve"> الأوروبية. </w:t>
      </w:r>
      <w:r>
        <w:rPr>
          <w:rFonts w:hint="cs"/>
          <w:rtl/>
        </w:rPr>
        <w:t>وعرفت</w:t>
      </w:r>
      <w:r>
        <w:rPr>
          <w:rtl/>
        </w:rPr>
        <w:t xml:space="preserve"> بولندا أيضا أكبر زيادة في عمالة </w:t>
      </w:r>
      <w:r>
        <w:rPr>
          <w:rFonts w:hint="cs"/>
          <w:rtl/>
        </w:rPr>
        <w:t xml:space="preserve">في مجال </w:t>
      </w:r>
      <w:r>
        <w:rPr>
          <w:rtl/>
        </w:rPr>
        <w:t xml:space="preserve">التكنولوجيا </w:t>
      </w:r>
      <w:r>
        <w:rPr>
          <w:rFonts w:hint="cs"/>
          <w:rtl/>
        </w:rPr>
        <w:t>الطبية</w:t>
      </w:r>
      <w:r>
        <w:rPr>
          <w:rtl/>
        </w:rPr>
        <w:t xml:space="preserve"> التي ظلت مستقرة في معظم </w:t>
      </w:r>
      <w:r>
        <w:rPr>
          <w:rFonts w:hint="cs"/>
          <w:rtl/>
        </w:rPr>
        <w:t>بلدان</w:t>
      </w:r>
      <w:r>
        <w:rPr>
          <w:rtl/>
        </w:rPr>
        <w:t xml:space="preserve"> أوروبا الوسطى والشرقية. </w:t>
      </w:r>
      <w:r>
        <w:rPr>
          <w:rFonts w:hint="cs"/>
          <w:rtl/>
        </w:rPr>
        <w:t xml:space="preserve">وتملك </w:t>
      </w:r>
      <w:r>
        <w:rPr>
          <w:rtl/>
        </w:rPr>
        <w:t xml:space="preserve">بولندا أكبر صناعة تكنولوجيا </w:t>
      </w:r>
      <w:r>
        <w:rPr>
          <w:rFonts w:hint="cs"/>
          <w:rtl/>
        </w:rPr>
        <w:t>طبية</w:t>
      </w:r>
      <w:r>
        <w:rPr>
          <w:rtl/>
        </w:rPr>
        <w:t xml:space="preserve"> بين دول أوروبا الوسطى </w:t>
      </w:r>
      <w:r>
        <w:rPr>
          <w:rFonts w:hint="cs"/>
          <w:rtl/>
        </w:rPr>
        <w:t>والشرقية،</w:t>
      </w:r>
      <w:r>
        <w:rPr>
          <w:rtl/>
        </w:rPr>
        <w:t xml:space="preserve"> لكنها </w:t>
      </w:r>
      <w:r>
        <w:rPr>
          <w:rFonts w:hint="cs"/>
          <w:rtl/>
        </w:rPr>
        <w:t>متخلفة عن</w:t>
      </w:r>
      <w:r>
        <w:rPr>
          <w:rtl/>
        </w:rPr>
        <w:t xml:space="preserve"> الإنتاجية. </w:t>
      </w:r>
      <w:r>
        <w:rPr>
          <w:rFonts w:hint="cs"/>
          <w:rtl/>
        </w:rPr>
        <w:t>وكما هو الحال في</w:t>
      </w:r>
      <w:r>
        <w:rPr>
          <w:rtl/>
        </w:rPr>
        <w:t xml:space="preserve"> جميع اقتصادات أوروبا الوسطى </w:t>
      </w:r>
      <w:r>
        <w:rPr>
          <w:rFonts w:hint="cs"/>
          <w:rtl/>
        </w:rPr>
        <w:t>والشرقية،</w:t>
      </w:r>
      <w:r>
        <w:rPr>
          <w:rtl/>
        </w:rPr>
        <w:t xml:space="preserve"> </w:t>
      </w:r>
      <w:r>
        <w:rPr>
          <w:rFonts w:hint="cs"/>
          <w:rtl/>
        </w:rPr>
        <w:t>يشكل</w:t>
      </w:r>
      <w:r>
        <w:rPr>
          <w:rtl/>
        </w:rPr>
        <w:t xml:space="preserve"> تصنيع الأدوات والمستلزمات الطبية وأدوات طب الأسنان إلى حد بعيد الجزء الرئيسي من التكنولوجيا </w:t>
      </w:r>
      <w:r>
        <w:rPr>
          <w:rFonts w:hint="cs"/>
          <w:rtl/>
        </w:rPr>
        <w:t>الطبية،</w:t>
      </w:r>
      <w:r>
        <w:rPr>
          <w:rtl/>
        </w:rPr>
        <w:t xml:space="preserve"> لكن بولندا </w:t>
      </w:r>
      <w:r>
        <w:rPr>
          <w:rFonts w:hint="cs"/>
          <w:rtl/>
        </w:rPr>
        <w:t>سجلّت</w:t>
      </w:r>
      <w:r>
        <w:rPr>
          <w:rtl/>
        </w:rPr>
        <w:t xml:space="preserve"> أقل نسبة من الشركات </w:t>
      </w:r>
      <w:r>
        <w:rPr>
          <w:rFonts w:hint="cs"/>
          <w:rtl/>
        </w:rPr>
        <w:t>المُصنعة</w:t>
      </w:r>
      <w:r>
        <w:rPr>
          <w:rtl/>
        </w:rPr>
        <w:t xml:space="preserve"> </w:t>
      </w:r>
      <w:r>
        <w:rPr>
          <w:rFonts w:hint="cs"/>
          <w:rtl/>
        </w:rPr>
        <w:t>للم</w:t>
      </w:r>
      <w:r>
        <w:rPr>
          <w:rtl/>
        </w:rPr>
        <w:t>عدات الطبية.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لا يزال </w:t>
      </w:r>
      <w:r>
        <w:rPr>
          <w:rFonts w:hint="cs"/>
          <w:rtl/>
        </w:rPr>
        <w:t>أمام</w:t>
      </w:r>
      <w:r>
        <w:rPr>
          <w:rtl/>
        </w:rPr>
        <w:t xml:space="preserve"> قطاع الصحة البولندي الكثير </w:t>
      </w:r>
      <w:r>
        <w:rPr>
          <w:rFonts w:hint="cs"/>
          <w:rtl/>
        </w:rPr>
        <w:t>من العمل</w:t>
      </w:r>
      <w:r>
        <w:rPr>
          <w:rtl/>
        </w:rPr>
        <w:t xml:space="preserve"> لتحسين وضع الابتكار. ومع </w:t>
      </w:r>
      <w:r>
        <w:rPr>
          <w:rFonts w:hint="cs"/>
          <w:rtl/>
        </w:rPr>
        <w:t>ذلك،</w:t>
      </w:r>
      <w:r>
        <w:rPr>
          <w:rtl/>
        </w:rPr>
        <w:t xml:space="preserve"> فإن الاتجاه الملحوظ لديناميات الابتكار </w:t>
      </w:r>
      <w:r>
        <w:rPr>
          <w:rFonts w:hint="cs"/>
          <w:rtl/>
        </w:rPr>
        <w:t>يبقى</w:t>
      </w:r>
      <w:r>
        <w:rPr>
          <w:rtl/>
        </w:rPr>
        <w:t xml:space="preserve"> سبب التفاؤل. </w:t>
      </w:r>
      <w:r>
        <w:rPr>
          <w:rFonts w:hint="cs"/>
          <w:rtl/>
        </w:rPr>
        <w:t>وأضحت</w:t>
      </w:r>
      <w:r>
        <w:rPr>
          <w:rtl/>
        </w:rPr>
        <w:t xml:space="preserve"> الشركات البولندية </w:t>
      </w:r>
      <w:r>
        <w:rPr>
          <w:rFonts w:hint="cs"/>
          <w:rtl/>
        </w:rPr>
        <w:t xml:space="preserve">النشطة </w:t>
      </w:r>
      <w:r>
        <w:rPr>
          <w:rtl/>
        </w:rPr>
        <w:t xml:space="preserve">في الصناعات الصحية </w:t>
      </w:r>
      <w:r>
        <w:rPr>
          <w:rFonts w:hint="cs"/>
          <w:rtl/>
        </w:rPr>
        <w:t xml:space="preserve">أكثر قدرة على الابتكار </w:t>
      </w:r>
      <w:r>
        <w:rPr>
          <w:rtl/>
        </w:rPr>
        <w:t>و</w:t>
      </w:r>
      <w:r>
        <w:rPr>
          <w:rFonts w:hint="cs"/>
          <w:rtl/>
        </w:rPr>
        <w:t xml:space="preserve">باتت </w:t>
      </w:r>
      <w:r>
        <w:rPr>
          <w:rtl/>
        </w:rPr>
        <w:t>تستخرج النتائج الاقتصادية من هذه الابتكارات.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 xml:space="preserve">ويعدّ قطاع </w:t>
      </w:r>
      <w:r>
        <w:rPr>
          <w:rtl/>
        </w:rPr>
        <w:t xml:space="preserve">الصناعات ذات الصلة بالصحة من بين القطاعات الرائدة في مجال الابتكار في بولندا. </w:t>
      </w:r>
      <w:r>
        <w:rPr>
          <w:rFonts w:hint="cs"/>
          <w:rtl/>
        </w:rPr>
        <w:t>وتذهب حصة الأسد من نفقات</w:t>
      </w:r>
      <w:r>
        <w:rPr>
          <w:rtl/>
        </w:rPr>
        <w:t xml:space="preserve"> الابتكار</w:t>
      </w:r>
      <w:r>
        <w:rPr>
          <w:rFonts w:hint="cs"/>
          <w:rtl/>
        </w:rPr>
        <w:t xml:space="preserve"> إلى مجال</w:t>
      </w:r>
      <w:r>
        <w:rPr>
          <w:rtl/>
        </w:rPr>
        <w:t xml:space="preserve"> البحث والتطوير، تليها الاستثمارات في السلع الرأسمالية </w:t>
      </w:r>
      <w:r>
        <w:rPr>
          <w:rFonts w:hint="cs"/>
          <w:rtl/>
        </w:rPr>
        <w:t>و</w:t>
      </w:r>
      <w:r>
        <w:rPr>
          <w:rtl/>
        </w:rPr>
        <w:t xml:space="preserve">التكنولوجيا </w:t>
      </w:r>
      <w:r>
        <w:rPr>
          <w:rFonts w:hint="cs"/>
          <w:rtl/>
        </w:rPr>
        <w:t>المضمنة</w:t>
      </w:r>
      <w:r>
        <w:rPr>
          <w:rtl/>
        </w:rPr>
        <w:t xml:space="preserve"> والتسويق المتعلق بإطلاق منتجات جديدة أو محسنة بشكل كبير.</w:t>
      </w:r>
    </w:p>
    <w:p w:rsidR="0039662D" w:rsidRPr="00B177A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وحقّق الابتكار</w:t>
      </w:r>
      <w:r>
        <w:rPr>
          <w:rtl/>
        </w:rPr>
        <w:t xml:space="preserve"> </w:t>
      </w:r>
      <w:r>
        <w:rPr>
          <w:rFonts w:hint="cs"/>
          <w:rtl/>
        </w:rPr>
        <w:t>في ال</w:t>
      </w:r>
      <w:r>
        <w:rPr>
          <w:rtl/>
        </w:rPr>
        <w:t xml:space="preserve">صناعة الصحة البولندية أكثر من المتوسط </w:t>
      </w:r>
      <w:r>
        <w:rPr>
          <w:rFonts w:hint="cs"/>
          <w:rtl/>
        </w:rPr>
        <w:t>الوطني،</w:t>
      </w:r>
      <w:r>
        <w:rPr>
          <w:rtl/>
        </w:rPr>
        <w:t xml:space="preserve"> </w:t>
      </w:r>
      <w:r>
        <w:rPr>
          <w:rFonts w:hint="cs"/>
          <w:rtl/>
        </w:rPr>
        <w:t>لكنه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يزال</w:t>
      </w:r>
      <w:r>
        <w:rPr>
          <w:rtl/>
        </w:rPr>
        <w:t xml:space="preserve"> </w:t>
      </w:r>
      <w:r>
        <w:rPr>
          <w:rFonts w:hint="cs"/>
          <w:rtl/>
        </w:rPr>
        <w:t>بعيدا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مستويات</w:t>
      </w:r>
      <w:r>
        <w:rPr>
          <w:rtl/>
        </w:rPr>
        <w:t xml:space="preserve"> </w:t>
      </w:r>
      <w:r>
        <w:rPr>
          <w:rFonts w:hint="cs"/>
          <w:rtl/>
        </w:rPr>
        <w:t>الاتحاد</w:t>
      </w:r>
      <w:r>
        <w:rPr>
          <w:rtl/>
        </w:rPr>
        <w:t xml:space="preserve"> </w:t>
      </w:r>
      <w:r>
        <w:rPr>
          <w:rFonts w:hint="cs"/>
          <w:rtl/>
        </w:rPr>
        <w:t>الأوروبي</w:t>
      </w:r>
      <w:r>
        <w:rPr>
          <w:rtl/>
        </w:rPr>
        <w:t xml:space="preserve">. </w:t>
      </w:r>
      <w:r w:rsidRPr="00A55361">
        <w:rPr>
          <w:rFonts w:hint="cs"/>
          <w:rtl/>
        </w:rPr>
        <w:t>وكانت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معظم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الابتكارات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المتعلقة بالمنتجات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والعمليات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جديدة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فقط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للشركة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ولم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يكن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سوى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ربع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جديد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في</w:t>
      </w:r>
      <w:r w:rsidRPr="00A55361">
        <w:rPr>
          <w:rtl/>
        </w:rPr>
        <w:t xml:space="preserve"> </w:t>
      </w:r>
      <w:r w:rsidRPr="00A55361">
        <w:rPr>
          <w:rFonts w:hint="cs"/>
          <w:rtl/>
        </w:rPr>
        <w:t>بولندا</w:t>
      </w:r>
      <w:r>
        <w:rPr>
          <w:rtl/>
        </w:rPr>
        <w:t xml:space="preserve">.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ساهمت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الابتكارات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متزايد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إيرادات</w:t>
      </w:r>
      <w:r>
        <w:rPr>
          <w:rtl/>
        </w:rPr>
        <w:t xml:space="preserve"> </w:t>
      </w:r>
      <w:r>
        <w:rPr>
          <w:rFonts w:hint="cs"/>
          <w:rtl/>
        </w:rPr>
        <w:t>الصناعة</w:t>
      </w:r>
      <w:r>
        <w:rPr>
          <w:rtl/>
        </w:rPr>
        <w:t xml:space="preserve"> </w:t>
      </w:r>
      <w:r>
        <w:rPr>
          <w:rFonts w:hint="cs"/>
          <w:rtl/>
        </w:rPr>
        <w:t>الصحية</w:t>
      </w:r>
      <w:r>
        <w:rPr>
          <w:rtl/>
        </w:rPr>
        <w:t xml:space="preserve">. </w:t>
      </w:r>
      <w:r>
        <w:rPr>
          <w:rFonts w:hint="cs"/>
          <w:rtl/>
        </w:rPr>
        <w:t>أما</w:t>
      </w:r>
      <w:r w:rsidRPr="00647FC9">
        <w:rPr>
          <w:color w:val="FF0000"/>
          <w:rtl/>
        </w:rPr>
        <w:t xml:space="preserve"> </w:t>
      </w:r>
      <w:r>
        <w:rPr>
          <w:rFonts w:hint="cs"/>
          <w:rtl/>
        </w:rPr>
        <w:t>على مستوى</w:t>
      </w:r>
      <w:r>
        <w:rPr>
          <w:rtl/>
        </w:rPr>
        <w:t xml:space="preserve"> </w:t>
      </w:r>
      <w:r>
        <w:rPr>
          <w:rFonts w:hint="cs"/>
          <w:rtl/>
        </w:rPr>
        <w:t>المبيعات</w:t>
      </w:r>
      <w:r>
        <w:rPr>
          <w:rtl/>
        </w:rPr>
        <w:t xml:space="preserve"> </w:t>
      </w:r>
      <w:r>
        <w:rPr>
          <w:rFonts w:hint="cs"/>
          <w:rtl/>
        </w:rPr>
        <w:t>الابتكارية،</w:t>
      </w:r>
      <w:r>
        <w:rPr>
          <w:rtl/>
        </w:rPr>
        <w:t xml:space="preserve"> </w:t>
      </w:r>
      <w:r w:rsidRPr="0085130D">
        <w:rPr>
          <w:rFonts w:hint="cs"/>
          <w:rtl/>
        </w:rPr>
        <w:t>تتعلق الحصة</w:t>
      </w:r>
      <w:r w:rsidRPr="0085130D">
        <w:rPr>
          <w:rtl/>
        </w:rPr>
        <w:t xml:space="preserve"> الأكبر </w:t>
      </w:r>
      <w:r w:rsidRPr="0085130D">
        <w:rPr>
          <w:rFonts w:hint="cs"/>
          <w:rtl/>
        </w:rPr>
        <w:t>ب</w:t>
      </w:r>
      <w:r w:rsidRPr="0085130D">
        <w:rPr>
          <w:rtl/>
        </w:rPr>
        <w:t xml:space="preserve">الابتكارات الجديدة </w:t>
      </w:r>
      <w:r w:rsidRPr="0085130D">
        <w:rPr>
          <w:rFonts w:hint="cs"/>
          <w:rtl/>
        </w:rPr>
        <w:t xml:space="preserve">للشركة </w:t>
      </w:r>
      <w:r w:rsidRPr="0085130D">
        <w:rPr>
          <w:rtl/>
        </w:rPr>
        <w:t>وليس السوق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تعتمد </w:t>
      </w:r>
      <w:r>
        <w:rPr>
          <w:rFonts w:hint="cs"/>
          <w:rtl/>
        </w:rPr>
        <w:t>ال</w:t>
      </w:r>
      <w:r>
        <w:rPr>
          <w:rtl/>
        </w:rPr>
        <w:t>صناعة الصح</w:t>
      </w:r>
      <w:r>
        <w:rPr>
          <w:rFonts w:hint="cs"/>
          <w:rtl/>
        </w:rPr>
        <w:t>ي</w:t>
      </w:r>
      <w:r>
        <w:rPr>
          <w:rtl/>
        </w:rPr>
        <w:t>ة على تعقيد منتجاتها، وسريتها</w:t>
      </w:r>
      <w:r>
        <w:rPr>
          <w:rFonts w:hint="cs"/>
          <w:rtl/>
        </w:rPr>
        <w:t>،</w:t>
      </w:r>
      <w:r>
        <w:rPr>
          <w:rtl/>
        </w:rPr>
        <w:t xml:space="preserve"> وميز</w:t>
      </w:r>
      <w:r>
        <w:rPr>
          <w:rFonts w:hint="cs"/>
          <w:rtl/>
        </w:rPr>
        <w:t>ة المهل</w:t>
      </w:r>
      <w:r>
        <w:rPr>
          <w:rtl/>
        </w:rPr>
        <w:t xml:space="preserve"> </w:t>
      </w:r>
      <w:r>
        <w:rPr>
          <w:rFonts w:hint="cs"/>
          <w:rtl/>
        </w:rPr>
        <w:t>الزمنية</w:t>
      </w:r>
      <w:r>
        <w:rPr>
          <w:rtl/>
        </w:rPr>
        <w:t xml:space="preserve"> للمحافظة على القدرة التنافسية أو تحسينها في أسواقها. وبما أن السوق تهيمن عليه الأدوية الجنيسة</w:t>
      </w:r>
      <w:r>
        <w:rPr>
          <w:rFonts w:hint="cs"/>
          <w:rtl/>
        </w:rPr>
        <w:t xml:space="preserve"> ذات </w:t>
      </w:r>
      <w:r>
        <w:rPr>
          <w:rtl/>
        </w:rPr>
        <w:t xml:space="preserve">العلامة </w:t>
      </w:r>
      <w:r>
        <w:rPr>
          <w:rFonts w:hint="cs"/>
          <w:rtl/>
        </w:rPr>
        <w:t>التجارية،</w:t>
      </w:r>
      <w:r>
        <w:rPr>
          <w:rtl/>
        </w:rPr>
        <w:t xml:space="preserve"> فقد اعتمد</w:t>
      </w:r>
      <w:r>
        <w:rPr>
          <w:rFonts w:hint="cs"/>
          <w:rtl/>
        </w:rPr>
        <w:t xml:space="preserve"> </w:t>
      </w:r>
      <w:r>
        <w:rPr>
          <w:rtl/>
        </w:rPr>
        <w:t xml:space="preserve">أقل من الثلث على العلامات التجارية </w:t>
      </w:r>
      <w:r>
        <w:rPr>
          <w:rFonts w:hint="cs"/>
          <w:rtl/>
        </w:rPr>
        <w:t>والتصاميم</w:t>
      </w:r>
      <w:r>
        <w:rPr>
          <w:rtl/>
        </w:rPr>
        <w:t xml:space="preserve"> الصناعية للحفاظ على القدرة التنافسية. واعتمد ربع هذا العدد على براءات </w:t>
      </w:r>
      <w:r>
        <w:rPr>
          <w:rFonts w:hint="cs"/>
          <w:rtl/>
        </w:rPr>
        <w:t>الاختراع،</w:t>
      </w:r>
      <w:r>
        <w:rPr>
          <w:rtl/>
        </w:rPr>
        <w:t xml:space="preserve"> وهو ما يتماشى مع بعض الابتكارات الجديدة في مجال المنتجات والعمليات التي </w:t>
      </w:r>
      <w:r>
        <w:rPr>
          <w:rFonts w:hint="cs"/>
          <w:rtl/>
        </w:rPr>
        <w:t>تطرح في</w:t>
      </w:r>
      <w:r>
        <w:rPr>
          <w:rtl/>
        </w:rPr>
        <w:t xml:space="preserve"> السوق البولندية.</w:t>
      </w:r>
    </w:p>
    <w:p w:rsidR="0039662D" w:rsidRDefault="0039662D" w:rsidP="00DF45C1">
      <w:pPr>
        <w:pStyle w:val="Heading5"/>
        <w:numPr>
          <w:ilvl w:val="0"/>
          <w:numId w:val="50"/>
        </w:numPr>
        <w:spacing w:before="0" w:after="200"/>
        <w:ind w:left="-1" w:firstLine="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تحديد</w:t>
      </w:r>
      <w:r w:rsidRPr="00B177AD">
        <w:rPr>
          <w:sz w:val="40"/>
          <w:szCs w:val="40"/>
          <w:rtl/>
        </w:rPr>
        <w:t xml:space="preserve"> براءات </w:t>
      </w:r>
      <w:r>
        <w:rPr>
          <w:rFonts w:hint="cs"/>
          <w:sz w:val="40"/>
          <w:szCs w:val="40"/>
          <w:rtl/>
        </w:rPr>
        <w:t>الاختراع في ا</w:t>
      </w:r>
      <w:r w:rsidRPr="00B177AD">
        <w:rPr>
          <w:sz w:val="40"/>
          <w:szCs w:val="40"/>
          <w:rtl/>
        </w:rPr>
        <w:t>لتكنولوجيا البولندية ذات الصلة بالصحة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تُحلل</w:t>
      </w:r>
      <w:r>
        <w:rPr>
          <w:rtl/>
        </w:rPr>
        <w:t xml:space="preserve"> الورق</w:t>
      </w:r>
      <w:r>
        <w:rPr>
          <w:rFonts w:hint="cs"/>
          <w:rtl/>
        </w:rPr>
        <w:t>ة</w:t>
      </w:r>
      <w:r>
        <w:rPr>
          <w:rtl/>
        </w:rPr>
        <w:t xml:space="preserve"> الثاني</w:t>
      </w:r>
      <w:r>
        <w:rPr>
          <w:rFonts w:hint="cs"/>
          <w:rtl/>
        </w:rPr>
        <w:t>ة</w:t>
      </w:r>
      <w:r>
        <w:rPr>
          <w:rtl/>
        </w:rPr>
        <w:t xml:space="preserve"> الاستخدام الأخير للبراءة وحماية نموذج المنفعة في بولندا.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>أودعت</w:t>
      </w:r>
      <w:r>
        <w:rPr>
          <w:rtl/>
        </w:rPr>
        <w:t xml:space="preserve"> كيانات القطاع الصحي البولندية 463 3 طلبا للحصول على حقوق الملكية الفكرية (</w:t>
      </w:r>
      <w:r>
        <w:rPr>
          <w:rFonts w:hint="cs"/>
          <w:rtl/>
        </w:rPr>
        <w:t>طلبات</w:t>
      </w:r>
      <w:r>
        <w:rPr>
          <w:rtl/>
        </w:rPr>
        <w:t xml:space="preserve"> </w:t>
      </w:r>
      <w:r>
        <w:rPr>
          <w:rFonts w:hint="cs"/>
          <w:rtl/>
        </w:rPr>
        <w:t>البراءة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نموذج </w:t>
      </w:r>
      <w:r>
        <w:rPr>
          <w:rFonts w:hint="cs"/>
          <w:rtl/>
        </w:rPr>
        <w:t>ال</w:t>
      </w:r>
      <w:r>
        <w:rPr>
          <w:rtl/>
        </w:rPr>
        <w:t>نفع</w:t>
      </w:r>
      <w:r>
        <w:rPr>
          <w:rFonts w:hint="cs"/>
          <w:rtl/>
        </w:rPr>
        <w:t>ة</w:t>
      </w:r>
      <w:r>
        <w:rPr>
          <w:rtl/>
        </w:rPr>
        <w:t xml:space="preserve">) في جميع أنحاء العالم </w:t>
      </w:r>
      <w:r>
        <w:rPr>
          <w:rFonts w:hint="cs"/>
          <w:rtl/>
        </w:rPr>
        <w:t xml:space="preserve">من </w:t>
      </w:r>
      <w:r>
        <w:rPr>
          <w:rtl/>
        </w:rPr>
        <w:t xml:space="preserve">عام 2006 إلى عام </w:t>
      </w:r>
      <w:r>
        <w:rPr>
          <w:rFonts w:hint="cs"/>
          <w:rtl/>
        </w:rPr>
        <w:t>2015،</w:t>
      </w:r>
      <w:r>
        <w:rPr>
          <w:rtl/>
        </w:rPr>
        <w:t xml:space="preserve"> بما في ذلك 193 3 طلبا للبراءات </w:t>
      </w:r>
      <w:r>
        <w:rPr>
          <w:rFonts w:hint="cs"/>
          <w:rtl/>
        </w:rPr>
        <w:t>و270 نموذج</w:t>
      </w:r>
      <w:r>
        <w:rPr>
          <w:rtl/>
        </w:rPr>
        <w:t xml:space="preserve"> </w:t>
      </w:r>
      <w:r>
        <w:rPr>
          <w:rFonts w:hint="cs"/>
          <w:rtl/>
        </w:rPr>
        <w:t>منفعة،</w:t>
      </w:r>
      <w:r>
        <w:rPr>
          <w:rtl/>
        </w:rPr>
        <w:t xml:space="preserve"> منها 1656 (48 في المائة) في مجال الأدوية </w:t>
      </w:r>
      <w:r>
        <w:rPr>
          <w:rFonts w:hint="cs"/>
          <w:rtl/>
        </w:rPr>
        <w:t xml:space="preserve">و807 </w:t>
      </w:r>
      <w:r>
        <w:rPr>
          <w:rtl/>
        </w:rPr>
        <w:t xml:space="preserve">1 (52 في المائة) في </w:t>
      </w:r>
      <w:r>
        <w:rPr>
          <w:rFonts w:hint="cs"/>
          <w:rtl/>
        </w:rPr>
        <w:t>التكنولوجيا الصحية،</w:t>
      </w:r>
      <w:r>
        <w:rPr>
          <w:rtl/>
        </w:rPr>
        <w:t xml:space="preserve"> </w:t>
      </w:r>
      <w:r>
        <w:rPr>
          <w:rFonts w:hint="cs"/>
          <w:rtl/>
        </w:rPr>
        <w:t xml:space="preserve">وهو ما </w:t>
      </w:r>
      <w:r>
        <w:rPr>
          <w:rtl/>
        </w:rPr>
        <w:t xml:space="preserve">يمثل متوسط </w:t>
      </w:r>
      <w:r>
        <w:rPr>
          <w:rFonts w:hint="cs"/>
          <w:rtl/>
        </w:rPr>
        <w:t>نمو</w:t>
      </w:r>
      <w:r>
        <w:rPr>
          <w:rtl/>
        </w:rPr>
        <w:t xml:space="preserve"> </w:t>
      </w:r>
      <w:r>
        <w:rPr>
          <w:rFonts w:hint="cs"/>
          <w:rtl/>
        </w:rPr>
        <w:t>سنوي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13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المئة</w:t>
      </w:r>
      <w:r>
        <w:rPr>
          <w:rtl/>
        </w:rPr>
        <w:t>.</w:t>
      </w:r>
      <w:r>
        <w:rPr>
          <w:rFonts w:hint="cs"/>
          <w:rtl/>
        </w:rPr>
        <w:t xml:space="preserve">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ومع </w:t>
      </w:r>
      <w:r>
        <w:rPr>
          <w:rFonts w:hint="cs"/>
          <w:rtl/>
        </w:rPr>
        <w:t>ذلك،</w:t>
      </w:r>
      <w:r>
        <w:rPr>
          <w:rtl/>
        </w:rPr>
        <w:t xml:space="preserve"> فإن بولندا لا تمثل سوى 2.7 في المائة من الاتحاد </w:t>
      </w:r>
      <w:r>
        <w:rPr>
          <w:rFonts w:hint="cs"/>
          <w:rtl/>
        </w:rPr>
        <w:t>الأوروبي،</w:t>
      </w:r>
      <w:r>
        <w:rPr>
          <w:rtl/>
        </w:rPr>
        <w:t xml:space="preserve"> </w:t>
      </w:r>
      <w:r w:rsidRPr="00D51069">
        <w:rPr>
          <w:rtl/>
        </w:rPr>
        <w:t>وكان تخصص</w:t>
      </w:r>
      <w:r w:rsidRPr="00D51069">
        <w:rPr>
          <w:rFonts w:hint="cs"/>
          <w:rtl/>
        </w:rPr>
        <w:t>ها</w:t>
      </w:r>
      <w:r w:rsidRPr="00D51069">
        <w:rPr>
          <w:rtl/>
        </w:rPr>
        <w:t xml:space="preserve"> نسبي</w:t>
      </w:r>
      <w:r w:rsidRPr="00D51069">
        <w:rPr>
          <w:rFonts w:hint="cs"/>
          <w:rtl/>
        </w:rPr>
        <w:t>ا</w:t>
      </w:r>
      <w:r w:rsidRPr="00D51069">
        <w:rPr>
          <w:rtl/>
        </w:rPr>
        <w:t xml:space="preserve"> </w:t>
      </w:r>
      <w:r w:rsidRPr="00D51069">
        <w:rPr>
          <w:rFonts w:hint="cs"/>
          <w:rtl/>
        </w:rPr>
        <w:t>متدني</w:t>
      </w:r>
      <w:r>
        <w:rPr>
          <w:rtl/>
        </w:rPr>
        <w:t xml:space="preserve"> في التكنولوجيات ذات الصلة بالصحة داخل منطقة الاتحاد الأوروبي. علاوة على </w:t>
      </w:r>
      <w:r>
        <w:rPr>
          <w:rFonts w:hint="cs"/>
          <w:rtl/>
        </w:rPr>
        <w:t>ذلك،</w:t>
      </w:r>
      <w:r>
        <w:rPr>
          <w:rtl/>
        </w:rPr>
        <w:t xml:space="preserve"> </w:t>
      </w:r>
      <w:r>
        <w:rPr>
          <w:rFonts w:hint="cs"/>
          <w:rtl/>
        </w:rPr>
        <w:t>تظل</w:t>
      </w:r>
      <w:r>
        <w:rPr>
          <w:rtl/>
        </w:rPr>
        <w:t xml:space="preserve"> معظم براءات الاختراع البولندية وطنية فقط. </w:t>
      </w:r>
      <w:r>
        <w:rPr>
          <w:rFonts w:hint="cs"/>
          <w:rtl/>
        </w:rPr>
        <w:t>و</w:t>
      </w:r>
      <w:r>
        <w:rPr>
          <w:rtl/>
        </w:rPr>
        <w:t xml:space="preserve">يشير الاهتمام المنخفض نسبياً للكيانات البولندية في توسيع </w:t>
      </w:r>
      <w:r>
        <w:rPr>
          <w:rFonts w:hint="cs"/>
          <w:rtl/>
        </w:rPr>
        <w:t xml:space="preserve">مدى </w:t>
      </w:r>
      <w:r>
        <w:rPr>
          <w:rtl/>
        </w:rPr>
        <w:t>حماية براءة الاختراع ل</w:t>
      </w:r>
      <w:r>
        <w:rPr>
          <w:rFonts w:hint="cs"/>
          <w:rtl/>
        </w:rPr>
        <w:t>تشمل ا</w:t>
      </w:r>
      <w:r>
        <w:rPr>
          <w:rtl/>
        </w:rPr>
        <w:t xml:space="preserve">لأسواق الخارجية إلى أن نشاط </w:t>
      </w:r>
      <w:r>
        <w:rPr>
          <w:rFonts w:hint="cs"/>
          <w:rtl/>
        </w:rPr>
        <w:t>مقدمي الطلبات</w:t>
      </w:r>
      <w:r>
        <w:rPr>
          <w:rtl/>
        </w:rPr>
        <w:t xml:space="preserve"> البولنديين في القطاع الصحي كان موجهاً بشكل رئيسي إلى السوق المحلية. وقد يفي هذا </w:t>
      </w:r>
      <w:r>
        <w:rPr>
          <w:rFonts w:hint="cs"/>
          <w:rtl/>
        </w:rPr>
        <w:t>الأخير،</w:t>
      </w:r>
      <w:r>
        <w:rPr>
          <w:rtl/>
        </w:rPr>
        <w:t xml:space="preserve"> نظرا لحجمه </w:t>
      </w:r>
      <w:r>
        <w:rPr>
          <w:rFonts w:hint="cs"/>
          <w:rtl/>
        </w:rPr>
        <w:t>الكبير،</w:t>
      </w:r>
      <w:r>
        <w:rPr>
          <w:rtl/>
        </w:rPr>
        <w:t xml:space="preserve"> باحتياجاته ولكنه يشير أيضا إلى أن المستوى الابتكاري للتكنولوجيات التي تسعى </w:t>
      </w:r>
      <w:r>
        <w:rPr>
          <w:rFonts w:hint="cs"/>
          <w:rtl/>
        </w:rPr>
        <w:t xml:space="preserve">إلى </w:t>
      </w:r>
      <w:r>
        <w:rPr>
          <w:rtl/>
        </w:rPr>
        <w:t>الحماية قد لا يبرر حماية إقليمية أوسع.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وشكل عدد محدود من </w:t>
      </w:r>
      <w:r>
        <w:rPr>
          <w:rFonts w:hint="cs"/>
          <w:rtl/>
        </w:rPr>
        <w:t>مقدمي الطلبات</w:t>
      </w:r>
      <w:r>
        <w:rPr>
          <w:rtl/>
        </w:rPr>
        <w:t xml:space="preserve"> </w:t>
      </w:r>
      <w:r>
        <w:rPr>
          <w:rFonts w:hint="cs"/>
          <w:rtl/>
        </w:rPr>
        <w:t>من ذوي ا</w:t>
      </w:r>
      <w:r>
        <w:rPr>
          <w:rtl/>
        </w:rPr>
        <w:t>لتعليم العالي</w:t>
      </w:r>
      <w:r>
        <w:rPr>
          <w:rFonts w:hint="cs"/>
          <w:rtl/>
        </w:rPr>
        <w:t xml:space="preserve"> نسبة 42</w:t>
      </w:r>
      <w:r>
        <w:rPr>
          <w:rtl/>
        </w:rPr>
        <w:t xml:space="preserve"> في المائة من براءات الاختراع ونماذج </w:t>
      </w:r>
      <w:r>
        <w:rPr>
          <w:rFonts w:hint="cs"/>
          <w:rtl/>
        </w:rPr>
        <w:t>المنفعة،</w:t>
      </w:r>
      <w:r>
        <w:rPr>
          <w:rtl/>
        </w:rPr>
        <w:t xml:space="preserve"> مع تخصص واضح في التكنولوجيات الصيدلانية. </w:t>
      </w:r>
      <w:r>
        <w:rPr>
          <w:rFonts w:hint="cs"/>
          <w:rtl/>
        </w:rPr>
        <w:t xml:space="preserve">وكان </w:t>
      </w:r>
      <w:r>
        <w:rPr>
          <w:rtl/>
        </w:rPr>
        <w:t>معظم مقدم</w:t>
      </w:r>
      <w:r>
        <w:rPr>
          <w:rFonts w:hint="cs"/>
          <w:rtl/>
        </w:rPr>
        <w:t>و</w:t>
      </w:r>
      <w:r>
        <w:rPr>
          <w:rtl/>
        </w:rPr>
        <w:t xml:space="preserve"> الطلبات </w:t>
      </w:r>
      <w:r>
        <w:rPr>
          <w:rFonts w:hint="cs"/>
          <w:rtl/>
        </w:rPr>
        <w:t>من القطاع الخاص</w:t>
      </w:r>
      <w:r>
        <w:rPr>
          <w:rtl/>
        </w:rPr>
        <w:t xml:space="preserve"> </w:t>
      </w:r>
      <w:r>
        <w:rPr>
          <w:rFonts w:hint="cs"/>
          <w:rtl/>
        </w:rPr>
        <w:t xml:space="preserve">عبارة عن </w:t>
      </w:r>
      <w:r>
        <w:rPr>
          <w:rtl/>
        </w:rPr>
        <w:t xml:space="preserve">شركات صغيرة ومتوسطة </w:t>
      </w:r>
      <w:r>
        <w:rPr>
          <w:rFonts w:hint="cs"/>
          <w:rtl/>
        </w:rPr>
        <w:t>الحجم،</w:t>
      </w:r>
      <w:r>
        <w:rPr>
          <w:rtl/>
        </w:rPr>
        <w:t xml:space="preserve"> تخصصت في </w:t>
      </w:r>
      <w:r>
        <w:rPr>
          <w:rFonts w:hint="cs"/>
          <w:rtl/>
        </w:rPr>
        <w:t>التكنولوجيا الطبية</w:t>
      </w:r>
      <w:r>
        <w:rPr>
          <w:rtl/>
        </w:rPr>
        <w:t>، جنبا إلى جنب مع مقدم</w:t>
      </w:r>
      <w:r>
        <w:rPr>
          <w:rFonts w:hint="cs"/>
          <w:rtl/>
        </w:rPr>
        <w:t>ي</w:t>
      </w:r>
      <w:r>
        <w:rPr>
          <w:rtl/>
        </w:rPr>
        <w:t xml:space="preserve"> الطلبات </w:t>
      </w:r>
      <w:r>
        <w:rPr>
          <w:rFonts w:hint="cs"/>
          <w:rtl/>
        </w:rPr>
        <w:t xml:space="preserve">من </w:t>
      </w:r>
      <w:r>
        <w:rPr>
          <w:rtl/>
        </w:rPr>
        <w:t xml:space="preserve">الأفراد. </w:t>
      </w:r>
      <w:r>
        <w:rPr>
          <w:rFonts w:hint="cs"/>
          <w:rtl/>
        </w:rPr>
        <w:t>و</w:t>
      </w:r>
      <w:r>
        <w:rPr>
          <w:rtl/>
        </w:rPr>
        <w:t xml:space="preserve">يتركز النشاط </w:t>
      </w:r>
      <w:r>
        <w:rPr>
          <w:rFonts w:hint="cs"/>
          <w:rtl/>
        </w:rPr>
        <w:t>الابتكاري</w:t>
      </w:r>
      <w:r>
        <w:rPr>
          <w:rtl/>
        </w:rPr>
        <w:t xml:space="preserve"> في مقاطعات </w:t>
      </w:r>
      <w:r w:rsidRPr="001F2D0A">
        <w:rPr>
          <w:rtl/>
        </w:rPr>
        <w:t xml:space="preserve">ماسوفيا </w:t>
      </w:r>
      <w:r>
        <w:rPr>
          <w:rFonts w:hint="cs"/>
          <w:rtl/>
        </w:rPr>
        <w:t>و</w:t>
      </w:r>
      <w:r w:rsidRPr="001F2D0A">
        <w:rPr>
          <w:rtl/>
        </w:rPr>
        <w:t xml:space="preserve">سيليزيا </w:t>
      </w:r>
      <w:r>
        <w:rPr>
          <w:rFonts w:hint="cs"/>
          <w:rtl/>
        </w:rPr>
        <w:t>و</w:t>
      </w:r>
      <w:r w:rsidRPr="001F2D0A">
        <w:rPr>
          <w:rtl/>
        </w:rPr>
        <w:t>سيليسيا</w:t>
      </w:r>
      <w:r>
        <w:rPr>
          <w:rtl/>
        </w:rPr>
        <w:t>.</w:t>
      </w:r>
    </w:p>
    <w:p w:rsidR="0039662D" w:rsidRDefault="0039662D" w:rsidP="0039662D">
      <w:pPr>
        <w:spacing w:after="240" w:line="360" w:lineRule="exact"/>
        <w:jc w:val="both"/>
        <w:rPr>
          <w:rtl/>
        </w:rPr>
      </w:pPr>
      <w:r>
        <w:rPr>
          <w:rFonts w:hint="cs"/>
          <w:rtl/>
        </w:rPr>
        <w:t xml:space="preserve">إن </w:t>
      </w:r>
      <w:r w:rsidRPr="007C4564">
        <w:rPr>
          <w:rtl/>
        </w:rPr>
        <w:t>الابتكار ف</w:t>
      </w:r>
      <w:r w:rsidR="00DF45C1">
        <w:rPr>
          <w:rtl/>
        </w:rPr>
        <w:t>ي مجال الصحة البولندي هو تعاوني</w:t>
      </w:r>
      <w:r w:rsidRPr="007C4564">
        <w:rPr>
          <w:rtl/>
        </w:rPr>
        <w:t xml:space="preserve"> -</w:t>
      </w:r>
      <w:r>
        <w:rPr>
          <w:rFonts w:hint="cs"/>
          <w:rtl/>
        </w:rPr>
        <w:t xml:space="preserve"> سواء ال</w:t>
      </w:r>
      <w:r w:rsidRPr="007C4564">
        <w:rPr>
          <w:rtl/>
        </w:rPr>
        <w:t>براء</w:t>
      </w:r>
      <w:r>
        <w:rPr>
          <w:rFonts w:hint="cs"/>
          <w:rtl/>
        </w:rPr>
        <w:t>ة المشتركة</w:t>
      </w:r>
      <w:r w:rsidRPr="007C4564">
        <w:rPr>
          <w:rtl/>
        </w:rPr>
        <w:t xml:space="preserve"> (15 في المئة) </w:t>
      </w:r>
      <w:r>
        <w:rPr>
          <w:rFonts w:hint="cs"/>
          <w:rtl/>
        </w:rPr>
        <w:t xml:space="preserve">أم </w:t>
      </w:r>
      <w:r w:rsidRPr="007C4564">
        <w:rPr>
          <w:rtl/>
        </w:rPr>
        <w:t xml:space="preserve">الاختراع المشترك (75 في </w:t>
      </w:r>
      <w:r w:rsidRPr="007C4564">
        <w:rPr>
          <w:rFonts w:hint="cs"/>
          <w:rtl/>
        </w:rPr>
        <w:t xml:space="preserve">المئة) </w:t>
      </w:r>
      <w:r w:rsidRPr="007C4564">
        <w:rPr>
          <w:rtl/>
        </w:rPr>
        <w:t xml:space="preserve">- على الرغم من </w:t>
      </w:r>
      <w:r>
        <w:rPr>
          <w:rFonts w:hint="cs"/>
          <w:rtl/>
        </w:rPr>
        <w:t xml:space="preserve">أن </w:t>
      </w:r>
      <w:r w:rsidRPr="007C4564">
        <w:rPr>
          <w:rtl/>
        </w:rPr>
        <w:t xml:space="preserve">الجهود في الغالب </w:t>
      </w:r>
      <w:r>
        <w:rPr>
          <w:rFonts w:hint="cs"/>
          <w:rtl/>
        </w:rPr>
        <w:t>هي جهود مح</w:t>
      </w:r>
      <w:r w:rsidRPr="007C4564">
        <w:rPr>
          <w:rtl/>
        </w:rPr>
        <w:t xml:space="preserve">لية (95 في المئة). </w:t>
      </w:r>
      <w:r>
        <w:rPr>
          <w:rFonts w:hint="cs"/>
          <w:rtl/>
        </w:rPr>
        <w:t>و</w:t>
      </w:r>
      <w:r w:rsidRPr="007C4564">
        <w:rPr>
          <w:rtl/>
        </w:rPr>
        <w:t>كانت مؤسسات الأعمال</w:t>
      </w:r>
      <w:r>
        <w:rPr>
          <w:rFonts w:hint="cs"/>
          <w:rtl/>
        </w:rPr>
        <w:t>،</w:t>
      </w:r>
      <w:r w:rsidRPr="007C4564">
        <w:rPr>
          <w:rtl/>
        </w:rPr>
        <w:t xml:space="preserve"> في مجال </w:t>
      </w:r>
      <w:r>
        <w:rPr>
          <w:rFonts w:hint="cs"/>
          <w:rtl/>
        </w:rPr>
        <w:t>ال</w:t>
      </w:r>
      <w:r w:rsidRPr="007C4564">
        <w:rPr>
          <w:rtl/>
        </w:rPr>
        <w:t xml:space="preserve">تكنولوجيا </w:t>
      </w:r>
      <w:r>
        <w:rPr>
          <w:rFonts w:hint="cs"/>
          <w:rtl/>
        </w:rPr>
        <w:t>الطبية</w:t>
      </w:r>
      <w:r w:rsidRPr="007C4564">
        <w:rPr>
          <w:rFonts w:hint="cs"/>
          <w:rtl/>
        </w:rPr>
        <w:t>،</w:t>
      </w:r>
      <w:r w:rsidRPr="007C4564">
        <w:rPr>
          <w:rtl/>
        </w:rPr>
        <w:t xml:space="preserve"> </w:t>
      </w:r>
      <w:r>
        <w:rPr>
          <w:rFonts w:hint="cs"/>
          <w:rtl/>
        </w:rPr>
        <w:t>موجّة توجيها</w:t>
      </w:r>
      <w:r w:rsidRPr="007C4564">
        <w:rPr>
          <w:rtl/>
        </w:rPr>
        <w:t xml:space="preserve"> دولياً</w:t>
      </w:r>
      <w:r>
        <w:rPr>
          <w:rFonts w:hint="cs"/>
          <w:rtl/>
        </w:rPr>
        <w:t xml:space="preserve"> على نحو كبير</w:t>
      </w:r>
      <w:r w:rsidRPr="007C4564">
        <w:rPr>
          <w:rtl/>
        </w:rPr>
        <w:t xml:space="preserve">، </w:t>
      </w:r>
      <w:r>
        <w:rPr>
          <w:rFonts w:hint="cs"/>
          <w:rtl/>
        </w:rPr>
        <w:t>شأنها شأن</w:t>
      </w:r>
      <w:r w:rsidRPr="007C4564">
        <w:rPr>
          <w:rtl/>
        </w:rPr>
        <w:t xml:space="preserve"> معاهد التعليم العالي</w:t>
      </w:r>
      <w:r>
        <w:rPr>
          <w:rFonts w:hint="cs"/>
          <w:rtl/>
        </w:rPr>
        <w:t xml:space="preserve"> </w:t>
      </w:r>
      <w:bookmarkStart w:id="11" w:name="_Hlk528063611"/>
      <w:r>
        <w:rPr>
          <w:rFonts w:hint="cs"/>
          <w:rtl/>
        </w:rPr>
        <w:t>و</w:t>
      </w:r>
      <w:r w:rsidRPr="007C4564">
        <w:t>PROs</w:t>
      </w:r>
      <w:r w:rsidRPr="007C4564">
        <w:rPr>
          <w:rFonts w:hint="cs"/>
          <w:rtl/>
        </w:rPr>
        <w:t xml:space="preserve"> </w:t>
      </w:r>
      <w:bookmarkEnd w:id="11"/>
      <w:r w:rsidRPr="00764507">
        <w:rPr>
          <w:rtl/>
          <w:lang w:val="en"/>
        </w:rPr>
        <w:t>في</w:t>
      </w:r>
      <w:r w:rsidRPr="007C4564">
        <w:rPr>
          <w:rtl/>
        </w:rPr>
        <w:t xml:space="preserve"> </w:t>
      </w:r>
      <w:r>
        <w:rPr>
          <w:rFonts w:hint="cs"/>
          <w:rtl/>
        </w:rPr>
        <w:t>التكنولوجيا</w:t>
      </w:r>
      <w:r w:rsidRPr="007C4564">
        <w:rPr>
          <w:rtl/>
        </w:rPr>
        <w:t xml:space="preserve"> </w:t>
      </w:r>
      <w:r>
        <w:rPr>
          <w:rFonts w:hint="cs"/>
          <w:rtl/>
        </w:rPr>
        <w:t>الصيدلانية</w:t>
      </w:r>
      <w:r w:rsidRPr="007C4564">
        <w:rPr>
          <w:rtl/>
        </w:rPr>
        <w:t>.</w:t>
      </w:r>
      <w:r>
        <w:rPr>
          <w:rFonts w:hint="cs"/>
          <w:rtl/>
        </w:rPr>
        <w:t xml:space="preserve">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lastRenderedPageBreak/>
        <w:t>ويقتصر ت</w:t>
      </w:r>
      <w:r>
        <w:rPr>
          <w:rtl/>
        </w:rPr>
        <w:t xml:space="preserve">خصص بولندا في مجال المستحضرات الصيدلانية </w:t>
      </w:r>
      <w:r>
        <w:rPr>
          <w:rFonts w:hint="cs"/>
          <w:rtl/>
        </w:rPr>
        <w:t>على</w:t>
      </w:r>
      <w:r>
        <w:rPr>
          <w:rtl/>
        </w:rPr>
        <w:t xml:space="preserve"> المستحضرات غير البيولوجية (42 في المائة) والمركبات الكيميائية الجديدة (31 في المائة). </w:t>
      </w:r>
      <w:r>
        <w:rPr>
          <w:rFonts w:hint="cs"/>
          <w:rtl/>
        </w:rPr>
        <w:t>و</w:t>
      </w:r>
      <w:r>
        <w:rPr>
          <w:rtl/>
        </w:rPr>
        <w:t xml:space="preserve">تتخصص الشركات في المستحضرات غير البيولوجية </w:t>
      </w:r>
      <w:r>
        <w:rPr>
          <w:rFonts w:hint="cs"/>
          <w:rtl/>
        </w:rPr>
        <w:t xml:space="preserve">فيما تتخصص </w:t>
      </w:r>
      <w:r>
        <w:rPr>
          <w:rtl/>
        </w:rPr>
        <w:t xml:space="preserve">الجامعات في المركبات الكيميائية الجديدة. وتشكل المستحضرات غير البيولوجية التخصص الوحيد الذي </w:t>
      </w:r>
      <w:r>
        <w:rPr>
          <w:rFonts w:hint="cs"/>
          <w:rtl/>
        </w:rPr>
        <w:t>استأثر ب</w:t>
      </w:r>
      <w:r>
        <w:rPr>
          <w:rtl/>
        </w:rPr>
        <w:t>أكبر عدد من الطلبات</w:t>
      </w:r>
      <w:r>
        <w:rPr>
          <w:rFonts w:hint="cs"/>
          <w:rtl/>
        </w:rPr>
        <w:t xml:space="preserve"> والتي قدمتها م</w:t>
      </w:r>
      <w:r>
        <w:rPr>
          <w:rtl/>
        </w:rPr>
        <w:t xml:space="preserve">ؤسسات الأعمال. </w:t>
      </w:r>
      <w:r>
        <w:rPr>
          <w:rFonts w:hint="cs"/>
          <w:rtl/>
        </w:rPr>
        <w:t>ويشمل ت</w:t>
      </w:r>
      <w:r>
        <w:rPr>
          <w:rtl/>
        </w:rPr>
        <w:t>خصص بولندا في مجال</w:t>
      </w:r>
      <w:r w:rsidRPr="002F24B7">
        <w:rPr>
          <w:rtl/>
        </w:rPr>
        <w:t xml:space="preserve"> </w:t>
      </w:r>
      <w:r w:rsidRPr="002F24B7">
        <w:rPr>
          <w:rFonts w:hint="cs"/>
          <w:rtl/>
        </w:rPr>
        <w:t>التكنولوجي</w:t>
      </w:r>
      <w:r w:rsidRPr="002F24B7">
        <w:rPr>
          <w:rFonts w:hint="eastAsia"/>
          <w:rtl/>
        </w:rPr>
        <w:t>ا</w:t>
      </w:r>
      <w:r w:rsidRPr="002F24B7">
        <w:rPr>
          <w:rFonts w:hint="cs"/>
          <w:rtl/>
        </w:rPr>
        <w:t xml:space="preserve"> الطبية</w:t>
      </w:r>
      <w:r>
        <w:rPr>
          <w:rtl/>
        </w:rPr>
        <w:t xml:space="preserve"> التشخيص والجراحة (34 في المائة) والأطراف الاصطناعية والدعامات و</w:t>
      </w:r>
      <w:r>
        <w:rPr>
          <w:rFonts w:hint="cs"/>
          <w:rtl/>
        </w:rPr>
        <w:t>تقويم الأعضاء</w:t>
      </w:r>
      <w:r>
        <w:rPr>
          <w:rtl/>
        </w:rPr>
        <w:t xml:space="preserve"> (18 في المائة).</w:t>
      </w:r>
      <w:r>
        <w:rPr>
          <w:rFonts w:hint="cs"/>
          <w:rtl/>
        </w:rPr>
        <w:t xml:space="preserve"> 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Fonts w:hint="cs"/>
          <w:rtl/>
        </w:rPr>
        <w:t xml:space="preserve">وأودعت </w:t>
      </w:r>
      <w:r>
        <w:rPr>
          <w:rtl/>
        </w:rPr>
        <w:t xml:space="preserve">الكيانات المحلية 1578 طلبا للرعاية الصحية </w:t>
      </w:r>
      <w:r>
        <w:rPr>
          <w:rFonts w:hint="cs"/>
          <w:rtl/>
        </w:rPr>
        <w:t>في مكتب</w:t>
      </w:r>
      <w:r w:rsidRPr="00ED4F9E">
        <w:rPr>
          <w:rtl/>
        </w:rPr>
        <w:t xml:space="preserve"> براءات الاختراع </w:t>
      </w:r>
      <w:r>
        <w:rPr>
          <w:rFonts w:hint="cs"/>
          <w:rtl/>
        </w:rPr>
        <w:t>ال</w:t>
      </w:r>
      <w:r>
        <w:rPr>
          <w:rtl/>
        </w:rPr>
        <w:t>بولند</w:t>
      </w:r>
      <w:r>
        <w:rPr>
          <w:rFonts w:hint="cs"/>
          <w:rtl/>
        </w:rPr>
        <w:t>ي،</w:t>
      </w:r>
      <w:r>
        <w:rPr>
          <w:rtl/>
        </w:rPr>
        <w:t xml:space="preserve"> حصلت </w:t>
      </w:r>
      <w:r>
        <w:rPr>
          <w:rFonts w:hint="cs"/>
          <w:rtl/>
        </w:rPr>
        <w:t xml:space="preserve">جميعها </w:t>
      </w:r>
      <w:r>
        <w:rPr>
          <w:rtl/>
        </w:rPr>
        <w:t xml:space="preserve">على حقوق الملكية الفكرية </w:t>
      </w:r>
      <w:r>
        <w:rPr>
          <w:rFonts w:hint="cs"/>
          <w:rtl/>
        </w:rPr>
        <w:t>الحصرية،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كان 71 في المائة (113 1) لا تزال سارية </w:t>
      </w:r>
      <w:r>
        <w:rPr>
          <w:rFonts w:hint="cs"/>
          <w:rtl/>
        </w:rPr>
        <w:t>حتى تاريخ</w:t>
      </w:r>
      <w:r>
        <w:rPr>
          <w:rtl/>
        </w:rPr>
        <w:t xml:space="preserve"> استرجاع البيانات، في حين أن 29 في المائة (465) قد انقض</w:t>
      </w:r>
      <w:r>
        <w:rPr>
          <w:rFonts w:hint="cs"/>
          <w:rtl/>
        </w:rPr>
        <w:t>ى أجلها</w:t>
      </w:r>
      <w:r>
        <w:rPr>
          <w:rtl/>
        </w:rPr>
        <w:t xml:space="preserve">. وكشف التحليل أيضاً أن بيع الحقوق الحصرية كان أمراً نادراً وأن الحقوق الأقل تسويقاً هي الحقوق التي </w:t>
      </w:r>
      <w:r w:rsidRPr="00087DD3">
        <w:rPr>
          <w:rtl/>
        </w:rPr>
        <w:t>تعود</w:t>
      </w:r>
      <w:r>
        <w:rPr>
          <w:rFonts w:hint="cs"/>
          <w:rtl/>
        </w:rPr>
        <w:t xml:space="preserve"> لـ</w:t>
      </w:r>
      <w:r w:rsidRPr="00852B27">
        <w:rPr>
          <w:color w:val="FF0000"/>
          <w:rtl/>
        </w:rPr>
        <w:t xml:space="preserve"> </w:t>
      </w:r>
      <w:r w:rsidRPr="007C4564">
        <w:t>PROs</w:t>
      </w:r>
      <w:r w:rsidRPr="007C4564">
        <w:rPr>
          <w:rFonts w:hint="cs"/>
          <w:rtl/>
        </w:rPr>
        <w:t xml:space="preserve"> </w:t>
      </w:r>
      <w:r w:rsidRPr="00087DD3">
        <w:rPr>
          <w:rtl/>
        </w:rPr>
        <w:t>و</w:t>
      </w:r>
      <w:r w:rsidRPr="00087DD3">
        <w:rPr>
          <w:rFonts w:hint="cs"/>
          <w:rtl/>
        </w:rPr>
        <w:t>ال</w:t>
      </w:r>
      <w:r w:rsidRPr="00087DD3">
        <w:rPr>
          <w:rtl/>
        </w:rPr>
        <w:t>أفراد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>بقدر ما تظهر البيانات، لا يعتبر الترخيص أيضًا شكلاً شائعًا للتسويق التجاري للحقوق الحصرية التي تستخدمها الكيانات المحلية.</w:t>
      </w:r>
    </w:p>
    <w:p w:rsidR="0039662D" w:rsidRPr="00B177AD" w:rsidRDefault="0039662D" w:rsidP="0039662D">
      <w:pPr>
        <w:spacing w:after="240" w:line="360" w:lineRule="exact"/>
      </w:pPr>
      <w:r>
        <w:rPr>
          <w:rFonts w:hint="cs"/>
          <w:rtl/>
        </w:rPr>
        <w:t>وب</w:t>
      </w:r>
      <w:r>
        <w:rPr>
          <w:rtl/>
        </w:rPr>
        <w:t xml:space="preserve">مقارنتها </w:t>
      </w:r>
      <w:r>
        <w:rPr>
          <w:rFonts w:hint="cs"/>
          <w:rtl/>
        </w:rPr>
        <w:t>ب</w:t>
      </w:r>
      <w:r>
        <w:rPr>
          <w:rtl/>
        </w:rPr>
        <w:t xml:space="preserve">ما يسمى ببلدان </w:t>
      </w:r>
      <w:r>
        <w:rPr>
          <w:rFonts w:hint="cs"/>
          <w:rtl/>
        </w:rPr>
        <w:t>الاتحاد الأوروبي الخمسة عشر الأصلية</w:t>
      </w:r>
      <w:r>
        <w:rPr>
          <w:rtl/>
        </w:rPr>
        <w:t xml:space="preserve">، </w:t>
      </w:r>
      <w:r>
        <w:rPr>
          <w:rFonts w:hint="cs"/>
          <w:rtl/>
        </w:rPr>
        <w:t xml:space="preserve">تعتبر بولندا </w:t>
      </w:r>
      <w:r>
        <w:rPr>
          <w:rtl/>
        </w:rPr>
        <w:t xml:space="preserve">سوقًا جذابًا </w:t>
      </w:r>
      <w:r>
        <w:rPr>
          <w:rFonts w:hint="cs"/>
          <w:rtl/>
        </w:rPr>
        <w:t>للكيانات</w:t>
      </w:r>
      <w:r>
        <w:rPr>
          <w:rtl/>
        </w:rPr>
        <w:t xml:space="preserve"> الأجنبية إلى حد ما. </w:t>
      </w:r>
      <w:r>
        <w:rPr>
          <w:rFonts w:hint="cs"/>
          <w:rtl/>
        </w:rPr>
        <w:t>وبالنظر إلى</w:t>
      </w:r>
      <w:r>
        <w:rPr>
          <w:rtl/>
        </w:rPr>
        <w:t xml:space="preserve"> العدد الإجمالي </w:t>
      </w:r>
      <w:r>
        <w:rPr>
          <w:rFonts w:hint="cs"/>
          <w:rtl/>
        </w:rPr>
        <w:t>من الطلبات الذي بلغ عددها</w:t>
      </w:r>
      <w:r>
        <w:rPr>
          <w:rtl/>
        </w:rPr>
        <w:t xml:space="preserve"> 432 13 </w:t>
      </w:r>
      <w:r>
        <w:rPr>
          <w:rFonts w:hint="cs"/>
          <w:rtl/>
        </w:rPr>
        <w:t>طلبا في مجال الصحة والتي تشمل الطلبات</w:t>
      </w:r>
      <w:r>
        <w:rPr>
          <w:rtl/>
        </w:rPr>
        <w:t xml:space="preserve"> الوطنية </w:t>
      </w:r>
      <w:r>
        <w:rPr>
          <w:rFonts w:hint="cs"/>
          <w:rtl/>
        </w:rPr>
        <w:t>وال</w:t>
      </w:r>
      <w:r>
        <w:rPr>
          <w:rtl/>
        </w:rPr>
        <w:t xml:space="preserve">طلبات </w:t>
      </w:r>
      <w:r>
        <w:rPr>
          <w:rFonts w:hint="cs"/>
          <w:rtl/>
        </w:rPr>
        <w:t>المقدمة بموجب</w:t>
      </w:r>
      <w:r>
        <w:rPr>
          <w:rtl/>
        </w:rPr>
        <w:t xml:space="preserve"> معاهدة التعاون بشأن البراءات </w:t>
      </w:r>
      <w:r w:rsidRPr="002C0AB2">
        <w:rPr>
          <w:rFonts w:hint="cs"/>
          <w:rtl/>
        </w:rPr>
        <w:t xml:space="preserve">وتصديق </w:t>
      </w:r>
      <w:r w:rsidRPr="002C0AB2">
        <w:rPr>
          <w:rtl/>
        </w:rPr>
        <w:t xml:space="preserve">براءات الاختراع </w:t>
      </w:r>
      <w:r w:rsidRPr="002C0AB2">
        <w:rPr>
          <w:rFonts w:hint="cs"/>
          <w:rtl/>
        </w:rPr>
        <w:t>الأوروبية</w:t>
      </w:r>
      <w:r>
        <w:rPr>
          <w:rFonts w:hint="cs"/>
          <w:rtl/>
        </w:rPr>
        <w:t>،</w:t>
      </w:r>
      <w:r w:rsidRPr="00E3706A">
        <w:rPr>
          <w:rFonts w:hint="cs"/>
          <w:rtl/>
        </w:rPr>
        <w:t xml:space="preserve"> </w:t>
      </w:r>
      <w:r>
        <w:rPr>
          <w:rFonts w:hint="cs"/>
          <w:rtl/>
        </w:rPr>
        <w:t>يمكن القول إن بولندا</w:t>
      </w:r>
      <w:r>
        <w:rPr>
          <w:rtl/>
        </w:rPr>
        <w:t xml:space="preserve"> </w:t>
      </w:r>
      <w:r>
        <w:rPr>
          <w:rFonts w:hint="cs"/>
          <w:rtl/>
        </w:rPr>
        <w:t>بلد</w:t>
      </w:r>
      <w:r>
        <w:rPr>
          <w:rtl/>
        </w:rPr>
        <w:t xml:space="preserve"> رائد</w:t>
      </w:r>
      <w:r>
        <w:rPr>
          <w:rFonts w:hint="cs"/>
          <w:rtl/>
        </w:rPr>
        <w:t xml:space="preserve"> </w:t>
      </w:r>
      <w:r>
        <w:rPr>
          <w:rtl/>
        </w:rPr>
        <w:t xml:space="preserve">في منطقة أوروبا الوسطى والشرقية. </w:t>
      </w:r>
      <w:r>
        <w:rPr>
          <w:rFonts w:hint="cs"/>
          <w:rtl/>
        </w:rPr>
        <w:t>و</w:t>
      </w:r>
      <w:r>
        <w:rPr>
          <w:rtl/>
        </w:rPr>
        <w:t xml:space="preserve">خلال الفترة التي </w:t>
      </w:r>
      <w:r>
        <w:rPr>
          <w:rFonts w:hint="cs"/>
          <w:rtl/>
        </w:rPr>
        <w:t>جرى</w:t>
      </w:r>
      <w:r>
        <w:rPr>
          <w:rtl/>
        </w:rPr>
        <w:t xml:space="preserve"> تحليلها، تجاوز العدد الإجمالي لعمليات </w:t>
      </w:r>
      <w:r w:rsidRPr="002C0AB2">
        <w:rPr>
          <w:rFonts w:hint="cs"/>
          <w:rtl/>
        </w:rPr>
        <w:t>التصديق على البراءات في</w:t>
      </w:r>
      <w:r>
        <w:rPr>
          <w:rFonts w:hint="cs"/>
          <w:color w:val="FF0000"/>
          <w:rtl/>
        </w:rPr>
        <w:t xml:space="preserve"> </w:t>
      </w:r>
      <w:r w:rsidRPr="002C0AB2">
        <w:rPr>
          <w:rFonts w:hint="cs"/>
          <w:rtl/>
        </w:rPr>
        <w:t>مجال</w:t>
      </w:r>
      <w:r w:rsidRPr="002C0AB2">
        <w:rPr>
          <w:rtl/>
        </w:rPr>
        <w:t xml:space="preserve"> الرعاية الصحية</w:t>
      </w:r>
      <w:r>
        <w:rPr>
          <w:rtl/>
        </w:rPr>
        <w:t xml:space="preserve"> 10000 </w:t>
      </w:r>
      <w:r>
        <w:rPr>
          <w:rFonts w:hint="cs"/>
          <w:rtl/>
        </w:rPr>
        <w:t>تصديقا أي ما نسبته</w:t>
      </w:r>
      <w:r>
        <w:rPr>
          <w:rtl/>
        </w:rPr>
        <w:t xml:space="preserve"> 11 في المئة من جميع براءات الاختراع الأوروبية </w:t>
      </w:r>
      <w:r>
        <w:rPr>
          <w:rFonts w:hint="cs"/>
          <w:rtl/>
        </w:rPr>
        <w:t>الخاصة بال</w:t>
      </w:r>
      <w:r>
        <w:rPr>
          <w:rtl/>
        </w:rPr>
        <w:t xml:space="preserve">رعاية الصحية المصادق عليها في الاتحاد الأوروبي. وبلغ متوسط </w:t>
      </w:r>
      <w:r>
        <w:rPr>
          <w:rFonts w:hint="cs"/>
          <w:rtl/>
        </w:rPr>
        <w:t>الزيادة</w:t>
      </w:r>
      <w:r>
        <w:rPr>
          <w:rtl/>
        </w:rPr>
        <w:t xml:space="preserve"> </w:t>
      </w:r>
      <w:r>
        <w:rPr>
          <w:rFonts w:hint="cs"/>
          <w:rtl/>
        </w:rPr>
        <w:t>السنوية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البراءات</w:t>
      </w:r>
      <w:r>
        <w:rPr>
          <w:rtl/>
        </w:rPr>
        <w:t xml:space="preserve"> </w:t>
      </w:r>
      <w:r>
        <w:rPr>
          <w:rFonts w:hint="cs"/>
          <w:rtl/>
        </w:rPr>
        <w:t>المصدقة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بولندا</w:t>
      </w:r>
      <w:r>
        <w:rPr>
          <w:rtl/>
        </w:rPr>
        <w:t xml:space="preserve"> 48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المائة،</w:t>
      </w:r>
      <w:r>
        <w:rPr>
          <w:rtl/>
        </w:rPr>
        <w:t xml:space="preserve"> </w:t>
      </w:r>
      <w:r>
        <w:rPr>
          <w:rFonts w:hint="cs"/>
          <w:rtl/>
        </w:rPr>
        <w:t>بينما</w:t>
      </w:r>
      <w:r>
        <w:rPr>
          <w:rtl/>
        </w:rPr>
        <w:t xml:space="preserve"> </w:t>
      </w:r>
      <w:r>
        <w:rPr>
          <w:rFonts w:hint="cs"/>
          <w:rtl/>
        </w:rPr>
        <w:t>بلغ</w:t>
      </w:r>
      <w:r>
        <w:rPr>
          <w:rtl/>
        </w:rPr>
        <w:t xml:space="preserve"> </w:t>
      </w:r>
      <w:r>
        <w:rPr>
          <w:rFonts w:hint="cs"/>
          <w:rtl/>
        </w:rPr>
        <w:t>متوسط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البراءات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الاتحاد</w:t>
      </w:r>
      <w:r>
        <w:rPr>
          <w:rtl/>
        </w:rPr>
        <w:t xml:space="preserve"> </w:t>
      </w:r>
      <w:r>
        <w:rPr>
          <w:rFonts w:hint="cs"/>
          <w:rtl/>
        </w:rPr>
        <w:t>الأوروبي</w:t>
      </w:r>
      <w:r>
        <w:rPr>
          <w:rtl/>
        </w:rPr>
        <w:t xml:space="preserve"> </w:t>
      </w:r>
      <w:r>
        <w:rPr>
          <w:rFonts w:hint="cs"/>
          <w:rtl/>
        </w:rPr>
        <w:t>بأكمله</w:t>
      </w:r>
      <w:r>
        <w:rPr>
          <w:rtl/>
        </w:rPr>
        <w:t xml:space="preserve"> 3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المائة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r>
        <w:rPr>
          <w:rtl/>
        </w:rPr>
        <w:t>.</w:t>
      </w:r>
    </w:p>
    <w:p w:rsidR="0039662D" w:rsidRPr="00B177AD" w:rsidRDefault="0039662D" w:rsidP="00DF45C1">
      <w:pPr>
        <w:pStyle w:val="Heading5"/>
        <w:numPr>
          <w:ilvl w:val="0"/>
          <w:numId w:val="50"/>
        </w:numPr>
        <w:spacing w:before="0" w:after="200"/>
        <w:ind w:left="-1" w:firstLine="0"/>
        <w:rPr>
          <w:sz w:val="40"/>
          <w:szCs w:val="40"/>
          <w:rtl/>
        </w:rPr>
      </w:pPr>
      <w:r w:rsidRPr="00B177AD">
        <w:rPr>
          <w:sz w:val="40"/>
          <w:szCs w:val="40"/>
          <w:rtl/>
        </w:rPr>
        <w:t>التقييم النوعي للصناعات الصحية البولندية</w:t>
      </w:r>
    </w:p>
    <w:p w:rsidR="0039662D" w:rsidRDefault="0039662D" w:rsidP="0039662D">
      <w:pPr>
        <w:spacing w:after="240" w:line="360" w:lineRule="exact"/>
        <w:rPr>
          <w:rtl/>
        </w:rPr>
      </w:pPr>
      <w:r>
        <w:rPr>
          <w:rtl/>
        </w:rPr>
        <w:t xml:space="preserve">تهدف الورقة الثالثة إلى </w:t>
      </w:r>
      <w:r>
        <w:rPr>
          <w:rFonts w:hint="cs"/>
          <w:rtl/>
        </w:rPr>
        <w:t>عرض</w:t>
      </w:r>
      <w:r>
        <w:rPr>
          <w:rtl/>
        </w:rPr>
        <w:t xml:space="preserve"> تفاصيل الابتكار في صناعة الصحة البولندية </w:t>
      </w:r>
      <w:r>
        <w:rPr>
          <w:rFonts w:hint="cs"/>
          <w:rtl/>
        </w:rPr>
        <w:t>استنادا إلى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>
        <w:rPr>
          <w:rtl/>
        </w:rPr>
        <w:t xml:space="preserve">جارب وآراء مجموعة تمثيلية </w:t>
      </w:r>
      <w:r>
        <w:rPr>
          <w:rFonts w:hint="cs"/>
          <w:rtl/>
        </w:rPr>
        <w:t xml:space="preserve">مكونة </w:t>
      </w:r>
      <w:r>
        <w:rPr>
          <w:rtl/>
        </w:rPr>
        <w:t xml:space="preserve">من 42 شركة من قطاعي </w:t>
      </w:r>
      <w:r>
        <w:rPr>
          <w:rFonts w:hint="cs"/>
          <w:rtl/>
        </w:rPr>
        <w:t>الصيدلة</w:t>
      </w:r>
      <w:r>
        <w:rPr>
          <w:rtl/>
        </w:rPr>
        <w:t xml:space="preserve"> </w:t>
      </w:r>
      <w:r>
        <w:rPr>
          <w:rFonts w:hint="cs"/>
          <w:rtl/>
        </w:rPr>
        <w:t>والتكنولوجيا الطبية.</w:t>
      </w:r>
      <w:r>
        <w:rPr>
          <w:rtl/>
        </w:rPr>
        <w:t xml:space="preserve"> </w:t>
      </w:r>
      <w:r>
        <w:rPr>
          <w:rFonts w:hint="cs"/>
          <w:rtl/>
        </w:rPr>
        <w:t xml:space="preserve">وتعالج هذه الورقة، </w:t>
      </w:r>
      <w:r>
        <w:rPr>
          <w:rtl/>
        </w:rPr>
        <w:t xml:space="preserve">من خلال تحليل المقابلات </w:t>
      </w:r>
      <w:r>
        <w:rPr>
          <w:rFonts w:hint="cs"/>
          <w:rtl/>
        </w:rPr>
        <w:t>المتعمقة،</w:t>
      </w:r>
      <w:r>
        <w:rPr>
          <w:rtl/>
        </w:rPr>
        <w:t xml:space="preserve"> الآليات والظواهر القانونية والاقتصادية والاجتماعية التي تحدد الابتكار في هذا القطاع.</w:t>
      </w:r>
    </w:p>
    <w:p w:rsidR="0039662D" w:rsidRDefault="0039662D" w:rsidP="00601058">
      <w:pPr>
        <w:spacing w:after="200"/>
        <w:rPr>
          <w:rtl/>
        </w:rPr>
      </w:pPr>
      <w:r>
        <w:rPr>
          <w:rtl/>
        </w:rPr>
        <w:t>تشير المقابلات إلى الأنماط والاتجاهات التالية:</w:t>
      </w:r>
    </w:p>
    <w:p w:rsidR="0039662D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إن 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قطاع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الصيدلة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البولندي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في معظمه </w:t>
      </w:r>
      <w:r>
        <w:rPr>
          <w:rFonts w:ascii="Arabic Typesetting" w:hAnsi="Arabic Typesetting" w:cs="Arabic Typesetting" w:hint="cs"/>
          <w:sz w:val="36"/>
          <w:szCs w:val="36"/>
          <w:rtl/>
        </w:rPr>
        <w:t>قطاع جنيس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. ومع </w:t>
      </w:r>
      <w:r w:rsidRPr="00A700E1">
        <w:rPr>
          <w:rFonts w:ascii="Arabic Typesetting" w:hAnsi="Arabic Typesetting" w:cs="Arabic Typesetting" w:hint="cs"/>
          <w:sz w:val="36"/>
          <w:szCs w:val="36"/>
          <w:rtl/>
        </w:rPr>
        <w:t>ذلك،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لا يعني هذا </w:t>
      </w:r>
      <w:r>
        <w:rPr>
          <w:rFonts w:ascii="Arabic Typesetting" w:hAnsi="Arabic Typesetting" w:cs="Arabic Typesetting" w:hint="cs"/>
          <w:sz w:val="36"/>
          <w:szCs w:val="36"/>
          <w:rtl/>
        </w:rPr>
        <w:t>عدم وجود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أي 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صيدلانية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قائمة على الأبحاث.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هناك عدد قليل من الشركات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التي تجري أنشطة </w:t>
      </w:r>
      <w:r>
        <w:rPr>
          <w:rFonts w:ascii="Arabic Typesetting" w:hAnsi="Arabic Typesetting" w:cs="Arabic Typesetting"/>
          <w:sz w:val="36"/>
          <w:szCs w:val="36"/>
          <w:rtl/>
        </w:rPr>
        <w:t>البح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ث والتطوير </w:t>
      </w:r>
      <w:r>
        <w:rPr>
          <w:rFonts w:ascii="Arabic Typesetting" w:hAnsi="Arabic Typesetting" w:cs="Arabic Typesetting" w:hint="cs"/>
          <w:sz w:val="36"/>
          <w:szCs w:val="36"/>
          <w:rtl/>
        </w:rPr>
        <w:t>في مجال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المنتجات الطبية المبتكرة في مجال الأورام وعلم الأورام المناعي.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يفترض نموذج تسويق أنشطة البحث والتطوير الخاصة بها أن حقوق المنتجات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التي جرى فحصها 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ونتائج الاختبارات التي </w:t>
      </w:r>
      <w:r>
        <w:rPr>
          <w:rFonts w:ascii="Arabic Typesetting" w:hAnsi="Arabic Typesetting" w:cs="Arabic Typesetting" w:hint="cs"/>
          <w:sz w:val="36"/>
          <w:szCs w:val="36"/>
          <w:rtl/>
        </w:rPr>
        <w:t>أُجريت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ستباع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إلى 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الصيدلة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الكبرى.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لا </w:t>
      </w:r>
      <w:r>
        <w:rPr>
          <w:rFonts w:ascii="Arabic Typesetting" w:hAnsi="Arabic Typesetting" w:cs="Arabic Typesetting" w:hint="cs"/>
          <w:sz w:val="36"/>
          <w:szCs w:val="36"/>
          <w:rtl/>
        </w:rPr>
        <w:t>يظهر أن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 xml:space="preserve">لمنتجات الطبية البولندية المبتكرة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أكثر تبشيرا بالخير في </w:t>
      </w:r>
      <w:r w:rsidRPr="00A700E1">
        <w:rPr>
          <w:rFonts w:ascii="Arabic Typesetting" w:hAnsi="Arabic Typesetting" w:cs="Arabic Typesetting"/>
          <w:sz w:val="36"/>
          <w:szCs w:val="36"/>
          <w:rtl/>
        </w:rPr>
        <w:t>السنوات القادمة.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39662D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وتُطوّر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عادة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الصناعة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الجنيسة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ابتكارات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صيدلانية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ثانوية - أي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إدخال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تحسينات على الأدوية المعروفة أو تحسين أساليب التصنيع. </w:t>
      </w:r>
      <w:r>
        <w:rPr>
          <w:rFonts w:ascii="Arabic Typesetting" w:hAnsi="Arabic Typesetting" w:cs="Arabic Typesetting" w:hint="cs"/>
          <w:sz w:val="36"/>
          <w:szCs w:val="36"/>
          <w:rtl/>
        </w:rPr>
        <w:t>وتخصَّص هذه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أدوية لعلاج أمراض الشيخوخة، </w:t>
      </w:r>
      <w:r>
        <w:rPr>
          <w:rFonts w:ascii="Arabic Typesetting" w:hAnsi="Arabic Typesetting" w:cs="Arabic Typesetting" w:hint="cs"/>
          <w:sz w:val="36"/>
          <w:szCs w:val="36"/>
          <w:rtl/>
        </w:rPr>
        <w:t>من قبيل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الأمراض العصبية،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السرطان وأمراض القلب والأوعية الدموية.</w:t>
      </w:r>
    </w:p>
    <w:p w:rsidR="0039662D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lastRenderedPageBreak/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يُنظر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داخل قطاع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الصيدلة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إلى الحقول الفرعية للتكنولوجيا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الأحيائية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والبيولوجيا الجزيئية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على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أنها تخلق أكب</w:t>
      </w:r>
      <w:r>
        <w:rPr>
          <w:rFonts w:ascii="Arabic Typesetting" w:hAnsi="Arabic Typesetting" w:cs="Arabic Typesetting"/>
          <w:sz w:val="36"/>
          <w:szCs w:val="36"/>
          <w:rtl/>
        </w:rPr>
        <w:t>ر فرص تنمية للشركات البولندية و</w:t>
      </w:r>
      <w:r>
        <w:rPr>
          <w:rFonts w:ascii="Arabic Typesetting" w:hAnsi="Arabic Typesetting" w:cs="Arabic Typesetting" w:hint="cs"/>
          <w:sz w:val="36"/>
          <w:szCs w:val="36"/>
          <w:rtl/>
        </w:rPr>
        <w:t>أنها جديرة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ب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الدعم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الحكومي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سواء تعلق الأمر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ب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الأدوية المبتكرة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أم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الأدوية الجنيسة.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تعمل شركات التكنولوجيا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الأحيائية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الرئيسية على منتجات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وتكنولوجيا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البيولوجيا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الجزيئية،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من قبيل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عزل أو تضخيم الأحماض النووية.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أما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فيما يتعلق </w:t>
      </w:r>
      <w:r>
        <w:rPr>
          <w:rFonts w:ascii="Arabic Typesetting" w:hAnsi="Arabic Typesetting" w:cs="Arabic Typesetting" w:hint="cs"/>
          <w:sz w:val="36"/>
          <w:szCs w:val="36"/>
          <w:rtl/>
        </w:rPr>
        <w:t>بالعقاقير المعادلة بيولوجيا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فإن تطوّرها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كان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أكثر طموحًا و</w:t>
      </w:r>
      <w:r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طلبًا مقارنةً بإنتاج الأدوية الجنيسة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الجزئية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الصغيرة.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قد تشكل هذه الأنشطة نقطة انطلاق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جيدة لمواصلة تطوير إمكانات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صناعة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الصيدلانية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في بولندا.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وتعد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صناعة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التكنولوجيا الطبية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أكثر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الصناعات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تنوعا من حيث الابتكار. </w:t>
      </w:r>
      <w:r>
        <w:rPr>
          <w:rFonts w:ascii="Arabic Typesetting" w:hAnsi="Arabic Typesetting" w:cs="Arabic Typesetting" w:hint="cs"/>
          <w:sz w:val="36"/>
          <w:szCs w:val="36"/>
          <w:rtl/>
        </w:rPr>
        <w:t>وحصلت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المنتجات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والتكنولوجيا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الطبية المبتكرة - سواء الاختراقات والتحسينات - على براءة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اختراع </w:t>
      </w:r>
      <w:r>
        <w:rPr>
          <w:rFonts w:ascii="Arabic Typesetting" w:hAnsi="Arabic Typesetting" w:cs="Arabic Typesetting" w:hint="cs"/>
          <w:sz w:val="36"/>
          <w:szCs w:val="36"/>
          <w:rtl/>
        </w:rPr>
        <w:t>وطُرحت في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السوق. وتشمل الابتكارات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الرائدة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القلوب الاصطناعية، وبدائل العظام، وزراعة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المواد الخاصة بعلاج الصدمات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والأنسجة الاصطناعية. وتشمل الأمثلة الأخرى للابتكار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في هذا القط</w:t>
      </w:r>
      <w:r>
        <w:rPr>
          <w:rFonts w:ascii="Arabic Typesetting" w:hAnsi="Arabic Typesetting" w:cs="Arabic Typesetting"/>
          <w:sz w:val="36"/>
          <w:szCs w:val="36"/>
          <w:rtl/>
        </w:rPr>
        <w:t>اع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معدات وأجهزة التشخيص العصبي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الخاصة با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لتشخيص المبكر لسرطان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الثدي،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وكذلك الدعامات والضمادات القابلة للتحلل الحيوي.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تعمل العديد من الشركات البولندية على أجهزة التطبيب عن بعد </w:t>
      </w:r>
      <w:r>
        <w:rPr>
          <w:rFonts w:ascii="Arabic Typesetting" w:hAnsi="Arabic Typesetting" w:cs="Arabic Typesetting" w:hint="cs"/>
          <w:sz w:val="36"/>
          <w:szCs w:val="36"/>
          <w:rtl/>
        </w:rPr>
        <w:t>رفيعة الابتكار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وحلول تكنولوجيا المعلومات في مجال الطب.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أما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في قطاع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تكنولوجيا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الطبية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ف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تكمن أكبر إمكانات الابتكار في المجالات التالية: التقنيات الجديدة في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التشخيص؛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الطب عن بعد وتكنولوجيا المعلومات في الطب؛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الطب الحيوي، </w:t>
      </w:r>
      <w:r>
        <w:rPr>
          <w:rFonts w:ascii="Arabic Typesetting" w:hAnsi="Arabic Typesetting" w:cs="Arabic Typesetting" w:hint="cs"/>
          <w:sz w:val="36"/>
          <w:szCs w:val="36"/>
          <w:rtl/>
        </w:rPr>
        <w:t>وزراعة الأعضاء، ونقل وزراعة الأعضاء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؛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الأجهزة الطبية والخدمات الطبية لشيخوخة السكان.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بسبب التكاليف الباهظة للغاية لتطوير منتجات طبية أصلية، قد </w:t>
      </w:r>
      <w:r>
        <w:rPr>
          <w:rFonts w:ascii="Arabic Typesetting" w:hAnsi="Arabic Typesetting" w:cs="Arabic Typesetting" w:hint="cs"/>
          <w:sz w:val="36"/>
          <w:szCs w:val="36"/>
          <w:rtl/>
        </w:rPr>
        <w:t>ينشئ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قطاع التكنولوجيا الحيوية فرصًا أفضل وأكبر للابتكار الخارق في بولندا.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وتعتبر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الافتقار إلى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الدعم المالي أحد العوائق الرئيسية أمام الابتكار. </w:t>
      </w:r>
      <w:r>
        <w:rPr>
          <w:rFonts w:ascii="Arabic Typesetting" w:hAnsi="Arabic Typesetting" w:cs="Arabic Typesetting" w:hint="cs"/>
          <w:sz w:val="36"/>
          <w:szCs w:val="36"/>
          <w:rtl/>
        </w:rPr>
        <w:t>فمساعدة صناديق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الاتحاد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الأوروبي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هي مسألة محلّ تقدير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إلا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أنها تركز </w:t>
      </w:r>
      <w:r>
        <w:rPr>
          <w:rFonts w:ascii="Arabic Typesetting" w:hAnsi="Arabic Typesetting" w:cs="Arabic Typesetting" w:hint="cs"/>
          <w:sz w:val="36"/>
          <w:szCs w:val="36"/>
          <w:rtl/>
        </w:rPr>
        <w:t>كثيرا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على الأبحاث الأساسية بدلاً من تنفيذ وتسويق الابتكارات في السوق.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هناك </w:t>
      </w:r>
      <w:r>
        <w:rPr>
          <w:rFonts w:ascii="Arabic Typesetting" w:hAnsi="Arabic Typesetting" w:cs="Arabic Typesetting" w:hint="cs"/>
          <w:sz w:val="36"/>
          <w:szCs w:val="36"/>
          <w:rtl/>
        </w:rPr>
        <w:t>عائق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آخر يتمثل في عدم التعاون بين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القطاعات،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وخاصة في تحقيق نقل التكنولوجيا.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ترى الشركات أن مراكز نقل التكنولوجيا لا تتماشى مع مصلحة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صناعة الصح</w:t>
      </w:r>
      <w:r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ة. وي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نظر إلى التعاون مع القطاع العام على أنه صعب للغاية، بسبب الثقافات المؤسسية المختلفة.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واستنادا إلى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المقابلات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المجراة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والردود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المستقاة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لا يزال متوسط المعرفة </w:t>
      </w:r>
      <w:r>
        <w:rPr>
          <w:rFonts w:ascii="Arabic Typesetting" w:hAnsi="Arabic Typesetting" w:cs="Arabic Typesetting" w:hint="cs"/>
          <w:sz w:val="36"/>
          <w:szCs w:val="36"/>
          <w:rtl/>
        </w:rPr>
        <w:t>بشأن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حماية الملكية الفكرية 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صناعة الصح</w:t>
      </w:r>
      <w:r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ة البولندية ضعيفاً نوعاً ما. </w:t>
      </w:r>
      <w:r>
        <w:rPr>
          <w:rFonts w:ascii="Arabic Typesetting" w:hAnsi="Arabic Typesetting" w:cs="Arabic Typesetting" w:hint="cs"/>
          <w:sz w:val="36"/>
          <w:szCs w:val="36"/>
          <w:rtl/>
        </w:rPr>
        <w:t>وفي الوقت الذي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تحتضن فيه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مجموعة من الشركات مديرين على درجة عالية من التخصص والمه</w:t>
      </w:r>
      <w:r>
        <w:rPr>
          <w:rFonts w:ascii="Arabic Typesetting" w:hAnsi="Arabic Typesetting" w:cs="Arabic Typesetting" w:hint="cs"/>
          <w:sz w:val="36"/>
          <w:szCs w:val="36"/>
          <w:rtl/>
        </w:rPr>
        <w:t>ا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رة في هذا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المجال،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يفتقر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العديد من ممثلي هذا القطاع </w:t>
      </w:r>
      <w:r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فهم كامل لدور وقواعد الملكية الفكرية.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jc w:val="both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وتشكل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البراءات في المقام الأول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بالنسبة </w:t>
      </w:r>
      <w:r>
        <w:rPr>
          <w:rFonts w:ascii="Arabic Typesetting" w:hAnsi="Arabic Typesetting" w:cs="Arabic Typesetting" w:hint="cs"/>
          <w:sz w:val="36"/>
          <w:szCs w:val="36"/>
          <w:rtl/>
        </w:rPr>
        <w:t>لكلا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القطاع</w:t>
      </w:r>
      <w:r>
        <w:rPr>
          <w:rFonts w:ascii="Arabic Typesetting" w:hAnsi="Arabic Typesetting" w:cs="Arabic Typesetting" w:hint="cs"/>
          <w:sz w:val="36"/>
          <w:szCs w:val="36"/>
          <w:rtl/>
        </w:rPr>
        <w:t>ين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اللذين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شملته</w:t>
      </w:r>
      <w:r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الدراسة،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أ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داة للدفاع، وتأمين الحق 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اختراع ضد </w:t>
      </w:r>
      <w:r>
        <w:rPr>
          <w:rFonts w:ascii="Arabic Typesetting" w:hAnsi="Arabic Typesetting" w:cs="Arabic Typesetting" w:hint="cs"/>
          <w:sz w:val="36"/>
          <w:szCs w:val="36"/>
          <w:rtl/>
        </w:rPr>
        <w:t>تعدّي الآخرين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وأداة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لتأمين التفرد</w:t>
      </w:r>
      <w:r w:rsidRPr="005E1F84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بصورة ثانوية فقط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وينظر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الم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جيبون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على الدراسة إلى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براءات الاختراع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على أنها وسيلة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لتحفيز الابتكار في قطاع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تكنولوجيا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الطبية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مما يسمح للشركات باستعادة الاستثمار في أنشطة البحث والتطوير. </w:t>
      </w:r>
      <w:r>
        <w:rPr>
          <w:rFonts w:ascii="Arabic Typesetting" w:hAnsi="Arabic Typesetting" w:cs="Arabic Typesetting" w:hint="cs"/>
          <w:sz w:val="36"/>
          <w:szCs w:val="36"/>
          <w:rtl/>
        </w:rPr>
        <w:t>إلا أن الأمر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يبدو صحيح جزئيا فقط 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صناعة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الصيدلانية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البولندي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. فمن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ناحية،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وبسبب ارتفاع تكاليف تسويق المنتجات الطبية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الجديدة،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يُعتقد أن نظام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البراءات يمثل حافزًا ضروريًا للابتكار، لاسيما في قطاع الدواء القائم على الأبحاث. ومن ناحية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أخرى،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تشكل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تكاليف إجراء التجارب السريرية والتجارب ما قبل السريرية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مرتفعة للغاية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حاجزا منيعا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بالنسبة لشركات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الصيدلة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البولندية.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تكمن المشكلة الأساسية 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الافتقار إلى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رأس المال الأولي </w:t>
      </w:r>
      <w:r>
        <w:rPr>
          <w:rFonts w:ascii="Arabic Typesetting" w:hAnsi="Arabic Typesetting" w:cs="Arabic Typesetting" w:hint="cs"/>
          <w:sz w:val="36"/>
          <w:szCs w:val="36"/>
          <w:rtl/>
        </w:rPr>
        <w:t>ومدة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الانتظار الطويل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لعائدات الاستثمار، وعدم اليقين بشأن ما إذا كان الاستثمار </w:t>
      </w:r>
      <w:r>
        <w:rPr>
          <w:rFonts w:ascii="Arabic Typesetting" w:hAnsi="Arabic Typesetting" w:cs="Arabic Typesetting" w:hint="cs"/>
          <w:sz w:val="36"/>
          <w:szCs w:val="36"/>
          <w:rtl/>
        </w:rPr>
        <w:t>سيعود على الشركة بالربح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39662D" w:rsidRPr="00B8113F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كافحت عدة شركات بولندية لتطوير أدوية جديدة. ومع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ذلك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B0767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لا تنوي هذه الشركات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في معظم الحالات، </w:t>
      </w:r>
      <w:r>
        <w:rPr>
          <w:rFonts w:ascii="Arabic Typesetting" w:hAnsi="Arabic Typesetting" w:cs="Arabic Typesetting" w:hint="cs"/>
          <w:sz w:val="36"/>
          <w:szCs w:val="36"/>
          <w:rtl/>
        </w:rPr>
        <w:t>إيصال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منتجاتها إلى مرحلة ترخيص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السوق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، لكنها تبيع حقوق الاختراع في مرحلة متقدمة من البحث والتطوير.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كان ينظر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>في مثل هذه الحالات، إلى البراءات على أنها ضرورية لاسترداد استثمار البحث والتطوير.</w:t>
      </w:r>
    </w:p>
    <w:p w:rsidR="0039662D" w:rsidRDefault="0039662D" w:rsidP="00601058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00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لا تستفيد بعض الشركات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التي تنشط في مجال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الصحة من حماية البراءات.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أولاً،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لأن 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الشركات المنتجة لنسخ الأدوية لا </w:t>
      </w:r>
      <w:r>
        <w:rPr>
          <w:rFonts w:ascii="Arabic Typesetting" w:hAnsi="Arabic Typesetting" w:cs="Arabic Typesetting" w:hint="cs"/>
          <w:sz w:val="36"/>
          <w:szCs w:val="36"/>
          <w:rtl/>
        </w:rPr>
        <w:t>تملك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مواد </w:t>
      </w:r>
      <w:r>
        <w:rPr>
          <w:rFonts w:ascii="Arabic Typesetting" w:hAnsi="Arabic Typesetting" w:cs="Arabic Typesetting" w:hint="cs"/>
          <w:sz w:val="36"/>
          <w:szCs w:val="36"/>
          <w:rtl/>
        </w:rPr>
        <w:t>مشمولة بحماية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براءة،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وبالتالي </w:t>
      </w:r>
      <w:r>
        <w:rPr>
          <w:rFonts w:ascii="Arabic Typesetting" w:hAnsi="Arabic Typesetting" w:cs="Arabic Typesetting" w:hint="cs"/>
          <w:sz w:val="36"/>
          <w:szCs w:val="36"/>
          <w:rtl/>
        </w:rPr>
        <w:t>لا يولى أي اهتمام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حماية البراءات.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ثانياً،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وعلى النقيض من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ذلك،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تحمي الشركات المبتكرة في مجال البيولوجيا الجزيئية تكنولوجياتها على أنها أسرار تجارية، بسبب عمرها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الافتراضي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في السوق. </w:t>
      </w:r>
      <w:r w:rsidRPr="00B8113F">
        <w:rPr>
          <w:rFonts w:ascii="Arabic Typesetting" w:hAnsi="Arabic Typesetting" w:cs="Arabic Typesetting" w:hint="cs"/>
          <w:sz w:val="36"/>
          <w:szCs w:val="36"/>
          <w:rtl/>
        </w:rPr>
        <w:t>ثالثًا،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تجد شركات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تكنولوجيا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الطبية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المتخصصة في التطبيب عن بُ</w:t>
      </w:r>
      <w:r>
        <w:rPr>
          <w:rFonts w:ascii="Arabic Typesetting" w:hAnsi="Arabic Typesetting" w:cs="Arabic Typesetting"/>
          <w:sz w:val="36"/>
          <w:szCs w:val="36"/>
          <w:rtl/>
        </w:rPr>
        <w:t>عد صعوبة في استخدام حماية براء</w:t>
      </w:r>
      <w:r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الاختراع إذا لم تستطع ربط ابتكاراتها بجهاز.</w:t>
      </w:r>
    </w:p>
    <w:p w:rsidR="0039662D" w:rsidRPr="00B8113F" w:rsidRDefault="0039662D" w:rsidP="0039662D">
      <w:pPr>
        <w:pStyle w:val="ListParagraph"/>
        <w:numPr>
          <w:ilvl w:val="0"/>
          <w:numId w:val="48"/>
        </w:numPr>
        <w:tabs>
          <w:tab w:val="right" w:pos="1133"/>
        </w:tabs>
        <w:bidi/>
        <w:spacing w:after="240" w:line="360" w:lineRule="exact"/>
        <w:ind w:left="567" w:firstLine="0"/>
        <w:contextualSpacing w:val="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تستفيد الشركات من حقوق الملكية الفكرية الأخرى لحماية منتجاتها وخدماتها المبتكرة. وتشمل العلامات التجارية ونماذج المنفعة والرسوم </w:t>
      </w:r>
      <w:r>
        <w:rPr>
          <w:rFonts w:ascii="Arabic Typesetting" w:hAnsi="Arabic Typesetting" w:cs="Arabic Typesetting" w:hint="cs"/>
          <w:sz w:val="36"/>
          <w:szCs w:val="36"/>
          <w:rtl/>
        </w:rPr>
        <w:t>والتصاميم</w:t>
      </w:r>
      <w:r w:rsidRPr="00B8113F">
        <w:rPr>
          <w:rFonts w:ascii="Arabic Typesetting" w:hAnsi="Arabic Typesetting" w:cs="Arabic Typesetting"/>
          <w:sz w:val="36"/>
          <w:szCs w:val="36"/>
          <w:rtl/>
        </w:rPr>
        <w:t xml:space="preserve"> الصناعية.</w:t>
      </w:r>
    </w:p>
    <w:p w:rsidR="0039662D" w:rsidRDefault="0039662D" w:rsidP="0039662D">
      <w:pPr>
        <w:tabs>
          <w:tab w:val="right" w:pos="1133"/>
        </w:tabs>
        <w:spacing w:after="240" w:line="360" w:lineRule="exact"/>
        <w:ind w:left="5669"/>
        <w:rPr>
          <w:rtl/>
        </w:rPr>
      </w:pPr>
      <w:r>
        <w:rPr>
          <w:rtl/>
        </w:rPr>
        <w:t>[نهاية المرفق والوثيقة]</w:t>
      </w:r>
    </w:p>
    <w:p w:rsidR="0039662D" w:rsidRDefault="0039662D" w:rsidP="0039662D">
      <w:pPr>
        <w:tabs>
          <w:tab w:val="right" w:pos="1133"/>
        </w:tabs>
        <w:spacing w:after="240" w:line="360" w:lineRule="exact"/>
        <w:rPr>
          <w:rtl/>
        </w:rPr>
      </w:pPr>
    </w:p>
    <w:p w:rsidR="0039662D" w:rsidRDefault="0039662D" w:rsidP="0039662D">
      <w:pPr>
        <w:tabs>
          <w:tab w:val="right" w:pos="1133"/>
        </w:tabs>
        <w:spacing w:after="240" w:line="360" w:lineRule="exact"/>
      </w:pPr>
    </w:p>
    <w:p w:rsidR="00E3612C" w:rsidRPr="00FD6D15" w:rsidRDefault="00E3612C" w:rsidP="000D7E81">
      <w:pPr>
        <w:pStyle w:val="BodyText"/>
        <w:rPr>
          <w:rtl/>
        </w:rPr>
      </w:pPr>
    </w:p>
    <w:p w:rsidR="00C41AE0" w:rsidRPr="00ED7555" w:rsidRDefault="00C41AE0" w:rsidP="00ED7555">
      <w:pPr>
        <w:pStyle w:val="BodyText"/>
        <w:rPr>
          <w:rtl/>
        </w:rPr>
      </w:pPr>
    </w:p>
    <w:p w:rsidR="000D7E81" w:rsidRPr="000D7E81" w:rsidRDefault="000D7E81" w:rsidP="000D7E81">
      <w:pPr>
        <w:pStyle w:val="BodyText"/>
        <w:rPr>
          <w:rtl/>
        </w:rPr>
      </w:pPr>
    </w:p>
    <w:p w:rsidR="00FD6D15" w:rsidRPr="00C41AE0" w:rsidRDefault="00FD6D15" w:rsidP="000D7E81">
      <w:pPr>
        <w:pStyle w:val="BodyText"/>
        <w:rPr>
          <w:rtl/>
        </w:rPr>
      </w:pPr>
    </w:p>
    <w:sectPr w:rsidR="00FD6D15" w:rsidRPr="00C41AE0" w:rsidSect="0039662D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2D" w:rsidRDefault="0039662D">
      <w:r>
        <w:separator/>
      </w:r>
    </w:p>
  </w:endnote>
  <w:endnote w:type="continuationSeparator" w:id="0">
    <w:p w:rsidR="0039662D" w:rsidRDefault="0039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2D" w:rsidRDefault="0039662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9662D" w:rsidRDefault="0039662D" w:rsidP="009622BF">
      <w:r>
        <w:separator/>
      </w:r>
    </w:p>
  </w:footnote>
  <w:footnote w:id="1">
    <w:p w:rsidR="0039662D" w:rsidRDefault="0039662D" w:rsidP="0039662D">
      <w:pPr>
        <w:pStyle w:val="FootnoteText"/>
      </w:pPr>
      <w:r w:rsidRPr="009D7370">
        <w:rPr>
          <w:rStyle w:val="FootnoteReference"/>
        </w:rPr>
        <w:footnoteRef/>
      </w:r>
      <w:r w:rsidRPr="009D7370">
        <w:rPr>
          <w:rtl/>
        </w:rPr>
        <w:t xml:space="preserve"> </w:t>
      </w:r>
      <w:r w:rsidRPr="003017AA">
        <w:rPr>
          <w:rtl/>
        </w:rPr>
        <w:t>أعربت الحكومة أيضا</w:t>
      </w:r>
      <w:r>
        <w:rPr>
          <w:rFonts w:hint="cs"/>
          <w:rtl/>
        </w:rPr>
        <w:t>،</w:t>
      </w:r>
      <w:r w:rsidRPr="003017AA">
        <w:rPr>
          <w:rtl/>
        </w:rPr>
        <w:t xml:space="preserve"> </w:t>
      </w:r>
      <w:r>
        <w:rPr>
          <w:rFonts w:hint="cs"/>
          <w:rtl/>
        </w:rPr>
        <w:t>خلال</w:t>
      </w:r>
      <w:r w:rsidRPr="003017AA">
        <w:rPr>
          <w:rtl/>
        </w:rPr>
        <w:t xml:space="preserve"> المشاورات الأولية</w:t>
      </w:r>
      <w:r>
        <w:rPr>
          <w:rFonts w:hint="cs"/>
          <w:rtl/>
        </w:rPr>
        <w:t>،</w:t>
      </w:r>
      <w:r w:rsidRPr="003017AA">
        <w:rPr>
          <w:rtl/>
        </w:rPr>
        <w:t xml:space="preserve"> عن اهتمامها بإدراج قطاع الطاقة في الدراسة</w:t>
      </w:r>
      <w:r>
        <w:rPr>
          <w:rFonts w:hint="cs"/>
          <w:rtl/>
        </w:rPr>
        <w:t xml:space="preserve"> إلا أنها تراجعت عن ذلك فيما بعد</w:t>
      </w:r>
      <w:r w:rsidRPr="003017AA">
        <w:rPr>
          <w:rtl/>
        </w:rPr>
        <w:t>.</w:t>
      </w:r>
    </w:p>
  </w:footnote>
  <w:footnote w:id="2">
    <w:p w:rsidR="0039662D" w:rsidRDefault="0039662D" w:rsidP="0039662D">
      <w:pPr>
        <w:pStyle w:val="FootnoteText"/>
      </w:pPr>
      <w:r w:rsidRPr="00767F0F">
        <w:rPr>
          <w:rStyle w:val="FootnoteReference"/>
        </w:rPr>
        <w:footnoteRef/>
      </w:r>
      <w:r w:rsidRPr="00767F0F">
        <w:rPr>
          <w:rtl/>
        </w:rPr>
        <w:t xml:space="preserve"> </w:t>
      </w:r>
      <w:r w:rsidRPr="00A1011F">
        <w:rPr>
          <w:rtl/>
        </w:rPr>
        <w:t xml:space="preserve">ستتاح الدراسات كاملة على </w:t>
      </w:r>
      <w:r>
        <w:rPr>
          <w:rFonts w:hint="cs"/>
          <w:rtl/>
        </w:rPr>
        <w:t>الرابط</w:t>
      </w:r>
      <w:r w:rsidRPr="00A1011F">
        <w:rPr>
          <w:rtl/>
        </w:rPr>
        <w:t xml:space="preserve"> التالي: </w:t>
      </w:r>
      <w:hyperlink r:id="rId1" w:history="1">
        <w:r w:rsidRPr="00DC0757">
          <w:rPr>
            <w:rStyle w:val="Hyperlink"/>
          </w:rPr>
          <w:t>http://www.wipo.int/econ_stat/en/economics/studies</w:t>
        </w:r>
      </w:hyperlink>
      <w:r>
        <w:rPr>
          <w:rFonts w:hint="cs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2D" w:rsidRDefault="0039662D" w:rsidP="00A04311">
    <w:r>
      <w:t>CDIP/17/--</w:t>
    </w:r>
  </w:p>
  <w:p w:rsidR="0039662D" w:rsidRDefault="0039662D" w:rsidP="00A04311">
    <w:r>
      <w:fldChar w:fldCharType="begin"/>
    </w:r>
    <w:r>
      <w:instrText xml:space="preserve"> PAGE  \* MERGEFORMAT </w:instrText>
    </w:r>
    <w:r>
      <w:fldChar w:fldCharType="separate"/>
    </w:r>
    <w:r w:rsidR="00656C8F">
      <w:rPr>
        <w:noProof/>
        <w:rtl/>
      </w:rPr>
      <w:t>1</w:t>
    </w:r>
    <w:r>
      <w:fldChar w:fldCharType="end"/>
    </w:r>
  </w:p>
  <w:p w:rsidR="0039662D" w:rsidRDefault="0039662D" w:rsidP="00A043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2D" w:rsidRDefault="0039662D" w:rsidP="0023693F">
    <w:pPr>
      <w:bidi w:val="0"/>
      <w:rPr>
        <w:rFonts w:ascii="Arial" w:hAnsi="Arial" w:cs="Arial"/>
        <w:sz w:val="22"/>
        <w:szCs w:val="22"/>
      </w:rPr>
    </w:pPr>
    <w:bookmarkStart w:id="12" w:name="Code3"/>
    <w:bookmarkEnd w:id="12"/>
    <w:r>
      <w:rPr>
        <w:rFonts w:ascii="Arial" w:hAnsi="Arial" w:cs="Arial"/>
        <w:sz w:val="22"/>
        <w:szCs w:val="22"/>
      </w:rPr>
      <w:t>CDIP/22/INF/3</w:t>
    </w:r>
  </w:p>
  <w:p w:rsidR="0039662D" w:rsidRDefault="0039662D" w:rsidP="0039662D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:rsidR="004C495B" w:rsidRDefault="0039662D" w:rsidP="0023693F">
    <w:pPr>
      <w:bidi w:val="0"/>
      <w:rPr>
        <w:rFonts w:ascii="Arial" w:hAnsi="Arial" w:cs="Arial"/>
        <w:noProof/>
        <w:sz w:val="22"/>
        <w:szCs w:val="22"/>
        <w:rtl/>
      </w:rPr>
    </w:pPr>
    <w:r w:rsidRPr="0039662D">
      <w:rPr>
        <w:rFonts w:ascii="Arial" w:hAnsi="Arial" w:cs="Arial"/>
        <w:sz w:val="22"/>
        <w:szCs w:val="22"/>
      </w:rPr>
      <w:fldChar w:fldCharType="begin"/>
    </w:r>
    <w:r w:rsidRPr="0039662D">
      <w:rPr>
        <w:rFonts w:ascii="Arial" w:hAnsi="Arial" w:cs="Arial"/>
        <w:sz w:val="22"/>
        <w:szCs w:val="22"/>
      </w:rPr>
      <w:instrText xml:space="preserve"> PAGE   \* MERGEFORMAT </w:instrText>
    </w:r>
    <w:r w:rsidRPr="0039662D">
      <w:rPr>
        <w:rFonts w:ascii="Arial" w:hAnsi="Arial" w:cs="Arial"/>
        <w:sz w:val="22"/>
        <w:szCs w:val="22"/>
      </w:rPr>
      <w:fldChar w:fldCharType="separate"/>
    </w:r>
    <w:r w:rsidR="00656C8F">
      <w:rPr>
        <w:rFonts w:ascii="Arial" w:hAnsi="Arial" w:cs="Arial"/>
        <w:noProof/>
        <w:sz w:val="22"/>
        <w:szCs w:val="22"/>
      </w:rPr>
      <w:t>8</w:t>
    </w:r>
    <w:r w:rsidRPr="0039662D">
      <w:rPr>
        <w:rFonts w:ascii="Arial" w:hAnsi="Arial" w:cs="Arial"/>
        <w:noProof/>
        <w:sz w:val="22"/>
        <w:szCs w:val="22"/>
      </w:rPr>
      <w:fldChar w:fldCharType="end"/>
    </w:r>
  </w:p>
  <w:p w:rsidR="0039662D" w:rsidRPr="00C50A61" w:rsidRDefault="0039662D" w:rsidP="0039662D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2D" w:rsidRPr="00601058" w:rsidRDefault="0039662D" w:rsidP="0039662D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601058">
      <w:rPr>
        <w:rFonts w:asciiTheme="minorBidi" w:hAnsiTheme="minorBidi" w:cstheme="minorBidi"/>
        <w:sz w:val="22"/>
        <w:szCs w:val="22"/>
      </w:rPr>
      <w:t>CDIP/22/INF/3</w:t>
    </w:r>
  </w:p>
  <w:p w:rsidR="0039662D" w:rsidRPr="00601058" w:rsidRDefault="0039662D" w:rsidP="0039662D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601058">
      <w:rPr>
        <w:rFonts w:asciiTheme="minorBidi" w:hAnsiTheme="minorBidi" w:cstheme="minorBidi"/>
        <w:sz w:val="22"/>
        <w:szCs w:val="22"/>
      </w:rPr>
      <w:t>ANNEX</w:t>
    </w:r>
  </w:p>
  <w:p w:rsidR="0039662D" w:rsidRDefault="0039662D" w:rsidP="0039662D">
    <w:pPr>
      <w:pStyle w:val="Header"/>
      <w:bidi w:val="0"/>
      <w:rPr>
        <w:rtl/>
      </w:rPr>
    </w:pPr>
    <w:r>
      <w:rPr>
        <w:rFonts w:hint="cs"/>
        <w:rtl/>
      </w:rPr>
      <w:t>المرفق</w:t>
    </w:r>
  </w:p>
  <w:p w:rsidR="0039662D" w:rsidRDefault="0039662D" w:rsidP="0039662D">
    <w:pPr>
      <w:pStyle w:val="Header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53C06FD"/>
    <w:multiLevelType w:val="hybridMultilevel"/>
    <w:tmpl w:val="8B0A6C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3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4">
    <w:nsid w:val="0BCC4734"/>
    <w:multiLevelType w:val="hybridMultilevel"/>
    <w:tmpl w:val="CE9E3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8E3E8B"/>
    <w:multiLevelType w:val="hybridMultilevel"/>
    <w:tmpl w:val="CE9E3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2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5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DF63CAF"/>
    <w:multiLevelType w:val="hybridMultilevel"/>
    <w:tmpl w:val="6DC0B5EC"/>
    <w:lvl w:ilvl="0" w:tplc="903CDB3A">
      <w:start w:val="1"/>
      <w:numFmt w:val="decimal"/>
      <w:lvlText w:val="%1  -"/>
      <w:lvlJc w:val="left"/>
      <w:pPr>
        <w:ind w:left="720" w:hanging="360"/>
      </w:pPr>
      <w:rPr>
        <w:rFonts w:hint="default"/>
        <w:sz w:val="44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1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481D54AD"/>
    <w:multiLevelType w:val="hybridMultilevel"/>
    <w:tmpl w:val="D63A2B4A"/>
    <w:lvl w:ilvl="0" w:tplc="05AA907C">
      <w:start w:val="1"/>
      <w:numFmt w:val="decimal"/>
      <w:lvlText w:val="%1  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4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5">
    <w:nsid w:val="5C23755E"/>
    <w:multiLevelType w:val="hybridMultilevel"/>
    <w:tmpl w:val="DA7691F0"/>
    <w:lvl w:ilvl="0" w:tplc="5EE4D1AE">
      <w:start w:val="1"/>
      <w:numFmt w:val="arabicAbjad"/>
      <w:lvlText w:val="(%1)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9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4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41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3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42"/>
  </w:num>
  <w:num w:numId="5">
    <w:abstractNumId w:val="8"/>
  </w:num>
  <w:num w:numId="6">
    <w:abstractNumId w:val="43"/>
  </w:num>
  <w:num w:numId="7">
    <w:abstractNumId w:val="23"/>
  </w:num>
  <w:num w:numId="8">
    <w:abstractNumId w:val="41"/>
  </w:num>
  <w:num w:numId="9">
    <w:abstractNumId w:val="37"/>
  </w:num>
  <w:num w:numId="10">
    <w:abstractNumId w:val="44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7"/>
  </w:num>
  <w:num w:numId="23">
    <w:abstractNumId w:val="13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20"/>
  </w:num>
  <w:num w:numId="29">
    <w:abstractNumId w:val="12"/>
  </w:num>
  <w:num w:numId="30">
    <w:abstractNumId w:val="34"/>
  </w:num>
  <w:num w:numId="31">
    <w:abstractNumId w:val="24"/>
  </w:num>
  <w:num w:numId="32">
    <w:abstractNumId w:val="30"/>
  </w:num>
  <w:num w:numId="33">
    <w:abstractNumId w:val="40"/>
  </w:num>
  <w:num w:numId="34">
    <w:abstractNumId w:val="15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33"/>
  </w:num>
  <w:num w:numId="40">
    <w:abstractNumId w:val="31"/>
  </w:num>
  <w:num w:numId="41">
    <w:abstractNumId w:val="21"/>
  </w:num>
  <w:num w:numId="42">
    <w:abstractNumId w:val="10"/>
  </w:num>
  <w:num w:numId="43">
    <w:abstractNumId w:val="25"/>
  </w:num>
  <w:num w:numId="44">
    <w:abstractNumId w:val="36"/>
  </w:num>
  <w:num w:numId="45">
    <w:abstractNumId w:val="11"/>
  </w:num>
  <w:num w:numId="46">
    <w:abstractNumId w:val="32"/>
  </w:num>
  <w:num w:numId="47">
    <w:abstractNumId w:val="26"/>
  </w:num>
  <w:num w:numId="48">
    <w:abstractNumId w:val="35"/>
  </w:num>
  <w:num w:numId="49">
    <w:abstractNumId w:val="14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2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4CE5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62D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10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058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435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C8F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519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49F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26F7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42F9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026A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09E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0FD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773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1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6D8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185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99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99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styleId="ListParagraph">
    <w:name w:val="List Paragraph"/>
    <w:basedOn w:val="Normal"/>
    <w:uiPriority w:val="34"/>
    <w:qFormat/>
    <w:rsid w:val="0039662D"/>
    <w:pPr>
      <w:bidi w:val="0"/>
      <w:ind w:left="720"/>
      <w:contextualSpacing/>
    </w:pPr>
    <w:rPr>
      <w:rFonts w:ascii="Arial" w:hAnsi="Arial" w:cs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9662D"/>
  </w:style>
  <w:style w:type="character" w:customStyle="1" w:styleId="FooterChar">
    <w:name w:val="Footer Char"/>
    <w:basedOn w:val="DefaultParagraphFont"/>
    <w:link w:val="Footer"/>
    <w:uiPriority w:val="99"/>
    <w:rsid w:val="0039662D"/>
  </w:style>
  <w:style w:type="paragraph" w:customStyle="1" w:styleId="NumberedParaAR">
    <w:name w:val="Numbered_Para_AR"/>
    <w:basedOn w:val="Normal"/>
    <w:rsid w:val="0039662D"/>
    <w:pPr>
      <w:tabs>
        <w:tab w:val="num" w:pos="567"/>
      </w:tabs>
      <w:spacing w:after="240" w:line="360" w:lineRule="exact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62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99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99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99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styleId="ListParagraph">
    <w:name w:val="List Paragraph"/>
    <w:basedOn w:val="Normal"/>
    <w:uiPriority w:val="34"/>
    <w:qFormat/>
    <w:rsid w:val="0039662D"/>
    <w:pPr>
      <w:bidi w:val="0"/>
      <w:ind w:left="720"/>
      <w:contextualSpacing/>
    </w:pPr>
    <w:rPr>
      <w:rFonts w:ascii="Arial" w:hAnsi="Arial" w:cs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9662D"/>
  </w:style>
  <w:style w:type="character" w:customStyle="1" w:styleId="FooterChar">
    <w:name w:val="Footer Char"/>
    <w:basedOn w:val="DefaultParagraphFont"/>
    <w:link w:val="Footer"/>
    <w:uiPriority w:val="99"/>
    <w:rsid w:val="0039662D"/>
  </w:style>
  <w:style w:type="paragraph" w:customStyle="1" w:styleId="NumberedParaAR">
    <w:name w:val="Numbered_Para_AR"/>
    <w:basedOn w:val="Normal"/>
    <w:rsid w:val="0039662D"/>
    <w:pPr>
      <w:tabs>
        <w:tab w:val="num" w:pos="567"/>
      </w:tabs>
      <w:spacing w:after="240" w:line="360" w:lineRule="exact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6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con_stat/en/economics/stud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CDIP_22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C5EE-D878-450A-964D-C7E670EA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CDIP_22_AR.dotm</Template>
  <TotalTime>57</TotalTime>
  <Pages>9</Pages>
  <Words>3390</Words>
  <Characters>18446</Characters>
  <Application>Microsoft Office Word</Application>
  <DocSecurity>0</DocSecurity>
  <Lines>256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CDIP/22/INF/3_x000d_ (Arabic)</vt:lpstr>
    </vt:vector>
  </TitlesOfParts>
  <Company>World Intellectual Property Organization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CDIP/22/INF/3_x000d_ (Arabic)</dc:title>
  <dc:creator>YOUSSEF Randa</dc:creator>
  <cp:lastModifiedBy>YOUSSEF Randa</cp:lastModifiedBy>
  <cp:revision>16</cp:revision>
  <cp:lastPrinted>2018-11-02T10:28:00Z</cp:lastPrinted>
  <dcterms:created xsi:type="dcterms:W3CDTF">2018-10-24T12:17:00Z</dcterms:created>
  <dcterms:modified xsi:type="dcterms:W3CDTF">2018-11-02T10:28:00Z</dcterms:modified>
</cp:coreProperties>
</file>