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03444C">
              <w:t>21</w:t>
            </w:r>
            <w:r w:rsidR="004611B3" w:rsidRPr="004611B3">
              <w:t>/INF/2</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4611B3">
              <w:rPr>
                <w:rFonts w:hint="cs"/>
                <w:rtl/>
              </w:rPr>
              <w:t>بالانكليزية</w:t>
            </w:r>
          </w:p>
        </w:tc>
      </w:tr>
      <w:tr w:rsidR="001667B6" w:rsidTr="00BF164F">
        <w:tc>
          <w:tcPr>
            <w:tcW w:w="9571" w:type="dxa"/>
            <w:gridSpan w:val="3"/>
          </w:tcPr>
          <w:p w:rsidR="001667B6" w:rsidRPr="00B6101C" w:rsidRDefault="00B6101C" w:rsidP="003B5BCB">
            <w:pPr>
              <w:pStyle w:val="DocumentDateAR"/>
              <w:bidi/>
              <w:rPr>
                <w:rtl/>
              </w:rPr>
            </w:pPr>
            <w:r w:rsidRPr="00B6101C">
              <w:rPr>
                <w:rFonts w:hint="cs"/>
                <w:rtl/>
              </w:rPr>
              <w:t xml:space="preserve">التاريخ: </w:t>
            </w:r>
            <w:r w:rsidR="004611B3">
              <w:rPr>
                <w:rFonts w:hint="cs"/>
                <w:rtl/>
              </w:rPr>
              <w:t>22</w:t>
            </w:r>
            <w:r w:rsidRPr="00B6101C">
              <w:rPr>
                <w:rFonts w:hint="cs"/>
                <w:rtl/>
              </w:rPr>
              <w:t xml:space="preserve"> </w:t>
            </w:r>
            <w:r w:rsidR="003B5BCB">
              <w:rPr>
                <w:rFonts w:hint="cs"/>
                <w:rtl/>
              </w:rPr>
              <w:t>مارس</w:t>
            </w:r>
            <w:r w:rsidRPr="00B6101C">
              <w:rPr>
                <w:rFonts w:hint="cs"/>
                <w:rtl/>
              </w:rPr>
              <w:t xml:space="preserve"> </w:t>
            </w:r>
            <w:r w:rsidR="0003444C">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03444C">
        <w:rPr>
          <w:rFonts w:ascii="Cambria Math" w:hAnsi="Cambria Math" w:hint="cs"/>
          <w:rtl/>
        </w:rPr>
        <w:t>الحادية و</w:t>
      </w:r>
      <w:r w:rsidR="008F262E">
        <w:rPr>
          <w:rFonts w:ascii="Cambria Math" w:hAnsi="Cambria Math" w:hint="cs"/>
          <w:rtl/>
        </w:rPr>
        <w:t>العشرون</w:t>
      </w:r>
    </w:p>
    <w:p w:rsidR="0021704F" w:rsidRPr="00D61541" w:rsidRDefault="0021704F" w:rsidP="0003444C">
      <w:pPr>
        <w:pStyle w:val="MeetingDatesAR"/>
        <w:bidi/>
      </w:pPr>
      <w:r w:rsidRPr="00D61541">
        <w:rPr>
          <w:rFonts w:hint="cs"/>
          <w:rtl/>
        </w:rPr>
        <w:t xml:space="preserve">جنيف، من </w:t>
      </w:r>
      <w:r w:rsidR="0003444C">
        <w:rPr>
          <w:rFonts w:hint="cs"/>
          <w:rtl/>
        </w:rPr>
        <w:t>14</w:t>
      </w:r>
      <w:r>
        <w:rPr>
          <w:rFonts w:hint="cs"/>
          <w:rtl/>
        </w:rPr>
        <w:t xml:space="preserve"> إلى </w:t>
      </w:r>
      <w:r w:rsidR="0003444C">
        <w:rPr>
          <w:rFonts w:hint="cs"/>
          <w:rtl/>
        </w:rPr>
        <w:t>18</w:t>
      </w:r>
      <w:r w:rsidR="008F262E">
        <w:rPr>
          <w:rFonts w:hint="cs"/>
          <w:rtl/>
        </w:rPr>
        <w:t xml:space="preserve"> </w:t>
      </w:r>
      <w:r w:rsidR="0003444C">
        <w:rPr>
          <w:rFonts w:hint="cs"/>
          <w:rtl/>
        </w:rPr>
        <w:t>مايو</w:t>
      </w:r>
      <w:r w:rsidR="008F262E">
        <w:rPr>
          <w:rFonts w:hint="cs"/>
          <w:rtl/>
        </w:rPr>
        <w:t xml:space="preserve"> </w:t>
      </w:r>
      <w:r w:rsidR="0003444C">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4611B3" w:rsidRPr="00064BDC" w:rsidRDefault="004611B3" w:rsidP="004611B3">
      <w:pPr>
        <w:pStyle w:val="DocumentTitleAR"/>
        <w:bidi/>
        <w:rPr>
          <w:rtl/>
          <w:lang w:val="fr-FR" w:bidi="ar-EG"/>
        </w:rPr>
      </w:pPr>
      <w:r w:rsidRPr="00064BDC">
        <w:rPr>
          <w:rFonts w:hint="cs"/>
          <w:rtl/>
        </w:rPr>
        <w:t>ملخص دراسة</w:t>
      </w:r>
      <w:r w:rsidRPr="00064BDC">
        <w:rPr>
          <w:rFonts w:hint="cs"/>
          <w:rtl/>
          <w:lang w:val="fr-FR" w:bidi="ar-EG"/>
        </w:rPr>
        <w:t xml:space="preserve"> الجدوى بشأن تعزيز تجميع بيانات اقتصادية عن القطاع السمعي البصري في عدد من البلدان الأفريقية</w:t>
      </w:r>
    </w:p>
    <w:p w:rsidR="004611B3" w:rsidRPr="00064BDC" w:rsidRDefault="004611B3" w:rsidP="00C23281">
      <w:pPr>
        <w:pStyle w:val="PreparedbyAR"/>
        <w:bidi/>
        <w:rPr>
          <w:rtl/>
        </w:rPr>
      </w:pPr>
      <w:r w:rsidRPr="00064BDC">
        <w:rPr>
          <w:rFonts w:hint="cs"/>
          <w:rtl/>
        </w:rPr>
        <w:t xml:space="preserve">من إعداد السيدة ديردري كيفن، مستشارة إعلامية بالتعاون مع السيدة </w:t>
      </w:r>
      <w:r w:rsidR="00C23281">
        <w:rPr>
          <w:rFonts w:hint="cs"/>
          <w:rtl/>
        </w:rPr>
        <w:t>س</w:t>
      </w:r>
      <w:r w:rsidRPr="00064BDC">
        <w:rPr>
          <w:rFonts w:hint="cs"/>
          <w:rtl/>
        </w:rPr>
        <w:t>حر علي، مستشارة إعلامية وصحافية</w:t>
      </w:r>
      <w:r w:rsidRPr="00064BDC">
        <w:rPr>
          <w:rStyle w:val="FootnoteReference"/>
          <w:rtl/>
        </w:rPr>
        <w:footnoteReference w:id="1"/>
      </w:r>
    </w:p>
    <w:p w:rsidR="004611B3" w:rsidRPr="00064BDC" w:rsidRDefault="004611B3" w:rsidP="004611B3">
      <w:pPr>
        <w:pStyle w:val="NumberedParaAR"/>
        <w:rPr>
          <w:rFonts w:eastAsia="SimSun"/>
          <w:lang w:eastAsia="zh-CN"/>
        </w:rPr>
      </w:pPr>
      <w:r w:rsidRPr="00064BDC">
        <w:rPr>
          <w:rFonts w:eastAsia="SimSun" w:hint="cs"/>
          <w:rtl/>
          <w:lang w:eastAsia="zh-CN"/>
        </w:rPr>
        <w:t xml:space="preserve">تتضمن هذه الوثيقة ملخصا لدراسة الجدوى بشأن تعزيز تجميع بيانات اقتصادية عن القطاع السمعي البصري في عدد من البلدان الأفريقية، وأُعدّت هذه الدراسة في إطار </w:t>
      </w:r>
      <w:r w:rsidRPr="00064BDC">
        <w:rPr>
          <w:rFonts w:eastAsia="SimSun"/>
          <w:rtl/>
          <w:lang w:eastAsia="zh-CN"/>
        </w:rPr>
        <w:t>مشروع تعزيز وتطوير القطاع السمعي البصري في بوركينا فاصو وبعض البلدان الأفريقية – المرحلة الثانية</w:t>
      </w:r>
      <w:r w:rsidRPr="00064BDC">
        <w:rPr>
          <w:rFonts w:eastAsia="SimSun" w:hint="cs"/>
          <w:rtl/>
          <w:lang w:eastAsia="zh-CN"/>
        </w:rPr>
        <w:t xml:space="preserve"> (الوثيقة </w:t>
      </w:r>
      <w:r w:rsidRPr="00064BDC">
        <w:rPr>
          <w:rFonts w:eastAsia="SimSun"/>
          <w:lang w:eastAsia="zh-CN"/>
        </w:rPr>
        <w:t>CDIP/17/7</w:t>
      </w:r>
      <w:r w:rsidRPr="00064BDC">
        <w:rPr>
          <w:rFonts w:eastAsia="SimSun" w:hint="cs"/>
          <w:rtl/>
          <w:lang w:eastAsia="zh-CN"/>
        </w:rPr>
        <w:t>).</w:t>
      </w:r>
      <w:r w:rsidRPr="00064BDC">
        <w:rPr>
          <w:rFonts w:eastAsia="SimSun"/>
          <w:lang w:eastAsia="zh-CN"/>
        </w:rPr>
        <w:tab/>
      </w:r>
    </w:p>
    <w:p w:rsidR="004611B3" w:rsidRPr="00064BDC" w:rsidRDefault="004611B3" w:rsidP="00C23281">
      <w:pPr>
        <w:pStyle w:val="NumberedParaAR"/>
        <w:rPr>
          <w:rFonts w:eastAsia="SimSun"/>
          <w:lang w:eastAsia="zh-CN"/>
        </w:rPr>
      </w:pPr>
      <w:r w:rsidRPr="00064BDC">
        <w:rPr>
          <w:rFonts w:eastAsia="SimSun" w:hint="cs"/>
          <w:rtl/>
          <w:lang w:eastAsia="zh-CN"/>
        </w:rPr>
        <w:t xml:space="preserve">وأعّدت كل من السيدة </w:t>
      </w:r>
      <w:proofErr w:type="spellStart"/>
      <w:r w:rsidRPr="00064BDC">
        <w:rPr>
          <w:rFonts w:eastAsia="SimSun" w:hint="cs"/>
          <w:rtl/>
          <w:lang w:eastAsia="zh-CN"/>
        </w:rPr>
        <w:t>ديردري</w:t>
      </w:r>
      <w:proofErr w:type="spellEnd"/>
      <w:r w:rsidRPr="00064BDC">
        <w:rPr>
          <w:rFonts w:eastAsia="SimSun" w:hint="cs"/>
          <w:rtl/>
          <w:lang w:eastAsia="zh-CN"/>
        </w:rPr>
        <w:t xml:space="preserve"> كيفن والسيدة </w:t>
      </w:r>
      <w:r w:rsidR="00C23281">
        <w:rPr>
          <w:rFonts w:eastAsia="SimSun" w:hint="cs"/>
          <w:rtl/>
          <w:lang w:eastAsia="zh-CN"/>
        </w:rPr>
        <w:t>س</w:t>
      </w:r>
      <w:r w:rsidRPr="00064BDC">
        <w:rPr>
          <w:rFonts w:eastAsia="SimSun" w:hint="cs"/>
          <w:rtl/>
          <w:lang w:eastAsia="zh-CN"/>
        </w:rPr>
        <w:t>حر علي وهما مستشارتان مستقل</w:t>
      </w:r>
      <w:r w:rsidRPr="00064BDC">
        <w:rPr>
          <w:rFonts w:eastAsia="SimSun" w:hint="cs"/>
          <w:rtl/>
          <w:lang w:val="fr-FR" w:eastAsia="zh-CN" w:bidi="ar-EG"/>
        </w:rPr>
        <w:t>تا</w:t>
      </w:r>
      <w:r w:rsidRPr="00064BDC">
        <w:rPr>
          <w:rFonts w:eastAsia="SimSun" w:hint="cs"/>
          <w:rtl/>
          <w:lang w:eastAsia="zh-CN"/>
        </w:rPr>
        <w:t>ن هذه الدراسة.</w:t>
      </w:r>
    </w:p>
    <w:p w:rsidR="004611B3" w:rsidRPr="00064BDC" w:rsidRDefault="004611B3" w:rsidP="004611B3">
      <w:pPr>
        <w:pStyle w:val="DecisionParaAR"/>
        <w:rPr>
          <w:rFonts w:eastAsia="SimSun"/>
          <w:lang w:eastAsia="zh-CN"/>
        </w:rPr>
      </w:pPr>
      <w:r w:rsidRPr="00064BDC">
        <w:rPr>
          <w:rFonts w:eastAsia="SimSun" w:hint="cs"/>
          <w:rtl/>
          <w:lang w:eastAsia="zh-CN"/>
        </w:rPr>
        <w:t>إن لجنة التنمية مدعوة إلى الإحاطة علما بالمعلومات الواردة في هذه الوثيقة.</w:t>
      </w:r>
    </w:p>
    <w:p w:rsidR="004611B3" w:rsidRPr="00064BDC" w:rsidRDefault="004611B3" w:rsidP="004611B3">
      <w:pPr>
        <w:pStyle w:val="EndofDocumentAR"/>
        <w:spacing w:before="480"/>
        <w:sectPr w:rsidR="004611B3" w:rsidRPr="00064BDC" w:rsidSect="0055710B">
          <w:headerReference w:type="default" r:id="rId10"/>
          <w:pgSz w:w="11907" w:h="16840" w:code="9"/>
          <w:pgMar w:top="567" w:right="1134" w:bottom="1417" w:left="1417" w:header="709" w:footer="709" w:gutter="0"/>
          <w:cols w:space="720"/>
          <w:titlePg/>
          <w:docGrid w:linePitch="299"/>
        </w:sectPr>
      </w:pPr>
      <w:r w:rsidRPr="00064BDC">
        <w:rPr>
          <w:rtl/>
        </w:rPr>
        <w:t>[يلي ذلك المرفق]</w:t>
      </w:r>
    </w:p>
    <w:p w:rsidR="004611B3" w:rsidRPr="003B5BCB" w:rsidRDefault="004611B3" w:rsidP="004611B3">
      <w:pPr>
        <w:pStyle w:val="Heading1"/>
        <w:rPr>
          <w:rFonts w:eastAsia="Calibri"/>
          <w:u w:val="single"/>
        </w:rPr>
      </w:pPr>
      <w:proofErr w:type="gramStart"/>
      <w:r w:rsidRPr="003B5BCB">
        <w:rPr>
          <w:rFonts w:eastAsia="Calibri"/>
          <w:u w:val="single"/>
          <w:rtl/>
        </w:rPr>
        <w:lastRenderedPageBreak/>
        <w:t>ملخص</w:t>
      </w:r>
      <w:proofErr w:type="gramEnd"/>
      <w:r w:rsidRPr="003B5BCB">
        <w:rPr>
          <w:rFonts w:eastAsia="Calibri"/>
          <w:u w:val="single"/>
          <w:rtl/>
        </w:rPr>
        <w:t xml:space="preserve"> تنفيذي</w:t>
      </w:r>
      <w:r w:rsidRPr="003B5BCB">
        <w:rPr>
          <w:rFonts w:eastAsia="Calibri"/>
          <w:u w:val="single"/>
        </w:rPr>
        <w:t xml:space="preserve"> </w:t>
      </w:r>
    </w:p>
    <w:p w:rsidR="00CF79DF" w:rsidRPr="00BC3361" w:rsidRDefault="004611B3" w:rsidP="004A40AE">
      <w:pPr>
        <w:pStyle w:val="NormalParaAR"/>
        <w:numPr>
          <w:ilvl w:val="0"/>
          <w:numId w:val="24"/>
        </w:numPr>
        <w:ind w:left="1133" w:hanging="567"/>
      </w:pPr>
      <w:r w:rsidRPr="00064BDC">
        <w:rPr>
          <w:rFonts w:hint="cs"/>
          <w:rtl/>
          <w:lang w:eastAsia="ja-JP"/>
        </w:rPr>
        <w:t>يقدم هذا التقرير نتائج دراسة الجدوى بشأن تعزيز تجميع بيانات اقتصادية عن القطاع السمعي البصري في خمسة بلدان وهي: بوركينا فاصو و</w:t>
      </w:r>
      <w:r w:rsidRPr="00064BDC">
        <w:rPr>
          <w:rtl/>
          <w:lang w:eastAsia="ja-JP"/>
        </w:rPr>
        <w:t>كوت ديفوار</w:t>
      </w:r>
      <w:r w:rsidRPr="00064BDC">
        <w:rPr>
          <w:rFonts w:hint="cs"/>
          <w:rtl/>
          <w:lang w:eastAsia="ja-JP"/>
        </w:rPr>
        <w:t xml:space="preserve"> وكينيا والمغرب والسنغال، واستفادت هذه البلدان من مشروع لجنة التنمية التابعة للمنظمة </w:t>
      </w:r>
      <w:r w:rsidR="005C667C">
        <w:rPr>
          <w:rFonts w:hint="cs"/>
          <w:rtl/>
          <w:lang w:eastAsia="ja-JP"/>
        </w:rPr>
        <w:t xml:space="preserve">العالمية للملكية الفكرية المعنون </w:t>
      </w:r>
      <w:r w:rsidR="005C667C" w:rsidRPr="00673B23">
        <w:rPr>
          <w:rFonts w:hint="cs"/>
          <w:i/>
          <w:iCs/>
          <w:rtl/>
          <w:lang w:eastAsia="ja-JP"/>
        </w:rPr>
        <w:t>"</w:t>
      </w:r>
      <w:r w:rsidRPr="00673B23">
        <w:rPr>
          <w:i/>
          <w:iCs/>
          <w:rtl/>
          <w:lang w:eastAsia="ja-JP"/>
        </w:rPr>
        <w:t>تعزيز</w:t>
      </w:r>
      <w:r w:rsidRPr="00673B23">
        <w:rPr>
          <w:rFonts w:hint="cs"/>
          <w:i/>
          <w:iCs/>
          <w:rtl/>
          <w:lang w:eastAsia="ja-JP"/>
        </w:rPr>
        <w:t xml:space="preserve"> </w:t>
      </w:r>
      <w:r w:rsidRPr="00673B23">
        <w:rPr>
          <w:i/>
          <w:iCs/>
          <w:rtl/>
          <w:lang w:eastAsia="ja-JP"/>
        </w:rPr>
        <w:t>وتطوير القطاع السمعي البصري في بوركينا فاصو وبعض البلدان الأفريقية – المرحلة الثانية</w:t>
      </w:r>
      <w:r w:rsidRPr="00673B23">
        <w:rPr>
          <w:rFonts w:hint="cs"/>
          <w:i/>
          <w:iCs/>
          <w:rtl/>
          <w:lang w:eastAsia="ja-JP"/>
        </w:rPr>
        <w:t xml:space="preserve"> والوارد في الوثيقة </w:t>
      </w:r>
      <w:r w:rsidRPr="00673B23">
        <w:rPr>
          <w:i/>
          <w:iCs/>
          <w:lang w:eastAsia="ja-JP"/>
        </w:rPr>
        <w:t>CDIP/17/7</w:t>
      </w:r>
      <w:r w:rsidR="005C667C" w:rsidRPr="00673B23">
        <w:rPr>
          <w:rFonts w:hint="cs"/>
          <w:i/>
          <w:iCs/>
          <w:rtl/>
          <w:lang w:eastAsia="ja-JP"/>
        </w:rPr>
        <w:t>."</w:t>
      </w:r>
      <w:r w:rsidR="005C667C" w:rsidRPr="00BC3361">
        <w:rPr>
          <w:rFonts w:hint="cs"/>
          <w:rtl/>
          <w:lang w:eastAsia="ja-JP"/>
        </w:rPr>
        <w:t xml:space="preserve"> و</w:t>
      </w:r>
      <w:r w:rsidR="00BC3361">
        <w:rPr>
          <w:rFonts w:hint="cs"/>
          <w:rtl/>
          <w:lang w:val="fr-FR" w:eastAsia="ja-JP" w:bidi="ar-JO"/>
        </w:rPr>
        <w:t xml:space="preserve">قد </w:t>
      </w:r>
      <w:r w:rsidR="005C667C" w:rsidRPr="00BC3361">
        <w:rPr>
          <w:rFonts w:hint="cs"/>
          <w:rtl/>
          <w:lang w:eastAsia="ja-JP"/>
        </w:rPr>
        <w:t xml:space="preserve">كان </w:t>
      </w:r>
      <w:r w:rsidR="00BC3361">
        <w:rPr>
          <w:rFonts w:hint="cs"/>
          <w:rtl/>
          <w:lang w:eastAsia="ja-JP"/>
        </w:rPr>
        <w:t xml:space="preserve">الهدف من </w:t>
      </w:r>
      <w:r w:rsidR="005C667C" w:rsidRPr="00BC3361">
        <w:rPr>
          <w:rFonts w:hint="cs"/>
          <w:rtl/>
          <w:lang w:eastAsia="ja-JP"/>
        </w:rPr>
        <w:t xml:space="preserve">التقرير تقديم مجموعة من الخلاصات والاقتراحات بشأن الخطوات المقبلة المحتملة </w:t>
      </w:r>
      <w:r w:rsidR="00BC3361">
        <w:rPr>
          <w:rFonts w:hint="cs"/>
          <w:rtl/>
          <w:lang w:eastAsia="ja-JP"/>
        </w:rPr>
        <w:t>الكفيلة ب</w:t>
      </w:r>
      <w:r w:rsidR="005C667C" w:rsidRPr="00BC3361">
        <w:rPr>
          <w:rFonts w:hint="cs"/>
          <w:rtl/>
          <w:lang w:eastAsia="ja-JP"/>
        </w:rPr>
        <w:t xml:space="preserve">تحسين </w:t>
      </w:r>
      <w:r w:rsidR="00BC3361">
        <w:rPr>
          <w:rFonts w:hint="cs"/>
          <w:rtl/>
          <w:lang w:eastAsia="ja-JP"/>
        </w:rPr>
        <w:t xml:space="preserve">عملية </w:t>
      </w:r>
      <w:r w:rsidR="005C667C" w:rsidRPr="00BC3361">
        <w:rPr>
          <w:rFonts w:hint="cs"/>
          <w:rtl/>
          <w:lang w:eastAsia="ja-JP"/>
        </w:rPr>
        <w:t xml:space="preserve">تجميع البيانات في البلدان المذكورة. وقد أعدت هذه الدراسة خبيرتان </w:t>
      </w:r>
      <w:r w:rsidR="003B5BCB">
        <w:rPr>
          <w:rFonts w:hint="cs"/>
          <w:rtl/>
          <w:lang w:eastAsia="ja-JP"/>
        </w:rPr>
        <w:t>محنكتان</w:t>
      </w:r>
      <w:r w:rsidR="005C667C" w:rsidRPr="00BC3361">
        <w:rPr>
          <w:rFonts w:hint="cs"/>
          <w:rtl/>
          <w:lang w:eastAsia="ja-JP"/>
        </w:rPr>
        <w:t xml:space="preserve"> في تجميع البيانات الاقتصادية عن القطاع السمعي البصري في أوروبا وشمال أفريقيا والشرق الأوسط. </w:t>
      </w:r>
      <w:r w:rsidR="008C3FFC" w:rsidRPr="00BC3361">
        <w:rPr>
          <w:rFonts w:hint="cs"/>
          <w:rtl/>
          <w:lang w:val="fr-FR" w:eastAsia="ja-JP" w:bidi="ar-JO"/>
        </w:rPr>
        <w:t xml:space="preserve">وقد أجريت مجموعة من المقابلات مع </w:t>
      </w:r>
      <w:r w:rsidR="00215CA9">
        <w:rPr>
          <w:rFonts w:hint="cs"/>
          <w:rtl/>
          <w:lang w:val="fr-FR" w:eastAsia="ja-JP" w:bidi="ar-JO"/>
        </w:rPr>
        <w:t>بعض ال</w:t>
      </w:r>
      <w:r w:rsidR="008C3FFC" w:rsidRPr="00BC3361">
        <w:rPr>
          <w:rFonts w:hint="cs"/>
          <w:rtl/>
          <w:lang w:val="fr-FR" w:eastAsia="ja-JP" w:bidi="ar-JO"/>
        </w:rPr>
        <w:t xml:space="preserve">خبراء </w:t>
      </w:r>
      <w:r w:rsidR="00215CA9">
        <w:rPr>
          <w:rFonts w:hint="cs"/>
          <w:rtl/>
          <w:lang w:val="fr-FR" w:eastAsia="ja-JP" w:bidi="ar-JO"/>
        </w:rPr>
        <w:t>ال</w:t>
      </w:r>
      <w:r w:rsidR="008C3FFC" w:rsidRPr="00BC3361">
        <w:rPr>
          <w:rFonts w:hint="cs"/>
          <w:rtl/>
          <w:lang w:val="fr-FR" w:eastAsia="ja-JP" w:bidi="ar-JO"/>
        </w:rPr>
        <w:t>وطنيين و</w:t>
      </w:r>
      <w:r w:rsidR="00215CA9">
        <w:rPr>
          <w:rFonts w:hint="cs"/>
          <w:rtl/>
          <w:lang w:val="fr-FR" w:eastAsia="ja-JP" w:bidi="ar-JO"/>
        </w:rPr>
        <w:t>ال</w:t>
      </w:r>
      <w:r w:rsidR="008C3FFC" w:rsidRPr="00BC3361">
        <w:rPr>
          <w:rFonts w:hint="cs"/>
          <w:rtl/>
          <w:lang w:val="fr-FR" w:eastAsia="ja-JP" w:bidi="ar-JO"/>
        </w:rPr>
        <w:t xml:space="preserve">مستشارين </w:t>
      </w:r>
      <w:r w:rsidR="00215CA9">
        <w:rPr>
          <w:rFonts w:hint="cs"/>
          <w:rtl/>
          <w:lang w:val="fr-FR" w:eastAsia="ja-JP" w:bidi="ar-JO"/>
        </w:rPr>
        <w:t>ال</w:t>
      </w:r>
      <w:r w:rsidR="008C3FFC" w:rsidRPr="00BC3361">
        <w:rPr>
          <w:rFonts w:hint="cs"/>
          <w:rtl/>
          <w:lang w:val="fr-FR" w:eastAsia="ja-JP" w:bidi="ar-JO"/>
        </w:rPr>
        <w:t>دوليي</w:t>
      </w:r>
      <w:r w:rsidR="00BC3361">
        <w:rPr>
          <w:rFonts w:hint="cs"/>
          <w:rtl/>
          <w:lang w:val="fr-FR" w:eastAsia="ja-JP" w:bidi="ar-JO"/>
        </w:rPr>
        <w:t xml:space="preserve">ن من أصحاب الخبرة في </w:t>
      </w:r>
      <w:r w:rsidR="008C3FFC" w:rsidRPr="00BC3361">
        <w:rPr>
          <w:rFonts w:hint="cs"/>
          <w:rtl/>
          <w:lang w:val="fr-FR" w:eastAsia="ja-JP" w:bidi="ar-JO"/>
        </w:rPr>
        <w:t>الأسواق</w:t>
      </w:r>
      <w:r w:rsidR="00BC3361">
        <w:rPr>
          <w:rFonts w:hint="cs"/>
          <w:rtl/>
          <w:lang w:val="fr-FR" w:eastAsia="ja-JP" w:bidi="ar-JO"/>
        </w:rPr>
        <w:t xml:space="preserve"> المذكورة</w:t>
      </w:r>
      <w:r w:rsidR="008C3FFC" w:rsidRPr="00BC3361">
        <w:rPr>
          <w:rFonts w:hint="cs"/>
          <w:rtl/>
          <w:lang w:val="fr-FR" w:eastAsia="ja-JP" w:bidi="ar-JO"/>
        </w:rPr>
        <w:t xml:space="preserve">، من أجل تطوير فهم واضح للحالة الراهنة في البلدان الخمسة فيما يتعلق بالتوجهات </w:t>
      </w:r>
      <w:r w:rsidR="00BC3361">
        <w:rPr>
          <w:rFonts w:hint="cs"/>
          <w:rtl/>
          <w:lang w:val="fr-FR" w:eastAsia="ja-JP" w:bidi="ar-JO"/>
        </w:rPr>
        <w:t xml:space="preserve">الراهنة </w:t>
      </w:r>
      <w:r w:rsidR="008C3FFC" w:rsidRPr="00BC3361">
        <w:rPr>
          <w:rFonts w:hint="cs"/>
          <w:rtl/>
          <w:lang w:val="fr-FR" w:eastAsia="ja-JP" w:bidi="ar-JO"/>
        </w:rPr>
        <w:t xml:space="preserve">والعوائق </w:t>
      </w:r>
      <w:r w:rsidR="00215CA9">
        <w:rPr>
          <w:rFonts w:hint="cs"/>
          <w:rtl/>
          <w:lang w:val="fr-FR" w:eastAsia="ja-JP" w:bidi="ar-JO"/>
        </w:rPr>
        <w:t>والتحديات والفرص المحتملة. وقد تعهدت</w:t>
      </w:r>
      <w:r w:rsidR="008C3FFC" w:rsidRPr="00BC3361">
        <w:rPr>
          <w:rFonts w:hint="cs"/>
          <w:rtl/>
          <w:lang w:val="fr-FR" w:eastAsia="ja-JP" w:bidi="ar-JO"/>
        </w:rPr>
        <w:t xml:space="preserve"> الويبو </w:t>
      </w:r>
      <w:r w:rsidR="00215CA9">
        <w:rPr>
          <w:rFonts w:hint="cs"/>
          <w:rtl/>
          <w:lang w:val="fr-FR" w:eastAsia="ja-JP" w:bidi="ar-JO"/>
        </w:rPr>
        <w:t>بتيسير المقابلات</w:t>
      </w:r>
      <w:r w:rsidR="004A40AE">
        <w:rPr>
          <w:rFonts w:hint="cs"/>
          <w:rtl/>
          <w:lang w:val="fr-FR" w:eastAsia="ja-JP" w:bidi="ar-JO"/>
        </w:rPr>
        <w:t>.</w:t>
      </w:r>
      <w:r w:rsidR="00215CA9">
        <w:rPr>
          <w:rFonts w:hint="cs"/>
          <w:rtl/>
          <w:lang w:val="fr-FR" w:eastAsia="ja-JP" w:bidi="ar-JO"/>
        </w:rPr>
        <w:t xml:space="preserve"> و</w:t>
      </w:r>
      <w:r w:rsidR="004A40AE">
        <w:rPr>
          <w:rFonts w:hint="cs"/>
          <w:rtl/>
          <w:lang w:val="fr-FR" w:eastAsia="ja-JP" w:bidi="ar-JO"/>
        </w:rPr>
        <w:t xml:space="preserve">فيما يتعلق بالمشروع، </w:t>
      </w:r>
      <w:r w:rsidR="00215CA9">
        <w:rPr>
          <w:rFonts w:hint="cs"/>
          <w:rtl/>
          <w:lang w:val="fr-FR" w:eastAsia="ja-JP" w:bidi="ar-JO"/>
        </w:rPr>
        <w:t xml:space="preserve">قدمت </w:t>
      </w:r>
      <w:r w:rsidR="004A40AE">
        <w:rPr>
          <w:rFonts w:hint="cs"/>
          <w:rtl/>
          <w:lang w:val="fr-FR" w:eastAsia="ja-JP" w:bidi="ar-JO"/>
        </w:rPr>
        <w:t xml:space="preserve">الويبو </w:t>
      </w:r>
      <w:r w:rsidR="008C3FFC" w:rsidRPr="00BC3361">
        <w:rPr>
          <w:rFonts w:hint="cs"/>
          <w:rtl/>
          <w:lang w:val="fr-FR" w:eastAsia="ja-JP" w:bidi="ar-JO"/>
        </w:rPr>
        <w:t xml:space="preserve">قائمة </w:t>
      </w:r>
      <w:r w:rsidR="004A40AE">
        <w:rPr>
          <w:rFonts w:hint="cs"/>
          <w:rtl/>
          <w:lang w:val="fr-FR" w:eastAsia="ja-JP" w:bidi="ar-JO"/>
        </w:rPr>
        <w:t>ب</w:t>
      </w:r>
      <w:r w:rsidR="008C3FFC" w:rsidRPr="00BC3361">
        <w:rPr>
          <w:rFonts w:hint="cs"/>
          <w:rtl/>
          <w:lang w:val="fr-FR" w:eastAsia="ja-JP" w:bidi="ar-JO"/>
        </w:rPr>
        <w:t xml:space="preserve">الخبراء المقترحين وجهات </w:t>
      </w:r>
      <w:r w:rsidR="003B5BCB">
        <w:rPr>
          <w:rFonts w:hint="cs"/>
          <w:rtl/>
          <w:lang w:val="fr-FR" w:eastAsia="ja-JP" w:bidi="ar-JO"/>
        </w:rPr>
        <w:t>التنسيق</w:t>
      </w:r>
      <w:r w:rsidR="008C3FFC" w:rsidRPr="00BC3361">
        <w:rPr>
          <w:rFonts w:hint="cs"/>
          <w:rtl/>
          <w:lang w:val="fr-FR" w:eastAsia="ja-JP" w:bidi="ar-JO"/>
        </w:rPr>
        <w:t>.</w:t>
      </w:r>
    </w:p>
    <w:p w:rsidR="008C3FFC" w:rsidRDefault="008C3FFC" w:rsidP="00ED4092">
      <w:pPr>
        <w:pStyle w:val="NormalParaAR"/>
        <w:numPr>
          <w:ilvl w:val="0"/>
          <w:numId w:val="24"/>
        </w:numPr>
        <w:ind w:left="1133" w:hanging="567"/>
        <w:rPr>
          <w:lang w:eastAsia="ja-JP"/>
        </w:rPr>
      </w:pPr>
      <w:proofErr w:type="gramStart"/>
      <w:r>
        <w:rPr>
          <w:rFonts w:hint="cs"/>
          <w:rtl/>
          <w:lang w:eastAsia="ja-JP"/>
        </w:rPr>
        <w:t>ومكنت</w:t>
      </w:r>
      <w:proofErr w:type="gramEnd"/>
      <w:r>
        <w:rPr>
          <w:rFonts w:hint="cs"/>
          <w:rtl/>
        </w:rPr>
        <w:t xml:space="preserve"> المقابلات </w:t>
      </w:r>
      <w:r w:rsidR="006C566C">
        <w:rPr>
          <w:rFonts w:hint="cs"/>
          <w:rtl/>
        </w:rPr>
        <w:t xml:space="preserve">مع </w:t>
      </w:r>
      <w:r w:rsidR="006C566C">
        <w:rPr>
          <w:rFonts w:hint="cs"/>
          <w:rtl/>
          <w:lang w:eastAsia="ja-JP"/>
        </w:rPr>
        <w:t xml:space="preserve">الخبراء </w:t>
      </w:r>
      <w:r>
        <w:rPr>
          <w:rFonts w:hint="cs"/>
          <w:rtl/>
          <w:lang w:eastAsia="ja-JP"/>
        </w:rPr>
        <w:t xml:space="preserve">من </w:t>
      </w:r>
      <w:r w:rsidR="00215CA9">
        <w:rPr>
          <w:rFonts w:hint="cs"/>
          <w:rtl/>
          <w:lang w:eastAsia="ja-JP"/>
        </w:rPr>
        <w:t xml:space="preserve">ربط </w:t>
      </w:r>
      <w:r>
        <w:rPr>
          <w:rFonts w:hint="cs"/>
          <w:rtl/>
          <w:lang w:eastAsia="ja-JP"/>
        </w:rPr>
        <w:t xml:space="preserve">الدراسة </w:t>
      </w:r>
      <w:r w:rsidR="00215CA9">
        <w:rPr>
          <w:rFonts w:hint="cs"/>
          <w:rtl/>
          <w:lang w:eastAsia="ja-JP"/>
        </w:rPr>
        <w:t xml:space="preserve">بسياقها </w:t>
      </w:r>
      <w:r>
        <w:rPr>
          <w:rFonts w:hint="cs"/>
          <w:rtl/>
          <w:lang w:eastAsia="ja-JP"/>
        </w:rPr>
        <w:t>و</w:t>
      </w:r>
      <w:r w:rsidR="00215CA9">
        <w:rPr>
          <w:rFonts w:hint="cs"/>
          <w:rtl/>
          <w:lang w:eastAsia="ja-JP"/>
        </w:rPr>
        <w:t xml:space="preserve">كشفت الدراسة في فصلها الأول عن </w:t>
      </w:r>
      <w:r>
        <w:rPr>
          <w:rFonts w:hint="cs"/>
          <w:rtl/>
          <w:lang w:eastAsia="ja-JP"/>
        </w:rPr>
        <w:t xml:space="preserve">مجموعة من العوامل التي تحد من </w:t>
      </w:r>
      <w:r w:rsidR="00215CA9">
        <w:rPr>
          <w:rFonts w:hint="cs"/>
          <w:rtl/>
          <w:lang w:eastAsia="ja-JP"/>
        </w:rPr>
        <w:t xml:space="preserve">توفر </w:t>
      </w:r>
      <w:r>
        <w:rPr>
          <w:rFonts w:hint="cs"/>
          <w:rtl/>
          <w:lang w:eastAsia="ja-JP"/>
        </w:rPr>
        <w:t xml:space="preserve">البيانات بشأن القطاع </w:t>
      </w:r>
      <w:r w:rsidR="00A002F8">
        <w:rPr>
          <w:rFonts w:hint="cs"/>
          <w:rtl/>
          <w:lang w:eastAsia="ja-JP"/>
        </w:rPr>
        <w:t xml:space="preserve">السمعي </w:t>
      </w:r>
      <w:r>
        <w:rPr>
          <w:rFonts w:hint="cs"/>
          <w:rtl/>
          <w:lang w:eastAsia="ja-JP"/>
        </w:rPr>
        <w:t>ال</w:t>
      </w:r>
      <w:r w:rsidR="00A002F8">
        <w:rPr>
          <w:rFonts w:hint="cs"/>
          <w:rtl/>
          <w:lang w:eastAsia="ja-JP"/>
        </w:rPr>
        <w:t>بصري. و</w:t>
      </w:r>
      <w:r w:rsidR="00215CA9">
        <w:rPr>
          <w:rFonts w:hint="cs"/>
          <w:rtl/>
          <w:lang w:eastAsia="ja-JP"/>
        </w:rPr>
        <w:t xml:space="preserve">تتسم أغلب البلدان بصعوبة </w:t>
      </w:r>
      <w:r w:rsidR="00A002F8">
        <w:rPr>
          <w:rFonts w:hint="cs"/>
          <w:rtl/>
          <w:lang w:eastAsia="ja-JP"/>
        </w:rPr>
        <w:t>النفاذ إلى البيانات الرئيسية من سبيل حجم القطاع السمعي البصري (عدد الشركات والموظفين والمهنيين العاملين فيه) وعدد الإنتاجات (سواء الأفلام أو الإنتاجات التلفزيونية). ويع</w:t>
      </w:r>
      <w:r w:rsidR="00215CA9">
        <w:rPr>
          <w:rFonts w:hint="cs"/>
          <w:rtl/>
          <w:lang w:eastAsia="ja-JP"/>
        </w:rPr>
        <w:t>زى</w:t>
      </w:r>
      <w:r w:rsidR="00A002F8">
        <w:rPr>
          <w:rFonts w:hint="cs"/>
          <w:rtl/>
          <w:lang w:eastAsia="ja-JP"/>
        </w:rPr>
        <w:t xml:space="preserve"> ذلك جزئيا إلى افتقار القطاع إلى المهنية </w:t>
      </w:r>
      <w:r w:rsidR="000E460B">
        <w:rPr>
          <w:rFonts w:hint="cs"/>
          <w:rtl/>
          <w:lang w:eastAsia="ja-JP"/>
        </w:rPr>
        <w:t xml:space="preserve">وضعف انخراط الأطراف المعنية، والحاجة إلى تشجيع الفاعلين في القطاع على تسجيل الشركات والمصنفات والانخراط في عملية تسجيل حق المؤلف. وقد بدأ مشروع لجنة التنمية فعلا في إذكاء الوعي بدور حق المؤلف وخلق </w:t>
      </w:r>
      <w:r w:rsidR="006C566C">
        <w:rPr>
          <w:rFonts w:hint="cs"/>
          <w:rtl/>
          <w:lang w:eastAsia="ja-JP"/>
        </w:rPr>
        <w:t>أوجه استخدام</w:t>
      </w:r>
      <w:r w:rsidR="000E460B">
        <w:rPr>
          <w:rFonts w:hint="cs"/>
          <w:rtl/>
          <w:lang w:eastAsia="ja-JP"/>
        </w:rPr>
        <w:t xml:space="preserve"> لحق المؤلف في القطاع السمعي البصري، و</w:t>
      </w:r>
      <w:r w:rsidR="006C566C">
        <w:rPr>
          <w:rFonts w:hint="cs"/>
          <w:rtl/>
          <w:lang w:eastAsia="ja-JP"/>
        </w:rPr>
        <w:t>ل</w:t>
      </w:r>
      <w:r w:rsidR="000E460B">
        <w:rPr>
          <w:rFonts w:hint="cs"/>
          <w:rtl/>
          <w:lang w:eastAsia="ja-JP"/>
        </w:rPr>
        <w:t>مسؤوليات المنتجين والفوائد التي سيعود عليهم</w:t>
      </w:r>
      <w:r w:rsidR="006A7945">
        <w:rPr>
          <w:rFonts w:hint="cs"/>
          <w:rtl/>
          <w:lang w:eastAsia="ja-JP"/>
        </w:rPr>
        <w:t xml:space="preserve"> بها، غير أنه من الضروري زيادة الأنشطة المذكورة من أجل تحقيق نتائج ملموسة في القطاع.</w:t>
      </w:r>
    </w:p>
    <w:p w:rsidR="006A7945" w:rsidRDefault="006A7945" w:rsidP="00ED4092">
      <w:pPr>
        <w:pStyle w:val="NormalParaAR"/>
        <w:numPr>
          <w:ilvl w:val="0"/>
          <w:numId w:val="24"/>
        </w:numPr>
        <w:ind w:left="1133" w:hanging="567"/>
        <w:rPr>
          <w:lang w:eastAsia="ja-JP"/>
        </w:rPr>
      </w:pPr>
      <w:r>
        <w:rPr>
          <w:rFonts w:hint="cs"/>
          <w:rtl/>
          <w:lang w:eastAsia="ja-JP"/>
        </w:rPr>
        <w:t>وتشمل البيانات الرئيسية المفقودة الأخرى البيانات المتعلقة</w:t>
      </w:r>
      <w:r w:rsidR="00E5165B">
        <w:rPr>
          <w:rFonts w:hint="cs"/>
          <w:rtl/>
          <w:lang w:eastAsia="ja-JP"/>
        </w:rPr>
        <w:t xml:space="preserve"> بأعداد مشاهدي التلفزيون وأذواقهم </w:t>
      </w:r>
      <w:r>
        <w:rPr>
          <w:rFonts w:hint="cs"/>
          <w:rtl/>
          <w:lang w:eastAsia="ja-JP"/>
        </w:rPr>
        <w:t>و</w:t>
      </w:r>
      <w:r w:rsidR="00E5165B" w:rsidRPr="00ED4092">
        <w:rPr>
          <w:rFonts w:hint="cs"/>
          <w:rtl/>
          <w:lang w:eastAsia="ja-JP"/>
        </w:rPr>
        <w:t>التوجهات الاستهلاكية</w:t>
      </w:r>
      <w:r>
        <w:rPr>
          <w:rFonts w:hint="cs"/>
          <w:rtl/>
          <w:lang w:eastAsia="ja-JP"/>
        </w:rPr>
        <w:t xml:space="preserve">. وقد أثر الانتقال إلى </w:t>
      </w:r>
      <w:r w:rsidR="00E5165B">
        <w:rPr>
          <w:rFonts w:hint="cs"/>
          <w:rtl/>
          <w:lang w:eastAsia="ja-JP"/>
        </w:rPr>
        <w:t xml:space="preserve">نظام </w:t>
      </w:r>
      <w:r>
        <w:rPr>
          <w:rFonts w:hint="cs"/>
          <w:rtl/>
          <w:lang w:eastAsia="ja-JP"/>
        </w:rPr>
        <w:t xml:space="preserve">البث التلفزيوني الرقمي الأرضي، بشكل إيجابي على تجميع البيانات المتعلقة بأعداد </w:t>
      </w:r>
      <w:r w:rsidR="00E5165B">
        <w:rPr>
          <w:rFonts w:hint="cs"/>
          <w:rtl/>
          <w:lang w:eastAsia="ja-JP"/>
        </w:rPr>
        <w:t>المشاهدين، في المناطق التي تغير</w:t>
      </w:r>
      <w:r>
        <w:rPr>
          <w:rFonts w:hint="cs"/>
          <w:rtl/>
          <w:lang w:eastAsia="ja-JP"/>
        </w:rPr>
        <w:t xml:space="preserve"> فيها </w:t>
      </w:r>
      <w:r w:rsidR="00E5165B">
        <w:rPr>
          <w:rFonts w:hint="cs"/>
          <w:rtl/>
          <w:lang w:eastAsia="ja-JP"/>
        </w:rPr>
        <w:t>نظام البث</w:t>
      </w:r>
      <w:r>
        <w:rPr>
          <w:rFonts w:hint="cs"/>
          <w:rtl/>
          <w:lang w:eastAsia="ja-JP"/>
        </w:rPr>
        <w:t>. غير أن تجميع البيانات يبقى في أغلب الأحيان حكرا على الشركات التجارية العالمية، ولا يمكن النفاذ إلى تلك البيانات مجانا. و</w:t>
      </w:r>
      <w:r w:rsidR="00E5165B">
        <w:rPr>
          <w:rFonts w:hint="cs"/>
          <w:rtl/>
          <w:lang w:eastAsia="ja-JP"/>
        </w:rPr>
        <w:t xml:space="preserve">تعد </w:t>
      </w:r>
      <w:r>
        <w:rPr>
          <w:rFonts w:hint="cs"/>
          <w:rtl/>
          <w:lang w:eastAsia="ja-JP"/>
        </w:rPr>
        <w:t xml:space="preserve">الدراسات </w:t>
      </w:r>
      <w:r w:rsidR="00E5165B">
        <w:rPr>
          <w:rFonts w:hint="cs"/>
          <w:rtl/>
          <w:lang w:eastAsia="ja-JP"/>
        </w:rPr>
        <w:t>عن الأذواق والتوجهات الاستهلاكية نادرة</w:t>
      </w:r>
      <w:r>
        <w:rPr>
          <w:rFonts w:hint="cs"/>
          <w:rtl/>
          <w:lang w:eastAsia="ja-JP"/>
        </w:rPr>
        <w:t xml:space="preserve">، وتتطلب توفير </w:t>
      </w:r>
      <w:r w:rsidR="001302D4">
        <w:rPr>
          <w:rFonts w:hint="cs"/>
          <w:rtl/>
          <w:lang w:eastAsia="ja-JP"/>
        </w:rPr>
        <w:t xml:space="preserve">المؤسسات </w:t>
      </w:r>
      <w:r>
        <w:rPr>
          <w:rFonts w:hint="cs"/>
          <w:rtl/>
          <w:lang w:eastAsia="ja-JP"/>
        </w:rPr>
        <w:t>لموارد إضافية.</w:t>
      </w:r>
    </w:p>
    <w:p w:rsidR="006A7945" w:rsidRDefault="001302D4" w:rsidP="004A40AE">
      <w:pPr>
        <w:pStyle w:val="NormalParaAR"/>
        <w:numPr>
          <w:ilvl w:val="0"/>
          <w:numId w:val="24"/>
        </w:numPr>
        <w:ind w:left="1133" w:hanging="567"/>
        <w:rPr>
          <w:lang w:eastAsia="ja-JP"/>
        </w:rPr>
      </w:pPr>
      <w:r>
        <w:rPr>
          <w:rFonts w:hint="cs"/>
          <w:rtl/>
          <w:lang w:eastAsia="ja-JP"/>
        </w:rPr>
        <w:t xml:space="preserve">ويقدم الفصل الثاني </w:t>
      </w:r>
      <w:r w:rsidR="00E5165B">
        <w:rPr>
          <w:rFonts w:hint="cs"/>
          <w:rtl/>
          <w:lang w:eastAsia="ja-JP"/>
        </w:rPr>
        <w:t xml:space="preserve">من الدراسة </w:t>
      </w:r>
      <w:r>
        <w:rPr>
          <w:rFonts w:hint="cs"/>
          <w:rtl/>
          <w:lang w:eastAsia="ja-JP"/>
        </w:rPr>
        <w:t xml:space="preserve">نظرة عامة </w:t>
      </w:r>
      <w:r w:rsidR="00E5165B">
        <w:rPr>
          <w:rFonts w:hint="cs"/>
          <w:rtl/>
          <w:lang w:eastAsia="ja-JP"/>
        </w:rPr>
        <w:t xml:space="preserve">على </w:t>
      </w:r>
      <w:r>
        <w:rPr>
          <w:rFonts w:hint="cs"/>
          <w:rtl/>
          <w:lang w:eastAsia="ja-JP"/>
        </w:rPr>
        <w:t xml:space="preserve">أنواع البيانات </w:t>
      </w:r>
      <w:r w:rsidR="00B816F8">
        <w:rPr>
          <w:rFonts w:hint="cs"/>
          <w:rtl/>
          <w:lang w:eastAsia="ja-JP"/>
        </w:rPr>
        <w:t>الضرورية ل</w:t>
      </w:r>
      <w:r>
        <w:rPr>
          <w:rFonts w:hint="cs"/>
          <w:rtl/>
          <w:lang w:eastAsia="ja-JP"/>
        </w:rPr>
        <w:t xml:space="preserve">رسم خريطة أسواق الإعلام السمعي البصري، </w:t>
      </w:r>
      <w:r w:rsidR="00B816F8">
        <w:rPr>
          <w:rFonts w:hint="cs"/>
          <w:rtl/>
          <w:lang w:eastAsia="ja-JP"/>
        </w:rPr>
        <w:t xml:space="preserve">من أجل </w:t>
      </w:r>
      <w:r>
        <w:rPr>
          <w:rFonts w:hint="cs"/>
          <w:rtl/>
          <w:lang w:eastAsia="ja-JP"/>
        </w:rPr>
        <w:t xml:space="preserve">فهم </w:t>
      </w:r>
      <w:r w:rsidR="00B816F8">
        <w:rPr>
          <w:rFonts w:hint="cs"/>
          <w:rtl/>
          <w:lang w:eastAsia="ja-JP"/>
        </w:rPr>
        <w:t xml:space="preserve">الزبائن </w:t>
      </w:r>
      <w:r>
        <w:rPr>
          <w:rFonts w:hint="cs"/>
          <w:rtl/>
          <w:lang w:eastAsia="ja-JP"/>
        </w:rPr>
        <w:t>والفاعلين في القطاع، و</w:t>
      </w:r>
      <w:r w:rsidR="00B816F8">
        <w:rPr>
          <w:rFonts w:hint="cs"/>
          <w:rtl/>
          <w:lang w:eastAsia="ja-JP"/>
        </w:rPr>
        <w:t>المسائل المتعلقة ب</w:t>
      </w:r>
      <w:r>
        <w:rPr>
          <w:rFonts w:hint="cs"/>
          <w:rtl/>
          <w:lang w:eastAsia="ja-JP"/>
        </w:rPr>
        <w:t xml:space="preserve">الإنتاج والتوزيع والاستهلاك. ويتعمق الفصل الثاني في </w:t>
      </w:r>
      <w:r w:rsidR="00B816F8">
        <w:rPr>
          <w:rFonts w:hint="cs"/>
          <w:rtl/>
          <w:lang w:eastAsia="ja-JP"/>
        </w:rPr>
        <w:t>دراسة</w:t>
      </w:r>
      <w:r>
        <w:rPr>
          <w:rFonts w:hint="cs"/>
          <w:rtl/>
          <w:lang w:eastAsia="ja-JP"/>
        </w:rPr>
        <w:t xml:space="preserve"> أنواع البيانات المتاحة في ك</w:t>
      </w:r>
      <w:bookmarkStart w:id="2" w:name="_GoBack"/>
      <w:bookmarkEnd w:id="2"/>
      <w:r>
        <w:rPr>
          <w:rFonts w:hint="cs"/>
          <w:rtl/>
          <w:lang w:eastAsia="ja-JP"/>
        </w:rPr>
        <w:t>ل بلد (</w:t>
      </w:r>
      <w:r w:rsidR="00B816F8">
        <w:rPr>
          <w:rFonts w:hint="cs"/>
          <w:rtl/>
          <w:lang w:eastAsia="ja-JP"/>
        </w:rPr>
        <w:t xml:space="preserve">استنادا إلى </w:t>
      </w:r>
      <w:r>
        <w:rPr>
          <w:rFonts w:hint="cs"/>
          <w:rtl/>
          <w:lang w:eastAsia="ja-JP"/>
        </w:rPr>
        <w:t xml:space="preserve">البحوث والمقابلات) والمؤسسات أو المنظمات أو الشركات التي تجمع </w:t>
      </w:r>
      <w:r w:rsidR="00B816F8">
        <w:rPr>
          <w:rFonts w:hint="cs"/>
          <w:rtl/>
          <w:lang w:eastAsia="ja-JP"/>
        </w:rPr>
        <w:t xml:space="preserve">تلك </w:t>
      </w:r>
      <w:r>
        <w:rPr>
          <w:rFonts w:hint="cs"/>
          <w:rtl/>
          <w:lang w:eastAsia="ja-JP"/>
        </w:rPr>
        <w:t xml:space="preserve">البيانات ومدى إمكانية النفاذ </w:t>
      </w:r>
      <w:r w:rsidR="00B816F8">
        <w:rPr>
          <w:rFonts w:hint="cs"/>
          <w:rtl/>
          <w:lang w:eastAsia="ja-JP"/>
        </w:rPr>
        <w:t>إليها</w:t>
      </w:r>
      <w:r>
        <w:rPr>
          <w:rFonts w:hint="cs"/>
          <w:rtl/>
          <w:lang w:eastAsia="ja-JP"/>
        </w:rPr>
        <w:t>، سواء مجانا أو بمقابل</w:t>
      </w:r>
      <w:r w:rsidR="00B816F8">
        <w:rPr>
          <w:rFonts w:hint="cs"/>
          <w:rtl/>
          <w:lang w:eastAsia="ja-JP"/>
        </w:rPr>
        <w:t xml:space="preserve"> مالي</w:t>
      </w:r>
      <w:r>
        <w:rPr>
          <w:rFonts w:hint="cs"/>
          <w:rtl/>
          <w:lang w:eastAsia="ja-JP"/>
        </w:rPr>
        <w:t xml:space="preserve">. </w:t>
      </w:r>
      <w:proofErr w:type="gramStart"/>
      <w:r>
        <w:rPr>
          <w:rFonts w:hint="cs"/>
          <w:rtl/>
          <w:lang w:eastAsia="ja-JP"/>
        </w:rPr>
        <w:t>ويقدم</w:t>
      </w:r>
      <w:proofErr w:type="gramEnd"/>
      <w:r>
        <w:rPr>
          <w:rFonts w:hint="cs"/>
          <w:rtl/>
          <w:lang w:eastAsia="ja-JP"/>
        </w:rPr>
        <w:t xml:space="preserve"> الفصل الثاني عددا من الأمثلة عن التقارير والأبحاث والبيانات التي أعدت في </w:t>
      </w:r>
      <w:r w:rsidR="004A40AE">
        <w:rPr>
          <w:rFonts w:hint="cs"/>
          <w:rtl/>
          <w:lang w:eastAsia="ja-JP"/>
        </w:rPr>
        <w:t xml:space="preserve">بلدان مختلفة (سواء أوروبية أو </w:t>
      </w:r>
      <w:r>
        <w:rPr>
          <w:rFonts w:hint="cs"/>
          <w:rtl/>
          <w:lang w:eastAsia="ja-JP"/>
        </w:rPr>
        <w:t xml:space="preserve">أفريقية) والتي تساهم في فهم </w:t>
      </w:r>
      <w:r w:rsidR="00E94E88">
        <w:rPr>
          <w:rFonts w:hint="cs"/>
          <w:rtl/>
          <w:lang w:eastAsia="ja-JP"/>
        </w:rPr>
        <w:t xml:space="preserve">اقتصاديات </w:t>
      </w:r>
      <w:r w:rsidR="00BE280C">
        <w:rPr>
          <w:rFonts w:hint="cs"/>
          <w:rtl/>
          <w:lang w:eastAsia="ja-JP"/>
        </w:rPr>
        <w:t>القطاع السمعي البصري.</w:t>
      </w:r>
    </w:p>
    <w:p w:rsidR="00BE280C" w:rsidRPr="0055710B" w:rsidRDefault="00BE280C" w:rsidP="004A40AE">
      <w:pPr>
        <w:pStyle w:val="NormalParaAR"/>
        <w:numPr>
          <w:ilvl w:val="0"/>
          <w:numId w:val="24"/>
        </w:numPr>
        <w:ind w:left="1133" w:hanging="567"/>
        <w:rPr>
          <w:lang w:eastAsia="ja-JP"/>
        </w:rPr>
      </w:pPr>
      <w:r>
        <w:rPr>
          <w:rFonts w:hint="cs"/>
          <w:rtl/>
          <w:lang w:eastAsia="ja-JP"/>
        </w:rPr>
        <w:t xml:space="preserve">ويتطرق الفصل الثالث إلى تفاصيل إضافية بشأن أنواع المؤسسات التي </w:t>
      </w:r>
      <w:r w:rsidR="00B816F8">
        <w:rPr>
          <w:rFonts w:hint="cs"/>
          <w:rtl/>
          <w:lang w:eastAsia="ja-JP"/>
        </w:rPr>
        <w:t xml:space="preserve">يمكنها </w:t>
      </w:r>
      <w:r>
        <w:rPr>
          <w:rFonts w:hint="cs"/>
          <w:rtl/>
          <w:lang w:eastAsia="ja-JP"/>
        </w:rPr>
        <w:t>تقد</w:t>
      </w:r>
      <w:r w:rsidR="00B816F8">
        <w:rPr>
          <w:rFonts w:hint="cs"/>
          <w:rtl/>
          <w:lang w:eastAsia="ja-JP"/>
        </w:rPr>
        <w:t>ي</w:t>
      </w:r>
      <w:r>
        <w:rPr>
          <w:rFonts w:hint="cs"/>
          <w:rtl/>
          <w:lang w:eastAsia="ja-JP"/>
        </w:rPr>
        <w:t xml:space="preserve">م البيانات، </w:t>
      </w:r>
      <w:r w:rsidR="00B816F8">
        <w:rPr>
          <w:rFonts w:hint="cs"/>
          <w:rtl/>
          <w:lang w:eastAsia="ja-JP"/>
        </w:rPr>
        <w:t xml:space="preserve">استنادا إلى </w:t>
      </w:r>
      <w:r w:rsidR="00B816F8" w:rsidRPr="00ED4092">
        <w:rPr>
          <w:rFonts w:hint="cs"/>
          <w:rtl/>
          <w:lang w:eastAsia="ja-JP"/>
        </w:rPr>
        <w:t>مهام كل مؤسسة</w:t>
      </w:r>
      <w:r w:rsidRPr="00ED4092">
        <w:rPr>
          <w:rFonts w:hint="cs"/>
          <w:rtl/>
          <w:lang w:eastAsia="ja-JP"/>
        </w:rPr>
        <w:t xml:space="preserve"> والدور ال</w:t>
      </w:r>
      <w:r w:rsidR="00B816F8" w:rsidRPr="00ED4092">
        <w:rPr>
          <w:rFonts w:hint="cs"/>
          <w:rtl/>
          <w:lang w:eastAsia="ja-JP"/>
        </w:rPr>
        <w:t>ذ</w:t>
      </w:r>
      <w:r w:rsidRPr="00ED4092">
        <w:rPr>
          <w:rFonts w:hint="cs"/>
          <w:rtl/>
          <w:lang w:eastAsia="ja-JP"/>
        </w:rPr>
        <w:t xml:space="preserve">ي </w:t>
      </w:r>
      <w:r w:rsidR="004A40AE">
        <w:rPr>
          <w:rFonts w:hint="cs"/>
          <w:rtl/>
          <w:lang w:eastAsia="ja-JP"/>
        </w:rPr>
        <w:t>تؤديه</w:t>
      </w:r>
      <w:r w:rsidRPr="00ED4092">
        <w:rPr>
          <w:rFonts w:hint="cs"/>
          <w:rtl/>
          <w:lang w:eastAsia="ja-JP"/>
        </w:rPr>
        <w:t xml:space="preserve"> في </w:t>
      </w:r>
      <w:r w:rsidR="00B816F8" w:rsidRPr="00ED4092">
        <w:rPr>
          <w:rFonts w:hint="cs"/>
          <w:rtl/>
          <w:lang w:eastAsia="ja-JP"/>
        </w:rPr>
        <w:t>القطاع</w:t>
      </w:r>
      <w:r w:rsidRPr="00ED4092">
        <w:rPr>
          <w:rFonts w:hint="cs"/>
          <w:rtl/>
          <w:lang w:eastAsia="ja-JP"/>
        </w:rPr>
        <w:t xml:space="preserve"> (تمويل الإنتاجات السمعية البصرية، تسجيل الشركات، تنظيم البث، </w:t>
      </w:r>
      <w:r w:rsidR="004A40AE">
        <w:rPr>
          <w:rFonts w:hint="cs"/>
          <w:rtl/>
          <w:lang w:eastAsia="ja-JP"/>
        </w:rPr>
        <w:t>وما إلى ذلك</w:t>
      </w:r>
      <w:r w:rsidRPr="00ED4092">
        <w:rPr>
          <w:rFonts w:hint="cs"/>
          <w:rtl/>
          <w:lang w:eastAsia="ja-JP"/>
        </w:rPr>
        <w:t xml:space="preserve">). وقد خلص الفصل إلى توفر كم هائل من البيانات عن القطاع السمعي البصري، غير أنها </w:t>
      </w:r>
      <w:r w:rsidR="0055710B" w:rsidRPr="00ED4092">
        <w:rPr>
          <w:rFonts w:hint="cs"/>
          <w:rtl/>
          <w:lang w:eastAsia="ja-JP"/>
        </w:rPr>
        <w:t>تكون متفرقة بين عدد من الفاعلين ومن النادر دمجها في تقرير شامل عن القطاعات السمعية البصرية.</w:t>
      </w:r>
    </w:p>
    <w:p w:rsidR="0055710B" w:rsidRPr="001C0C7E" w:rsidRDefault="0055710B" w:rsidP="00ED4092">
      <w:pPr>
        <w:pStyle w:val="NormalParaAR"/>
        <w:numPr>
          <w:ilvl w:val="0"/>
          <w:numId w:val="24"/>
        </w:numPr>
        <w:ind w:left="1133" w:hanging="567"/>
        <w:rPr>
          <w:lang w:eastAsia="ja-JP"/>
        </w:rPr>
      </w:pPr>
      <w:r>
        <w:rPr>
          <w:rFonts w:hint="cs"/>
          <w:rtl/>
          <w:lang w:eastAsia="ja-JP"/>
        </w:rPr>
        <w:lastRenderedPageBreak/>
        <w:t>و</w:t>
      </w:r>
      <w:r w:rsidR="00B816F8">
        <w:rPr>
          <w:rFonts w:hint="cs"/>
          <w:rtl/>
          <w:lang w:eastAsia="ja-JP"/>
        </w:rPr>
        <w:t xml:space="preserve">قد أشار </w:t>
      </w:r>
      <w:r>
        <w:rPr>
          <w:rFonts w:hint="cs"/>
          <w:rtl/>
          <w:lang w:eastAsia="ja-JP"/>
        </w:rPr>
        <w:t>الخبراء خلال المق</w:t>
      </w:r>
      <w:r w:rsidR="00B816F8">
        <w:rPr>
          <w:rFonts w:hint="cs"/>
          <w:rtl/>
          <w:lang w:eastAsia="ja-JP"/>
        </w:rPr>
        <w:t xml:space="preserve">ابلات إلى </w:t>
      </w:r>
      <w:r w:rsidR="00505C47">
        <w:rPr>
          <w:rFonts w:hint="cs"/>
          <w:rtl/>
          <w:lang w:eastAsia="ja-JP"/>
        </w:rPr>
        <w:t xml:space="preserve">عدد من </w:t>
      </w:r>
      <w:r w:rsidR="00B816F8">
        <w:rPr>
          <w:rFonts w:hint="cs"/>
          <w:rtl/>
          <w:lang w:eastAsia="ja-JP"/>
        </w:rPr>
        <w:t xml:space="preserve">العوائق الإضافية </w:t>
      </w:r>
      <w:r w:rsidR="00505C47">
        <w:rPr>
          <w:rFonts w:hint="cs"/>
          <w:rtl/>
          <w:lang w:eastAsia="ja-JP"/>
        </w:rPr>
        <w:t xml:space="preserve">المتعلقة </w:t>
      </w:r>
      <w:r>
        <w:rPr>
          <w:rFonts w:hint="cs"/>
          <w:rtl/>
          <w:lang w:eastAsia="ja-JP"/>
        </w:rPr>
        <w:t xml:space="preserve">في أغلبها بغياب إطار تنظيمي مناسب. </w:t>
      </w:r>
      <w:r w:rsidR="00505C47">
        <w:rPr>
          <w:rFonts w:hint="cs"/>
          <w:rtl/>
          <w:lang w:eastAsia="ja-JP"/>
        </w:rPr>
        <w:t xml:space="preserve">وشملت الأمثلة التي ذكروها </w:t>
      </w:r>
      <w:r>
        <w:rPr>
          <w:rFonts w:hint="cs"/>
          <w:rtl/>
          <w:lang w:eastAsia="ja-JP"/>
        </w:rPr>
        <w:t>الحاجة إلى تنظيم شفافية المشغلين والشركات (هيئات البث و</w:t>
      </w:r>
      <w:r w:rsidR="00F2112A" w:rsidRPr="00ED4092">
        <w:rPr>
          <w:rFonts w:hint="cs"/>
          <w:rtl/>
          <w:lang w:eastAsia="ja-JP"/>
        </w:rPr>
        <w:t xml:space="preserve">خدمات التلفزيون </w:t>
      </w:r>
      <w:r w:rsidR="00505C47" w:rsidRPr="00ED4092">
        <w:rPr>
          <w:rFonts w:hint="cs"/>
          <w:rtl/>
          <w:lang w:eastAsia="ja-JP"/>
        </w:rPr>
        <w:t xml:space="preserve">مدفوع الاشتراك </w:t>
      </w:r>
      <w:r w:rsidR="00F2112A" w:rsidRPr="00ED4092">
        <w:rPr>
          <w:rFonts w:hint="cs"/>
          <w:rtl/>
          <w:lang w:eastAsia="ja-JP"/>
        </w:rPr>
        <w:t xml:space="preserve">وشركات توزيع وعرض الأفلام) </w:t>
      </w:r>
      <w:r w:rsidR="00505C47" w:rsidRPr="00ED4092">
        <w:rPr>
          <w:rFonts w:hint="cs"/>
          <w:rtl/>
          <w:lang w:eastAsia="ja-JP"/>
        </w:rPr>
        <w:t xml:space="preserve">العاملة في القطاع </w:t>
      </w:r>
      <w:r w:rsidR="0096113F">
        <w:rPr>
          <w:rFonts w:hint="cs"/>
          <w:rtl/>
          <w:lang w:eastAsia="ja-JP"/>
        </w:rPr>
        <w:t>مما سيتيح فهما أفضل</w:t>
      </w:r>
      <w:r w:rsidR="00F2112A" w:rsidRPr="00ED4092">
        <w:rPr>
          <w:rFonts w:hint="cs"/>
          <w:rtl/>
          <w:lang w:eastAsia="ja-JP"/>
        </w:rPr>
        <w:t xml:space="preserve"> لأوجه استهلاك المصنفات السمعية البصرية وقيمتها</w:t>
      </w:r>
      <w:r w:rsidR="001C0C7E" w:rsidRPr="00ED4092">
        <w:rPr>
          <w:rFonts w:hint="cs"/>
          <w:rtl/>
          <w:lang w:eastAsia="ja-JP"/>
        </w:rPr>
        <w:t xml:space="preserve">. </w:t>
      </w:r>
      <w:r w:rsidR="00505C47" w:rsidRPr="00ED4092">
        <w:rPr>
          <w:rFonts w:hint="cs"/>
          <w:rtl/>
          <w:lang w:eastAsia="ja-JP"/>
        </w:rPr>
        <w:t xml:space="preserve">كما تطرق الخبراء إلى الحاجة إلى </w:t>
      </w:r>
      <w:r w:rsidR="001C0C7E" w:rsidRPr="00ED4092">
        <w:rPr>
          <w:rFonts w:hint="cs"/>
          <w:rtl/>
          <w:lang w:eastAsia="ja-JP"/>
        </w:rPr>
        <w:t xml:space="preserve">توضيح مهام المؤسسات العاملة في القطاع السمعي البصري، كي تتمكن من تجميع عدد من البيانات عن الإنتاج </w:t>
      </w:r>
      <w:r w:rsidR="00505C47" w:rsidRPr="00ED4092">
        <w:rPr>
          <w:rFonts w:hint="cs"/>
          <w:rtl/>
          <w:lang w:eastAsia="ja-JP"/>
        </w:rPr>
        <w:t xml:space="preserve">السمعي البصري </w:t>
      </w:r>
      <w:r w:rsidR="001C0C7E" w:rsidRPr="00ED4092">
        <w:rPr>
          <w:rFonts w:hint="cs"/>
          <w:rtl/>
          <w:lang w:eastAsia="ja-JP"/>
        </w:rPr>
        <w:t>ومستويات الإنفاق على الإنتاج والتوزيع والاستهلاك.</w:t>
      </w:r>
    </w:p>
    <w:p w:rsidR="002F7B1E" w:rsidRPr="002F7B1E" w:rsidRDefault="001C0C7E" w:rsidP="0096113F">
      <w:pPr>
        <w:pStyle w:val="NormalParaAR"/>
        <w:numPr>
          <w:ilvl w:val="0"/>
          <w:numId w:val="24"/>
        </w:numPr>
        <w:ind w:left="1133" w:hanging="567"/>
        <w:rPr>
          <w:lang w:eastAsia="ja-JP"/>
        </w:rPr>
      </w:pPr>
      <w:r w:rsidRPr="00ED4092">
        <w:rPr>
          <w:rFonts w:hint="cs"/>
          <w:rtl/>
          <w:lang w:eastAsia="ja-JP"/>
        </w:rPr>
        <w:t>و</w:t>
      </w:r>
      <w:r w:rsidR="00505C47" w:rsidRPr="00ED4092">
        <w:rPr>
          <w:rFonts w:hint="cs"/>
          <w:rtl/>
          <w:lang w:eastAsia="ja-JP"/>
        </w:rPr>
        <w:t>قد لفت</w:t>
      </w:r>
      <w:r w:rsidRPr="00ED4092">
        <w:rPr>
          <w:rFonts w:hint="cs"/>
          <w:rtl/>
          <w:lang w:eastAsia="ja-JP"/>
        </w:rPr>
        <w:t xml:space="preserve"> الخبراء </w:t>
      </w:r>
      <w:r w:rsidR="00505C47" w:rsidRPr="00ED4092">
        <w:rPr>
          <w:rFonts w:hint="cs"/>
          <w:rtl/>
          <w:lang w:eastAsia="ja-JP"/>
        </w:rPr>
        <w:t xml:space="preserve">الانتباه </w:t>
      </w:r>
      <w:r w:rsidRPr="00ED4092">
        <w:rPr>
          <w:rFonts w:hint="cs"/>
          <w:rtl/>
          <w:lang w:eastAsia="ja-JP"/>
        </w:rPr>
        <w:t xml:space="preserve">إلى </w:t>
      </w:r>
      <w:r w:rsidR="00505C47" w:rsidRPr="00ED4092">
        <w:rPr>
          <w:rFonts w:hint="cs"/>
          <w:rtl/>
          <w:lang w:eastAsia="ja-JP"/>
        </w:rPr>
        <w:t xml:space="preserve">ضرورة </w:t>
      </w:r>
      <w:r w:rsidRPr="00ED4092">
        <w:rPr>
          <w:rFonts w:hint="cs"/>
          <w:rtl/>
          <w:lang w:eastAsia="ja-JP"/>
        </w:rPr>
        <w:t>زيادة التعاون والتنسيق وتقاسم الموارد، وشددوا على أهمي</w:t>
      </w:r>
      <w:r w:rsidR="00505C47" w:rsidRPr="00ED4092">
        <w:rPr>
          <w:rFonts w:hint="cs"/>
          <w:rtl/>
          <w:lang w:eastAsia="ja-JP"/>
        </w:rPr>
        <w:t>ة المسألة</w:t>
      </w:r>
      <w:r w:rsidRPr="00ED4092">
        <w:rPr>
          <w:rFonts w:hint="cs"/>
          <w:rtl/>
          <w:lang w:eastAsia="ja-JP"/>
        </w:rPr>
        <w:t xml:space="preserve">. </w:t>
      </w:r>
      <w:r w:rsidR="00505C47" w:rsidRPr="00ED4092">
        <w:rPr>
          <w:rFonts w:hint="cs"/>
          <w:rtl/>
          <w:lang w:eastAsia="ja-JP"/>
        </w:rPr>
        <w:t>وأضاف الخبراء</w:t>
      </w:r>
      <w:r w:rsidR="002F7B1E" w:rsidRPr="00ED4092">
        <w:rPr>
          <w:rFonts w:hint="cs"/>
          <w:rtl/>
          <w:lang w:eastAsia="ja-JP"/>
        </w:rPr>
        <w:t xml:space="preserve"> أن مختلف الفاعلين على امتداد سلسلة القيمة في القطاع السمعي البصري، يجب أن يعملوا معا </w:t>
      </w:r>
      <w:r w:rsidR="00505C47" w:rsidRPr="00ED4092">
        <w:rPr>
          <w:rFonts w:hint="cs"/>
          <w:rtl/>
          <w:lang w:eastAsia="ja-JP"/>
        </w:rPr>
        <w:t xml:space="preserve">على </w:t>
      </w:r>
      <w:r w:rsidR="002F7B1E" w:rsidRPr="00ED4092">
        <w:rPr>
          <w:rFonts w:hint="cs"/>
          <w:rtl/>
          <w:lang w:eastAsia="ja-JP"/>
        </w:rPr>
        <w:t>تشجيع تطور القطاع و</w:t>
      </w:r>
      <w:r w:rsidR="00505C47" w:rsidRPr="00ED4092">
        <w:rPr>
          <w:rFonts w:hint="cs"/>
          <w:rtl/>
          <w:lang w:eastAsia="ja-JP"/>
        </w:rPr>
        <w:t xml:space="preserve">على </w:t>
      </w:r>
      <w:r w:rsidR="002F7B1E" w:rsidRPr="00ED4092">
        <w:rPr>
          <w:rFonts w:hint="cs"/>
          <w:rtl/>
          <w:lang w:eastAsia="ja-JP"/>
        </w:rPr>
        <w:t>تطوير المشاريع وتمويلها، و</w:t>
      </w:r>
      <w:r w:rsidR="0050525D" w:rsidRPr="00ED4092">
        <w:rPr>
          <w:rFonts w:hint="cs"/>
          <w:rtl/>
          <w:lang w:eastAsia="ja-JP"/>
        </w:rPr>
        <w:t xml:space="preserve">على </w:t>
      </w:r>
      <w:r w:rsidR="002F7B1E" w:rsidRPr="00ED4092">
        <w:rPr>
          <w:rFonts w:hint="cs"/>
          <w:rtl/>
          <w:lang w:eastAsia="ja-JP"/>
        </w:rPr>
        <w:t xml:space="preserve">إحداث </w:t>
      </w:r>
      <w:r w:rsidR="0050525D" w:rsidRPr="00ED4092">
        <w:rPr>
          <w:rFonts w:hint="cs"/>
          <w:rtl/>
          <w:lang w:eastAsia="ja-JP"/>
        </w:rPr>
        <w:t>عدد من الترتيبات ال</w:t>
      </w:r>
      <w:r w:rsidR="002F7B1E" w:rsidRPr="00ED4092">
        <w:rPr>
          <w:rFonts w:hint="cs"/>
          <w:rtl/>
          <w:lang w:eastAsia="ja-JP"/>
        </w:rPr>
        <w:t xml:space="preserve">تجارية </w:t>
      </w:r>
      <w:r w:rsidR="0050525D" w:rsidRPr="00ED4092">
        <w:rPr>
          <w:rFonts w:hint="cs"/>
          <w:rtl/>
          <w:lang w:eastAsia="ja-JP"/>
        </w:rPr>
        <w:t>ال</w:t>
      </w:r>
      <w:r w:rsidR="002F7B1E" w:rsidRPr="00ED4092">
        <w:rPr>
          <w:rFonts w:hint="cs"/>
          <w:rtl/>
          <w:lang w:eastAsia="ja-JP"/>
        </w:rPr>
        <w:t>مهنية، نظرا لضعف م</w:t>
      </w:r>
      <w:r w:rsidR="0050525D" w:rsidRPr="00ED4092">
        <w:rPr>
          <w:rFonts w:hint="cs"/>
          <w:rtl/>
          <w:lang w:eastAsia="ja-JP"/>
        </w:rPr>
        <w:t xml:space="preserve">وقف المنتجين والمؤلفين وفناني الأداء </w:t>
      </w:r>
      <w:r w:rsidR="002F7B1E" w:rsidRPr="00ED4092">
        <w:rPr>
          <w:rFonts w:hint="cs"/>
          <w:rtl/>
          <w:lang w:eastAsia="ja-JP"/>
        </w:rPr>
        <w:t xml:space="preserve">عند </w:t>
      </w:r>
      <w:r w:rsidR="0050525D" w:rsidRPr="00ED4092">
        <w:rPr>
          <w:rFonts w:hint="cs"/>
          <w:rtl/>
          <w:lang w:eastAsia="ja-JP"/>
        </w:rPr>
        <w:t xml:space="preserve">التعامل تجاريا </w:t>
      </w:r>
      <w:r w:rsidR="002F7B1E" w:rsidRPr="00ED4092">
        <w:rPr>
          <w:rFonts w:hint="cs"/>
          <w:rtl/>
          <w:lang w:eastAsia="ja-JP"/>
        </w:rPr>
        <w:t xml:space="preserve">مع كبار الفاعلين في القطاع السمعي البصري (الموزعون وهيئات البث، </w:t>
      </w:r>
      <w:r w:rsidR="0096113F">
        <w:rPr>
          <w:rFonts w:hint="cs"/>
          <w:rtl/>
          <w:lang w:eastAsia="ja-JP"/>
        </w:rPr>
        <w:t>وما إلى ذلك</w:t>
      </w:r>
      <w:r w:rsidR="002F7B1E" w:rsidRPr="00ED4092">
        <w:rPr>
          <w:rFonts w:hint="cs"/>
          <w:rtl/>
          <w:lang w:eastAsia="ja-JP"/>
        </w:rPr>
        <w:t>).</w:t>
      </w:r>
    </w:p>
    <w:p w:rsidR="002F7B1E" w:rsidRDefault="002F7B1E" w:rsidP="00ED4092">
      <w:pPr>
        <w:pStyle w:val="NormalParaAR"/>
        <w:numPr>
          <w:ilvl w:val="0"/>
          <w:numId w:val="24"/>
        </w:numPr>
        <w:ind w:left="1133" w:hanging="567"/>
        <w:rPr>
          <w:lang w:eastAsia="ja-JP"/>
        </w:rPr>
      </w:pPr>
      <w:r>
        <w:rPr>
          <w:rFonts w:hint="cs"/>
          <w:rtl/>
          <w:lang w:eastAsia="ja-JP"/>
        </w:rPr>
        <w:t>وقد كشف</w:t>
      </w:r>
      <w:r w:rsidR="0050525D">
        <w:rPr>
          <w:rFonts w:hint="cs"/>
          <w:rtl/>
          <w:lang w:eastAsia="ja-JP"/>
        </w:rPr>
        <w:t>ت</w:t>
      </w:r>
      <w:r>
        <w:rPr>
          <w:rFonts w:hint="cs"/>
          <w:rtl/>
          <w:lang w:eastAsia="ja-JP"/>
        </w:rPr>
        <w:t xml:space="preserve"> </w:t>
      </w:r>
      <w:r w:rsidR="0050525D">
        <w:rPr>
          <w:rFonts w:hint="cs"/>
          <w:rtl/>
          <w:lang w:eastAsia="ja-JP"/>
        </w:rPr>
        <w:t xml:space="preserve">النظرة العامة على </w:t>
      </w:r>
      <w:r>
        <w:rPr>
          <w:rFonts w:hint="cs"/>
          <w:rtl/>
          <w:lang w:eastAsia="ja-JP"/>
        </w:rPr>
        <w:t>المؤسسات والأدوار التي تلعبها في القطاع السمعي البصري كمصادر محتملة للأخ</w:t>
      </w:r>
      <w:r w:rsidR="00B22DA7">
        <w:rPr>
          <w:rFonts w:hint="cs"/>
          <w:rtl/>
          <w:lang w:eastAsia="ja-JP"/>
        </w:rPr>
        <w:t xml:space="preserve">بار (مثلما ورد في الفصل الثالث)، عن حاجة تلك المؤسسات إلى العمل معا، </w:t>
      </w:r>
      <w:r w:rsidR="0050525D">
        <w:rPr>
          <w:rFonts w:hint="cs"/>
          <w:rtl/>
          <w:lang w:eastAsia="ja-JP"/>
        </w:rPr>
        <w:t xml:space="preserve">على </w:t>
      </w:r>
      <w:r w:rsidR="00B22DA7">
        <w:rPr>
          <w:rFonts w:hint="cs"/>
          <w:rtl/>
          <w:lang w:eastAsia="ja-JP"/>
        </w:rPr>
        <w:t xml:space="preserve">البحث وجمع البيانات </w:t>
      </w:r>
      <w:r w:rsidR="0050525D">
        <w:rPr>
          <w:rFonts w:hint="cs"/>
          <w:rtl/>
          <w:lang w:eastAsia="ja-JP"/>
        </w:rPr>
        <w:t>وتوفيرها</w:t>
      </w:r>
      <w:r w:rsidR="00B22DA7">
        <w:rPr>
          <w:rFonts w:hint="cs"/>
          <w:rtl/>
          <w:lang w:eastAsia="ja-JP"/>
        </w:rPr>
        <w:t>، من أجل تعزي</w:t>
      </w:r>
      <w:r w:rsidR="00C40BCB">
        <w:rPr>
          <w:rFonts w:hint="cs"/>
          <w:rtl/>
          <w:lang w:eastAsia="ja-JP"/>
        </w:rPr>
        <w:t>ز</w:t>
      </w:r>
      <w:r w:rsidR="00B22DA7">
        <w:rPr>
          <w:rFonts w:hint="cs"/>
          <w:rtl/>
          <w:lang w:eastAsia="ja-JP"/>
        </w:rPr>
        <w:t xml:space="preserve"> الشفافية.</w:t>
      </w:r>
    </w:p>
    <w:p w:rsidR="00B22DA7" w:rsidRPr="005D4A32" w:rsidRDefault="00AD694B" w:rsidP="0096113F">
      <w:pPr>
        <w:pStyle w:val="NormalParaAR"/>
        <w:numPr>
          <w:ilvl w:val="0"/>
          <w:numId w:val="24"/>
        </w:numPr>
        <w:ind w:left="1133" w:hanging="567"/>
        <w:rPr>
          <w:lang w:eastAsia="ja-JP"/>
        </w:rPr>
      </w:pPr>
      <w:r w:rsidRPr="00ED4092">
        <w:rPr>
          <w:rFonts w:hint="cs"/>
          <w:rtl/>
          <w:lang w:eastAsia="ja-JP"/>
        </w:rPr>
        <w:t>ويجب أيضا تطوير التعاون الع</w:t>
      </w:r>
      <w:r w:rsidR="0050525D" w:rsidRPr="00ED4092">
        <w:rPr>
          <w:rFonts w:hint="cs"/>
          <w:rtl/>
          <w:lang w:eastAsia="ja-JP"/>
        </w:rPr>
        <w:t>ا</w:t>
      </w:r>
      <w:r w:rsidRPr="00ED4092">
        <w:rPr>
          <w:rFonts w:hint="cs"/>
          <w:rtl/>
          <w:lang w:eastAsia="ja-JP"/>
        </w:rPr>
        <w:t>بر للحدود على الصعيد الإقليمي واللغوي و</w:t>
      </w:r>
      <w:r w:rsidR="00C40BCB" w:rsidRPr="00ED4092">
        <w:rPr>
          <w:rFonts w:hint="cs"/>
          <w:rtl/>
          <w:lang w:eastAsia="ja-JP"/>
        </w:rPr>
        <w:t xml:space="preserve">الأفريقي. </w:t>
      </w:r>
      <w:r w:rsidR="00AB2F45" w:rsidRPr="00ED4092">
        <w:rPr>
          <w:rFonts w:hint="cs"/>
          <w:rtl/>
          <w:lang w:eastAsia="ja-JP"/>
        </w:rPr>
        <w:t>و</w:t>
      </w:r>
      <w:r w:rsidR="0050525D" w:rsidRPr="00ED4092">
        <w:rPr>
          <w:rFonts w:hint="cs"/>
          <w:rtl/>
          <w:lang w:eastAsia="ja-JP"/>
        </w:rPr>
        <w:t>يمكن</w:t>
      </w:r>
      <w:r w:rsidR="00C40BCB" w:rsidRPr="00ED4092">
        <w:rPr>
          <w:rFonts w:hint="cs"/>
          <w:rtl/>
          <w:lang w:eastAsia="ja-JP"/>
        </w:rPr>
        <w:t xml:space="preserve"> تحقيق وفورات الحجم، </w:t>
      </w:r>
      <w:r w:rsidR="00AB2F45" w:rsidRPr="00ED4092">
        <w:rPr>
          <w:rFonts w:hint="cs"/>
          <w:rtl/>
          <w:lang w:eastAsia="ja-JP"/>
        </w:rPr>
        <w:t xml:space="preserve">مما سيطور القطاع، غير أن ذلك سيتطلب تمويلات وإنتاجات مشتركة، بالإضافة إلى </w:t>
      </w:r>
      <w:r w:rsidR="000C0458" w:rsidRPr="00ED4092">
        <w:rPr>
          <w:rFonts w:hint="cs"/>
          <w:rtl/>
          <w:lang w:eastAsia="ja-JP"/>
        </w:rPr>
        <w:t xml:space="preserve">تمويل التدريب والتأهيل المهني. </w:t>
      </w:r>
      <w:proofErr w:type="gramStart"/>
      <w:r w:rsidR="00AB2F45" w:rsidRPr="00ED4092">
        <w:rPr>
          <w:rFonts w:hint="cs"/>
          <w:rtl/>
          <w:lang w:eastAsia="ja-JP"/>
        </w:rPr>
        <w:t>أما</w:t>
      </w:r>
      <w:proofErr w:type="gramEnd"/>
      <w:r w:rsidR="00AB2F45" w:rsidRPr="00ED4092">
        <w:rPr>
          <w:rFonts w:hint="cs"/>
          <w:rtl/>
          <w:lang w:eastAsia="ja-JP"/>
        </w:rPr>
        <w:t xml:space="preserve"> </w:t>
      </w:r>
      <w:r w:rsidR="000C0458" w:rsidRPr="00ED4092">
        <w:rPr>
          <w:rFonts w:hint="cs"/>
          <w:rtl/>
          <w:lang w:eastAsia="ja-JP"/>
        </w:rPr>
        <w:t xml:space="preserve">فيما يتعلق بتعزيز الشفافية، </w:t>
      </w:r>
      <w:r w:rsidR="00AB2F45" w:rsidRPr="00ED4092">
        <w:rPr>
          <w:rFonts w:hint="cs"/>
          <w:rtl/>
          <w:lang w:eastAsia="ja-JP"/>
        </w:rPr>
        <w:t>ف</w:t>
      </w:r>
      <w:r w:rsidR="000C0458" w:rsidRPr="00ED4092">
        <w:rPr>
          <w:rFonts w:hint="cs"/>
          <w:rtl/>
          <w:lang w:eastAsia="ja-JP"/>
        </w:rPr>
        <w:t xml:space="preserve">سيسمح </w:t>
      </w:r>
      <w:r w:rsidR="00AB2F45" w:rsidRPr="00ED4092">
        <w:rPr>
          <w:rFonts w:hint="cs"/>
          <w:rtl/>
          <w:lang w:eastAsia="ja-JP"/>
        </w:rPr>
        <w:t xml:space="preserve">توسيع </w:t>
      </w:r>
      <w:r w:rsidR="000C0458" w:rsidRPr="00ED4092">
        <w:rPr>
          <w:rFonts w:hint="cs"/>
          <w:rtl/>
          <w:lang w:eastAsia="ja-JP"/>
        </w:rPr>
        <w:t xml:space="preserve">نطاق </w:t>
      </w:r>
      <w:r w:rsidR="00AB2F45" w:rsidRPr="00ED4092">
        <w:rPr>
          <w:rFonts w:hint="cs"/>
          <w:rtl/>
          <w:lang w:eastAsia="ja-JP"/>
        </w:rPr>
        <w:t>العمل ال</w:t>
      </w:r>
      <w:r w:rsidR="000C0458" w:rsidRPr="00ED4092">
        <w:rPr>
          <w:rFonts w:hint="cs"/>
          <w:rtl/>
          <w:lang w:eastAsia="ja-JP"/>
        </w:rPr>
        <w:t xml:space="preserve">إقليمي بتقاسم البيانات ومواءمة </w:t>
      </w:r>
      <w:r w:rsidR="0096113F">
        <w:rPr>
          <w:rFonts w:hint="cs"/>
          <w:rtl/>
          <w:lang w:eastAsia="ja-JP"/>
        </w:rPr>
        <w:t>نهج</w:t>
      </w:r>
      <w:r w:rsidR="000C0458" w:rsidRPr="00ED4092">
        <w:rPr>
          <w:rFonts w:hint="cs"/>
          <w:rtl/>
          <w:lang w:eastAsia="ja-JP"/>
        </w:rPr>
        <w:t xml:space="preserve"> البحث. و</w:t>
      </w:r>
      <w:r w:rsidR="00AB2F45" w:rsidRPr="00ED4092">
        <w:rPr>
          <w:rFonts w:hint="cs"/>
          <w:rtl/>
          <w:lang w:eastAsia="ja-JP"/>
        </w:rPr>
        <w:t xml:space="preserve">قد استشهدت الدراسة </w:t>
      </w:r>
      <w:r w:rsidR="000C0458" w:rsidRPr="00ED4092">
        <w:rPr>
          <w:rFonts w:hint="cs"/>
          <w:rtl/>
          <w:lang w:eastAsia="ja-JP"/>
        </w:rPr>
        <w:t>في هذا السياق بمثال المرصد ال</w:t>
      </w:r>
      <w:r w:rsidR="00AB2F45" w:rsidRPr="00ED4092">
        <w:rPr>
          <w:rFonts w:hint="cs"/>
          <w:rtl/>
          <w:lang w:eastAsia="ja-JP"/>
        </w:rPr>
        <w:t>إ</w:t>
      </w:r>
      <w:r w:rsidR="000C0458" w:rsidRPr="00ED4092">
        <w:rPr>
          <w:rFonts w:hint="cs"/>
          <w:rtl/>
          <w:lang w:eastAsia="ja-JP"/>
        </w:rPr>
        <w:t xml:space="preserve">يبيري الأمريكي في أمريكا اللاتينية. </w:t>
      </w:r>
      <w:r w:rsidR="00AB2F45" w:rsidRPr="00ED4092">
        <w:rPr>
          <w:rFonts w:hint="cs"/>
          <w:rtl/>
          <w:lang w:eastAsia="ja-JP"/>
        </w:rPr>
        <w:t xml:space="preserve">وتضمنت </w:t>
      </w:r>
      <w:r w:rsidR="000C0458" w:rsidRPr="00ED4092">
        <w:rPr>
          <w:rFonts w:hint="cs"/>
          <w:rtl/>
          <w:lang w:eastAsia="ja-JP"/>
        </w:rPr>
        <w:t xml:space="preserve">تفاصيل موجزة عن عمل المرصد الأوروبي </w:t>
      </w:r>
      <w:r w:rsidR="00AB2F45" w:rsidRPr="00ED4092">
        <w:rPr>
          <w:rFonts w:hint="cs"/>
          <w:rtl/>
          <w:lang w:eastAsia="ja-JP"/>
        </w:rPr>
        <w:t xml:space="preserve">للمواد السمعية البصرية المتعلق بوضع </w:t>
      </w:r>
      <w:r w:rsidR="005D4A32" w:rsidRPr="00ED4092">
        <w:rPr>
          <w:rFonts w:hint="cs"/>
          <w:rtl/>
          <w:lang w:eastAsia="ja-JP"/>
        </w:rPr>
        <w:t xml:space="preserve">قوانين الشفافية في الأسواق الأوروبية، عندما </w:t>
      </w:r>
      <w:r w:rsidR="00AB2F45" w:rsidRPr="00ED4092">
        <w:rPr>
          <w:rFonts w:hint="cs"/>
          <w:rtl/>
          <w:lang w:eastAsia="ja-JP"/>
        </w:rPr>
        <w:t xml:space="preserve">جرى </w:t>
      </w:r>
      <w:r w:rsidR="005D4A32" w:rsidRPr="00ED4092">
        <w:rPr>
          <w:rFonts w:hint="cs"/>
          <w:rtl/>
          <w:lang w:eastAsia="ja-JP"/>
        </w:rPr>
        <w:t xml:space="preserve">الحديث عن تجميع البيانات سواء داخليا </w:t>
      </w:r>
      <w:r w:rsidR="00AB2F45" w:rsidRPr="00ED4092">
        <w:rPr>
          <w:rFonts w:hint="cs"/>
          <w:rtl/>
          <w:lang w:eastAsia="ja-JP"/>
        </w:rPr>
        <w:t xml:space="preserve">أو من خلال </w:t>
      </w:r>
      <w:r w:rsidR="005D4A32" w:rsidRPr="00ED4092">
        <w:rPr>
          <w:rFonts w:hint="cs"/>
          <w:rtl/>
          <w:lang w:eastAsia="ja-JP"/>
        </w:rPr>
        <w:t xml:space="preserve">الشبكات </w:t>
      </w:r>
      <w:r w:rsidR="00AB2F45" w:rsidRPr="00ED4092">
        <w:rPr>
          <w:rFonts w:hint="cs"/>
          <w:rtl/>
          <w:lang w:eastAsia="ja-JP"/>
        </w:rPr>
        <w:t xml:space="preserve">الوطنية </w:t>
      </w:r>
      <w:r w:rsidR="005D4A32" w:rsidRPr="00ED4092">
        <w:rPr>
          <w:rFonts w:hint="cs"/>
          <w:rtl/>
          <w:lang w:eastAsia="ja-JP"/>
        </w:rPr>
        <w:t>المتخصصة في مجالات معينة.</w:t>
      </w:r>
    </w:p>
    <w:p w:rsidR="005D4A32" w:rsidRPr="00106CE8" w:rsidRDefault="002F7C9E" w:rsidP="00A410CD">
      <w:pPr>
        <w:pStyle w:val="NormalParaAR"/>
        <w:numPr>
          <w:ilvl w:val="0"/>
          <w:numId w:val="24"/>
        </w:numPr>
        <w:ind w:left="1133" w:hanging="567"/>
        <w:rPr>
          <w:lang w:eastAsia="ja-JP"/>
        </w:rPr>
      </w:pPr>
      <w:r w:rsidRPr="00ED4092">
        <w:rPr>
          <w:rFonts w:hint="cs"/>
          <w:rtl/>
          <w:lang w:eastAsia="ja-JP"/>
        </w:rPr>
        <w:t>و</w:t>
      </w:r>
      <w:r w:rsidR="00D867D2" w:rsidRPr="00ED4092">
        <w:rPr>
          <w:rFonts w:hint="cs"/>
          <w:rtl/>
          <w:lang w:eastAsia="ja-JP"/>
        </w:rPr>
        <w:t xml:space="preserve">يقدم الجزء الأخير من التقرير (الفصل الرابع) بعض المعلومات الهامة التي تساعد واضعي السياسات العامة على التفكير </w:t>
      </w:r>
      <w:r w:rsidR="001E490E" w:rsidRPr="00ED4092">
        <w:rPr>
          <w:rFonts w:hint="cs"/>
          <w:rtl/>
          <w:lang w:eastAsia="ja-JP"/>
        </w:rPr>
        <w:t xml:space="preserve">في </w:t>
      </w:r>
      <w:r w:rsidR="00D867D2" w:rsidRPr="00ED4092">
        <w:rPr>
          <w:rFonts w:hint="cs"/>
          <w:rtl/>
          <w:lang w:eastAsia="ja-JP"/>
        </w:rPr>
        <w:t>الخطوات المقبلة التي يمكن اتخاذها لتعزيز شفافية البيانات الاقتصادية في الأسواق المعنية. وصنفت تلك الخطوات ضمن أربع</w:t>
      </w:r>
      <w:r w:rsidR="001E490E" w:rsidRPr="00ED4092">
        <w:rPr>
          <w:rFonts w:hint="cs"/>
          <w:rtl/>
          <w:lang w:eastAsia="ja-JP"/>
        </w:rPr>
        <w:t>ة</w:t>
      </w:r>
      <w:r w:rsidR="00D867D2" w:rsidRPr="00ED4092">
        <w:rPr>
          <w:rFonts w:hint="cs"/>
          <w:rtl/>
          <w:lang w:eastAsia="ja-JP"/>
        </w:rPr>
        <w:t xml:space="preserve"> مواضيع رئيسية. </w:t>
      </w:r>
      <w:proofErr w:type="gramStart"/>
      <w:r w:rsidR="001E490E" w:rsidRPr="00ED4092">
        <w:rPr>
          <w:rFonts w:hint="cs"/>
          <w:rtl/>
          <w:lang w:eastAsia="ja-JP"/>
        </w:rPr>
        <w:t>ويركز</w:t>
      </w:r>
      <w:proofErr w:type="gramEnd"/>
      <w:r w:rsidR="001E490E" w:rsidRPr="00ED4092">
        <w:rPr>
          <w:rFonts w:hint="cs"/>
          <w:rtl/>
          <w:lang w:eastAsia="ja-JP"/>
        </w:rPr>
        <w:t xml:space="preserve"> </w:t>
      </w:r>
      <w:r w:rsidR="00A410CD">
        <w:rPr>
          <w:rFonts w:hint="cs"/>
          <w:rtl/>
          <w:lang w:eastAsia="ja-JP"/>
        </w:rPr>
        <w:t>الموضوع</w:t>
      </w:r>
      <w:r w:rsidR="00D867D2" w:rsidRPr="00ED4092">
        <w:rPr>
          <w:rFonts w:hint="cs"/>
          <w:rtl/>
          <w:lang w:eastAsia="ja-JP"/>
        </w:rPr>
        <w:t xml:space="preserve"> الأول </w:t>
      </w:r>
      <w:r w:rsidR="001E490E" w:rsidRPr="00ED4092">
        <w:rPr>
          <w:rFonts w:hint="cs"/>
          <w:rtl/>
          <w:lang w:eastAsia="ja-JP"/>
        </w:rPr>
        <w:t xml:space="preserve">على </w:t>
      </w:r>
      <w:r w:rsidR="00D867D2" w:rsidRPr="00ED4092">
        <w:rPr>
          <w:rFonts w:hint="cs"/>
          <w:rtl/>
          <w:lang w:eastAsia="ja-JP"/>
        </w:rPr>
        <w:t>خلق بيئة تمكن من تجميع البيانات و</w:t>
      </w:r>
      <w:r w:rsidR="001E490E" w:rsidRPr="00ED4092">
        <w:rPr>
          <w:rFonts w:hint="cs"/>
          <w:rtl/>
          <w:lang w:eastAsia="ja-JP"/>
        </w:rPr>
        <w:t>ي</w:t>
      </w:r>
      <w:r w:rsidR="00D867D2" w:rsidRPr="00ED4092">
        <w:rPr>
          <w:rFonts w:hint="cs"/>
          <w:rtl/>
          <w:lang w:eastAsia="ja-JP"/>
        </w:rPr>
        <w:t xml:space="preserve">رتبط خاصة بالإطار التشريعي الضروري </w:t>
      </w:r>
      <w:r w:rsidR="001E490E" w:rsidRPr="00ED4092">
        <w:rPr>
          <w:rFonts w:hint="cs"/>
          <w:rtl/>
          <w:lang w:eastAsia="ja-JP"/>
        </w:rPr>
        <w:t xml:space="preserve">الذي يفرض على </w:t>
      </w:r>
      <w:r w:rsidR="00D867D2" w:rsidRPr="00ED4092">
        <w:rPr>
          <w:rFonts w:hint="cs"/>
          <w:rtl/>
          <w:lang w:eastAsia="ja-JP"/>
        </w:rPr>
        <w:t xml:space="preserve">بعض الفاعلين (في القطاع السمعي البصري) إتاحة البيانات، بينما يكون بعض الفاعلين الآخرين مكلفين </w:t>
      </w:r>
      <w:r w:rsidR="001E490E" w:rsidRPr="00ED4092">
        <w:rPr>
          <w:rFonts w:hint="cs"/>
          <w:rtl/>
          <w:lang w:eastAsia="ja-JP"/>
        </w:rPr>
        <w:t>ب</w:t>
      </w:r>
      <w:r w:rsidR="00D867D2" w:rsidRPr="00ED4092">
        <w:rPr>
          <w:rFonts w:hint="cs"/>
          <w:rtl/>
          <w:lang w:eastAsia="ja-JP"/>
        </w:rPr>
        <w:t>تجميع</w:t>
      </w:r>
      <w:r w:rsidR="001E490E" w:rsidRPr="00ED4092">
        <w:rPr>
          <w:rFonts w:hint="cs"/>
          <w:rtl/>
          <w:lang w:eastAsia="ja-JP"/>
        </w:rPr>
        <w:t>ها</w:t>
      </w:r>
      <w:r w:rsidR="00D867D2" w:rsidRPr="00ED4092">
        <w:rPr>
          <w:rFonts w:hint="cs"/>
          <w:rtl/>
          <w:lang w:eastAsia="ja-JP"/>
        </w:rPr>
        <w:t>، وملزم</w:t>
      </w:r>
      <w:r w:rsidR="001E490E" w:rsidRPr="00ED4092">
        <w:rPr>
          <w:rFonts w:hint="cs"/>
          <w:rtl/>
          <w:lang w:eastAsia="ja-JP"/>
        </w:rPr>
        <w:t>ين</w:t>
      </w:r>
      <w:r w:rsidR="00D867D2" w:rsidRPr="00ED4092">
        <w:rPr>
          <w:rFonts w:hint="cs"/>
          <w:rtl/>
          <w:lang w:eastAsia="ja-JP"/>
        </w:rPr>
        <w:t xml:space="preserve"> بنشرها. </w:t>
      </w:r>
      <w:proofErr w:type="gramStart"/>
      <w:r w:rsidR="00A410CD">
        <w:rPr>
          <w:rFonts w:hint="cs"/>
          <w:rtl/>
          <w:lang w:eastAsia="ja-JP"/>
        </w:rPr>
        <w:t>والموضوع</w:t>
      </w:r>
      <w:proofErr w:type="gramEnd"/>
      <w:r w:rsidR="00A410CD">
        <w:rPr>
          <w:rFonts w:hint="cs"/>
          <w:rtl/>
          <w:lang w:eastAsia="ja-JP"/>
        </w:rPr>
        <w:t xml:space="preserve"> </w:t>
      </w:r>
      <w:r w:rsidR="00A24425">
        <w:rPr>
          <w:rFonts w:hint="cs"/>
          <w:rtl/>
          <w:lang w:eastAsia="ja-JP"/>
        </w:rPr>
        <w:t>الرئيس</w:t>
      </w:r>
      <w:r w:rsidR="00A24425">
        <w:rPr>
          <w:rFonts w:hint="eastAsia"/>
          <w:rtl/>
          <w:lang w:eastAsia="ja-JP"/>
        </w:rPr>
        <w:t>ي</w:t>
      </w:r>
      <w:r w:rsidR="00A24425">
        <w:rPr>
          <w:rFonts w:hint="cs"/>
          <w:rtl/>
          <w:lang w:eastAsia="ja-JP"/>
        </w:rPr>
        <w:t xml:space="preserve"> الثاني هو</w:t>
      </w:r>
      <w:r w:rsidR="00D867D2" w:rsidRPr="00ED4092">
        <w:rPr>
          <w:rFonts w:hint="cs"/>
          <w:rtl/>
          <w:lang w:eastAsia="ja-JP"/>
        </w:rPr>
        <w:t xml:space="preserve"> </w:t>
      </w:r>
      <w:r w:rsidR="00644207" w:rsidRPr="00ED4092">
        <w:rPr>
          <w:rFonts w:hint="cs"/>
          <w:rtl/>
          <w:lang w:eastAsia="ja-JP"/>
        </w:rPr>
        <w:t xml:space="preserve">مسألة انخراط </w:t>
      </w:r>
      <w:r w:rsidR="001E490E" w:rsidRPr="00ED4092">
        <w:rPr>
          <w:rFonts w:hint="cs"/>
          <w:rtl/>
          <w:lang w:eastAsia="ja-JP"/>
        </w:rPr>
        <w:t xml:space="preserve">الفاعلين في </w:t>
      </w:r>
      <w:r w:rsidR="00644207" w:rsidRPr="00ED4092">
        <w:rPr>
          <w:rFonts w:hint="cs"/>
          <w:rtl/>
          <w:lang w:eastAsia="ja-JP"/>
        </w:rPr>
        <w:t>قطاع الإنتاج (المؤلفون والمخرجون والمنتجون) والذي</w:t>
      </w:r>
      <w:r w:rsidR="001E490E" w:rsidRPr="00ED4092">
        <w:rPr>
          <w:rFonts w:hint="cs"/>
          <w:rtl/>
          <w:lang w:eastAsia="ja-JP"/>
        </w:rPr>
        <w:t>ن</w:t>
      </w:r>
      <w:r w:rsidR="00644207" w:rsidRPr="00ED4092">
        <w:rPr>
          <w:rFonts w:hint="cs"/>
          <w:rtl/>
          <w:lang w:eastAsia="ja-JP"/>
        </w:rPr>
        <w:t xml:space="preserve"> يلعبون دورا حيويا في تطوير القطاع وينبغي أن </w:t>
      </w:r>
      <w:r w:rsidR="001E490E" w:rsidRPr="00ED4092">
        <w:rPr>
          <w:rFonts w:hint="cs"/>
          <w:rtl/>
          <w:lang w:eastAsia="ja-JP"/>
        </w:rPr>
        <w:t xml:space="preserve">يتحلوا </w:t>
      </w:r>
      <w:r w:rsidR="00644207" w:rsidRPr="00ED4092">
        <w:rPr>
          <w:rFonts w:hint="cs"/>
          <w:rtl/>
          <w:lang w:eastAsia="ja-JP"/>
        </w:rPr>
        <w:t xml:space="preserve">بالصراحة عند تسجيل شركاتهم وتقاسم المعلومات المتعلقة </w:t>
      </w:r>
      <w:r w:rsidR="001E490E" w:rsidRPr="00ED4092">
        <w:rPr>
          <w:rFonts w:hint="cs"/>
          <w:rtl/>
          <w:lang w:eastAsia="ja-JP"/>
        </w:rPr>
        <w:t xml:space="preserve">بالمواد السمعية البصرية الخاصة بهم </w:t>
      </w:r>
      <w:r w:rsidR="00644207" w:rsidRPr="00ED4092">
        <w:rPr>
          <w:rFonts w:hint="cs"/>
          <w:rtl/>
          <w:lang w:eastAsia="ja-JP"/>
        </w:rPr>
        <w:t>و</w:t>
      </w:r>
      <w:r w:rsidR="001E490E" w:rsidRPr="00ED4092">
        <w:rPr>
          <w:rFonts w:hint="cs"/>
          <w:rtl/>
          <w:lang w:eastAsia="ja-JP"/>
        </w:rPr>
        <w:t xml:space="preserve">عند </w:t>
      </w:r>
      <w:r w:rsidR="00644207" w:rsidRPr="00ED4092">
        <w:rPr>
          <w:rFonts w:hint="cs"/>
          <w:rtl/>
          <w:lang w:eastAsia="ja-JP"/>
        </w:rPr>
        <w:t xml:space="preserve">التعاون </w:t>
      </w:r>
      <w:r w:rsidR="00F8180D" w:rsidRPr="00ED4092">
        <w:rPr>
          <w:rFonts w:hint="cs"/>
          <w:rtl/>
          <w:lang w:eastAsia="ja-JP"/>
        </w:rPr>
        <w:t>وتكوين جماعات ض</w:t>
      </w:r>
      <w:r w:rsidR="001E490E" w:rsidRPr="00ED4092">
        <w:rPr>
          <w:rFonts w:hint="cs"/>
          <w:rtl/>
          <w:lang w:eastAsia="ja-JP"/>
        </w:rPr>
        <w:t>ا</w:t>
      </w:r>
      <w:r w:rsidR="00F8180D" w:rsidRPr="00ED4092">
        <w:rPr>
          <w:rFonts w:hint="cs"/>
          <w:rtl/>
          <w:lang w:eastAsia="ja-JP"/>
        </w:rPr>
        <w:t>غط</w:t>
      </w:r>
      <w:r w:rsidR="001E490E" w:rsidRPr="00ED4092">
        <w:rPr>
          <w:rFonts w:hint="cs"/>
          <w:rtl/>
          <w:lang w:eastAsia="ja-JP"/>
        </w:rPr>
        <w:t>ة</w:t>
      </w:r>
      <w:r w:rsidR="00644207" w:rsidRPr="00ED4092">
        <w:rPr>
          <w:rFonts w:hint="cs"/>
          <w:rtl/>
          <w:lang w:eastAsia="ja-JP"/>
        </w:rPr>
        <w:t xml:space="preserve">. </w:t>
      </w:r>
      <w:r w:rsidR="00F8180D" w:rsidRPr="00ED4092">
        <w:rPr>
          <w:rFonts w:hint="cs"/>
          <w:rtl/>
          <w:lang w:eastAsia="ja-JP"/>
        </w:rPr>
        <w:t>و</w:t>
      </w:r>
      <w:r w:rsidR="00B13478" w:rsidRPr="00ED4092">
        <w:rPr>
          <w:rFonts w:hint="cs"/>
          <w:rtl/>
          <w:lang w:eastAsia="ja-JP"/>
        </w:rPr>
        <w:t>التفت</w:t>
      </w:r>
      <w:r w:rsidR="00F8180D" w:rsidRPr="00ED4092">
        <w:rPr>
          <w:rFonts w:hint="cs"/>
          <w:rtl/>
          <w:lang w:eastAsia="ja-JP"/>
        </w:rPr>
        <w:t xml:space="preserve"> التقرير</w:t>
      </w:r>
      <w:r w:rsidR="00B13478" w:rsidRPr="00ED4092">
        <w:rPr>
          <w:rFonts w:hint="cs"/>
          <w:rtl/>
          <w:lang w:eastAsia="ja-JP"/>
        </w:rPr>
        <w:t xml:space="preserve">، في مرحلة ثالثة </w:t>
      </w:r>
      <w:r w:rsidR="00F8180D" w:rsidRPr="00ED4092">
        <w:rPr>
          <w:rFonts w:hint="cs"/>
          <w:rtl/>
          <w:lang w:eastAsia="ja-JP"/>
        </w:rPr>
        <w:t xml:space="preserve">إلى </w:t>
      </w:r>
      <w:r w:rsidR="00B13478" w:rsidRPr="00ED4092">
        <w:rPr>
          <w:rFonts w:hint="cs"/>
          <w:rtl/>
          <w:lang w:eastAsia="ja-JP"/>
        </w:rPr>
        <w:t xml:space="preserve">مسألة تحسين </w:t>
      </w:r>
      <w:r w:rsidR="00F8180D" w:rsidRPr="00ED4092">
        <w:rPr>
          <w:rFonts w:hint="cs"/>
          <w:rtl/>
          <w:lang w:eastAsia="ja-JP"/>
        </w:rPr>
        <w:t xml:space="preserve">تجميع البيانات </w:t>
      </w:r>
      <w:r w:rsidR="00B13478" w:rsidRPr="00ED4092">
        <w:rPr>
          <w:rFonts w:hint="cs"/>
          <w:rtl/>
          <w:lang w:eastAsia="ja-JP"/>
        </w:rPr>
        <w:t>على الصعيد الوطني وربط ذلك</w:t>
      </w:r>
      <w:r w:rsidR="00F8180D" w:rsidRPr="00ED4092">
        <w:rPr>
          <w:rFonts w:hint="cs"/>
          <w:rtl/>
          <w:lang w:eastAsia="ja-JP"/>
        </w:rPr>
        <w:t xml:space="preserve"> بالنقاش </w:t>
      </w:r>
      <w:r w:rsidR="00B13478" w:rsidRPr="00ED4092">
        <w:rPr>
          <w:rFonts w:hint="cs"/>
          <w:rtl/>
          <w:lang w:eastAsia="ja-JP"/>
        </w:rPr>
        <w:t xml:space="preserve">حول </w:t>
      </w:r>
      <w:r w:rsidR="00F8180D" w:rsidRPr="00ED4092">
        <w:rPr>
          <w:rFonts w:hint="cs"/>
          <w:rtl/>
          <w:lang w:eastAsia="ja-JP"/>
        </w:rPr>
        <w:t xml:space="preserve">تنوع المعاهد الوطنية </w:t>
      </w:r>
      <w:r w:rsidR="00B13478" w:rsidRPr="00ED4092">
        <w:rPr>
          <w:rFonts w:hint="cs"/>
          <w:rtl/>
          <w:lang w:eastAsia="ja-JP"/>
        </w:rPr>
        <w:t xml:space="preserve">القائمة </w:t>
      </w:r>
      <w:r w:rsidR="00F8180D" w:rsidRPr="00ED4092">
        <w:rPr>
          <w:rFonts w:hint="cs"/>
          <w:rtl/>
          <w:lang w:eastAsia="ja-JP"/>
        </w:rPr>
        <w:t xml:space="preserve">والحاجة إلى التعاون </w:t>
      </w:r>
      <w:r w:rsidR="00610D9A" w:rsidRPr="00ED4092">
        <w:rPr>
          <w:rFonts w:hint="cs"/>
          <w:rtl/>
          <w:lang w:eastAsia="ja-JP"/>
        </w:rPr>
        <w:t xml:space="preserve">وتقاسم المعلومات من أجل تصميم خريطة دورية لوضع السوق وتوجهاته. وتطرق </w:t>
      </w:r>
      <w:r w:rsidR="00B13478" w:rsidRPr="00ED4092">
        <w:rPr>
          <w:rFonts w:hint="cs"/>
          <w:rtl/>
          <w:lang w:eastAsia="ja-JP"/>
        </w:rPr>
        <w:t xml:space="preserve">هذا </w:t>
      </w:r>
      <w:r w:rsidR="00610D9A" w:rsidRPr="00ED4092">
        <w:rPr>
          <w:rFonts w:hint="cs"/>
          <w:rtl/>
          <w:lang w:eastAsia="ja-JP"/>
        </w:rPr>
        <w:t xml:space="preserve">الجزء </w:t>
      </w:r>
      <w:r w:rsidR="00B13478" w:rsidRPr="00ED4092">
        <w:rPr>
          <w:rFonts w:hint="cs"/>
          <w:rtl/>
          <w:lang w:eastAsia="ja-JP"/>
        </w:rPr>
        <w:t xml:space="preserve">في الأخير </w:t>
      </w:r>
      <w:r w:rsidR="00610D9A" w:rsidRPr="00ED4092">
        <w:rPr>
          <w:rFonts w:hint="cs"/>
          <w:rtl/>
          <w:lang w:eastAsia="ja-JP"/>
        </w:rPr>
        <w:t xml:space="preserve">إلى </w:t>
      </w:r>
      <w:r w:rsidR="00B13478" w:rsidRPr="00ED4092">
        <w:rPr>
          <w:rFonts w:hint="cs"/>
          <w:rtl/>
          <w:lang w:eastAsia="ja-JP"/>
        </w:rPr>
        <w:t>ال</w:t>
      </w:r>
      <w:r w:rsidR="00610D9A" w:rsidRPr="00ED4092">
        <w:rPr>
          <w:rFonts w:hint="cs"/>
          <w:rtl/>
          <w:lang w:eastAsia="ja-JP"/>
        </w:rPr>
        <w:t xml:space="preserve">منافع </w:t>
      </w:r>
      <w:r w:rsidR="00B13478" w:rsidRPr="00ED4092">
        <w:rPr>
          <w:rFonts w:hint="cs"/>
          <w:rtl/>
          <w:lang w:eastAsia="ja-JP"/>
        </w:rPr>
        <w:t xml:space="preserve">النابعة عن </w:t>
      </w:r>
      <w:r w:rsidR="00610D9A" w:rsidRPr="00ED4092">
        <w:rPr>
          <w:rFonts w:hint="cs"/>
          <w:rtl/>
          <w:lang w:eastAsia="ja-JP"/>
        </w:rPr>
        <w:t xml:space="preserve">التعاون العابر للحدود بين الباحثين والمؤسسات، أو </w:t>
      </w:r>
      <w:r w:rsidR="00B13478" w:rsidRPr="00ED4092">
        <w:rPr>
          <w:rFonts w:hint="cs"/>
          <w:rtl/>
          <w:lang w:eastAsia="ja-JP"/>
        </w:rPr>
        <w:t xml:space="preserve">عن إحداث </w:t>
      </w:r>
      <w:r w:rsidR="00610D9A" w:rsidRPr="00ED4092">
        <w:rPr>
          <w:rFonts w:hint="cs"/>
          <w:rtl/>
          <w:lang w:eastAsia="ja-JP"/>
        </w:rPr>
        <w:t xml:space="preserve">مرصد إقليمي </w:t>
      </w:r>
      <w:r w:rsidR="00B13478" w:rsidRPr="00ED4092">
        <w:rPr>
          <w:rFonts w:hint="cs"/>
          <w:rtl/>
          <w:lang w:eastAsia="ja-JP"/>
        </w:rPr>
        <w:t xml:space="preserve">محتمل </w:t>
      </w:r>
      <w:r w:rsidR="00610D9A" w:rsidRPr="00ED4092">
        <w:rPr>
          <w:rFonts w:hint="cs"/>
          <w:rtl/>
          <w:lang w:eastAsia="ja-JP"/>
        </w:rPr>
        <w:t>(كما هو مبين أعلاه).</w:t>
      </w:r>
    </w:p>
    <w:p w:rsidR="00106CE8" w:rsidRPr="00171114" w:rsidRDefault="00106CE8" w:rsidP="00ED4092">
      <w:pPr>
        <w:pStyle w:val="NormalParaAR"/>
        <w:numPr>
          <w:ilvl w:val="0"/>
          <w:numId w:val="24"/>
        </w:numPr>
        <w:ind w:left="1133" w:hanging="567"/>
        <w:rPr>
          <w:lang w:eastAsia="ja-JP"/>
        </w:rPr>
      </w:pPr>
      <w:r w:rsidRPr="00ED4092">
        <w:rPr>
          <w:rFonts w:hint="cs"/>
          <w:rtl/>
          <w:lang w:eastAsia="ja-JP"/>
        </w:rPr>
        <w:t xml:space="preserve">وتمثل المرحلة الحالية التي تشهد الانتقال </w:t>
      </w:r>
      <w:r w:rsidR="00B13478" w:rsidRPr="00ED4092">
        <w:rPr>
          <w:rFonts w:hint="cs"/>
          <w:rtl/>
          <w:lang w:eastAsia="ja-JP"/>
        </w:rPr>
        <w:t xml:space="preserve">في أفريقيا </w:t>
      </w:r>
      <w:r w:rsidRPr="00ED4092">
        <w:rPr>
          <w:rFonts w:hint="cs"/>
          <w:rtl/>
          <w:lang w:eastAsia="ja-JP"/>
        </w:rPr>
        <w:t xml:space="preserve">إلى </w:t>
      </w:r>
      <w:r w:rsidR="00B13478" w:rsidRPr="00ED4092">
        <w:rPr>
          <w:rFonts w:hint="cs"/>
          <w:rtl/>
          <w:lang w:eastAsia="ja-JP"/>
        </w:rPr>
        <w:t xml:space="preserve">البث </w:t>
      </w:r>
      <w:r w:rsidRPr="00ED4092">
        <w:rPr>
          <w:rFonts w:hint="cs"/>
          <w:rtl/>
          <w:lang w:eastAsia="ja-JP"/>
        </w:rPr>
        <w:t>التلفزيون</w:t>
      </w:r>
      <w:r w:rsidR="00B13478" w:rsidRPr="00ED4092">
        <w:rPr>
          <w:rFonts w:hint="cs"/>
          <w:rtl/>
          <w:lang w:eastAsia="ja-JP"/>
        </w:rPr>
        <w:t xml:space="preserve">ي الرقمي </w:t>
      </w:r>
      <w:r w:rsidR="007772B4" w:rsidRPr="00ED4092">
        <w:rPr>
          <w:rFonts w:hint="cs"/>
          <w:rtl/>
          <w:lang w:eastAsia="ja-JP"/>
        </w:rPr>
        <w:t>فترة هامة يمكن خلالها تحقيق تقدم و</w:t>
      </w:r>
      <w:r w:rsidR="00B13478" w:rsidRPr="00ED4092">
        <w:rPr>
          <w:rFonts w:hint="cs"/>
          <w:rtl/>
          <w:lang w:eastAsia="ja-JP"/>
        </w:rPr>
        <w:t>إرساء</w:t>
      </w:r>
      <w:r w:rsidRPr="00ED4092">
        <w:rPr>
          <w:rFonts w:hint="cs"/>
          <w:rtl/>
          <w:lang w:eastAsia="ja-JP"/>
        </w:rPr>
        <w:t xml:space="preserve"> نظام مهني لتجميع البيانات. </w:t>
      </w:r>
      <w:r w:rsidR="007772B4" w:rsidRPr="00ED4092">
        <w:rPr>
          <w:rFonts w:hint="cs"/>
          <w:rtl/>
          <w:lang w:eastAsia="ja-JP"/>
        </w:rPr>
        <w:t>وسيحدث</w:t>
      </w:r>
      <w:r w:rsidR="00171114" w:rsidRPr="00ED4092">
        <w:rPr>
          <w:rFonts w:hint="cs"/>
          <w:rtl/>
          <w:lang w:eastAsia="ja-JP"/>
        </w:rPr>
        <w:t xml:space="preserve"> هذا التغيير </w:t>
      </w:r>
      <w:r w:rsidR="007772B4" w:rsidRPr="00ED4092">
        <w:rPr>
          <w:rFonts w:hint="cs"/>
          <w:rtl/>
          <w:lang w:eastAsia="ja-JP"/>
        </w:rPr>
        <w:t xml:space="preserve">أثرا </w:t>
      </w:r>
      <w:r w:rsidR="00171114" w:rsidRPr="00ED4092">
        <w:rPr>
          <w:rFonts w:hint="cs"/>
          <w:rtl/>
          <w:lang w:eastAsia="ja-JP"/>
        </w:rPr>
        <w:t xml:space="preserve">هائلا على السوق السمعية البصرية مما </w:t>
      </w:r>
      <w:r w:rsidR="00171114" w:rsidRPr="00ED4092">
        <w:rPr>
          <w:rFonts w:hint="cs"/>
          <w:rtl/>
          <w:lang w:eastAsia="ja-JP"/>
        </w:rPr>
        <w:lastRenderedPageBreak/>
        <w:t xml:space="preserve">سيزيد الحاجة إلى التحريات الاقتصادية. </w:t>
      </w:r>
      <w:r w:rsidR="007772B4" w:rsidRPr="00ED4092">
        <w:rPr>
          <w:rFonts w:hint="cs"/>
          <w:rtl/>
          <w:lang w:eastAsia="ja-JP"/>
        </w:rPr>
        <w:t>وتعد</w:t>
      </w:r>
      <w:r w:rsidR="00171114" w:rsidRPr="00ED4092">
        <w:rPr>
          <w:rFonts w:hint="cs"/>
          <w:rtl/>
          <w:lang w:eastAsia="ja-JP"/>
        </w:rPr>
        <w:t xml:space="preserve"> </w:t>
      </w:r>
      <w:r w:rsidR="007772B4" w:rsidRPr="00ED4092">
        <w:rPr>
          <w:rFonts w:hint="cs"/>
          <w:rtl/>
          <w:lang w:eastAsia="ja-JP"/>
        </w:rPr>
        <w:t xml:space="preserve">رقمنة البث التلفزيوني </w:t>
      </w:r>
      <w:r w:rsidR="00171114" w:rsidRPr="00ED4092">
        <w:rPr>
          <w:rFonts w:hint="cs"/>
          <w:rtl/>
          <w:lang w:eastAsia="ja-JP"/>
        </w:rPr>
        <w:t xml:space="preserve">فرصة لخلق بيئة أفضل </w:t>
      </w:r>
      <w:r w:rsidR="007772B4" w:rsidRPr="00ED4092">
        <w:rPr>
          <w:rFonts w:hint="cs"/>
          <w:rtl/>
          <w:lang w:eastAsia="ja-JP"/>
        </w:rPr>
        <w:t xml:space="preserve">تمكن من </w:t>
      </w:r>
      <w:r w:rsidR="00171114" w:rsidRPr="00ED4092">
        <w:rPr>
          <w:rFonts w:hint="cs"/>
          <w:rtl/>
          <w:lang w:eastAsia="ja-JP"/>
        </w:rPr>
        <w:t xml:space="preserve">تطوير خدمات قانونية ومبتكرة وجديدة للتصدي إلى </w:t>
      </w:r>
      <w:r w:rsidR="007772B4" w:rsidRPr="00ED4092">
        <w:rPr>
          <w:rFonts w:hint="cs"/>
          <w:rtl/>
          <w:lang w:eastAsia="ja-JP"/>
        </w:rPr>
        <w:t xml:space="preserve">توجه البعض إلى </w:t>
      </w:r>
      <w:r w:rsidR="00171114" w:rsidRPr="00ED4092">
        <w:rPr>
          <w:rFonts w:hint="cs"/>
          <w:rtl/>
          <w:lang w:eastAsia="ja-JP"/>
        </w:rPr>
        <w:t xml:space="preserve">قرصنة </w:t>
      </w:r>
      <w:r w:rsidR="007772B4" w:rsidRPr="00ED4092">
        <w:rPr>
          <w:rFonts w:hint="cs"/>
          <w:rtl/>
          <w:lang w:eastAsia="ja-JP"/>
        </w:rPr>
        <w:t>المواد</w:t>
      </w:r>
      <w:r w:rsidR="00171114" w:rsidRPr="00ED4092">
        <w:rPr>
          <w:rFonts w:hint="cs"/>
          <w:rtl/>
          <w:lang w:eastAsia="ja-JP"/>
        </w:rPr>
        <w:t xml:space="preserve"> السمعية البصرية وبرامج البث.</w:t>
      </w:r>
    </w:p>
    <w:p w:rsidR="00D07DD9" w:rsidRPr="00A42554" w:rsidRDefault="00F37824" w:rsidP="00ED4092">
      <w:pPr>
        <w:pStyle w:val="NormalParaAR"/>
        <w:numPr>
          <w:ilvl w:val="0"/>
          <w:numId w:val="24"/>
        </w:numPr>
        <w:ind w:left="1133" w:hanging="567"/>
        <w:rPr>
          <w:lang w:eastAsia="ja-JP"/>
        </w:rPr>
      </w:pPr>
      <w:r w:rsidRPr="00ED4092">
        <w:rPr>
          <w:rFonts w:hint="cs"/>
          <w:rtl/>
          <w:lang w:eastAsia="ja-JP"/>
        </w:rPr>
        <w:t xml:space="preserve">ويمكن </w:t>
      </w:r>
      <w:r w:rsidR="007772B4" w:rsidRPr="00ED4092">
        <w:rPr>
          <w:rFonts w:hint="cs"/>
          <w:rtl/>
          <w:lang w:eastAsia="ja-JP"/>
        </w:rPr>
        <w:t>للويبو،</w:t>
      </w:r>
      <w:r w:rsidRPr="00ED4092">
        <w:rPr>
          <w:rFonts w:hint="cs"/>
          <w:rtl/>
          <w:lang w:eastAsia="ja-JP"/>
        </w:rPr>
        <w:t xml:space="preserve"> في إطار مشروع لجنة التنمية</w:t>
      </w:r>
      <w:r w:rsidR="007772B4" w:rsidRPr="00ED4092">
        <w:rPr>
          <w:rFonts w:hint="cs"/>
          <w:rtl/>
          <w:lang w:eastAsia="ja-JP"/>
        </w:rPr>
        <w:t xml:space="preserve">، أن تيسر، في المرحلة القادمة، </w:t>
      </w:r>
      <w:r w:rsidRPr="00ED4092">
        <w:rPr>
          <w:rFonts w:hint="cs"/>
          <w:rtl/>
          <w:lang w:eastAsia="ja-JP"/>
        </w:rPr>
        <w:t xml:space="preserve">إنجاز دراسة الجدوى بشأن إحداث معهد مكلف بتجميع البيانات عن القطاع السمعي البصري على الصعيدين دون الإقليمي والأفريقي. </w:t>
      </w:r>
      <w:r w:rsidR="007772B4" w:rsidRPr="00ED4092">
        <w:rPr>
          <w:rFonts w:hint="cs"/>
          <w:rtl/>
          <w:lang w:eastAsia="ja-JP"/>
        </w:rPr>
        <w:t xml:space="preserve">وستتطرق </w:t>
      </w:r>
      <w:r w:rsidRPr="00ED4092">
        <w:rPr>
          <w:rFonts w:hint="cs"/>
          <w:rtl/>
          <w:lang w:eastAsia="ja-JP"/>
        </w:rPr>
        <w:t>دراسة الجدو</w:t>
      </w:r>
      <w:r w:rsidR="007772B4" w:rsidRPr="00ED4092">
        <w:rPr>
          <w:rFonts w:hint="cs"/>
          <w:rtl/>
          <w:lang w:eastAsia="ja-JP"/>
        </w:rPr>
        <w:t>ى</w:t>
      </w:r>
      <w:r w:rsidRPr="00ED4092">
        <w:rPr>
          <w:rFonts w:hint="cs"/>
          <w:rtl/>
          <w:lang w:eastAsia="ja-JP"/>
        </w:rPr>
        <w:t xml:space="preserve"> </w:t>
      </w:r>
      <w:r w:rsidR="007772B4" w:rsidRPr="00ED4092">
        <w:rPr>
          <w:rFonts w:hint="cs"/>
          <w:rtl/>
          <w:lang w:eastAsia="ja-JP"/>
        </w:rPr>
        <w:t xml:space="preserve">إلى </w:t>
      </w:r>
      <w:r w:rsidRPr="00ED4092">
        <w:rPr>
          <w:rFonts w:hint="cs"/>
          <w:rtl/>
          <w:lang w:eastAsia="ja-JP"/>
        </w:rPr>
        <w:t xml:space="preserve">أوجه التقييم المعمق لعمل المنظمات المماثلة وترتيباتها الهيكلية والقانونية وترتيبات الحوكمة، بالإضافة إلى الموارد البشرية الدنيا والموارد المالية الأخرى الضرورية، وأنهج تجميع البيانات في مجال السينما </w:t>
      </w:r>
      <w:r w:rsidR="00C70B55" w:rsidRPr="00ED4092">
        <w:rPr>
          <w:rFonts w:hint="cs"/>
          <w:rtl/>
          <w:lang w:eastAsia="ja-JP"/>
        </w:rPr>
        <w:t xml:space="preserve">أشرطة الفيديو </w:t>
      </w:r>
      <w:r w:rsidRPr="00ED4092">
        <w:rPr>
          <w:rFonts w:hint="cs"/>
          <w:rtl/>
          <w:lang w:eastAsia="ja-JP"/>
        </w:rPr>
        <w:t>التلفزيونية و</w:t>
      </w:r>
      <w:r w:rsidR="00C70B55" w:rsidRPr="00ED4092">
        <w:rPr>
          <w:rFonts w:hint="cs"/>
          <w:rtl/>
          <w:lang w:eastAsia="ja-JP"/>
        </w:rPr>
        <w:t>ال</w:t>
      </w:r>
      <w:r w:rsidRPr="00ED4092">
        <w:rPr>
          <w:rFonts w:hint="cs"/>
          <w:rtl/>
          <w:lang w:eastAsia="ja-JP"/>
        </w:rPr>
        <w:t xml:space="preserve">قطاعات </w:t>
      </w:r>
      <w:r w:rsidR="00C70B55" w:rsidRPr="00ED4092">
        <w:rPr>
          <w:rFonts w:hint="cs"/>
          <w:rtl/>
          <w:lang w:eastAsia="ja-JP"/>
        </w:rPr>
        <w:t xml:space="preserve">السمعية البصرية على </w:t>
      </w:r>
      <w:r w:rsidRPr="00ED4092">
        <w:rPr>
          <w:rFonts w:hint="cs"/>
          <w:rtl/>
          <w:lang w:eastAsia="ja-JP"/>
        </w:rPr>
        <w:t>ال</w:t>
      </w:r>
      <w:r w:rsidR="00C70B55" w:rsidRPr="00ED4092">
        <w:rPr>
          <w:rFonts w:hint="cs"/>
          <w:rtl/>
          <w:lang w:eastAsia="ja-JP"/>
        </w:rPr>
        <w:t xml:space="preserve">انترنت؛ </w:t>
      </w:r>
      <w:r w:rsidR="00D07DD9" w:rsidRPr="00ED4092">
        <w:rPr>
          <w:rFonts w:hint="cs"/>
          <w:rtl/>
          <w:lang w:eastAsia="ja-JP"/>
        </w:rPr>
        <w:t>و</w:t>
      </w:r>
      <w:r w:rsidR="00C70B55" w:rsidRPr="00ED4092">
        <w:rPr>
          <w:rFonts w:hint="cs"/>
          <w:rtl/>
          <w:lang w:eastAsia="ja-JP"/>
        </w:rPr>
        <w:t xml:space="preserve">أنهج </w:t>
      </w:r>
      <w:r w:rsidR="00D07DD9" w:rsidRPr="00ED4092">
        <w:rPr>
          <w:rFonts w:hint="cs"/>
          <w:rtl/>
          <w:lang w:eastAsia="ja-JP"/>
        </w:rPr>
        <w:t xml:space="preserve">تطوير الشبكات، بما في ذلك </w:t>
      </w:r>
      <w:r w:rsidR="00C70B55" w:rsidRPr="00ED4092">
        <w:rPr>
          <w:rFonts w:hint="cs"/>
          <w:rtl/>
          <w:lang w:eastAsia="ja-JP"/>
        </w:rPr>
        <w:t xml:space="preserve">تطوير شبكات </w:t>
      </w:r>
      <w:r w:rsidR="00D07DD9" w:rsidRPr="00ED4092">
        <w:rPr>
          <w:rFonts w:hint="cs"/>
          <w:rtl/>
          <w:lang w:eastAsia="ja-JP"/>
        </w:rPr>
        <w:t xml:space="preserve">على الصعيد </w:t>
      </w:r>
      <w:r w:rsidR="00A42554" w:rsidRPr="00ED4092">
        <w:rPr>
          <w:rFonts w:hint="cs"/>
          <w:rtl/>
          <w:lang w:eastAsia="ja-JP"/>
        </w:rPr>
        <w:t>السياسي مع منظمات، من سبيل الاتحاد الأفريقي أو</w:t>
      </w:r>
      <w:r w:rsidR="00C70B55" w:rsidRPr="00ED4092">
        <w:rPr>
          <w:rFonts w:hint="cs"/>
          <w:rtl/>
          <w:lang w:eastAsia="ja-JP"/>
        </w:rPr>
        <w:t xml:space="preserve"> </w:t>
      </w:r>
      <w:r w:rsidR="00A42554" w:rsidRPr="00ED4092">
        <w:rPr>
          <w:rFonts w:hint="cs"/>
          <w:rtl/>
          <w:lang w:eastAsia="ja-JP"/>
        </w:rPr>
        <w:t>الجماعة الاقتصادية لدول غرب أفريقيا (</w:t>
      </w:r>
      <w:r w:rsidR="00A42554" w:rsidRPr="00ED4092">
        <w:rPr>
          <w:lang w:eastAsia="ja-JP"/>
        </w:rPr>
        <w:t>ECOWAS</w:t>
      </w:r>
      <w:r w:rsidR="00A42554" w:rsidRPr="00ED4092">
        <w:rPr>
          <w:rFonts w:hint="cs"/>
          <w:rtl/>
          <w:lang w:eastAsia="ja-JP"/>
        </w:rPr>
        <w:t xml:space="preserve">) أو </w:t>
      </w:r>
      <w:r w:rsidR="00A42554" w:rsidRPr="00ED4092">
        <w:rPr>
          <w:rtl/>
          <w:lang w:eastAsia="ja-JP"/>
        </w:rPr>
        <w:t>الاتحاد النقدي لغرب أفريقيا (</w:t>
      </w:r>
      <w:r w:rsidR="00A42554" w:rsidRPr="00ED4092">
        <w:rPr>
          <w:lang w:eastAsia="ja-JP"/>
        </w:rPr>
        <w:t>UEMOA</w:t>
      </w:r>
      <w:r w:rsidR="00A42554" w:rsidRPr="00ED4092">
        <w:rPr>
          <w:rtl/>
          <w:lang w:eastAsia="ja-JP"/>
        </w:rPr>
        <w:t>)</w:t>
      </w:r>
      <w:r w:rsidR="00A42554" w:rsidRPr="00ED4092">
        <w:rPr>
          <w:rFonts w:hint="cs"/>
          <w:rtl/>
          <w:lang w:eastAsia="ja-JP"/>
        </w:rPr>
        <w:t>.</w:t>
      </w:r>
    </w:p>
    <w:p w:rsidR="00A42554" w:rsidRDefault="00C70B55" w:rsidP="00ED4092">
      <w:pPr>
        <w:pStyle w:val="NormalParaAR"/>
        <w:numPr>
          <w:ilvl w:val="0"/>
          <w:numId w:val="24"/>
        </w:numPr>
        <w:ind w:left="1133" w:hanging="567"/>
        <w:rPr>
          <w:lang w:eastAsia="ja-JP"/>
        </w:rPr>
      </w:pPr>
      <w:r>
        <w:rPr>
          <w:rFonts w:hint="cs"/>
          <w:rtl/>
          <w:lang w:eastAsia="ja-JP"/>
        </w:rPr>
        <w:t xml:space="preserve">وقد </w:t>
      </w:r>
      <w:r w:rsidR="00A42554">
        <w:rPr>
          <w:rFonts w:hint="cs"/>
          <w:rtl/>
          <w:lang w:eastAsia="ja-JP"/>
        </w:rPr>
        <w:t>أوصى التقرير بأن تقوم الويبو بالتعاون مع منظمات الإدارة الجماعية و</w:t>
      </w:r>
      <w:r>
        <w:rPr>
          <w:rFonts w:hint="cs"/>
          <w:rtl/>
          <w:lang w:eastAsia="ja-JP"/>
        </w:rPr>
        <w:t>ال</w:t>
      </w:r>
      <w:r w:rsidR="00A42554">
        <w:rPr>
          <w:rFonts w:hint="cs"/>
          <w:rtl/>
          <w:lang w:eastAsia="ja-JP"/>
        </w:rPr>
        <w:t xml:space="preserve">مكاتب </w:t>
      </w:r>
      <w:r>
        <w:rPr>
          <w:rFonts w:hint="cs"/>
          <w:rtl/>
          <w:lang w:eastAsia="ja-JP"/>
        </w:rPr>
        <w:t>الوطنية ل</w:t>
      </w:r>
      <w:r w:rsidR="00A42554">
        <w:rPr>
          <w:rFonts w:hint="cs"/>
          <w:rtl/>
          <w:lang w:eastAsia="ja-JP"/>
        </w:rPr>
        <w:t xml:space="preserve">حق المؤلف بتنظيم </w:t>
      </w:r>
      <w:r>
        <w:rPr>
          <w:rFonts w:hint="cs"/>
          <w:rtl/>
          <w:lang w:eastAsia="ja-JP"/>
        </w:rPr>
        <w:t xml:space="preserve">حلقات </w:t>
      </w:r>
      <w:r w:rsidR="00A42554">
        <w:rPr>
          <w:rFonts w:hint="cs"/>
          <w:rtl/>
          <w:lang w:eastAsia="ja-JP"/>
        </w:rPr>
        <w:t xml:space="preserve">عمل أو ندوات يمكن خلالها تعريف </w:t>
      </w:r>
      <w:r>
        <w:rPr>
          <w:rFonts w:hint="cs"/>
          <w:rtl/>
          <w:lang w:eastAsia="ja-JP"/>
        </w:rPr>
        <w:t xml:space="preserve">جميع </w:t>
      </w:r>
      <w:r w:rsidR="00A42554">
        <w:rPr>
          <w:rFonts w:hint="cs"/>
          <w:rtl/>
          <w:lang w:eastAsia="ja-JP"/>
        </w:rPr>
        <w:t xml:space="preserve">أصحاب المصلحة المهتمين (خلال محفل وطني أو إقليمي) </w:t>
      </w:r>
      <w:r>
        <w:rPr>
          <w:rFonts w:hint="cs"/>
          <w:rtl/>
          <w:lang w:eastAsia="ja-JP"/>
        </w:rPr>
        <w:t>ب</w:t>
      </w:r>
      <w:r w:rsidR="00A42554">
        <w:rPr>
          <w:rFonts w:hint="cs"/>
          <w:rtl/>
          <w:lang w:eastAsia="ja-JP"/>
        </w:rPr>
        <w:t xml:space="preserve">منهجيات تجميع البيانات والتحليل والعرض التي فصلها </w:t>
      </w:r>
      <w:r w:rsidR="005A5A25">
        <w:rPr>
          <w:rFonts w:hint="cs"/>
          <w:rtl/>
          <w:lang w:eastAsia="ja-JP"/>
        </w:rPr>
        <w:t xml:space="preserve">التقرير. ويمكن أن </w:t>
      </w:r>
      <w:r>
        <w:rPr>
          <w:rFonts w:hint="cs"/>
          <w:rtl/>
          <w:lang w:eastAsia="ja-JP"/>
        </w:rPr>
        <w:t xml:space="preserve">تشكل </w:t>
      </w:r>
      <w:r w:rsidR="005A5A25">
        <w:rPr>
          <w:rFonts w:hint="cs"/>
          <w:rtl/>
          <w:lang w:eastAsia="ja-JP"/>
        </w:rPr>
        <w:t xml:space="preserve">تلك المحافل نقطة </w:t>
      </w:r>
      <w:r>
        <w:rPr>
          <w:rFonts w:hint="cs"/>
          <w:rtl/>
          <w:lang w:eastAsia="ja-JP"/>
        </w:rPr>
        <w:t xml:space="preserve">الانطلاق في مسار </w:t>
      </w:r>
      <w:r w:rsidR="005A5A25">
        <w:rPr>
          <w:rFonts w:hint="cs"/>
          <w:rtl/>
          <w:lang w:eastAsia="ja-JP"/>
        </w:rPr>
        <w:t>تطوي</w:t>
      </w:r>
      <w:r w:rsidR="005029DB">
        <w:rPr>
          <w:rFonts w:hint="cs"/>
          <w:rtl/>
          <w:lang w:eastAsia="ja-JP"/>
        </w:rPr>
        <w:t>ر الخبرات المنهجية في المنطقة، وا</w:t>
      </w:r>
      <w:r w:rsidR="005A5A25">
        <w:rPr>
          <w:rFonts w:hint="cs"/>
          <w:rtl/>
          <w:lang w:eastAsia="ja-JP"/>
        </w:rPr>
        <w:t>لتعاون وتقاسم الموارد وللنقاشات بشأن المنشورات المشتركة والتقارير والمشاريع النموذجية</w:t>
      </w:r>
      <w:r w:rsidR="005029DB">
        <w:rPr>
          <w:rFonts w:hint="cs"/>
          <w:rtl/>
          <w:lang w:eastAsia="ja-JP"/>
        </w:rPr>
        <w:t xml:space="preserve"> المحتملة</w:t>
      </w:r>
      <w:r w:rsidR="005A5A25">
        <w:rPr>
          <w:rFonts w:hint="cs"/>
          <w:rtl/>
          <w:lang w:eastAsia="ja-JP"/>
        </w:rPr>
        <w:t xml:space="preserve">، مع إمكانية إنشاء معاهد أبحاث وطنية وإقليمية تعمل على تجميع بيانات عن القطاع السمعي البصري. وسيؤدي جمع التحريات المذكورة بشأن تطورات </w:t>
      </w:r>
      <w:r w:rsidR="005029DB">
        <w:rPr>
          <w:rFonts w:hint="cs"/>
          <w:rtl/>
          <w:lang w:eastAsia="ja-JP"/>
        </w:rPr>
        <w:t>السوق</w:t>
      </w:r>
      <w:r w:rsidR="005A5A25">
        <w:rPr>
          <w:rFonts w:hint="cs"/>
          <w:rtl/>
          <w:lang w:eastAsia="ja-JP"/>
        </w:rPr>
        <w:t xml:space="preserve"> </w:t>
      </w:r>
      <w:r w:rsidR="005029DB">
        <w:rPr>
          <w:rFonts w:hint="cs"/>
          <w:rtl/>
          <w:lang w:eastAsia="ja-JP"/>
        </w:rPr>
        <w:t xml:space="preserve">والقوانين </w:t>
      </w:r>
      <w:r w:rsidR="005A5A25">
        <w:rPr>
          <w:rFonts w:hint="cs"/>
          <w:rtl/>
          <w:lang w:eastAsia="ja-JP"/>
        </w:rPr>
        <w:t xml:space="preserve">إلى </w:t>
      </w:r>
      <w:r w:rsidR="005029DB">
        <w:rPr>
          <w:rFonts w:hint="cs"/>
          <w:rtl/>
          <w:lang w:eastAsia="ja-JP"/>
        </w:rPr>
        <w:t xml:space="preserve">تيسير </w:t>
      </w:r>
      <w:r w:rsidR="005A5A25">
        <w:rPr>
          <w:rFonts w:hint="cs"/>
          <w:rtl/>
          <w:lang w:eastAsia="ja-JP"/>
        </w:rPr>
        <w:t xml:space="preserve">إصدار التراخيص وإدارة حقوق الملكية الفكرية بفاعلية في </w:t>
      </w:r>
      <w:r w:rsidR="005029DB">
        <w:rPr>
          <w:rFonts w:hint="cs"/>
          <w:rtl/>
          <w:lang w:eastAsia="ja-JP"/>
        </w:rPr>
        <w:t xml:space="preserve">القطاع </w:t>
      </w:r>
      <w:r w:rsidR="005A5A25">
        <w:rPr>
          <w:rFonts w:hint="cs"/>
          <w:rtl/>
          <w:lang w:eastAsia="ja-JP"/>
        </w:rPr>
        <w:t>السمعي البصري.</w:t>
      </w:r>
    </w:p>
    <w:p w:rsidR="005A5A25" w:rsidRPr="001C6A1C" w:rsidRDefault="005A5A25" w:rsidP="00ED4092">
      <w:pPr>
        <w:pStyle w:val="EndofDocumentAR"/>
        <w:spacing w:before="480"/>
      </w:pPr>
      <w:r w:rsidRPr="001C6A1C">
        <w:rPr>
          <w:rFonts w:eastAsia="Arial"/>
          <w:rtl/>
        </w:rPr>
        <w:t>[نهاية المرفق والوثيقة]</w:t>
      </w:r>
    </w:p>
    <w:sectPr w:rsidR="005A5A25" w:rsidRPr="001C6A1C" w:rsidSect="00ED409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E3" w:rsidRDefault="00802EE3">
      <w:r>
        <w:separator/>
      </w:r>
    </w:p>
  </w:endnote>
  <w:endnote w:type="continuationSeparator" w:id="0">
    <w:p w:rsidR="00802EE3" w:rsidRDefault="0080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E3" w:rsidRDefault="00802EE3" w:rsidP="009622BF">
      <w:pPr>
        <w:bidi/>
      </w:pPr>
      <w:bookmarkStart w:id="0" w:name="OLE_LINK1"/>
      <w:bookmarkStart w:id="1" w:name="OLE_LINK2"/>
      <w:r>
        <w:separator/>
      </w:r>
      <w:bookmarkEnd w:id="0"/>
      <w:bookmarkEnd w:id="1"/>
    </w:p>
  </w:footnote>
  <w:footnote w:type="continuationSeparator" w:id="0">
    <w:p w:rsidR="00802EE3" w:rsidRDefault="00802EE3" w:rsidP="009622BF">
      <w:pPr>
        <w:bidi/>
      </w:pPr>
      <w:r>
        <w:separator/>
      </w:r>
    </w:p>
  </w:footnote>
  <w:footnote w:id="1">
    <w:p w:rsidR="00106CE8" w:rsidRDefault="00106CE8" w:rsidP="004611B3">
      <w:pPr>
        <w:pStyle w:val="FootnoteText"/>
        <w:rPr>
          <w:lang w:bidi="ar-EG"/>
        </w:rPr>
      </w:pPr>
      <w:r>
        <w:rPr>
          <w:rStyle w:val="FootnoteReference"/>
        </w:rPr>
        <w:footnoteRef/>
      </w:r>
      <w:r>
        <w:rPr>
          <w:rtl/>
        </w:rPr>
        <w:t xml:space="preserve"> </w:t>
      </w:r>
      <w:r w:rsidRPr="00126AA9">
        <w:rPr>
          <w:rtl/>
        </w:rPr>
        <w:t>تمثل الآراء المعرب عنها في هذه الدراسة آراء المؤلف ولا تعكس بالضرورة آراء أمانة الويبو ولا أيٍ من الدول الأعضاء في المنظمة.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CE8" w:rsidRDefault="00106CE8" w:rsidP="0055710B">
    <w:pPr>
      <w:pStyle w:val="Header"/>
      <w:bidi/>
    </w:pPr>
    <w:r>
      <w:t>CDIP/21/INF/2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92" w:rsidRDefault="00ED4092" w:rsidP="00ED4092">
    <w:pPr>
      <w:rPr>
        <w:rtl/>
      </w:rPr>
    </w:pPr>
    <w:r>
      <w:t>CDIP/21/INF/2</w:t>
    </w:r>
  </w:p>
  <w:p w:rsidR="00ED4092" w:rsidRDefault="00ED4092" w:rsidP="00ED4092">
    <w:r>
      <w:t>Annex</w:t>
    </w:r>
  </w:p>
  <w:p w:rsidR="00ED4092" w:rsidRDefault="00ED4092" w:rsidP="00ED4092">
    <w:r>
      <w:fldChar w:fldCharType="begin"/>
    </w:r>
    <w:r>
      <w:instrText xml:space="preserve"> PAGE  \* MERGEFORMAT </w:instrText>
    </w:r>
    <w:r>
      <w:fldChar w:fldCharType="separate"/>
    </w:r>
    <w:r w:rsidR="008836CD">
      <w:rPr>
        <w:noProof/>
      </w:rPr>
      <w:t>2</w:t>
    </w:r>
    <w:r>
      <w:fldChar w:fldCharType="end"/>
    </w:r>
  </w:p>
  <w:p w:rsidR="00106CE8" w:rsidRDefault="00106CE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92" w:rsidRDefault="00ED4092" w:rsidP="00ED4092">
    <w:r>
      <w:t>CDIP/21/INF/2</w:t>
    </w:r>
  </w:p>
  <w:p w:rsidR="00ED4092" w:rsidRDefault="00ED4092" w:rsidP="00ED4092">
    <w:pPr>
      <w:pStyle w:val="Header"/>
    </w:pPr>
    <w:r>
      <w:t>ANNEX</w:t>
    </w:r>
  </w:p>
  <w:p w:rsidR="00ED4092" w:rsidRDefault="00ED4092" w:rsidP="00ED4092">
    <w:pPr>
      <w:pStyle w:val="Header"/>
      <w:rPr>
        <w:rFonts w:ascii="Arabic Typesetting" w:hAnsi="Arabic Typesetting" w:cs="Arabic Typesetting"/>
        <w:sz w:val="40"/>
        <w:szCs w:val="36"/>
        <w:rtl/>
        <w:lang w:val="fr-FR" w:bidi="ar-EG"/>
      </w:rPr>
    </w:pPr>
    <w:r w:rsidRPr="008309B6">
      <w:rPr>
        <w:rFonts w:ascii="Arabic Typesetting" w:hAnsi="Arabic Typesetting" w:cs="Arabic Typesetting"/>
        <w:sz w:val="40"/>
        <w:szCs w:val="36"/>
        <w:rtl/>
        <w:lang w:val="fr-FR" w:bidi="ar-EG"/>
      </w:rPr>
      <w:t>المرفق</w:t>
    </w:r>
  </w:p>
  <w:p w:rsidR="00ED4092" w:rsidRDefault="00ED4092" w:rsidP="00ED4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544C39"/>
    <w:multiLevelType w:val="hybridMultilevel"/>
    <w:tmpl w:val="2F5669FE"/>
    <w:lvl w:ilvl="0" w:tplc="A95A8BFC">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8372DB"/>
    <w:multiLevelType w:val="hybridMultilevel"/>
    <w:tmpl w:val="E188D494"/>
    <w:lvl w:ilvl="0" w:tplc="B0D8FFB0">
      <w:start w:val="1"/>
      <w:numFmt w:val="bullet"/>
      <w:lvlText w:val="o"/>
      <w:lvlJc w:val="left"/>
      <w:pPr>
        <w:ind w:left="720" w:hanging="360"/>
      </w:pPr>
      <w:rPr>
        <w:rFonts w:ascii="Courier New" w:hAnsi="Courier New" w:cs="Courier New" w:hint="default"/>
        <w:i/>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C9787F"/>
    <w:multiLevelType w:val="hybridMultilevel"/>
    <w:tmpl w:val="FE62A3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042A14"/>
    <w:multiLevelType w:val="hybridMultilevel"/>
    <w:tmpl w:val="FBDCE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0"/>
  </w:num>
  <w:num w:numId="5">
    <w:abstractNumId w:val="8"/>
  </w:num>
  <w:num w:numId="6">
    <w:abstractNumId w:val="21"/>
  </w:num>
  <w:num w:numId="7">
    <w:abstractNumId w:val="15"/>
  </w:num>
  <w:num w:numId="8">
    <w:abstractNumId w:val="19"/>
  </w:num>
  <w:num w:numId="9">
    <w:abstractNumId w:val="18"/>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16"/>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D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458"/>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60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CE8"/>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2D4"/>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114"/>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0C7E"/>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90E"/>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CA9"/>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B1E"/>
    <w:rsid w:val="002F7C9E"/>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06A"/>
    <w:rsid w:val="003A146E"/>
    <w:rsid w:val="003A26CD"/>
    <w:rsid w:val="003A37F7"/>
    <w:rsid w:val="003A54E9"/>
    <w:rsid w:val="003A5E7C"/>
    <w:rsid w:val="003A78C7"/>
    <w:rsid w:val="003A7E9A"/>
    <w:rsid w:val="003B15FE"/>
    <w:rsid w:val="003B1C41"/>
    <w:rsid w:val="003B46AD"/>
    <w:rsid w:val="003B5BCB"/>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1B3"/>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0AE"/>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9DB"/>
    <w:rsid w:val="00503AE1"/>
    <w:rsid w:val="00503CA6"/>
    <w:rsid w:val="00503FAE"/>
    <w:rsid w:val="00504DC1"/>
    <w:rsid w:val="0050525D"/>
    <w:rsid w:val="00505332"/>
    <w:rsid w:val="00505A57"/>
    <w:rsid w:val="00505C4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10B"/>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A25"/>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67C"/>
    <w:rsid w:val="005C6A68"/>
    <w:rsid w:val="005D0AE3"/>
    <w:rsid w:val="005D1103"/>
    <w:rsid w:val="005D276D"/>
    <w:rsid w:val="005D4A32"/>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D9A"/>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207"/>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B23"/>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945"/>
    <w:rsid w:val="006A7C46"/>
    <w:rsid w:val="006B0F76"/>
    <w:rsid w:val="006B1F20"/>
    <w:rsid w:val="006B398A"/>
    <w:rsid w:val="006B3E04"/>
    <w:rsid w:val="006B4024"/>
    <w:rsid w:val="006B47D7"/>
    <w:rsid w:val="006B499D"/>
    <w:rsid w:val="006B5041"/>
    <w:rsid w:val="006B643D"/>
    <w:rsid w:val="006B79A4"/>
    <w:rsid w:val="006C0175"/>
    <w:rsid w:val="006C1254"/>
    <w:rsid w:val="006C2DC5"/>
    <w:rsid w:val="006C480B"/>
    <w:rsid w:val="006C566C"/>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2B4"/>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EE3"/>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F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36CD"/>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FFC"/>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13F"/>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975D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2F8"/>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425"/>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0CD"/>
    <w:rsid w:val="00A411DC"/>
    <w:rsid w:val="00A42554"/>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5DF"/>
    <w:rsid w:val="00A65845"/>
    <w:rsid w:val="00A65A41"/>
    <w:rsid w:val="00A666AA"/>
    <w:rsid w:val="00A671FC"/>
    <w:rsid w:val="00A70154"/>
    <w:rsid w:val="00A702A2"/>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2F45"/>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94B"/>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478"/>
    <w:rsid w:val="00B14D9D"/>
    <w:rsid w:val="00B14EF5"/>
    <w:rsid w:val="00B16048"/>
    <w:rsid w:val="00B2028C"/>
    <w:rsid w:val="00B21771"/>
    <w:rsid w:val="00B2191C"/>
    <w:rsid w:val="00B21B30"/>
    <w:rsid w:val="00B2231E"/>
    <w:rsid w:val="00B22DA7"/>
    <w:rsid w:val="00B22E76"/>
    <w:rsid w:val="00B23016"/>
    <w:rsid w:val="00B23771"/>
    <w:rsid w:val="00B24EA8"/>
    <w:rsid w:val="00B25AC0"/>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6F8"/>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361"/>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280C"/>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281"/>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BCB"/>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B55"/>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07DD9"/>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7D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65B"/>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4E88"/>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092"/>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12A"/>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824"/>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0D"/>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styleId="ListParagraph">
    <w:name w:val="List Paragraph"/>
    <w:basedOn w:val="Normal"/>
    <w:uiPriority w:val="34"/>
    <w:qFormat/>
    <w:rsid w:val="00461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styleId="ListParagraph">
    <w:name w:val="List Paragraph"/>
    <w:basedOn w:val="Normal"/>
    <w:uiPriority w:val="34"/>
    <w:qFormat/>
    <w:rsid w:val="0046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ene\Downloads\CDIP_21_inf_2_439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927C-CC7C-4697-B820-71183943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CDIP_21_inf_2_43956_AR.dotx</Template>
  <TotalTime>595</TotalTime>
  <Pages>4</Pages>
  <Words>1355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CDIP/21/-- (Arabic)</vt:lpstr>
    </vt:vector>
  </TitlesOfParts>
  <Company>World Intellectual Property Organization</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 (Arabic)</dc:title>
  <dc:creator>sofiene</dc:creator>
  <cp:lastModifiedBy>BEN ALI Lassad</cp:lastModifiedBy>
  <cp:revision>19</cp:revision>
  <cp:lastPrinted>2018-04-03T13:56:00Z</cp:lastPrinted>
  <dcterms:created xsi:type="dcterms:W3CDTF">2018-03-29T07:50:00Z</dcterms:created>
  <dcterms:modified xsi:type="dcterms:W3CDTF">2018-04-03T13:57:00Z</dcterms:modified>
</cp:coreProperties>
</file>