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1493" w:rsidP="009C301F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361E8">
              <w:t>17</w:t>
            </w:r>
            <w:r w:rsidR="009C301F">
              <w:t>/INF/3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C301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C301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C301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C301F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r w:rsidR="009C301F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A361E8">
              <w:rPr>
                <w:rFonts w:hint="cs"/>
                <w:rtl/>
              </w:rPr>
              <w:t>2016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>المعنية بالتنمية والملكية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A361E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361E8">
        <w:rPr>
          <w:rFonts w:ascii="Cambria Math" w:hAnsi="Cambria Math" w:hint="cs"/>
          <w:rtl/>
        </w:rPr>
        <w:t>السابعة</w:t>
      </w:r>
      <w:r>
        <w:rPr>
          <w:rFonts w:ascii="Cambria Math" w:hAnsi="Cambria Math" w:hint="cs"/>
          <w:rtl/>
        </w:rPr>
        <w:t xml:space="preserve"> عشرة</w:t>
      </w:r>
    </w:p>
    <w:p w:rsidR="00151493" w:rsidRPr="00D61541" w:rsidRDefault="00151493" w:rsidP="00A361E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61E8">
        <w:rPr>
          <w:rFonts w:hint="cs"/>
          <w:rtl/>
        </w:rPr>
        <w:t>11</w:t>
      </w:r>
      <w:r>
        <w:rPr>
          <w:rFonts w:hint="cs"/>
          <w:rtl/>
        </w:rPr>
        <w:t xml:space="preserve"> إلى </w:t>
      </w:r>
      <w:r w:rsidR="00A361E8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أبريل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2016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1C3BE3" w:rsidP="00712E73">
      <w:pPr>
        <w:pStyle w:val="DocumentTitleAR"/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ملخص </w:t>
      </w:r>
      <w:r w:rsidR="006E728A">
        <w:rPr>
          <w:rFonts w:hint="cs"/>
          <w:rtl/>
          <w:lang w:bidi="ar-EG"/>
        </w:rPr>
        <w:t xml:space="preserve">عن </w:t>
      </w:r>
      <w:r>
        <w:rPr>
          <w:rFonts w:hint="cs"/>
          <w:rtl/>
          <w:lang w:bidi="ar-EG"/>
        </w:rPr>
        <w:t xml:space="preserve">نماذج عقود </w:t>
      </w:r>
      <w:r w:rsidR="00712E73">
        <w:rPr>
          <w:rFonts w:hint="cs"/>
          <w:rtl/>
          <w:lang w:bidi="ar-EG"/>
        </w:rPr>
        <w:t>الملكية الفكرية لل</w:t>
      </w:r>
      <w:r>
        <w:rPr>
          <w:rFonts w:hint="cs"/>
          <w:rtl/>
          <w:lang w:bidi="ar-EG"/>
        </w:rPr>
        <w:t xml:space="preserve">جامعات ومؤسسات البحث </w:t>
      </w:r>
      <w:r w:rsidR="00712E73">
        <w:rPr>
          <w:rFonts w:hint="cs"/>
          <w:rtl/>
          <w:lang w:bidi="ar-EG"/>
        </w:rPr>
        <w:t xml:space="preserve">الممولة من </w:t>
      </w:r>
      <w:r>
        <w:rPr>
          <w:rFonts w:hint="cs"/>
          <w:rtl/>
          <w:lang w:bidi="ar-EG"/>
        </w:rPr>
        <w:t>القطاع العام</w:t>
      </w:r>
    </w:p>
    <w:p w:rsidR="00151493" w:rsidRDefault="00151493" w:rsidP="00FF2FCB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1C3BE3">
        <w:rPr>
          <w:rFonts w:hint="cs"/>
          <w:rtl/>
        </w:rPr>
        <w:t xml:space="preserve"> توماس ل. </w:t>
      </w:r>
      <w:proofErr w:type="spellStart"/>
      <w:r w:rsidR="001C3BE3">
        <w:rPr>
          <w:rFonts w:hint="cs"/>
          <w:rtl/>
        </w:rPr>
        <w:t>بورويتر</w:t>
      </w:r>
      <w:proofErr w:type="spellEnd"/>
      <w:r w:rsidR="001C3BE3">
        <w:rPr>
          <w:rFonts w:hint="cs"/>
          <w:rtl/>
        </w:rPr>
        <w:t xml:space="preserve">، </w:t>
      </w:r>
      <w:r w:rsidR="00FF2FCB">
        <w:rPr>
          <w:rFonts w:hint="cs"/>
          <w:rtl/>
        </w:rPr>
        <w:t>ال</w:t>
      </w:r>
      <w:r w:rsidR="001C3BE3">
        <w:rPr>
          <w:rFonts w:hint="cs"/>
          <w:rtl/>
        </w:rPr>
        <w:t xml:space="preserve">مؤلف </w:t>
      </w:r>
      <w:r w:rsidR="00FF2FCB">
        <w:rPr>
          <w:rFonts w:hint="cs"/>
          <w:rtl/>
        </w:rPr>
        <w:t>الرئيسي</w:t>
      </w:r>
      <w:r w:rsidR="001C3BE3">
        <w:rPr>
          <w:rFonts w:hint="cs"/>
          <w:rtl/>
        </w:rPr>
        <w:t xml:space="preserve">، </w:t>
      </w:r>
      <w:r w:rsidR="00F150F4">
        <w:rPr>
          <w:rFonts w:hint="cs"/>
          <w:rtl/>
        </w:rPr>
        <w:t>و</w:t>
      </w:r>
      <w:r w:rsidR="001C3BE3">
        <w:rPr>
          <w:rFonts w:hint="cs"/>
          <w:rtl/>
        </w:rPr>
        <w:t xml:space="preserve">رئيس مجلس إدارة فال أي بي إي </w:t>
      </w:r>
      <w:proofErr w:type="spellStart"/>
      <w:r w:rsidR="001C3BE3">
        <w:rPr>
          <w:rFonts w:hint="cs"/>
          <w:rtl/>
        </w:rPr>
        <w:t>يو</w:t>
      </w:r>
      <w:proofErr w:type="spellEnd"/>
      <w:r w:rsidR="001C3BE3">
        <w:rPr>
          <w:rFonts w:hint="cs"/>
          <w:rtl/>
        </w:rPr>
        <w:t xml:space="preserve">( </w:t>
      </w:r>
      <w:proofErr w:type="spellStart"/>
      <w:r w:rsidR="001C3BE3" w:rsidRPr="001C3BE3">
        <w:t>val»IP</w:t>
      </w:r>
      <w:proofErr w:type="spellEnd"/>
      <w:r w:rsidR="001C3BE3" w:rsidRPr="001C3BE3">
        <w:t xml:space="preserve"> </w:t>
      </w:r>
      <w:proofErr w:type="spellStart"/>
      <w:r w:rsidR="001C3BE3" w:rsidRPr="001C3BE3">
        <w:t>e.U</w:t>
      </w:r>
      <w:proofErr w:type="spellEnd"/>
      <w:r w:rsidR="001C3BE3">
        <w:rPr>
          <w:rFonts w:hint="cs"/>
          <w:rtl/>
        </w:rPr>
        <w:t xml:space="preserve">)، والمدير السابق لمكتب استغلال التكنولوجيا، جامعة </w:t>
      </w:r>
      <w:proofErr w:type="spellStart"/>
      <w:r w:rsidR="001C3BE3">
        <w:rPr>
          <w:rFonts w:hint="cs"/>
          <w:rtl/>
        </w:rPr>
        <w:t>غراتس</w:t>
      </w:r>
      <w:proofErr w:type="spellEnd"/>
      <w:r w:rsidR="001C3BE3">
        <w:rPr>
          <w:rFonts w:hint="cs"/>
          <w:rtl/>
        </w:rPr>
        <w:t xml:space="preserve"> للتكنولوجيا، فيينا، النمسا، ودافيد </w:t>
      </w:r>
      <w:proofErr w:type="spellStart"/>
      <w:r w:rsidR="001C3BE3">
        <w:rPr>
          <w:rFonts w:hint="cs"/>
          <w:rtl/>
        </w:rPr>
        <w:t>جيروليتش</w:t>
      </w:r>
      <w:proofErr w:type="spellEnd"/>
      <w:r w:rsidR="001C3BE3" w:rsidRPr="00CF427E">
        <w:rPr>
          <w:rFonts w:hint="cs"/>
          <w:rtl/>
        </w:rPr>
        <w:t xml:space="preserve">، مركز تكنولوجيا المسطحات </w:t>
      </w:r>
      <w:proofErr w:type="spellStart"/>
      <w:r w:rsidR="001C3BE3" w:rsidRPr="00CF427E">
        <w:rPr>
          <w:rFonts w:hint="cs"/>
          <w:rtl/>
        </w:rPr>
        <w:t>الإلكتروكيميائية</w:t>
      </w:r>
      <w:proofErr w:type="spellEnd"/>
      <w:r w:rsidR="001C3BE3" w:rsidRPr="00CF427E">
        <w:rPr>
          <w:rFonts w:hint="cs"/>
          <w:rtl/>
        </w:rPr>
        <w:t xml:space="preserve"> (</w:t>
      </w:r>
      <w:r w:rsidR="001C3BE3" w:rsidRPr="00CF427E">
        <w:t>CEST</w:t>
      </w:r>
      <w:r w:rsidR="001C3BE3" w:rsidRPr="00CF427E">
        <w:rPr>
          <w:rFonts w:hint="cs"/>
          <w:rtl/>
        </w:rPr>
        <w:t>) باحث،</w:t>
      </w:r>
      <w:r w:rsidR="008B03B7" w:rsidRPr="00CF427E">
        <w:rPr>
          <w:rFonts w:hint="cs"/>
          <w:rtl/>
        </w:rPr>
        <w:t xml:space="preserve"> </w:t>
      </w:r>
      <w:r w:rsidR="00F150F4" w:rsidRPr="00CF427E">
        <w:rPr>
          <w:rtl/>
        </w:rPr>
        <w:t xml:space="preserve">فينر </w:t>
      </w:r>
      <w:proofErr w:type="spellStart"/>
      <w:r w:rsidR="00F150F4" w:rsidRPr="00CF427E">
        <w:rPr>
          <w:rtl/>
        </w:rPr>
        <w:t>نويشتات</w:t>
      </w:r>
      <w:proofErr w:type="spellEnd"/>
      <w:r w:rsidR="001C3BE3" w:rsidRPr="00CF427E">
        <w:rPr>
          <w:rFonts w:hint="cs"/>
          <w:rtl/>
        </w:rPr>
        <w:t xml:space="preserve">، النمسا، وبيتر ج </w:t>
      </w:r>
      <w:proofErr w:type="spellStart"/>
      <w:r w:rsidR="001C3BE3" w:rsidRPr="00CF427E">
        <w:rPr>
          <w:rFonts w:hint="cs"/>
          <w:rtl/>
        </w:rPr>
        <w:t>هايمرل</w:t>
      </w:r>
      <w:proofErr w:type="spellEnd"/>
      <w:r w:rsidR="001C3BE3" w:rsidRPr="00CF427E">
        <w:rPr>
          <w:rFonts w:hint="cs"/>
          <w:rtl/>
        </w:rPr>
        <w:t xml:space="preserve">، جامعة فيينا </w:t>
      </w:r>
      <w:proofErr w:type="spellStart"/>
      <w:r w:rsidR="001C3BE3" w:rsidRPr="00CF427E">
        <w:rPr>
          <w:rFonts w:hint="cs"/>
          <w:rtl/>
        </w:rPr>
        <w:t>للتكنولوجيا</w:t>
      </w:r>
      <w:r w:rsidR="001C3BE3">
        <w:rPr>
          <w:rFonts w:hint="cs"/>
          <w:rtl/>
        </w:rPr>
        <w:t>،الرئيس</w:t>
      </w:r>
      <w:proofErr w:type="spellEnd"/>
      <w:r w:rsidR="001C3BE3">
        <w:rPr>
          <w:rFonts w:hint="cs"/>
          <w:rtl/>
        </w:rPr>
        <w:t xml:space="preserve"> السابق لمكتب نقل التكنولوجيا، </w:t>
      </w:r>
      <w:r w:rsidR="008F61F5">
        <w:rPr>
          <w:rFonts w:hint="cs"/>
          <w:rtl/>
        </w:rPr>
        <w:t>في</w:t>
      </w:r>
      <w:r w:rsidR="00F150F4">
        <w:rPr>
          <w:rFonts w:hint="cs"/>
          <w:rtl/>
        </w:rPr>
        <w:t>ي</w:t>
      </w:r>
      <w:r w:rsidR="008F61F5">
        <w:rPr>
          <w:rFonts w:hint="cs"/>
          <w:rtl/>
        </w:rPr>
        <w:t>نا، النمسا.</w:t>
      </w:r>
    </w:p>
    <w:p w:rsidR="008B03B7" w:rsidRDefault="008F61F5" w:rsidP="00712E73">
      <w:pPr>
        <w:pStyle w:val="NumberedParaAR"/>
      </w:pPr>
      <w:r>
        <w:rPr>
          <w:rFonts w:hint="cs"/>
          <w:rtl/>
        </w:rPr>
        <w:t xml:space="preserve">تتضمن هذه الوثيقة ملخصا عن </w:t>
      </w:r>
      <w:r w:rsidR="00712E73" w:rsidRPr="00712E73">
        <w:rPr>
          <w:i/>
          <w:iCs/>
          <w:rtl/>
        </w:rPr>
        <w:t>نماذج عقود الملكية الفكرية للجامعات ومؤسسات البحث الممولة من القطاع العام</w:t>
      </w:r>
      <w:r>
        <w:rPr>
          <w:rFonts w:hint="cs"/>
          <w:rtl/>
        </w:rPr>
        <w:t xml:space="preserve">، </w:t>
      </w:r>
      <w:r w:rsidRPr="008F61F5">
        <w:rPr>
          <w:rFonts w:hint="cs"/>
          <w:rtl/>
        </w:rPr>
        <w:t>وأُعدّ</w:t>
      </w:r>
      <w:r w:rsidR="00F150F4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EB65CB">
        <w:rPr>
          <w:rFonts w:hint="cs"/>
          <w:rtl/>
        </w:rPr>
        <w:t xml:space="preserve">الدراسة </w:t>
      </w:r>
      <w:r w:rsidR="008B03B7">
        <w:rPr>
          <w:rFonts w:hint="cs"/>
          <w:rtl/>
        </w:rPr>
        <w:t xml:space="preserve">في سياق </w:t>
      </w:r>
      <w:r w:rsidR="008B03B7" w:rsidRPr="00F150F4">
        <w:rPr>
          <w:i/>
          <w:iCs/>
          <w:rtl/>
        </w:rPr>
        <w:t>مشروع بنية دعم الابتكار ونقل التكنولوجيا للمؤسسات الوطنية</w:t>
      </w:r>
      <w:r w:rsidR="008B03B7" w:rsidRPr="008B03B7">
        <w:rPr>
          <w:rtl/>
        </w:rPr>
        <w:t xml:space="preserve"> (الوثيقة </w:t>
      </w:r>
      <w:r w:rsidR="008B03B7" w:rsidRPr="008B03B7">
        <w:t>CDIP/3/INF/2</w:t>
      </w:r>
      <w:r w:rsidR="008B03B7" w:rsidRPr="008B03B7">
        <w:rPr>
          <w:rtl/>
        </w:rPr>
        <w:t>).</w:t>
      </w:r>
      <w:r w:rsidR="008B03B7">
        <w:rPr>
          <w:rFonts w:hint="cs"/>
          <w:rtl/>
        </w:rPr>
        <w:t xml:space="preserve"> وأعد هذه الوثيقة </w:t>
      </w:r>
      <w:r w:rsidR="008B03B7" w:rsidRPr="008B03B7">
        <w:rPr>
          <w:rtl/>
        </w:rPr>
        <w:t xml:space="preserve">توماس ل. </w:t>
      </w:r>
      <w:proofErr w:type="spellStart"/>
      <w:r w:rsidR="008B03B7" w:rsidRPr="008B03B7">
        <w:rPr>
          <w:rtl/>
        </w:rPr>
        <w:t>بورويتر</w:t>
      </w:r>
      <w:proofErr w:type="spellEnd"/>
      <w:r w:rsidR="008B03B7" w:rsidRPr="008B03B7">
        <w:rPr>
          <w:rtl/>
        </w:rPr>
        <w:t xml:space="preserve">، </w:t>
      </w:r>
      <w:r w:rsidR="00FF2FCB">
        <w:rPr>
          <w:rFonts w:hint="cs"/>
          <w:rtl/>
        </w:rPr>
        <w:t>المؤلف الرئيسي</w:t>
      </w:r>
      <w:r w:rsidR="00F150F4">
        <w:rPr>
          <w:rtl/>
        </w:rPr>
        <w:t>،</w:t>
      </w:r>
      <w:r w:rsidR="00CF427E">
        <w:rPr>
          <w:rFonts w:hint="cs"/>
          <w:rtl/>
        </w:rPr>
        <w:t xml:space="preserve"> </w:t>
      </w:r>
      <w:r w:rsidR="00F150F4">
        <w:rPr>
          <w:rFonts w:hint="cs"/>
          <w:rtl/>
        </w:rPr>
        <w:t>و</w:t>
      </w:r>
      <w:r w:rsidR="008B03B7" w:rsidRPr="008B03B7">
        <w:rPr>
          <w:rtl/>
        </w:rPr>
        <w:t xml:space="preserve">رئيس مجلس إدارة فال أي بي إي </w:t>
      </w:r>
      <w:proofErr w:type="spellStart"/>
      <w:r w:rsidR="008B03B7" w:rsidRPr="008B03B7">
        <w:rPr>
          <w:rtl/>
        </w:rPr>
        <w:t>يو</w:t>
      </w:r>
      <w:proofErr w:type="spellEnd"/>
      <w:r w:rsidR="008B03B7" w:rsidRPr="008B03B7">
        <w:rPr>
          <w:rtl/>
        </w:rPr>
        <w:t xml:space="preserve">( </w:t>
      </w:r>
      <w:proofErr w:type="spellStart"/>
      <w:r w:rsidR="008B03B7" w:rsidRPr="008B03B7">
        <w:t>val»IP</w:t>
      </w:r>
      <w:proofErr w:type="spellEnd"/>
      <w:r w:rsidR="008B03B7" w:rsidRPr="008B03B7">
        <w:t xml:space="preserve"> </w:t>
      </w:r>
      <w:proofErr w:type="spellStart"/>
      <w:r w:rsidR="008B03B7" w:rsidRPr="008B03B7">
        <w:t>e.U</w:t>
      </w:r>
      <w:proofErr w:type="spellEnd"/>
      <w:r w:rsidR="008B03B7" w:rsidRPr="008B03B7">
        <w:rPr>
          <w:rtl/>
        </w:rPr>
        <w:t xml:space="preserve">)، والمدير السابق لمكتب استغلال التكنولوجيا، جامعة </w:t>
      </w:r>
      <w:proofErr w:type="spellStart"/>
      <w:r w:rsidR="008B03B7" w:rsidRPr="008B03B7">
        <w:rPr>
          <w:rtl/>
        </w:rPr>
        <w:t>غراتس</w:t>
      </w:r>
      <w:proofErr w:type="spellEnd"/>
      <w:r w:rsidR="008B03B7" w:rsidRPr="008B03B7">
        <w:rPr>
          <w:rtl/>
        </w:rPr>
        <w:t xml:space="preserve"> للتكنولوجيا، فيينا، النمسا، ودافيد </w:t>
      </w:r>
      <w:proofErr w:type="spellStart"/>
      <w:r w:rsidR="008B03B7" w:rsidRPr="008B03B7">
        <w:rPr>
          <w:rtl/>
        </w:rPr>
        <w:t>جيروليتش</w:t>
      </w:r>
      <w:proofErr w:type="spellEnd"/>
      <w:r w:rsidR="008B03B7" w:rsidRPr="008B03B7">
        <w:rPr>
          <w:rtl/>
        </w:rPr>
        <w:t xml:space="preserve">، مركز تكنولوجيا المسطحات </w:t>
      </w:r>
      <w:proofErr w:type="spellStart"/>
      <w:r w:rsidR="008B03B7" w:rsidRPr="008B03B7">
        <w:rPr>
          <w:rtl/>
        </w:rPr>
        <w:t>الإلكتروكيميائية</w:t>
      </w:r>
      <w:proofErr w:type="spellEnd"/>
      <w:r w:rsidR="008B03B7" w:rsidRPr="008B03B7">
        <w:rPr>
          <w:rtl/>
        </w:rPr>
        <w:t xml:space="preserve"> (</w:t>
      </w:r>
      <w:r w:rsidR="008B03B7" w:rsidRPr="008B03B7">
        <w:t>CEST</w:t>
      </w:r>
      <w:r w:rsidR="008B03B7" w:rsidRPr="008B03B7">
        <w:rPr>
          <w:rtl/>
        </w:rPr>
        <w:t>) باحث،</w:t>
      </w:r>
      <w:r w:rsidR="00F150F4" w:rsidRPr="00F150F4">
        <w:rPr>
          <w:rtl/>
        </w:rPr>
        <w:t xml:space="preserve"> فينر </w:t>
      </w:r>
      <w:proofErr w:type="spellStart"/>
      <w:r w:rsidR="00F150F4" w:rsidRPr="00F150F4">
        <w:rPr>
          <w:rtl/>
        </w:rPr>
        <w:t>نويشتات</w:t>
      </w:r>
      <w:proofErr w:type="spellEnd"/>
      <w:r w:rsidR="008B03B7" w:rsidRPr="008B03B7">
        <w:rPr>
          <w:rtl/>
        </w:rPr>
        <w:t xml:space="preserve">، النمسا، وبيتر ج </w:t>
      </w:r>
      <w:proofErr w:type="spellStart"/>
      <w:r w:rsidR="008B03B7" w:rsidRPr="008B03B7">
        <w:rPr>
          <w:rtl/>
        </w:rPr>
        <w:t>هايمرل</w:t>
      </w:r>
      <w:proofErr w:type="spellEnd"/>
      <w:r w:rsidR="008B03B7" w:rsidRPr="008B03B7">
        <w:rPr>
          <w:rtl/>
        </w:rPr>
        <w:t xml:space="preserve">، جامعة فيينا </w:t>
      </w:r>
      <w:proofErr w:type="spellStart"/>
      <w:r w:rsidR="008B03B7" w:rsidRPr="008B03B7">
        <w:rPr>
          <w:rtl/>
        </w:rPr>
        <w:t>للتكنولوجيا،الرئيس</w:t>
      </w:r>
      <w:proofErr w:type="spellEnd"/>
      <w:r w:rsidR="008B03B7" w:rsidRPr="008B03B7">
        <w:rPr>
          <w:rtl/>
        </w:rPr>
        <w:t xml:space="preserve"> السابق لمكتب نقل التكنولوجيا، فيينا، النمسا</w:t>
      </w:r>
      <w:r w:rsidR="008B03B7">
        <w:rPr>
          <w:rFonts w:hint="cs"/>
          <w:rtl/>
        </w:rPr>
        <w:t>.</w:t>
      </w:r>
      <w:r w:rsidR="008B03B7">
        <w:rPr>
          <w:rStyle w:val="FootnoteReference"/>
          <w:rtl/>
        </w:rPr>
        <w:footnoteReference w:id="1"/>
      </w:r>
    </w:p>
    <w:p w:rsidR="00F150F4" w:rsidRDefault="008B03B7" w:rsidP="00712E73">
      <w:pPr>
        <w:pStyle w:val="DecisionParaAR"/>
        <w:rPr>
          <w:rtl/>
        </w:rPr>
      </w:pPr>
      <w:r>
        <w:rPr>
          <w:rtl/>
        </w:rPr>
        <w:t>إن اللجنة المعنية بالتنمية والملكية الفكرية مدعوة إلى الإحاطة علما بالمعلومات الواردة في هذه</w:t>
      </w:r>
      <w:r w:rsidR="00712E73">
        <w:rPr>
          <w:rFonts w:hint="cs"/>
          <w:rtl/>
        </w:rPr>
        <w:t> </w:t>
      </w:r>
      <w:r>
        <w:rPr>
          <w:rtl/>
        </w:rPr>
        <w:t>الوثيقة.</w:t>
      </w:r>
    </w:p>
    <w:p w:rsidR="008804E0" w:rsidRPr="00F150F4" w:rsidRDefault="00F150F4" w:rsidP="00F150F4">
      <w:pPr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r>
        <w:rPr>
          <w:rtl/>
        </w:rPr>
        <w:br w:type="page"/>
      </w:r>
    </w:p>
    <w:p w:rsidR="008804E0" w:rsidRDefault="008B03B7" w:rsidP="00712E73">
      <w:pPr>
        <w:pStyle w:val="Heading1AR"/>
        <w:jc w:val="center"/>
        <w:rPr>
          <w:rtl/>
        </w:rPr>
      </w:pPr>
      <w:r w:rsidRPr="008B03B7">
        <w:rPr>
          <w:rtl/>
        </w:rPr>
        <w:lastRenderedPageBreak/>
        <w:t xml:space="preserve">تعاون </w:t>
      </w:r>
      <w:r w:rsidR="00F150F4">
        <w:rPr>
          <w:rFonts w:hint="cs"/>
          <w:rtl/>
        </w:rPr>
        <w:t>منظمات</w:t>
      </w:r>
      <w:r w:rsidRPr="008B03B7">
        <w:rPr>
          <w:rtl/>
        </w:rPr>
        <w:t xml:space="preserve"> البحث </w:t>
      </w:r>
      <w:r w:rsidR="00712E73">
        <w:rPr>
          <w:rFonts w:hint="cs"/>
          <w:rtl/>
        </w:rPr>
        <w:t xml:space="preserve">الممولة من </w:t>
      </w:r>
      <w:r w:rsidRPr="008B03B7">
        <w:rPr>
          <w:rtl/>
        </w:rPr>
        <w:t xml:space="preserve">القطاع العام </w:t>
      </w:r>
      <w:r w:rsidR="00712E73">
        <w:rPr>
          <w:rFonts w:hint="cs"/>
          <w:rtl/>
        </w:rPr>
        <w:t xml:space="preserve">مع </w:t>
      </w:r>
      <w:r w:rsidRPr="008B03B7">
        <w:rPr>
          <w:rtl/>
        </w:rPr>
        <w:t>الشركات</w:t>
      </w:r>
    </w:p>
    <w:p w:rsidR="008B03B7" w:rsidRDefault="008B03B7" w:rsidP="00712E73">
      <w:pPr>
        <w:pStyle w:val="Heading1AR"/>
        <w:rPr>
          <w:rtl/>
        </w:rPr>
      </w:pPr>
      <w:r>
        <w:rPr>
          <w:rFonts w:hint="cs"/>
          <w:rtl/>
        </w:rPr>
        <w:t>موجز</w:t>
      </w:r>
    </w:p>
    <w:p w:rsidR="008B03B7" w:rsidRPr="00735939" w:rsidRDefault="00D14ADC" w:rsidP="002A7FDC">
      <w:pPr>
        <w:pStyle w:val="NormalParaAR"/>
        <w:ind w:firstLine="715"/>
        <w:rPr>
          <w:rtl/>
        </w:rPr>
      </w:pPr>
      <w:r>
        <w:rPr>
          <w:rFonts w:hint="cs"/>
          <w:rtl/>
        </w:rPr>
        <w:t>نقل التكنولوجيا على نحو فعال وناجع من خلال البحث والتطوير التعاوني بين الجامعات أو المنظمات الأخرى التي يمولها القطاع العام والشركات مجزٍ وضروري، ولكن</w:t>
      </w:r>
      <w:r w:rsidR="00647A53">
        <w:rPr>
          <w:rFonts w:hint="cs"/>
          <w:rtl/>
        </w:rPr>
        <w:t>ه لا يخلو من تحديات</w:t>
      </w:r>
      <w:r>
        <w:rPr>
          <w:rFonts w:hint="cs"/>
          <w:rtl/>
        </w:rPr>
        <w:t xml:space="preserve">. فكثيرا ما </w:t>
      </w:r>
      <w:r w:rsidR="00F150F4">
        <w:rPr>
          <w:rFonts w:hint="cs"/>
          <w:rtl/>
        </w:rPr>
        <w:t>ي</w:t>
      </w:r>
      <w:r>
        <w:rPr>
          <w:rFonts w:hint="cs"/>
          <w:rtl/>
        </w:rPr>
        <w:t xml:space="preserve">عوق اختلاف الثقافات والمهمات، وتضارب المصالح، والمتطلبات القانونية و اختلاف المنظور </w:t>
      </w:r>
      <w:r w:rsidR="00F150F4">
        <w:rPr>
          <w:rFonts w:hint="cs"/>
          <w:rtl/>
        </w:rPr>
        <w:t>حول</w:t>
      </w:r>
      <w:r>
        <w:rPr>
          <w:rFonts w:hint="cs"/>
          <w:rtl/>
        </w:rPr>
        <w:t xml:space="preserve"> قيمة الملكية </w:t>
      </w:r>
      <w:r w:rsidRPr="00735939">
        <w:rPr>
          <w:rFonts w:hint="cs"/>
          <w:rtl/>
        </w:rPr>
        <w:t xml:space="preserve">الفكرية، التفاوض على </w:t>
      </w:r>
      <w:r w:rsidR="00F150F4" w:rsidRPr="00735939">
        <w:rPr>
          <w:rFonts w:hint="cs"/>
          <w:rtl/>
        </w:rPr>
        <w:t>شروط</w:t>
      </w:r>
      <w:r w:rsidRPr="00735939">
        <w:rPr>
          <w:rFonts w:hint="cs"/>
          <w:rtl/>
        </w:rPr>
        <w:t xml:space="preserve"> التعاون. وتؤدي المدونات الطوعية للممارسات </w:t>
      </w:r>
      <w:r w:rsidR="00647A53" w:rsidRPr="00735939">
        <w:rPr>
          <w:rFonts w:hint="cs"/>
          <w:rtl/>
        </w:rPr>
        <w:t>والمبادئ</w:t>
      </w:r>
      <w:r w:rsidRPr="00735939">
        <w:rPr>
          <w:rFonts w:hint="cs"/>
          <w:rtl/>
        </w:rPr>
        <w:t xml:space="preserve"> الإرشادية </w:t>
      </w:r>
      <w:r w:rsidR="00647A53" w:rsidRPr="00735939">
        <w:rPr>
          <w:rFonts w:hint="cs"/>
          <w:rtl/>
        </w:rPr>
        <w:t>بشأن</w:t>
      </w:r>
      <w:r w:rsidRPr="00735939">
        <w:rPr>
          <w:rFonts w:hint="cs"/>
          <w:rtl/>
        </w:rPr>
        <w:t xml:space="preserve"> </w:t>
      </w:r>
      <w:r w:rsidRPr="00735939">
        <w:rPr>
          <w:rtl/>
        </w:rPr>
        <w:t>ملكية حقوق الملكية الفكرية</w:t>
      </w:r>
      <w:r w:rsidRPr="00735939">
        <w:rPr>
          <w:rFonts w:hint="cs"/>
          <w:rtl/>
        </w:rPr>
        <w:t xml:space="preserve"> والاستغلال </w:t>
      </w:r>
      <w:r w:rsidR="00F150F4" w:rsidRPr="00735939">
        <w:rPr>
          <w:rFonts w:hint="cs"/>
          <w:rtl/>
        </w:rPr>
        <w:t>فوق</w:t>
      </w:r>
      <w:r w:rsidRPr="00735939">
        <w:rPr>
          <w:rFonts w:hint="cs"/>
          <w:rtl/>
        </w:rPr>
        <w:t xml:space="preserve"> </w:t>
      </w:r>
      <w:r w:rsidR="00F150F4" w:rsidRPr="00735939">
        <w:rPr>
          <w:rFonts w:hint="cs"/>
          <w:rtl/>
        </w:rPr>
        <w:t>الوطني</w:t>
      </w:r>
      <w:r w:rsidR="00647A53" w:rsidRPr="00735939">
        <w:rPr>
          <w:rFonts w:hint="cs"/>
          <w:rtl/>
        </w:rPr>
        <w:t xml:space="preserve"> </w:t>
      </w:r>
      <w:r w:rsidR="00F150F4" w:rsidRPr="00735939">
        <w:rPr>
          <w:rFonts w:hint="cs"/>
          <w:rtl/>
        </w:rPr>
        <w:t>و</w:t>
      </w:r>
      <w:r w:rsidRPr="00735939">
        <w:rPr>
          <w:rFonts w:hint="cs"/>
          <w:rtl/>
        </w:rPr>
        <w:t xml:space="preserve">الوطني، دورا هاما </w:t>
      </w:r>
      <w:r w:rsidR="00F150F4" w:rsidRPr="00735939">
        <w:rPr>
          <w:rFonts w:hint="cs"/>
          <w:rtl/>
          <w:lang w:bidi="ar-EG"/>
        </w:rPr>
        <w:t xml:space="preserve">في </w:t>
      </w:r>
      <w:r w:rsidR="002A7FDC" w:rsidRPr="00735939">
        <w:rPr>
          <w:rFonts w:hint="cs"/>
          <w:rtl/>
        </w:rPr>
        <w:t>مواجهة</w:t>
      </w:r>
      <w:r w:rsidRPr="00735939">
        <w:rPr>
          <w:rFonts w:hint="cs"/>
          <w:rtl/>
        </w:rPr>
        <w:t xml:space="preserve"> التحديات سالفة الذك</w:t>
      </w:r>
      <w:r w:rsidR="00647A53" w:rsidRPr="00735939">
        <w:rPr>
          <w:rFonts w:hint="cs"/>
          <w:rtl/>
        </w:rPr>
        <w:t>ر من خلال توفير أرضية مشتركة لأص</w:t>
      </w:r>
      <w:r w:rsidRPr="00735939">
        <w:rPr>
          <w:rFonts w:hint="cs"/>
          <w:rtl/>
        </w:rPr>
        <w:t xml:space="preserve">حاب المصلحة في مجال </w:t>
      </w:r>
      <w:r w:rsidRPr="00735939">
        <w:rPr>
          <w:rtl/>
        </w:rPr>
        <w:t>البحث والتطوير التعاوني</w:t>
      </w:r>
      <w:r w:rsidRPr="00735939">
        <w:rPr>
          <w:rFonts w:hint="cs"/>
          <w:rtl/>
        </w:rPr>
        <w:t>.</w:t>
      </w:r>
      <w:r w:rsidR="00647A53" w:rsidRPr="00735939">
        <w:rPr>
          <w:rFonts w:hint="cs"/>
          <w:rtl/>
        </w:rPr>
        <w:t>و</w:t>
      </w:r>
      <w:r w:rsidR="00851441" w:rsidRPr="00735939">
        <w:rPr>
          <w:rFonts w:hint="cs"/>
          <w:rtl/>
        </w:rPr>
        <w:t>فضلا عن ذلك، تقدم معظم المدونات المنشورة توصيات لمواكبة التدابير ومنها إذكاء الوعي والتعليم والتدريب، وتقاسم أفضل الممارسات، ووضع</w:t>
      </w:r>
      <w:r w:rsidR="002A7FDC" w:rsidRPr="00735939">
        <w:rPr>
          <w:rFonts w:hint="cs"/>
          <w:rtl/>
        </w:rPr>
        <w:t xml:space="preserve"> السياسات، والإجراءات، والاتفاقات </w:t>
      </w:r>
      <w:r w:rsidR="00851441" w:rsidRPr="00735939">
        <w:rPr>
          <w:rFonts w:hint="cs"/>
          <w:rtl/>
        </w:rPr>
        <w:t>النم</w:t>
      </w:r>
      <w:r w:rsidR="002A7FDC" w:rsidRPr="00735939">
        <w:rPr>
          <w:rFonts w:hint="cs"/>
          <w:rtl/>
        </w:rPr>
        <w:t>و</w:t>
      </w:r>
      <w:r w:rsidR="00851441" w:rsidRPr="00735939">
        <w:rPr>
          <w:rFonts w:hint="cs"/>
          <w:rtl/>
        </w:rPr>
        <w:t>ذج</w:t>
      </w:r>
      <w:r w:rsidR="002A7FDC" w:rsidRPr="00735939">
        <w:rPr>
          <w:rFonts w:hint="cs"/>
          <w:rtl/>
        </w:rPr>
        <w:t>ية</w:t>
      </w:r>
      <w:r w:rsidR="00851441" w:rsidRPr="00735939">
        <w:rPr>
          <w:rFonts w:hint="cs"/>
          <w:rtl/>
        </w:rPr>
        <w:t xml:space="preserve">، والخدمات بشأن حقوق الملكية الفكرية والإدارة التعاونية </w:t>
      </w:r>
      <w:r w:rsidR="002A7FDC" w:rsidRPr="00735939">
        <w:rPr>
          <w:rFonts w:hint="cs"/>
          <w:rtl/>
        </w:rPr>
        <w:t>في منظمات</w:t>
      </w:r>
      <w:r w:rsidR="00851441" w:rsidRPr="00735939">
        <w:rPr>
          <w:rtl/>
        </w:rPr>
        <w:t xml:space="preserve"> البحث التي يمولها القطاع العام</w:t>
      </w:r>
      <w:r w:rsidR="00851441" w:rsidRPr="00735939">
        <w:rPr>
          <w:rFonts w:hint="cs"/>
          <w:rtl/>
        </w:rPr>
        <w:t>.</w:t>
      </w:r>
    </w:p>
    <w:p w:rsidR="00851441" w:rsidRDefault="00851441" w:rsidP="00EB65CB">
      <w:pPr>
        <w:pStyle w:val="NormalParaAR"/>
        <w:ind w:firstLine="715"/>
        <w:rPr>
          <w:rtl/>
        </w:rPr>
      </w:pPr>
      <w:r w:rsidRPr="00735939">
        <w:rPr>
          <w:rFonts w:hint="cs"/>
          <w:rtl/>
        </w:rPr>
        <w:t>وتدعم المفوضية الأوروبية والبرلمان الأوروبي تلك التوصيات</w:t>
      </w:r>
      <w:r w:rsidRPr="00735939">
        <w:rPr>
          <w:rStyle w:val="FootnoteReference"/>
          <w:rtl/>
        </w:rPr>
        <w:footnoteReference w:id="2"/>
      </w:r>
      <w:r w:rsidRPr="00735939">
        <w:rPr>
          <w:rFonts w:hint="cs"/>
          <w:rtl/>
        </w:rPr>
        <w:t xml:space="preserve">. </w:t>
      </w:r>
      <w:r w:rsidR="00647A53" w:rsidRPr="00735939">
        <w:rPr>
          <w:rFonts w:hint="cs"/>
          <w:rtl/>
        </w:rPr>
        <w:t>ووفرت</w:t>
      </w:r>
      <w:r w:rsidRPr="00735939">
        <w:rPr>
          <w:rFonts w:hint="cs"/>
          <w:rtl/>
        </w:rPr>
        <w:t xml:space="preserve"> المفوضية دليل القرارات التعاونية العابرة للحدود التابع لمجموعة كريست (</w:t>
      </w:r>
      <w:r w:rsidRPr="00735939">
        <w:t>CREST</w:t>
      </w:r>
      <w:r w:rsidRPr="00735939">
        <w:rPr>
          <w:rFonts w:hint="cs"/>
          <w:rtl/>
        </w:rPr>
        <w:t>)</w:t>
      </w:r>
      <w:r w:rsidRPr="00735939">
        <w:rPr>
          <w:rStyle w:val="FootnoteReference"/>
          <w:rtl/>
        </w:rPr>
        <w:footnoteReference w:id="3"/>
      </w:r>
      <w:r w:rsidR="00647A53" w:rsidRPr="00735939">
        <w:rPr>
          <w:rFonts w:hint="cs"/>
          <w:rtl/>
        </w:rPr>
        <w:t xml:space="preserve"> لمساعدة الشركات </w:t>
      </w:r>
      <w:r w:rsidR="002A7FDC" w:rsidRPr="00735939">
        <w:rPr>
          <w:rFonts w:hint="cs"/>
          <w:rtl/>
        </w:rPr>
        <w:t>والمنظمات</w:t>
      </w:r>
      <w:r w:rsidR="00445ACD" w:rsidRPr="00735939">
        <w:rPr>
          <w:rFonts w:hint="cs"/>
          <w:rtl/>
        </w:rPr>
        <w:t xml:space="preserve"> المذكو</w:t>
      </w:r>
      <w:r w:rsidR="00445ACD">
        <w:rPr>
          <w:rFonts w:hint="cs"/>
          <w:rtl/>
        </w:rPr>
        <w:t>رة على تدبر أفضل الطرق لتنظيم الأمور في اتفاقهم التعاوني. فأولا ت</w:t>
      </w:r>
      <w:r w:rsidR="00D70722">
        <w:rPr>
          <w:rFonts w:hint="cs"/>
          <w:rtl/>
        </w:rPr>
        <w:t>ُحد</w:t>
      </w:r>
      <w:r w:rsidR="002A7FDC">
        <w:rPr>
          <w:rFonts w:hint="cs"/>
          <w:rtl/>
        </w:rPr>
        <w:t>َ</w:t>
      </w:r>
      <w:r w:rsidR="00D70722">
        <w:rPr>
          <w:rFonts w:hint="cs"/>
          <w:rtl/>
        </w:rPr>
        <w:t>د القضايا الأ</w:t>
      </w:r>
      <w:r w:rsidR="00445ACD">
        <w:rPr>
          <w:rFonts w:hint="cs"/>
          <w:rtl/>
        </w:rPr>
        <w:t>ساسية وأهميتها النسبية في العقد</w:t>
      </w:r>
      <w:r w:rsidR="00D70722">
        <w:rPr>
          <w:rFonts w:hint="cs"/>
          <w:rtl/>
        </w:rPr>
        <w:t xml:space="preserve"> من خلال</w:t>
      </w:r>
      <w:r w:rsidR="00D70722" w:rsidRPr="00D70722">
        <w:rPr>
          <w:rFonts w:hint="cs"/>
          <w:rtl/>
        </w:rPr>
        <w:t xml:space="preserve"> </w:t>
      </w:r>
      <w:r w:rsidR="00D70722">
        <w:rPr>
          <w:rFonts w:hint="cs"/>
          <w:rtl/>
        </w:rPr>
        <w:t>طائفة من الأسئلة التفاعلية</w:t>
      </w:r>
      <w:r w:rsidR="00445ACD">
        <w:rPr>
          <w:rFonts w:hint="cs"/>
          <w:rtl/>
        </w:rPr>
        <w:t>.</w:t>
      </w:r>
      <w:r w:rsidR="00D70722">
        <w:rPr>
          <w:rFonts w:hint="cs"/>
          <w:rtl/>
        </w:rPr>
        <w:t xml:space="preserve"> </w:t>
      </w:r>
      <w:r w:rsidR="00445ACD">
        <w:rPr>
          <w:rFonts w:hint="cs"/>
          <w:rtl/>
        </w:rPr>
        <w:t>وثانيا ت</w:t>
      </w:r>
      <w:r w:rsidR="00D70722">
        <w:rPr>
          <w:rFonts w:hint="cs"/>
          <w:rtl/>
        </w:rPr>
        <w:t>ُ</w:t>
      </w:r>
      <w:r w:rsidR="00445ACD">
        <w:rPr>
          <w:rFonts w:hint="cs"/>
          <w:rtl/>
        </w:rPr>
        <w:t>حد</w:t>
      </w:r>
      <w:r w:rsidR="00D70722">
        <w:rPr>
          <w:rFonts w:hint="cs"/>
          <w:rtl/>
        </w:rPr>
        <w:t>َ</w:t>
      </w:r>
      <w:r w:rsidR="00445ACD">
        <w:rPr>
          <w:rFonts w:hint="cs"/>
          <w:rtl/>
        </w:rPr>
        <w:t>د الجوانب العابرة للحدود</w:t>
      </w:r>
      <w:r w:rsidR="00D70722">
        <w:rPr>
          <w:rFonts w:hint="cs"/>
          <w:rtl/>
        </w:rPr>
        <w:t>، وهنا</w:t>
      </w:r>
      <w:r w:rsidR="00445ACD">
        <w:rPr>
          <w:rFonts w:hint="cs"/>
          <w:rtl/>
        </w:rPr>
        <w:t xml:space="preserve">، </w:t>
      </w:r>
      <w:r w:rsidR="00D70722">
        <w:rPr>
          <w:rFonts w:hint="cs"/>
          <w:rtl/>
        </w:rPr>
        <w:t>توضح</w:t>
      </w:r>
      <w:r w:rsidR="00445ACD">
        <w:rPr>
          <w:rFonts w:hint="cs"/>
          <w:rtl/>
        </w:rPr>
        <w:t xml:space="preserve"> مجموعة كريست أن إبرام الاتفاقات </w:t>
      </w:r>
      <w:r w:rsidR="00445ACD" w:rsidRPr="001B3C7A">
        <w:rPr>
          <w:rFonts w:hint="cs"/>
          <w:rtl/>
        </w:rPr>
        <w:t xml:space="preserve">النموذجية باستخدام استمارة أوروبية قد يتعذر، لأن الاتفاقات </w:t>
      </w:r>
      <w:r w:rsidR="00D70722" w:rsidRPr="001B3C7A">
        <w:rPr>
          <w:rFonts w:hint="cs"/>
          <w:rtl/>
        </w:rPr>
        <w:t xml:space="preserve">قد تزداد تعقيدا فلا </w:t>
      </w:r>
      <w:r w:rsidR="002A7FDC" w:rsidRPr="001B3C7A">
        <w:rPr>
          <w:rFonts w:hint="cs"/>
          <w:rtl/>
        </w:rPr>
        <w:t>تجدي</w:t>
      </w:r>
      <w:r w:rsidR="00D70722" w:rsidRPr="001B3C7A">
        <w:rPr>
          <w:rFonts w:hint="cs"/>
          <w:rtl/>
        </w:rPr>
        <w:t xml:space="preserve"> </w:t>
      </w:r>
      <w:r w:rsidR="00647A53" w:rsidRPr="001B3C7A">
        <w:rPr>
          <w:rFonts w:hint="cs"/>
          <w:rtl/>
        </w:rPr>
        <w:t>في ا</w:t>
      </w:r>
      <w:r w:rsidR="00D70722" w:rsidRPr="001B3C7A">
        <w:rPr>
          <w:rFonts w:hint="cs"/>
          <w:rtl/>
        </w:rPr>
        <w:t xml:space="preserve">لاستخدام </w:t>
      </w:r>
      <w:r w:rsidR="00445ACD" w:rsidRPr="001B3C7A">
        <w:rPr>
          <w:rFonts w:hint="cs"/>
          <w:rtl/>
        </w:rPr>
        <w:t>العملي.</w:t>
      </w:r>
      <w:r w:rsidR="00EB65CB">
        <w:rPr>
          <w:rFonts w:hint="cs"/>
          <w:rtl/>
        </w:rPr>
        <w:t xml:space="preserve"> </w:t>
      </w:r>
      <w:r w:rsidR="00D70722" w:rsidRPr="001B3C7A">
        <w:rPr>
          <w:rFonts w:hint="cs"/>
          <w:rtl/>
        </w:rPr>
        <w:t>وعوضا عن ذلك، يوصى</w:t>
      </w:r>
      <w:r w:rsidR="00D70722">
        <w:rPr>
          <w:rFonts w:hint="cs"/>
          <w:rtl/>
        </w:rPr>
        <w:t xml:space="preserve"> بتوفير </w:t>
      </w:r>
      <w:r w:rsidR="002A7FDC">
        <w:rPr>
          <w:rFonts w:hint="cs"/>
          <w:rtl/>
        </w:rPr>
        <w:t>ال</w:t>
      </w:r>
      <w:r w:rsidR="00D70722">
        <w:rPr>
          <w:rFonts w:hint="cs"/>
          <w:rtl/>
        </w:rPr>
        <w:t xml:space="preserve">اتفاقات </w:t>
      </w:r>
      <w:r w:rsidR="002A7FDC">
        <w:rPr>
          <w:rFonts w:hint="cs"/>
          <w:rtl/>
        </w:rPr>
        <w:t>ال</w:t>
      </w:r>
      <w:r w:rsidR="00D70722">
        <w:rPr>
          <w:rFonts w:hint="cs"/>
          <w:rtl/>
        </w:rPr>
        <w:t xml:space="preserve">نموذجية </w:t>
      </w:r>
      <w:r w:rsidR="002A7FDC">
        <w:rPr>
          <w:rFonts w:hint="cs"/>
          <w:rtl/>
        </w:rPr>
        <w:t xml:space="preserve">هذه </w:t>
      </w:r>
      <w:r w:rsidR="00D70722">
        <w:rPr>
          <w:rFonts w:hint="cs"/>
          <w:rtl/>
        </w:rPr>
        <w:t>على المستوى الوطني.</w:t>
      </w:r>
    </w:p>
    <w:p w:rsidR="00D70722" w:rsidRPr="00735939" w:rsidRDefault="00D70722" w:rsidP="00EB65CB">
      <w:pPr>
        <w:pStyle w:val="NormalParaAR"/>
        <w:ind w:firstLine="715"/>
        <w:rPr>
          <w:rtl/>
        </w:rPr>
      </w:pPr>
      <w:r>
        <w:rPr>
          <w:rFonts w:hint="cs"/>
          <w:rtl/>
        </w:rPr>
        <w:t>ولا يوصى ب</w:t>
      </w:r>
      <w:r w:rsidR="007B637A">
        <w:rPr>
          <w:rFonts w:hint="cs"/>
          <w:rtl/>
        </w:rPr>
        <w:t xml:space="preserve">استخدام </w:t>
      </w:r>
      <w:r>
        <w:rPr>
          <w:rFonts w:hint="cs"/>
          <w:rtl/>
        </w:rPr>
        <w:t xml:space="preserve">العقود المعيارية </w:t>
      </w:r>
      <w:r w:rsidR="007B637A">
        <w:rPr>
          <w:rFonts w:hint="cs"/>
          <w:rtl/>
        </w:rPr>
        <w:t>المبسطة</w:t>
      </w:r>
      <w:r>
        <w:rPr>
          <w:rFonts w:hint="cs"/>
          <w:rtl/>
        </w:rPr>
        <w:t xml:space="preserve"> إلا في </w:t>
      </w:r>
      <w:r w:rsidR="007B637A">
        <w:rPr>
          <w:rFonts w:hint="cs"/>
          <w:rtl/>
        </w:rPr>
        <w:t>الاستعمال</w:t>
      </w:r>
      <w:r>
        <w:rPr>
          <w:rFonts w:hint="cs"/>
          <w:rtl/>
        </w:rPr>
        <w:t xml:space="preserve"> عبر الوطني</w:t>
      </w:r>
      <w:r w:rsidR="007B637A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="007B637A">
        <w:rPr>
          <w:rFonts w:hint="cs"/>
          <w:rtl/>
        </w:rPr>
        <w:t>واسع النطاق</w:t>
      </w:r>
      <w:r>
        <w:rPr>
          <w:rFonts w:hint="cs"/>
          <w:rtl/>
        </w:rPr>
        <w:t xml:space="preserve">. وأعدت منظمات منها </w:t>
      </w:r>
      <w:r w:rsidRPr="00D70722">
        <w:rPr>
          <w:rtl/>
        </w:rPr>
        <w:t>جمعية مديري التكنولوجيا في الجامعات (</w:t>
      </w:r>
      <w:r w:rsidRPr="00D70722">
        <w:t>AUTM</w:t>
      </w:r>
      <w:r w:rsidRPr="00D70722">
        <w:rPr>
          <w:rtl/>
        </w:rPr>
        <w:t>)</w:t>
      </w:r>
      <w:r w:rsidR="0009099F">
        <w:rPr>
          <w:rStyle w:val="FootnoteReference"/>
          <w:rtl/>
        </w:rPr>
        <w:footnoteReference w:id="4"/>
      </w:r>
      <w:r w:rsidR="0009099F">
        <w:rPr>
          <w:rFonts w:hint="cs"/>
          <w:rtl/>
        </w:rPr>
        <w:t xml:space="preserve"> </w:t>
      </w:r>
      <w:r w:rsidR="0009099F" w:rsidRPr="00735939">
        <w:rPr>
          <w:rFonts w:hint="cs"/>
          <w:rtl/>
        </w:rPr>
        <w:t>و</w:t>
      </w:r>
      <w:r w:rsidR="0009099F" w:rsidRPr="00735939">
        <w:rPr>
          <w:rtl/>
        </w:rPr>
        <w:t>صياغة اتفاق اتحاد الشركات المبسّط</w:t>
      </w:r>
      <w:r w:rsidR="0009099F" w:rsidRPr="00735939">
        <w:rPr>
          <w:rFonts w:hint="cs"/>
          <w:rtl/>
        </w:rPr>
        <w:t xml:space="preserve"> (</w:t>
      </w:r>
      <w:r w:rsidR="0009099F" w:rsidRPr="00735939">
        <w:t>DESCA</w:t>
      </w:r>
      <w:r w:rsidR="0009099F" w:rsidRPr="00735939">
        <w:rPr>
          <w:rFonts w:hint="cs"/>
          <w:rtl/>
        </w:rPr>
        <w:t>)</w:t>
      </w:r>
      <w:r w:rsidR="0009099F" w:rsidRPr="00735939">
        <w:rPr>
          <w:rStyle w:val="FootnoteReference"/>
          <w:rtl/>
        </w:rPr>
        <w:footnoteReference w:id="5"/>
      </w:r>
      <w:r w:rsidR="0009099F" w:rsidRPr="00735939">
        <w:rPr>
          <w:rFonts w:hint="cs"/>
          <w:rtl/>
        </w:rPr>
        <w:t xml:space="preserve"> اتفاقات </w:t>
      </w:r>
      <w:r w:rsidR="007B637A" w:rsidRPr="00735939">
        <w:rPr>
          <w:rFonts w:hint="cs"/>
          <w:rtl/>
        </w:rPr>
        <w:t>ل</w:t>
      </w:r>
      <w:r w:rsidR="0009099F" w:rsidRPr="00735939">
        <w:rPr>
          <w:rFonts w:hint="cs"/>
          <w:rtl/>
        </w:rPr>
        <w:t xml:space="preserve">نقل المواد. ولكن ينبغي أن تغطي معظم عقود التعاون </w:t>
      </w:r>
      <w:r w:rsidR="007B637A" w:rsidRPr="00735939">
        <w:rPr>
          <w:rFonts w:hint="cs"/>
          <w:rtl/>
        </w:rPr>
        <w:t xml:space="preserve">هذه، </w:t>
      </w:r>
      <w:r w:rsidR="0009099F" w:rsidRPr="00735939">
        <w:rPr>
          <w:rFonts w:hint="cs"/>
          <w:rtl/>
        </w:rPr>
        <w:t xml:space="preserve">جوانب </w:t>
      </w:r>
      <w:r w:rsidR="007B637A" w:rsidRPr="00735939">
        <w:rPr>
          <w:rFonts w:hint="cs"/>
          <w:rtl/>
        </w:rPr>
        <w:t>تتحول</w:t>
      </w:r>
      <w:r w:rsidR="0009099F" w:rsidRPr="00735939">
        <w:rPr>
          <w:rFonts w:hint="cs"/>
          <w:rtl/>
        </w:rPr>
        <w:t xml:space="preserve"> فيها الاختلافات الوطنية الدقيقة </w:t>
      </w:r>
      <w:r w:rsidR="007B637A" w:rsidRPr="00735939">
        <w:rPr>
          <w:rFonts w:hint="cs"/>
          <w:rtl/>
        </w:rPr>
        <w:t>إلى</w:t>
      </w:r>
      <w:r w:rsidR="0009099F" w:rsidRPr="00735939">
        <w:rPr>
          <w:rFonts w:hint="cs"/>
          <w:rtl/>
        </w:rPr>
        <w:t xml:space="preserve"> تحديات. </w:t>
      </w:r>
      <w:r w:rsidR="007B637A" w:rsidRPr="00735939">
        <w:rPr>
          <w:rFonts w:hint="cs"/>
          <w:rtl/>
        </w:rPr>
        <w:t xml:space="preserve">وحتى إن تشابهت النظم القانونية، كما هو الحال في ألمانيا والنمسا، الاختلافات "الدقيقة" جسيمة. فمثلا في ألمانيا، للمخترع الحق في الحصول على </w:t>
      </w:r>
      <w:r w:rsidR="00FF2FCB" w:rsidRPr="00735939">
        <w:rPr>
          <w:rFonts w:hint="cs"/>
          <w:rtl/>
        </w:rPr>
        <w:t>مكافأة</w:t>
      </w:r>
      <w:r w:rsidR="007B637A" w:rsidRPr="00735939">
        <w:rPr>
          <w:rFonts w:hint="cs"/>
          <w:rtl/>
        </w:rPr>
        <w:t xml:space="preserve"> يرتبط بما جنته </w:t>
      </w:r>
      <w:r w:rsidR="002A7FDC" w:rsidRPr="00735939">
        <w:rPr>
          <w:rFonts w:hint="cs"/>
          <w:rtl/>
        </w:rPr>
        <w:t>منظمة</w:t>
      </w:r>
      <w:r w:rsidR="007B637A" w:rsidRPr="00735939">
        <w:rPr>
          <w:rFonts w:hint="cs"/>
          <w:rtl/>
        </w:rPr>
        <w:t xml:space="preserve"> </w:t>
      </w:r>
      <w:r w:rsidR="007B637A" w:rsidRPr="00735939">
        <w:rPr>
          <w:rtl/>
        </w:rPr>
        <w:t>البحث التي يمولها القطاع العام</w:t>
      </w:r>
      <w:r w:rsidR="007B637A" w:rsidRPr="00735939">
        <w:rPr>
          <w:rFonts w:hint="cs"/>
          <w:rtl/>
        </w:rPr>
        <w:t xml:space="preserve"> من هذا الاختراع. وتندرج الآلية القائمة لحساب الأجر في </w:t>
      </w:r>
      <w:r w:rsidR="002A7FDC" w:rsidRPr="00735939">
        <w:rPr>
          <w:rFonts w:hint="cs"/>
          <w:rtl/>
        </w:rPr>
        <w:t>القانون</w:t>
      </w:r>
      <w:r w:rsidR="007B637A" w:rsidRPr="00735939">
        <w:rPr>
          <w:rFonts w:hint="cs"/>
          <w:rtl/>
        </w:rPr>
        <w:t xml:space="preserve"> </w:t>
      </w:r>
      <w:r w:rsidR="002A7FDC" w:rsidRPr="00735939">
        <w:rPr>
          <w:rFonts w:hint="cs"/>
          <w:rtl/>
        </w:rPr>
        <w:t>الألماني ل</w:t>
      </w:r>
      <w:r w:rsidR="007B637A" w:rsidRPr="00735939">
        <w:rPr>
          <w:rFonts w:hint="cs"/>
          <w:rtl/>
        </w:rPr>
        <w:t xml:space="preserve">اختراعات الموظفين والمبادئ الإرشادية المصاحبة لها. أما في النمسا، </w:t>
      </w:r>
      <w:r w:rsidR="00F42938" w:rsidRPr="00735939">
        <w:rPr>
          <w:rFonts w:hint="cs"/>
          <w:rtl/>
        </w:rPr>
        <w:t xml:space="preserve">لابد أن يتناسب أجر المخترع مع قيمة الاختراع، بغض النظر عن فعالية الموظف </w:t>
      </w:r>
      <w:r w:rsidR="002A7FDC" w:rsidRPr="00735939">
        <w:rPr>
          <w:rFonts w:hint="cs"/>
          <w:rtl/>
        </w:rPr>
        <w:t>في</w:t>
      </w:r>
      <w:r w:rsidR="00647A53" w:rsidRPr="00735939">
        <w:rPr>
          <w:rFonts w:hint="cs"/>
          <w:rtl/>
        </w:rPr>
        <w:t xml:space="preserve"> </w:t>
      </w:r>
      <w:r w:rsidR="00F42938" w:rsidRPr="00735939">
        <w:rPr>
          <w:rFonts w:hint="cs"/>
          <w:rtl/>
        </w:rPr>
        <w:t xml:space="preserve">تحقيق النتائج التجارية. وفي ألمانيا، يتمتع العلماء في الجامعات بما يطلق عليه حق النشر السلبي، وعليه، يسمح لهم بالنشر بدلا من الكشف عن الاختراع </w:t>
      </w:r>
      <w:r w:rsidR="0060712A" w:rsidRPr="00735939">
        <w:rPr>
          <w:rFonts w:hint="cs"/>
          <w:rtl/>
          <w:lang w:bidi="ar-EG"/>
        </w:rPr>
        <w:t>لحمايته</w:t>
      </w:r>
      <w:r w:rsidR="00F42938" w:rsidRPr="00735939">
        <w:rPr>
          <w:rFonts w:hint="cs"/>
          <w:rtl/>
        </w:rPr>
        <w:t xml:space="preserve"> </w:t>
      </w:r>
      <w:r w:rsidR="0060712A" w:rsidRPr="00735939">
        <w:rPr>
          <w:rFonts w:hint="cs"/>
          <w:rtl/>
        </w:rPr>
        <w:t>ببراءة</w:t>
      </w:r>
      <w:r w:rsidR="00F42938" w:rsidRPr="00735939">
        <w:rPr>
          <w:rFonts w:hint="cs"/>
          <w:rtl/>
        </w:rPr>
        <w:t xml:space="preserve"> قبل النشر.</w:t>
      </w:r>
      <w:r w:rsidR="00EB65CB">
        <w:rPr>
          <w:rFonts w:hint="cs"/>
          <w:rtl/>
        </w:rPr>
        <w:t xml:space="preserve"> </w:t>
      </w:r>
      <w:r w:rsidR="00145036" w:rsidRPr="00735939">
        <w:rPr>
          <w:rFonts w:hint="cs"/>
          <w:rtl/>
        </w:rPr>
        <w:t>ولهم كذلك</w:t>
      </w:r>
      <w:r w:rsidR="00F42938" w:rsidRPr="00735939">
        <w:rPr>
          <w:rFonts w:hint="cs"/>
          <w:rtl/>
        </w:rPr>
        <w:t xml:space="preserve"> </w:t>
      </w:r>
      <w:r w:rsidR="00145036" w:rsidRPr="00735939">
        <w:rPr>
          <w:rFonts w:hint="cs"/>
          <w:rtl/>
        </w:rPr>
        <w:t>ال</w:t>
      </w:r>
      <w:r w:rsidR="00F42938" w:rsidRPr="00735939">
        <w:rPr>
          <w:rFonts w:hint="cs"/>
          <w:rtl/>
        </w:rPr>
        <w:t xml:space="preserve">حق </w:t>
      </w:r>
      <w:r w:rsidR="00145036" w:rsidRPr="00735939">
        <w:rPr>
          <w:rFonts w:hint="cs"/>
          <w:rtl/>
        </w:rPr>
        <w:t>في</w:t>
      </w:r>
      <w:r w:rsidR="00F42938" w:rsidRPr="00735939">
        <w:rPr>
          <w:rFonts w:hint="cs"/>
          <w:rtl/>
        </w:rPr>
        <w:t xml:space="preserve"> إيداع </w:t>
      </w:r>
      <w:r w:rsidR="0060712A" w:rsidRPr="00735939">
        <w:rPr>
          <w:rFonts w:hint="cs"/>
          <w:rtl/>
        </w:rPr>
        <w:t xml:space="preserve">طبات </w:t>
      </w:r>
      <w:r w:rsidR="00145036" w:rsidRPr="00735939">
        <w:rPr>
          <w:rFonts w:hint="cs"/>
          <w:rtl/>
        </w:rPr>
        <w:t>ال</w:t>
      </w:r>
      <w:r w:rsidR="00F42938" w:rsidRPr="00735939">
        <w:rPr>
          <w:rFonts w:hint="cs"/>
          <w:rtl/>
        </w:rPr>
        <w:t xml:space="preserve">براءات باسمهم في </w:t>
      </w:r>
      <w:r w:rsidR="0060712A" w:rsidRPr="00735939">
        <w:rPr>
          <w:rFonts w:hint="cs"/>
          <w:rtl/>
        </w:rPr>
        <w:t>دول</w:t>
      </w:r>
      <w:r w:rsidR="00F42938" w:rsidRPr="00735939">
        <w:rPr>
          <w:rFonts w:hint="cs"/>
          <w:rtl/>
        </w:rPr>
        <w:t xml:space="preserve"> لا يودع فيها </w:t>
      </w:r>
      <w:r w:rsidR="00EB65CB">
        <w:rPr>
          <w:rFonts w:hint="cs"/>
          <w:rtl/>
        </w:rPr>
        <w:t>ربّ</w:t>
      </w:r>
      <w:r w:rsidR="00647A53" w:rsidRPr="00735939">
        <w:rPr>
          <w:rFonts w:hint="cs"/>
          <w:rtl/>
        </w:rPr>
        <w:t xml:space="preserve"> العمل</w:t>
      </w:r>
      <w:r w:rsidR="00F42938" w:rsidRPr="00735939">
        <w:rPr>
          <w:rFonts w:hint="cs"/>
          <w:rtl/>
        </w:rPr>
        <w:t xml:space="preserve">. </w:t>
      </w:r>
      <w:r w:rsidR="003F4927" w:rsidRPr="00735939">
        <w:rPr>
          <w:rFonts w:hint="cs"/>
          <w:rtl/>
        </w:rPr>
        <w:t xml:space="preserve">هذه </w:t>
      </w:r>
      <w:r w:rsidR="00F42938" w:rsidRPr="00735939">
        <w:rPr>
          <w:rFonts w:hint="cs"/>
          <w:rtl/>
        </w:rPr>
        <w:t xml:space="preserve">الاختلافات في </w:t>
      </w:r>
      <w:r w:rsidR="003F4927" w:rsidRPr="00735939">
        <w:rPr>
          <w:rFonts w:hint="cs"/>
          <w:rtl/>
        </w:rPr>
        <w:t>الأنظمة</w:t>
      </w:r>
      <w:r w:rsidR="00F42938" w:rsidRPr="00735939">
        <w:rPr>
          <w:rFonts w:hint="cs"/>
          <w:rtl/>
        </w:rPr>
        <w:t xml:space="preserve"> القانونية </w:t>
      </w:r>
      <w:r w:rsidR="003F4927" w:rsidRPr="00735939">
        <w:rPr>
          <w:rFonts w:hint="cs"/>
          <w:rtl/>
        </w:rPr>
        <w:t>تقتضي</w:t>
      </w:r>
      <w:r w:rsidR="00647A53" w:rsidRPr="00735939">
        <w:rPr>
          <w:rFonts w:hint="cs"/>
          <w:rtl/>
        </w:rPr>
        <w:t xml:space="preserve"> </w:t>
      </w:r>
      <w:r w:rsidR="00735939" w:rsidRPr="00735939">
        <w:rPr>
          <w:rFonts w:hint="cs"/>
          <w:rtl/>
        </w:rPr>
        <w:t>مراعاة لوائح كل نظام قانوني</w:t>
      </w:r>
      <w:r w:rsidR="00F42938" w:rsidRPr="00735939">
        <w:rPr>
          <w:rFonts w:hint="cs"/>
          <w:rtl/>
        </w:rPr>
        <w:t xml:space="preserve"> </w:t>
      </w:r>
      <w:r w:rsidR="00735939" w:rsidRPr="00735939">
        <w:rPr>
          <w:rFonts w:hint="cs"/>
          <w:rtl/>
        </w:rPr>
        <w:t>لإبرام</w:t>
      </w:r>
      <w:r w:rsidR="00F42938" w:rsidRPr="00735939">
        <w:rPr>
          <w:rFonts w:hint="cs"/>
          <w:rtl/>
        </w:rPr>
        <w:t xml:space="preserve"> العقود.</w:t>
      </w:r>
    </w:p>
    <w:p w:rsidR="00647A53" w:rsidRDefault="004A4E7D" w:rsidP="00EB65CB">
      <w:pPr>
        <w:pStyle w:val="NormalParaAR"/>
        <w:ind w:firstLine="715"/>
        <w:rPr>
          <w:rtl/>
        </w:rPr>
      </w:pPr>
      <w:r w:rsidRPr="00735939">
        <w:rPr>
          <w:rFonts w:hint="cs"/>
          <w:rtl/>
        </w:rPr>
        <w:t>ولتلبية</w:t>
      </w:r>
      <w:r w:rsidR="00647A53" w:rsidRPr="00735939">
        <w:rPr>
          <w:rFonts w:hint="cs"/>
          <w:rtl/>
        </w:rPr>
        <w:t xml:space="preserve"> هذه </w:t>
      </w:r>
      <w:r w:rsidR="008B0719" w:rsidRPr="00735939">
        <w:rPr>
          <w:rFonts w:hint="cs"/>
          <w:rtl/>
        </w:rPr>
        <w:t>الاحتياجات</w:t>
      </w:r>
      <w:r w:rsidR="00647A53" w:rsidRPr="00735939">
        <w:rPr>
          <w:rFonts w:hint="cs"/>
          <w:rtl/>
        </w:rPr>
        <w:t>، أعدت اتفاقات نموذجية للبحث والتطوير ال</w:t>
      </w:r>
      <w:r w:rsidRPr="00735939">
        <w:rPr>
          <w:rFonts w:hint="cs"/>
          <w:rtl/>
        </w:rPr>
        <w:t>ت</w:t>
      </w:r>
      <w:r w:rsidR="00647A53" w:rsidRPr="00735939">
        <w:rPr>
          <w:rFonts w:hint="cs"/>
          <w:rtl/>
        </w:rPr>
        <w:t xml:space="preserve">عاوني </w:t>
      </w:r>
      <w:r w:rsidRPr="00735939">
        <w:rPr>
          <w:rFonts w:hint="cs"/>
          <w:rtl/>
        </w:rPr>
        <w:t xml:space="preserve">بين الجامعات أو </w:t>
      </w:r>
      <w:r w:rsidR="00145036" w:rsidRPr="00735939">
        <w:rPr>
          <w:rFonts w:hint="cs"/>
          <w:rtl/>
        </w:rPr>
        <w:t>منظمات</w:t>
      </w:r>
      <w:r w:rsidRPr="00735939">
        <w:rPr>
          <w:rtl/>
        </w:rPr>
        <w:t xml:space="preserve"> البحث التي يمولها القطاع العام</w:t>
      </w:r>
      <w:r w:rsidRPr="00735939">
        <w:rPr>
          <w:rFonts w:hint="cs"/>
          <w:rtl/>
        </w:rPr>
        <w:t xml:space="preserve"> والشركات، وتتضمن </w:t>
      </w:r>
      <w:r w:rsidR="00145036" w:rsidRPr="00735939">
        <w:rPr>
          <w:rFonts w:hint="cs"/>
          <w:rtl/>
        </w:rPr>
        <w:t>غالبا</w:t>
      </w:r>
      <w:r w:rsidRPr="00735939">
        <w:rPr>
          <w:rFonts w:hint="cs"/>
          <w:rtl/>
        </w:rPr>
        <w:t xml:space="preserve"> اتفاقات نموذجية للأبحاث </w:t>
      </w:r>
      <w:r w:rsidR="00735939" w:rsidRPr="00735939">
        <w:rPr>
          <w:rFonts w:hint="cs"/>
          <w:rtl/>
        </w:rPr>
        <w:t>المكلف بها</w:t>
      </w:r>
      <w:r w:rsidRPr="00735939">
        <w:rPr>
          <w:rFonts w:hint="cs"/>
          <w:rtl/>
        </w:rPr>
        <w:t xml:space="preserve"> </w:t>
      </w:r>
      <w:r w:rsidR="004473B7" w:rsidRPr="00735939">
        <w:rPr>
          <w:rFonts w:hint="cs"/>
          <w:rtl/>
        </w:rPr>
        <w:t xml:space="preserve">من خلال منصات </w:t>
      </w:r>
      <w:r w:rsidR="00145036" w:rsidRPr="00735939">
        <w:rPr>
          <w:rFonts w:hint="cs"/>
          <w:rtl/>
        </w:rPr>
        <w:t>على الصعيد الوطني أ</w:t>
      </w:r>
      <w:r w:rsidR="004473B7" w:rsidRPr="00735939">
        <w:rPr>
          <w:rFonts w:hint="cs"/>
          <w:rtl/>
        </w:rPr>
        <w:t>و عبر مبادرات فردية. وتسعى هذه المبادرات عامة إلى تيسير التفاوض على</w:t>
      </w:r>
      <w:r w:rsidR="004473B7">
        <w:rPr>
          <w:rFonts w:hint="cs"/>
          <w:rtl/>
        </w:rPr>
        <w:t xml:space="preserve"> الشروط حتى </w:t>
      </w:r>
      <w:r w:rsidR="008B0719">
        <w:rPr>
          <w:rFonts w:hint="cs"/>
          <w:rtl/>
        </w:rPr>
        <w:t>يتسنى ل</w:t>
      </w:r>
      <w:r w:rsidR="004473B7">
        <w:rPr>
          <w:rFonts w:hint="cs"/>
          <w:rtl/>
        </w:rPr>
        <w:t xml:space="preserve">لشركاء </w:t>
      </w:r>
      <w:r w:rsidR="008B0719">
        <w:rPr>
          <w:rFonts w:hint="cs"/>
          <w:rtl/>
        </w:rPr>
        <w:t xml:space="preserve">إقامة </w:t>
      </w:r>
      <w:r w:rsidR="004473B7">
        <w:rPr>
          <w:rFonts w:hint="cs"/>
          <w:rtl/>
        </w:rPr>
        <w:t xml:space="preserve">علاقات </w:t>
      </w:r>
      <w:r w:rsidR="004473B7">
        <w:rPr>
          <w:rFonts w:hint="cs"/>
          <w:rtl/>
        </w:rPr>
        <w:lastRenderedPageBreak/>
        <w:t>تضمن نقل التكنولوجيا على نحو فعال وناجع. وبما أن هذه المبادرات ت</w:t>
      </w:r>
      <w:r w:rsidR="008B0719">
        <w:rPr>
          <w:rFonts w:hint="cs"/>
          <w:rtl/>
        </w:rPr>
        <w:t>ُ</w:t>
      </w:r>
      <w:r w:rsidR="004473B7">
        <w:rPr>
          <w:rFonts w:hint="cs"/>
          <w:rtl/>
        </w:rPr>
        <w:t xml:space="preserve">برم على أساس وطني، </w:t>
      </w:r>
      <w:r w:rsidR="00EB65CB">
        <w:rPr>
          <w:rFonts w:hint="cs"/>
          <w:rtl/>
        </w:rPr>
        <w:t xml:space="preserve">تأخذ </w:t>
      </w:r>
      <w:r w:rsidR="004473B7">
        <w:rPr>
          <w:rFonts w:hint="cs"/>
          <w:rtl/>
        </w:rPr>
        <w:t xml:space="preserve">صيغة العقود </w:t>
      </w:r>
      <w:r w:rsidR="00EB65CB">
        <w:rPr>
          <w:rFonts w:hint="cs"/>
          <w:rtl/>
        </w:rPr>
        <w:t>ب</w:t>
      </w:r>
      <w:r w:rsidR="004473B7">
        <w:rPr>
          <w:rFonts w:hint="cs"/>
          <w:rtl/>
        </w:rPr>
        <w:t>طبيعة الأنظمة</w:t>
      </w:r>
      <w:r w:rsidR="00EB65CB">
        <w:rPr>
          <w:rFonts w:hint="cs"/>
          <w:rtl/>
        </w:rPr>
        <w:t xml:space="preserve"> </w:t>
      </w:r>
      <w:r w:rsidR="004473B7">
        <w:rPr>
          <w:rFonts w:hint="cs"/>
          <w:rtl/>
        </w:rPr>
        <w:t>القانونية الوطنية المعنية.</w:t>
      </w:r>
    </w:p>
    <w:p w:rsidR="004473B7" w:rsidRDefault="004473B7" w:rsidP="00EB65CB">
      <w:pPr>
        <w:pStyle w:val="NormalParaAR"/>
        <w:ind w:firstLine="715"/>
        <w:rPr>
          <w:rtl/>
        </w:rPr>
      </w:pPr>
      <w:r>
        <w:rPr>
          <w:rFonts w:hint="cs"/>
          <w:rtl/>
        </w:rPr>
        <w:t xml:space="preserve">وتعرض الدراسة اتفاقات نموذجية من الولايات المتحدة </w:t>
      </w:r>
      <w:r w:rsidR="008B0719">
        <w:rPr>
          <w:rFonts w:hint="cs"/>
          <w:rtl/>
        </w:rPr>
        <w:t xml:space="preserve">وكندا </w:t>
      </w:r>
      <w:r>
        <w:rPr>
          <w:rFonts w:hint="cs"/>
          <w:rtl/>
        </w:rPr>
        <w:t>وأستراليا والمملكة المتحدة وألمانيا والنمسا وفرنسا و</w:t>
      </w:r>
      <w:r>
        <w:rPr>
          <w:rtl/>
        </w:rPr>
        <w:t>الدانمرك</w:t>
      </w:r>
      <w:r>
        <w:rPr>
          <w:rFonts w:hint="cs"/>
          <w:rtl/>
        </w:rPr>
        <w:t xml:space="preserve"> والسويد</w:t>
      </w:r>
      <w:r w:rsidR="008B0719">
        <w:rPr>
          <w:rFonts w:hint="cs"/>
          <w:rtl/>
        </w:rPr>
        <w:t xml:space="preserve"> و</w:t>
      </w:r>
      <w:r w:rsidR="00EB65CB">
        <w:rPr>
          <w:rFonts w:hint="cs"/>
          <w:rtl/>
        </w:rPr>
        <w:t>إ</w:t>
      </w:r>
      <w:r w:rsidR="008B0719">
        <w:rPr>
          <w:rFonts w:hint="cs"/>
          <w:rtl/>
        </w:rPr>
        <w:t>يطاليا</w:t>
      </w:r>
      <w:r>
        <w:rPr>
          <w:rFonts w:hint="cs"/>
          <w:rtl/>
        </w:rPr>
        <w:t>. وتركز الدراسة على العقود النموذجية المختارة، وتحلل</w:t>
      </w:r>
      <w:r w:rsidR="008B0719">
        <w:rPr>
          <w:rFonts w:hint="cs"/>
          <w:rtl/>
        </w:rPr>
        <w:t xml:space="preserve"> تحليلا</w:t>
      </w:r>
      <w:r w:rsidR="00285217">
        <w:rPr>
          <w:rFonts w:hint="cs"/>
          <w:rtl/>
        </w:rPr>
        <w:t xml:space="preserve"> منهجي</w:t>
      </w:r>
      <w:r w:rsidR="008B0719">
        <w:rPr>
          <w:rFonts w:hint="cs"/>
          <w:rtl/>
        </w:rPr>
        <w:t>ا</w:t>
      </w:r>
      <w:r>
        <w:rPr>
          <w:rFonts w:hint="cs"/>
          <w:rtl/>
        </w:rPr>
        <w:t xml:space="preserve"> مختلف جوانب العلاقة بين الشركات الهادفة للربح، </w:t>
      </w:r>
      <w:r w:rsidR="008B0719">
        <w:rPr>
          <w:rFonts w:hint="cs"/>
          <w:rtl/>
        </w:rPr>
        <w:t>ومنظمات</w:t>
      </w:r>
      <w:r w:rsidRPr="004473B7">
        <w:rPr>
          <w:rtl/>
        </w:rPr>
        <w:t xml:space="preserve"> البحث التي يمولها القطاع العام</w:t>
      </w:r>
      <w:r>
        <w:rPr>
          <w:rFonts w:hint="cs"/>
          <w:rtl/>
        </w:rPr>
        <w:t xml:space="preserve"> الموجهة نحو المعارف. ويمكن مقارنة</w:t>
      </w:r>
      <w:r w:rsidR="008B0719">
        <w:rPr>
          <w:rFonts w:hint="cs"/>
          <w:rtl/>
        </w:rPr>
        <w:t xml:space="preserve"> أكثر من</w:t>
      </w:r>
      <w:r>
        <w:rPr>
          <w:rFonts w:hint="cs"/>
          <w:rtl/>
        </w:rPr>
        <w:t xml:space="preserve"> 500 صفحة من العقود النموذجية في مصفوفة </w:t>
      </w:r>
      <w:r w:rsidR="008B0719">
        <w:rPr>
          <w:rFonts w:hint="cs"/>
          <w:rtl/>
        </w:rPr>
        <w:t>فتت</w:t>
      </w:r>
      <w:r>
        <w:rPr>
          <w:rFonts w:hint="cs"/>
          <w:rtl/>
        </w:rPr>
        <w:t>جلى</w:t>
      </w:r>
      <w:r w:rsidR="008B0719">
        <w:rPr>
          <w:rFonts w:hint="cs"/>
          <w:rtl/>
        </w:rPr>
        <w:t xml:space="preserve"> فيها</w:t>
      </w:r>
      <w:r>
        <w:rPr>
          <w:rFonts w:hint="cs"/>
          <w:rtl/>
        </w:rPr>
        <w:t xml:space="preserve"> أوجه التشابه والتباين حسب المقاربات المحددة. </w:t>
      </w:r>
      <w:r w:rsidR="00285217">
        <w:rPr>
          <w:rFonts w:hint="cs"/>
          <w:rtl/>
        </w:rPr>
        <w:t>وتلك المبادرات</w:t>
      </w:r>
      <w:r w:rsidR="00B25466">
        <w:rPr>
          <w:rFonts w:hint="cs"/>
          <w:rtl/>
        </w:rPr>
        <w:t xml:space="preserve"> </w:t>
      </w:r>
      <w:r w:rsidR="00285217">
        <w:rPr>
          <w:rFonts w:hint="cs"/>
          <w:rtl/>
        </w:rPr>
        <w:t xml:space="preserve">مهمة، لا في الاستخدام الوطني فحسب، بل في </w:t>
      </w:r>
      <w:r w:rsidR="00B25466">
        <w:rPr>
          <w:rFonts w:hint="cs"/>
          <w:rtl/>
        </w:rPr>
        <w:t xml:space="preserve">تعزيز </w:t>
      </w:r>
      <w:r w:rsidR="00285217">
        <w:rPr>
          <w:rFonts w:hint="cs"/>
          <w:rtl/>
        </w:rPr>
        <w:t>التعاون العابر للحدود أيضا.</w:t>
      </w:r>
    </w:p>
    <w:p w:rsidR="00285217" w:rsidRDefault="00285217" w:rsidP="00B25466">
      <w:pPr>
        <w:pStyle w:val="NormalParaAR"/>
        <w:ind w:firstLine="715"/>
        <w:rPr>
          <w:rtl/>
        </w:rPr>
      </w:pPr>
      <w:r>
        <w:rPr>
          <w:rFonts w:hint="cs"/>
          <w:rtl/>
        </w:rPr>
        <w:t xml:space="preserve">وانطلاقا من هذا التحليل، تقدم </w:t>
      </w:r>
      <w:r w:rsidR="00B25466">
        <w:rPr>
          <w:rFonts w:hint="cs"/>
          <w:rtl/>
        </w:rPr>
        <w:t>مجموعة</w:t>
      </w:r>
      <w:r>
        <w:rPr>
          <w:rFonts w:hint="cs"/>
          <w:rtl/>
        </w:rPr>
        <w:t xml:space="preserve"> من </w:t>
      </w:r>
      <w:r w:rsidR="00B25466">
        <w:rPr>
          <w:rFonts w:hint="cs"/>
          <w:rtl/>
        </w:rPr>
        <w:t>الاستنتاجات</w:t>
      </w:r>
      <w:r>
        <w:rPr>
          <w:rFonts w:hint="cs"/>
          <w:rtl/>
        </w:rPr>
        <w:t xml:space="preserve"> </w:t>
      </w:r>
      <w:r w:rsidR="00B25466">
        <w:rPr>
          <w:rFonts w:hint="cs"/>
          <w:rtl/>
        </w:rPr>
        <w:t>لتيس</w:t>
      </w:r>
      <w:r>
        <w:rPr>
          <w:rFonts w:hint="cs"/>
          <w:rtl/>
        </w:rPr>
        <w:t>ر وضع مبادرات مقبلة و</w:t>
      </w:r>
      <w:r w:rsidR="00B25466">
        <w:rPr>
          <w:rFonts w:hint="cs"/>
          <w:rtl/>
        </w:rPr>
        <w:t>لتسه</w:t>
      </w:r>
      <w:r>
        <w:rPr>
          <w:rFonts w:hint="cs"/>
          <w:rtl/>
        </w:rPr>
        <w:t>ل المفاوضات التعاونية للمنفعة المشتركة.</w:t>
      </w:r>
      <w:r w:rsidR="00B25466">
        <w:rPr>
          <w:rFonts w:hint="cs"/>
          <w:rtl/>
        </w:rPr>
        <w:t>وختاما يوصى أص</w:t>
      </w:r>
      <w:r>
        <w:rPr>
          <w:rFonts w:hint="cs"/>
          <w:rtl/>
        </w:rPr>
        <w:t xml:space="preserve">حاب المصلحة باتباع عملية تتكون من سبع خطوات </w:t>
      </w:r>
      <w:r w:rsidR="00B25466">
        <w:rPr>
          <w:rFonts w:hint="cs"/>
          <w:rtl/>
        </w:rPr>
        <w:t>ل</w:t>
      </w:r>
      <w:r>
        <w:rPr>
          <w:rFonts w:hint="cs"/>
          <w:rtl/>
        </w:rPr>
        <w:t>تعظيم الآثار الإيجابية للأنشطة التي تدور حول هذه المبادرات.</w:t>
      </w:r>
    </w:p>
    <w:p w:rsidR="00285217" w:rsidRPr="008B03B7" w:rsidRDefault="00285217" w:rsidP="00285217">
      <w:pPr>
        <w:pStyle w:val="EndofDocumentAR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>
        <w:rPr>
          <w:rtl/>
        </w:rPr>
        <w:t>]</w:t>
      </w:r>
    </w:p>
    <w:sectPr w:rsidR="00285217" w:rsidRPr="008B03B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1F" w:rsidRDefault="009C301F">
      <w:r>
        <w:separator/>
      </w:r>
    </w:p>
  </w:endnote>
  <w:endnote w:type="continuationSeparator" w:id="0">
    <w:p w:rsidR="009C301F" w:rsidRDefault="009C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1F" w:rsidRDefault="009C301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C301F" w:rsidRDefault="009C301F" w:rsidP="009622BF">
      <w:pPr>
        <w:bidi/>
      </w:pPr>
      <w:r>
        <w:separator/>
      </w:r>
    </w:p>
  </w:footnote>
  <w:footnote w:id="1">
    <w:p w:rsidR="008B03B7" w:rsidRDefault="008B03B7" w:rsidP="00712E73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تعبر </w:t>
      </w:r>
      <w:r w:rsidR="00712E73">
        <w:rPr>
          <w:rFonts w:hint="cs"/>
          <w:rtl/>
        </w:rPr>
        <w:t>الآراء</w:t>
      </w:r>
      <w:r>
        <w:rPr>
          <w:rFonts w:hint="cs"/>
          <w:rtl/>
        </w:rPr>
        <w:t xml:space="preserve"> الواردة في هذه الوثيقة عن أراء المؤلفين، ولا تعبر بالضرورة عن آراء أمانة الويبو أو الدول الأعضاء في الويبو.</w:t>
      </w:r>
    </w:p>
  </w:footnote>
  <w:footnote w:id="2">
    <w:p w:rsidR="00851441" w:rsidRDefault="00851441" w:rsidP="0073593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35939">
        <w:rPr>
          <w:rFonts w:hint="cs"/>
          <w:rtl/>
        </w:rPr>
        <w:t>حوار بين الجامعات</w:t>
      </w:r>
      <w:r w:rsidR="00735939" w:rsidRPr="00735939">
        <w:rPr>
          <w:rFonts w:hint="cs"/>
          <w:rtl/>
        </w:rPr>
        <w:t xml:space="preserve"> في</w:t>
      </w:r>
      <w:r w:rsidR="00735939">
        <w:rPr>
          <w:rFonts w:hint="cs"/>
          <w:rtl/>
        </w:rPr>
        <w:t xml:space="preserve"> مجال الأعمال</w:t>
      </w:r>
      <w:r>
        <w:rPr>
          <w:rFonts w:hint="cs"/>
          <w:rtl/>
        </w:rPr>
        <w:t xml:space="preserve">: شراكة جديدة لتحديث جامعات أوروبا، 20 مايو 2010، ستراسبورغ، الوثيقة </w:t>
      </w:r>
      <w:r w:rsidRPr="00851441">
        <w:t>P7_TA-PROV(2010)0187, A7-0108/2010</w:t>
      </w:r>
      <w:r>
        <w:rPr>
          <w:rFonts w:hint="cs"/>
          <w:rtl/>
        </w:rPr>
        <w:t xml:space="preserve">، والرابط </w:t>
      </w:r>
      <w:r w:rsidRPr="00851441">
        <w:t>www.europarl.europa.eu/sides/getDoc.do?pubRef=-//EP//TEXT+TA+P7-TA-2010-0187+0+DOC+XML+V0//EN#def_1_5</w:t>
      </w:r>
    </w:p>
  </w:footnote>
  <w:footnote w:id="3">
    <w:p w:rsidR="00851441" w:rsidRDefault="00851441" w:rsidP="00445ACD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445ACD" w:rsidRPr="00445ACD">
        <w:t>ec.europa.eu/invest-in-research/policy/crest_cross_en.htm</w:t>
      </w:r>
    </w:p>
  </w:footnote>
  <w:footnote w:id="4">
    <w:p w:rsidR="0009099F" w:rsidRDefault="0009099F" w:rsidP="0009099F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9099F">
        <w:t>www.autm.net</w:t>
      </w:r>
      <w:r>
        <w:rPr>
          <w:rFonts w:hint="cs"/>
          <w:rtl/>
        </w:rPr>
        <w:t>، فضاء الأعضاء مقصور على الأعضاء، ولكن العضوية مفتوحة أمام جميع المهتمين في العالم</w:t>
      </w:r>
    </w:p>
  </w:footnote>
  <w:footnote w:id="5">
    <w:p w:rsidR="0009099F" w:rsidRDefault="0009099F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9099F">
        <w:t>www.desca-fp7.eu/fileadmin/content/Documents/Model_for_Material_Transfer_Agreement_2008_09_18.doc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1493" w:rsidP="00712E73">
    <w:r>
      <w:t>CDIP</w:t>
    </w:r>
    <w:r w:rsidR="002F77FC">
      <w:t>/</w:t>
    </w:r>
    <w:r w:rsidR="00A361E8">
      <w:t>17</w:t>
    </w:r>
    <w:r w:rsidR="002F77FC">
      <w:t>/</w:t>
    </w:r>
    <w:r w:rsidR="00712E73">
      <w:t>INF/3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133E4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1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99F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3E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036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3C7A"/>
    <w:rsid w:val="001B4B2F"/>
    <w:rsid w:val="001B7C00"/>
    <w:rsid w:val="001C09D2"/>
    <w:rsid w:val="001C1620"/>
    <w:rsid w:val="001C18B2"/>
    <w:rsid w:val="001C1994"/>
    <w:rsid w:val="001C2933"/>
    <w:rsid w:val="001C3BE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5217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A7FDC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927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ACD"/>
    <w:rsid w:val="00446967"/>
    <w:rsid w:val="00446AB6"/>
    <w:rsid w:val="004473B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4E7D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12A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A53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28A"/>
    <w:rsid w:val="006E7572"/>
    <w:rsid w:val="006F2F22"/>
    <w:rsid w:val="006F434A"/>
    <w:rsid w:val="006F7974"/>
    <w:rsid w:val="00700A60"/>
    <w:rsid w:val="00705027"/>
    <w:rsid w:val="00710494"/>
    <w:rsid w:val="007117BD"/>
    <w:rsid w:val="00712E73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939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37A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441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3B7"/>
    <w:rsid w:val="008B0578"/>
    <w:rsid w:val="008B0719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1F5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301F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1E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466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148F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27E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4ADC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0722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5CB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0F4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938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2FCB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B03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B03B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03B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B03B7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rsid w:val="000909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0F4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B03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B03B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03B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B03B7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rsid w:val="000909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0F4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team\Ahmidouch\work\revision\HZO\39197\CDIP_1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335D-907F-4ED4-9A91-0DF7BB6C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CDIP_17_AR.dotx</Template>
  <TotalTime>210</TotalTime>
  <Pages>3</Pages>
  <Words>753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CDIP/15/-- (Arabic)</vt:lpstr>
    </vt:vector>
  </TitlesOfParts>
  <Company>World Intellectual Property Organization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CDIP/15/-- (Arabic)</dc:title>
  <dc:creator>Hebatallah Zohni</dc:creator>
  <cp:lastModifiedBy>AHMIDOUCH Noureddine</cp:lastModifiedBy>
  <cp:revision>15</cp:revision>
  <cp:lastPrinted>2016-03-11T08:53:00Z</cp:lastPrinted>
  <dcterms:created xsi:type="dcterms:W3CDTF">2016-03-10T14:14:00Z</dcterms:created>
  <dcterms:modified xsi:type="dcterms:W3CDTF">2016-03-11T08:54:00Z</dcterms:modified>
</cp:coreProperties>
</file>