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04FC">
            <w:pPr>
              <w:pStyle w:val="DocumentCodeAR"/>
              <w:bidi/>
              <w:rPr>
                <w:rtl/>
              </w:rPr>
            </w:pPr>
            <w:r>
              <w:t>CDIP</w:t>
            </w:r>
            <w:r w:rsidR="00100F97">
              <w:t>/</w:t>
            </w:r>
            <w:r w:rsidR="00A871F4">
              <w:t>1</w:t>
            </w:r>
            <w:r w:rsidR="00A375CD">
              <w:t>4</w:t>
            </w:r>
            <w:r w:rsidR="005268B5">
              <w:t>/3</w:t>
            </w:r>
          </w:p>
        </w:tc>
      </w:tr>
      <w:tr w:rsidR="001667B6" w:rsidRPr="00582A90" w:rsidTr="00582A90">
        <w:tc>
          <w:tcPr>
            <w:tcW w:w="9571" w:type="dxa"/>
            <w:gridSpan w:val="3"/>
            <w:shd w:val="clear" w:color="auto" w:fill="auto"/>
          </w:tcPr>
          <w:p w:rsidR="001667B6" w:rsidRPr="00B6101C" w:rsidRDefault="001F1F5A" w:rsidP="00582A90">
            <w:pPr>
              <w:pStyle w:val="DocumentLanguageAR"/>
              <w:bidi/>
              <w:rPr>
                <w:rtl/>
              </w:rPr>
            </w:pPr>
            <w:r>
              <w:rPr>
                <w:rFonts w:hint="cs"/>
                <w:rtl/>
              </w:rPr>
              <w:t>الأصل: بالإنكليزية</w:t>
            </w:r>
          </w:p>
        </w:tc>
      </w:tr>
      <w:tr w:rsidR="001667B6" w:rsidRPr="00582A90" w:rsidTr="00582A90">
        <w:tc>
          <w:tcPr>
            <w:tcW w:w="9571" w:type="dxa"/>
            <w:gridSpan w:val="3"/>
            <w:shd w:val="clear" w:color="auto" w:fill="auto"/>
          </w:tcPr>
          <w:p w:rsidR="001667B6" w:rsidRPr="00B6101C" w:rsidRDefault="00B6101C" w:rsidP="005268B5">
            <w:pPr>
              <w:pStyle w:val="DocumentDateAR"/>
              <w:bidi/>
              <w:rPr>
                <w:rtl/>
              </w:rPr>
            </w:pPr>
            <w:r w:rsidRPr="00B6101C">
              <w:rPr>
                <w:rFonts w:hint="cs"/>
                <w:rtl/>
              </w:rPr>
              <w:t xml:space="preserve">التاريخ: </w:t>
            </w:r>
            <w:r w:rsidR="005268B5">
              <w:rPr>
                <w:rFonts w:hint="cs"/>
                <w:rtl/>
              </w:rPr>
              <w:t>27</w:t>
            </w:r>
            <w:r w:rsidR="001F1F5A">
              <w:rPr>
                <w:rFonts w:hint="cs"/>
                <w:rtl/>
              </w:rPr>
              <w:t xml:space="preserve"> أغسطس</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r w:rsidR="00A375CD">
        <w:rPr>
          <w:rFonts w:ascii="Cambria Math" w:hAnsi="Cambria Math" w:hint="cs"/>
          <w:rtl/>
        </w:rPr>
        <w:t>الرابعة</w:t>
      </w:r>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من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268B5" w:rsidP="0091212B">
      <w:pPr>
        <w:pStyle w:val="DocumentTitleAR"/>
        <w:bidi/>
        <w:ind w:right="2552"/>
        <w:rPr>
          <w:rtl/>
        </w:rPr>
      </w:pPr>
      <w:r w:rsidRPr="005268B5">
        <w:rPr>
          <w:rtl/>
        </w:rPr>
        <w:t>موجز التقرير التقييمي لمشروع الملكية الفكرية</w:t>
      </w:r>
      <w:r>
        <w:rPr>
          <w:rFonts w:hint="cs"/>
          <w:rtl/>
        </w:rPr>
        <w:t xml:space="preserve"> والتنمية الاجتماعية والاقتصادية</w:t>
      </w:r>
    </w:p>
    <w:p w:rsidR="00D61541" w:rsidRDefault="00D61541" w:rsidP="005268B5">
      <w:pPr>
        <w:pStyle w:val="PreparedbyAR"/>
        <w:bidi/>
        <w:rPr>
          <w:rtl/>
        </w:rPr>
      </w:pPr>
      <w:r w:rsidRPr="00D61541">
        <w:rPr>
          <w:rFonts w:hint="cs"/>
          <w:rtl/>
        </w:rPr>
        <w:t xml:space="preserve">من </w:t>
      </w:r>
      <w:r w:rsidRPr="00931859">
        <w:rPr>
          <w:rFonts w:hint="cs"/>
          <w:rtl/>
        </w:rPr>
        <w:t>إعداد</w:t>
      </w:r>
      <w:r w:rsidR="004C5FC3">
        <w:rPr>
          <w:rFonts w:hint="cs"/>
          <w:rtl/>
        </w:rPr>
        <w:t xml:space="preserve"> </w:t>
      </w:r>
      <w:r w:rsidR="005268B5">
        <w:rPr>
          <w:rtl/>
        </w:rPr>
        <w:t>السيد</w:t>
      </w:r>
      <w:r w:rsidR="005268B5">
        <w:rPr>
          <w:rFonts w:hint="cs"/>
          <w:rtl/>
        </w:rPr>
        <w:t xml:space="preserve"> دانييل كيلير، مستشار، هان</w:t>
      </w:r>
      <w:r w:rsidR="009C2873">
        <w:rPr>
          <w:rFonts w:hint="cs"/>
          <w:rtl/>
        </w:rPr>
        <w:t>وي، فييت نام، والسيد بيير موهنن، أستاذ الاقتصاد، ماستريخت، هولندا</w:t>
      </w:r>
    </w:p>
    <w:p w:rsidR="00A375CD" w:rsidRDefault="004C5FC3" w:rsidP="00993A70">
      <w:pPr>
        <w:pStyle w:val="NumberedParaAR"/>
      </w:pPr>
      <w:r>
        <w:rPr>
          <w:rFonts w:hint="cs"/>
          <w:rtl/>
        </w:rPr>
        <w:t xml:space="preserve">يحتوي مرفق هذه الوثيقة على </w:t>
      </w:r>
      <w:r w:rsidR="009C2873" w:rsidRPr="009C2873">
        <w:rPr>
          <w:rtl/>
        </w:rPr>
        <w:t>موجز التقرير التقييمي</w:t>
      </w:r>
      <w:r w:rsidR="009C2873">
        <w:rPr>
          <w:rFonts w:hint="cs"/>
          <w:rtl/>
        </w:rPr>
        <w:t xml:space="preserve"> الخارجي المستقل</w:t>
      </w:r>
      <w:r w:rsidR="009C2873" w:rsidRPr="009C2873">
        <w:rPr>
          <w:rtl/>
        </w:rPr>
        <w:t xml:space="preserve"> لمشروع الملكية الفكرية والتنمية الاجتماعية والاقتصادية</w:t>
      </w:r>
      <w:r w:rsidR="00993A70">
        <w:rPr>
          <w:rFonts w:hint="cs"/>
          <w:rtl/>
        </w:rPr>
        <w:t xml:space="preserve">، </w:t>
      </w:r>
      <w:r w:rsidR="009C2873">
        <w:rPr>
          <w:rFonts w:hint="cs"/>
          <w:rtl/>
        </w:rPr>
        <w:t xml:space="preserve">والذي </w:t>
      </w:r>
      <w:r w:rsidR="001F1F5A">
        <w:rPr>
          <w:rFonts w:hint="cs"/>
          <w:rtl/>
        </w:rPr>
        <w:t>أعد</w:t>
      </w:r>
      <w:r w:rsidR="009C2873">
        <w:rPr>
          <w:rFonts w:hint="cs"/>
          <w:rtl/>
        </w:rPr>
        <w:t>ه</w:t>
      </w:r>
      <w:r w:rsidR="001F1F5A">
        <w:rPr>
          <w:rFonts w:hint="cs"/>
          <w:rtl/>
        </w:rPr>
        <w:t xml:space="preserve"> </w:t>
      </w:r>
      <w:r w:rsidR="009C2873" w:rsidRPr="009C2873">
        <w:rPr>
          <w:rtl/>
        </w:rPr>
        <w:t>السيد دانييل كيلير، مستشار، هانوي</w:t>
      </w:r>
      <w:r w:rsidR="009C2873">
        <w:rPr>
          <w:rFonts w:hint="cs"/>
          <w:rtl/>
        </w:rPr>
        <w:t>،</w:t>
      </w:r>
      <w:r w:rsidR="009C2873" w:rsidRPr="009C2873">
        <w:rPr>
          <w:rtl/>
        </w:rPr>
        <w:t xml:space="preserve"> فييت نام، والسيد بيير موهنن، أستاذ الاقتصاد، ماستريخت، هولندا</w:t>
      </w:r>
      <w:r w:rsidR="001F1F5A" w:rsidRPr="001F1F5A">
        <w:rPr>
          <w:rtl/>
        </w:rPr>
        <w:t>.</w:t>
      </w:r>
    </w:p>
    <w:p w:rsidR="001F1F5A" w:rsidRDefault="001F1F5A" w:rsidP="001F1F5A">
      <w:pPr>
        <w:pStyle w:val="DecisionParaAR"/>
      </w:pPr>
      <w:r>
        <w:rPr>
          <w:rFonts w:hint="cs"/>
          <w:rtl/>
        </w:rPr>
        <w:t>إن اللجنة مدعوة إلى الإحاطة علماً بالمعلومات الواردة في مرفق هذه الوثيقة.</w:t>
      </w:r>
    </w:p>
    <w:p w:rsidR="00F94D3D" w:rsidRDefault="00F94D3D" w:rsidP="00F94D3D">
      <w:pPr>
        <w:pStyle w:val="EndofDocumentAR"/>
      </w:pPr>
      <w:r>
        <w:rPr>
          <w:rFonts w:hint="cs"/>
          <w:rtl/>
        </w:rPr>
        <w:t>[يلي ذلك المرفق]</w:t>
      </w:r>
    </w:p>
    <w:p w:rsidR="001F1F5A" w:rsidRDefault="001F1F5A" w:rsidP="001F1F5A">
      <w:pPr>
        <w:pStyle w:val="DecisionParaAR"/>
        <w:numPr>
          <w:ilvl w:val="0"/>
          <w:numId w:val="0"/>
        </w:numPr>
        <w:ind w:left="5534"/>
        <w:rPr>
          <w:rtl/>
        </w:rPr>
      </w:pPr>
    </w:p>
    <w:p w:rsidR="001F1F5A" w:rsidRDefault="001F1F5A" w:rsidP="001F1F5A">
      <w:pPr>
        <w:pStyle w:val="DecisionParaAR"/>
        <w:numPr>
          <w:ilvl w:val="0"/>
          <w:numId w:val="0"/>
        </w:numPr>
        <w:ind w:left="5534"/>
        <w:rPr>
          <w:rtl/>
        </w:rPr>
        <w:sectPr w:rsidR="001F1F5A" w:rsidSect="00EB7752">
          <w:headerReference w:type="default" r:id="rId10"/>
          <w:pgSz w:w="11907" w:h="16840" w:code="9"/>
          <w:pgMar w:top="567" w:right="1418" w:bottom="1418" w:left="1134" w:header="510" w:footer="1021" w:gutter="0"/>
          <w:cols w:space="720"/>
          <w:titlePg/>
          <w:docGrid w:linePitch="299"/>
        </w:sectPr>
      </w:pPr>
    </w:p>
    <w:p w:rsidR="007A31E3" w:rsidRDefault="007A31E3" w:rsidP="001A5FFC">
      <w:pPr>
        <w:pStyle w:val="Heading1AR"/>
        <w:rPr>
          <w:rtl/>
        </w:rPr>
      </w:pPr>
      <w:r w:rsidRPr="00C71EB8">
        <w:rPr>
          <w:rFonts w:hint="cs"/>
          <w:rtl/>
        </w:rPr>
        <w:lastRenderedPageBreak/>
        <w:t xml:space="preserve">ملخص </w:t>
      </w:r>
      <w:r w:rsidR="001A5FFC" w:rsidRPr="00C71EB8">
        <w:rPr>
          <w:rFonts w:hint="cs"/>
          <w:rtl/>
        </w:rPr>
        <w:t>عملي</w:t>
      </w:r>
    </w:p>
    <w:p w:rsidR="00A22EBF" w:rsidRDefault="00A22EBF" w:rsidP="00684F91">
      <w:pPr>
        <w:pStyle w:val="NormalParaAR"/>
        <w:rPr>
          <w:rtl/>
        </w:rPr>
      </w:pPr>
      <w:r>
        <w:rPr>
          <w:rtl/>
        </w:rPr>
        <w:t>يشمل هذا التقريرُ التقييمَ النهائي المستقل لمشروع جدول أعمال التنمية "</w:t>
      </w:r>
      <w:r w:rsidR="00684F91">
        <w:rPr>
          <w:rFonts w:hint="cs"/>
          <w:rtl/>
        </w:rPr>
        <w:t>الملكية الفكرية والتنمية الاجتماعية والاقتصادية</w:t>
      </w:r>
      <w:r>
        <w:rPr>
          <w:rtl/>
        </w:rPr>
        <w:t>" (</w:t>
      </w:r>
      <w:r w:rsidR="00684F91" w:rsidRPr="00684F91">
        <w:t>DA_35_37_01</w:t>
      </w:r>
      <w:r w:rsidR="00684F91">
        <w:rPr>
          <w:rtl/>
        </w:rPr>
        <w:t>)</w:t>
      </w:r>
      <w:r w:rsidR="00684F91">
        <w:rPr>
          <w:rFonts w:hint="cs"/>
          <w:rtl/>
        </w:rPr>
        <w:t xml:space="preserve">، الذ ي يشار إليه فيما بعد </w:t>
      </w:r>
      <w:r>
        <w:rPr>
          <w:rtl/>
        </w:rPr>
        <w:t>("المشروع").</w:t>
      </w:r>
      <w:r w:rsidR="00684F91">
        <w:rPr>
          <w:rFonts w:hint="cs"/>
          <w:rtl/>
        </w:rPr>
        <w:t xml:space="preserve"> </w:t>
      </w:r>
      <w:r>
        <w:rPr>
          <w:rtl/>
        </w:rPr>
        <w:t xml:space="preserve">وكانت اللجنة المعنية بالتنمية والملكية الفكرية (اللجنة) قد اعتمدت في </w:t>
      </w:r>
      <w:r w:rsidR="00684F91">
        <w:rPr>
          <w:rFonts w:hint="cs"/>
          <w:rtl/>
        </w:rPr>
        <w:t>دورتها الخامسة المنعقدة في أبريل 2010</w:t>
      </w:r>
      <w:r>
        <w:rPr>
          <w:rtl/>
        </w:rPr>
        <w:t xml:space="preserve"> هذا المشروع الذي يهدف إلى </w:t>
      </w:r>
      <w:r w:rsidR="00684F91" w:rsidRPr="00684F91">
        <w:rPr>
          <w:rtl/>
        </w:rPr>
        <w:t>تضييق ال</w:t>
      </w:r>
      <w:r w:rsidR="00684F91">
        <w:rPr>
          <w:rFonts w:hint="cs"/>
          <w:rtl/>
        </w:rPr>
        <w:t>فجوة</w:t>
      </w:r>
      <w:r w:rsidR="00684F91" w:rsidRPr="00684F91">
        <w:rPr>
          <w:rtl/>
        </w:rPr>
        <w:t xml:space="preserve"> المعرفية التي يعاني منها واضعو السياسات في البلدان</w:t>
      </w:r>
      <w:r w:rsidR="00684F91">
        <w:rPr>
          <w:rFonts w:hint="cs"/>
          <w:rtl/>
        </w:rPr>
        <w:t xml:space="preserve"> النامية</w:t>
      </w:r>
      <w:r w:rsidR="00684F91" w:rsidRPr="00684F91">
        <w:rPr>
          <w:rtl/>
        </w:rPr>
        <w:t xml:space="preserve"> عند تصميم نظام للملكية الفكرية ينهض بالتنمية وعند </w:t>
      </w:r>
      <w:r w:rsidR="00684F91">
        <w:rPr>
          <w:rFonts w:hint="cs"/>
          <w:rtl/>
        </w:rPr>
        <w:t>تنفيذ و</w:t>
      </w:r>
      <w:r w:rsidR="00684F91" w:rsidRPr="00684F91">
        <w:rPr>
          <w:rtl/>
        </w:rPr>
        <w:t xml:space="preserve">إعمال </w:t>
      </w:r>
      <w:r w:rsidR="00684F91">
        <w:rPr>
          <w:rFonts w:hint="cs"/>
          <w:rtl/>
        </w:rPr>
        <w:t xml:space="preserve">ذلك </w:t>
      </w:r>
      <w:r w:rsidR="00684F91" w:rsidRPr="00684F91">
        <w:rPr>
          <w:rtl/>
        </w:rPr>
        <w:t>النظام</w:t>
      </w:r>
      <w:r>
        <w:rPr>
          <w:rtl/>
        </w:rPr>
        <w:t>.</w:t>
      </w:r>
      <w:r w:rsidR="00684F91">
        <w:rPr>
          <w:rFonts w:hint="cs"/>
          <w:rtl/>
        </w:rPr>
        <w:t xml:space="preserve"> </w:t>
      </w:r>
      <w:r>
        <w:rPr>
          <w:rtl/>
        </w:rPr>
        <w:t xml:space="preserve">وقد بدأ تنفيذ المشروع في </w:t>
      </w:r>
      <w:r w:rsidR="00684F91">
        <w:rPr>
          <w:rFonts w:hint="cs"/>
          <w:rtl/>
        </w:rPr>
        <w:t xml:space="preserve">1 يوليو </w:t>
      </w:r>
      <w:r>
        <w:rPr>
          <w:rtl/>
        </w:rPr>
        <w:t xml:space="preserve">2012 وانتهى في ديسمبر 2013 </w:t>
      </w:r>
      <w:r w:rsidR="00684F91">
        <w:rPr>
          <w:rFonts w:hint="cs"/>
          <w:rtl/>
        </w:rPr>
        <w:t>بعد موافقة اللجنة على تمديد فترة التنفيذ لستة أشهر إضافية.</w:t>
      </w:r>
      <w:r w:rsidR="00C578FC">
        <w:rPr>
          <w:rFonts w:hint="cs"/>
          <w:rtl/>
        </w:rPr>
        <w:t xml:space="preserve"> ومن أبرز النتائج المرجوة إعداد دراسات وتنظيم حلقات عمل وندوة.</w:t>
      </w:r>
    </w:p>
    <w:p w:rsidR="009C2873" w:rsidRDefault="00A22EBF" w:rsidP="00C71EB8">
      <w:pPr>
        <w:pStyle w:val="NormalParaAR"/>
        <w:rPr>
          <w:rtl/>
        </w:rPr>
      </w:pPr>
      <w:r>
        <w:rPr>
          <w:rtl/>
        </w:rPr>
        <w:t xml:space="preserve">واسترشد هذا التقييمُ </w:t>
      </w:r>
      <w:r w:rsidR="00C578FC">
        <w:rPr>
          <w:rFonts w:hint="cs"/>
          <w:rtl/>
        </w:rPr>
        <w:t xml:space="preserve">بالمواصفات </w:t>
      </w:r>
      <w:r>
        <w:rPr>
          <w:rtl/>
        </w:rPr>
        <w:t xml:space="preserve">المؤرخة </w:t>
      </w:r>
      <w:r w:rsidR="00C578FC">
        <w:rPr>
          <w:rFonts w:hint="cs"/>
          <w:rtl/>
        </w:rPr>
        <w:t>12</w:t>
      </w:r>
      <w:r>
        <w:rPr>
          <w:rtl/>
        </w:rPr>
        <w:t xml:space="preserve"> </w:t>
      </w:r>
      <w:r w:rsidR="00C578FC">
        <w:rPr>
          <w:rFonts w:hint="cs"/>
          <w:rtl/>
        </w:rPr>
        <w:t>يونيو</w:t>
      </w:r>
      <w:r>
        <w:rPr>
          <w:rtl/>
        </w:rPr>
        <w:t xml:space="preserve"> </w:t>
      </w:r>
      <w:r w:rsidR="00C578FC">
        <w:rPr>
          <w:rFonts w:hint="cs"/>
          <w:rtl/>
        </w:rPr>
        <w:t>2014</w:t>
      </w:r>
      <w:r>
        <w:rPr>
          <w:rtl/>
        </w:rPr>
        <w:t>، وقد أجراه مُقيِّمان خارجيّان</w:t>
      </w:r>
      <w:r w:rsidR="00C578FC">
        <w:rPr>
          <w:rStyle w:val="FootnoteReference"/>
          <w:rtl/>
        </w:rPr>
        <w:footnoteReference w:id="1"/>
      </w:r>
      <w:r>
        <w:rPr>
          <w:rtl/>
        </w:rPr>
        <w:t xml:space="preserve"> </w:t>
      </w:r>
      <w:r w:rsidR="00C71EB8">
        <w:rPr>
          <w:rFonts w:hint="cs"/>
          <w:rtl/>
        </w:rPr>
        <w:t>في الفترة بين 15 يونيو و15 نوفمبر</w:t>
      </w:r>
      <w:r w:rsidR="00C71EB8">
        <w:rPr>
          <w:rFonts w:hint="eastAsia"/>
          <w:rtl/>
        </w:rPr>
        <w:t> </w:t>
      </w:r>
      <w:r w:rsidR="00C71EB8">
        <w:rPr>
          <w:rFonts w:hint="cs"/>
          <w:rtl/>
        </w:rPr>
        <w:t xml:space="preserve">2014 </w:t>
      </w:r>
      <w:r>
        <w:rPr>
          <w:rtl/>
        </w:rPr>
        <w:t>بتنسيق وثيق مع شعبة تنسيق جدول أعمال التنمية.</w:t>
      </w:r>
    </w:p>
    <w:p w:rsidR="00C71EB8" w:rsidRPr="00C71EB8" w:rsidRDefault="00C71EB8" w:rsidP="00C71EB8">
      <w:pPr>
        <w:pStyle w:val="Heading1AR"/>
        <w:rPr>
          <w:i/>
          <w:iCs/>
        </w:rPr>
      </w:pPr>
      <w:r w:rsidRPr="00C71EB8">
        <w:rPr>
          <w:rFonts w:hint="cs"/>
          <w:i/>
          <w:iCs/>
          <w:rtl/>
        </w:rPr>
        <w:t>استنتاجات</w:t>
      </w:r>
    </w:p>
    <w:p w:rsidR="00C71EB8" w:rsidRDefault="00C71EB8" w:rsidP="00C71EB8">
      <w:pPr>
        <w:pStyle w:val="NormalParaAR"/>
        <w:rPr>
          <w:rtl/>
        </w:rPr>
      </w:pPr>
      <w:r w:rsidRPr="00C71EB8">
        <w:rPr>
          <w:rtl/>
        </w:rPr>
        <w:t>أسفرت نتائج التقييم عن الاستنتاجات التالية:</w:t>
      </w:r>
    </w:p>
    <w:p w:rsidR="00C71EB8" w:rsidRPr="00201ACC" w:rsidRDefault="00C71EB8" w:rsidP="00201ACC">
      <w:pPr>
        <w:pStyle w:val="NormalParaAR"/>
        <w:rPr>
          <w:b/>
          <w:bCs/>
          <w:rtl/>
        </w:rPr>
      </w:pPr>
      <w:r w:rsidRPr="00201ACC">
        <w:rPr>
          <w:rFonts w:hint="cs"/>
          <w:b/>
          <w:bCs/>
          <w:rtl/>
        </w:rPr>
        <w:t xml:space="preserve">الاستنتاج 1: </w:t>
      </w:r>
      <w:r w:rsidR="00201ACC">
        <w:rPr>
          <w:rFonts w:hint="cs"/>
          <w:b/>
          <w:bCs/>
          <w:rtl/>
        </w:rPr>
        <w:t>المشروع مخططٌ ومدارٌ بشكل جيد من الناحية العملية</w:t>
      </w:r>
    </w:p>
    <w:p w:rsidR="00201ACC" w:rsidRDefault="00201ACC" w:rsidP="00823062">
      <w:pPr>
        <w:pStyle w:val="NormalParaAR"/>
        <w:rPr>
          <w:rtl/>
        </w:rPr>
      </w:pPr>
      <w:r>
        <w:rPr>
          <w:rFonts w:hint="cs"/>
          <w:rtl/>
        </w:rPr>
        <w:t xml:space="preserve">تتضمن وثيقة المشروع نهجا واضحا ومحكما يحدد مختلف الخطوات الضرورية من أجل تحقيق النتائج المطلوبة. وترجع بعض حالات التأخير في التنفيذ </w:t>
      </w:r>
      <w:r w:rsidR="00AE04C9">
        <w:rPr>
          <w:rFonts w:hint="cs"/>
          <w:rtl/>
        </w:rPr>
        <w:t xml:space="preserve">بالأساس </w:t>
      </w:r>
      <w:r>
        <w:rPr>
          <w:rFonts w:hint="cs"/>
          <w:rtl/>
        </w:rPr>
        <w:t xml:space="preserve">إلى عوامل خارجية مثل صعوبات التنسيق الخارجة عن إرادة الويبو. ورغم تحديد أهداف واضحة، </w:t>
      </w:r>
      <w:r w:rsidR="00AE04C9">
        <w:rPr>
          <w:rFonts w:hint="cs"/>
          <w:rtl/>
        </w:rPr>
        <w:t>هناك مجال لتحسين</w:t>
      </w:r>
      <w:r>
        <w:rPr>
          <w:rFonts w:hint="cs"/>
          <w:rtl/>
        </w:rPr>
        <w:t xml:space="preserve"> استخدام أدوات الويبو </w:t>
      </w:r>
      <w:r w:rsidR="00AE04C9">
        <w:rPr>
          <w:rFonts w:hint="cs"/>
          <w:rtl/>
        </w:rPr>
        <w:t xml:space="preserve">القياسية </w:t>
      </w:r>
      <w:r>
        <w:rPr>
          <w:rFonts w:hint="cs"/>
          <w:rtl/>
        </w:rPr>
        <w:t xml:space="preserve">للتخطيط للمشروعات (ولا سيما الإطار المنطقي) في مرحلة التصميم وكأساس </w:t>
      </w:r>
      <w:r w:rsidR="00823062">
        <w:rPr>
          <w:rFonts w:hint="cs"/>
          <w:rtl/>
        </w:rPr>
        <w:t>للإبلاغ</w:t>
      </w:r>
      <w:r w:rsidR="00AE04C9">
        <w:rPr>
          <w:rFonts w:hint="cs"/>
          <w:rtl/>
        </w:rPr>
        <w:t>.</w:t>
      </w:r>
    </w:p>
    <w:p w:rsidR="00AE04C9" w:rsidRPr="00201ACC" w:rsidRDefault="00AE04C9" w:rsidP="008F6E91">
      <w:pPr>
        <w:pStyle w:val="NormalParaAR"/>
        <w:rPr>
          <w:b/>
          <w:bCs/>
          <w:rtl/>
        </w:rPr>
      </w:pPr>
      <w:r w:rsidRPr="00201ACC">
        <w:rPr>
          <w:rFonts w:hint="cs"/>
          <w:b/>
          <w:bCs/>
          <w:rtl/>
        </w:rPr>
        <w:t xml:space="preserve">الاستنتاج </w:t>
      </w:r>
      <w:r w:rsidR="008F6E91">
        <w:rPr>
          <w:rFonts w:hint="cs"/>
          <w:b/>
          <w:bCs/>
          <w:rtl/>
        </w:rPr>
        <w:t>2</w:t>
      </w:r>
      <w:r w:rsidRPr="00201ACC">
        <w:rPr>
          <w:rFonts w:hint="cs"/>
          <w:b/>
          <w:bCs/>
          <w:rtl/>
        </w:rPr>
        <w:t xml:space="preserve">: </w:t>
      </w:r>
      <w:r w:rsidR="008F6E91">
        <w:rPr>
          <w:rFonts w:hint="cs"/>
          <w:b/>
          <w:bCs/>
          <w:rtl/>
        </w:rPr>
        <w:t>يكتسي المشروع أهمية بالغة للدول الأعضاء</w:t>
      </w:r>
    </w:p>
    <w:p w:rsidR="00AE04C9" w:rsidRDefault="00D94D18" w:rsidP="008855ED">
      <w:pPr>
        <w:pStyle w:val="NormalParaAR"/>
        <w:rPr>
          <w:rtl/>
        </w:rPr>
      </w:pPr>
      <w:r>
        <w:rPr>
          <w:rFonts w:hint="cs"/>
          <w:rtl/>
        </w:rPr>
        <w:t xml:space="preserve">ساعد المشروع الدول الأعضاء على جمع بيانات استخدام  الملكية الفكرية على الصعيد الجزئي </w:t>
      </w:r>
      <w:r w:rsidR="008855ED">
        <w:rPr>
          <w:rFonts w:hint="cs"/>
          <w:rtl/>
        </w:rPr>
        <w:t>كإسهام</w:t>
      </w:r>
      <w:r>
        <w:rPr>
          <w:rFonts w:hint="cs"/>
          <w:rtl/>
        </w:rPr>
        <w:t xml:space="preserve"> في وضع السياسات والربط بين استخدام الملكية الفكرية والأداء الاقتصادي والاجتماعي. ونتيجة لاتباع نهج تشاركي م</w:t>
      </w:r>
      <w:r w:rsidR="00823062">
        <w:rPr>
          <w:rFonts w:hint="cs"/>
          <w:rtl/>
        </w:rPr>
        <w:t xml:space="preserve">حكم </w:t>
      </w:r>
      <w:r>
        <w:rPr>
          <w:rFonts w:hint="cs"/>
          <w:rtl/>
        </w:rPr>
        <w:t xml:space="preserve">في تصميم أنشطة مساعدة </w:t>
      </w:r>
      <w:r w:rsidR="00823062">
        <w:rPr>
          <w:rFonts w:hint="cs"/>
          <w:rtl/>
        </w:rPr>
        <w:t>قائمة</w:t>
      </w:r>
      <w:r>
        <w:rPr>
          <w:rFonts w:hint="cs"/>
          <w:rtl/>
        </w:rPr>
        <w:t xml:space="preserve"> على الطلب، لب</w:t>
      </w:r>
      <w:r w:rsidR="00823062">
        <w:rPr>
          <w:rFonts w:hint="cs"/>
          <w:rtl/>
        </w:rPr>
        <w:t>ّ</w:t>
      </w:r>
      <w:r>
        <w:rPr>
          <w:rFonts w:hint="cs"/>
          <w:rtl/>
        </w:rPr>
        <w:t xml:space="preserve">ى الدعم العملي بشكل كامل احتياجات مكاتب الملكية الفكرية المستفيدة. وكان توافر بيانات احصائية دقيقة في البلدان النامية </w:t>
      </w:r>
      <w:r w:rsidR="00823062">
        <w:rPr>
          <w:rFonts w:hint="cs"/>
          <w:rtl/>
        </w:rPr>
        <w:t>مهما بالنسبة لأصحاب المصلحة في البلدان المتقدمة. وإضافة إلى أن المشروع ساعد الدول الأعضاء على القيام بمهامها فيما يخص الإبلاغ،</w:t>
      </w:r>
      <w:r w:rsidR="008855ED">
        <w:rPr>
          <w:rFonts w:hint="cs"/>
          <w:rtl/>
        </w:rPr>
        <w:t xml:space="preserve"> فإن له أهمية بالنسبة للأمانة من أجل إتاحة بيانات ذات جودة عالية للدول الأعضاء في الوقت المناسب (مثل مؤشرات الملكية الفكرية العالمية). </w:t>
      </w:r>
    </w:p>
    <w:p w:rsidR="00AE04C9" w:rsidRPr="00201ACC" w:rsidRDefault="00AE04C9" w:rsidP="008855ED">
      <w:pPr>
        <w:pStyle w:val="NormalParaAR"/>
        <w:rPr>
          <w:b/>
          <w:bCs/>
          <w:rtl/>
        </w:rPr>
      </w:pPr>
      <w:r w:rsidRPr="00201ACC">
        <w:rPr>
          <w:rFonts w:hint="cs"/>
          <w:b/>
          <w:bCs/>
          <w:rtl/>
        </w:rPr>
        <w:t xml:space="preserve">الاستنتاج </w:t>
      </w:r>
      <w:r w:rsidR="008855ED">
        <w:rPr>
          <w:rFonts w:hint="cs"/>
          <w:b/>
          <w:bCs/>
          <w:rtl/>
        </w:rPr>
        <w:t>3</w:t>
      </w:r>
      <w:r w:rsidRPr="00201ACC">
        <w:rPr>
          <w:rFonts w:hint="cs"/>
          <w:b/>
          <w:bCs/>
          <w:rtl/>
        </w:rPr>
        <w:t xml:space="preserve">: </w:t>
      </w:r>
      <w:r w:rsidR="008855ED">
        <w:rPr>
          <w:rFonts w:hint="cs"/>
          <w:b/>
          <w:bCs/>
          <w:rtl/>
        </w:rPr>
        <w:t>انخرطت البلدان المستفيدة بشكل كبير في المشروع</w:t>
      </w:r>
    </w:p>
    <w:p w:rsidR="00AE04C9" w:rsidRDefault="008855ED" w:rsidP="00F323D5">
      <w:pPr>
        <w:pStyle w:val="NormalParaAR"/>
        <w:rPr>
          <w:rtl/>
        </w:rPr>
      </w:pPr>
      <w:r>
        <w:rPr>
          <w:rFonts w:hint="cs"/>
          <w:rtl/>
        </w:rPr>
        <w:t xml:space="preserve">من الجدير بالذكر أيضا أن التقييم توصل إلى أن المكاتب المستفيدة قدمت مساهمات عينية وأتاحت موارد بشرية مهمة ووضعت أدوات خاصة لجمع البيانات الاقتصادية وتحليلها. وأبدت المؤسسات المستفيدة بوضوح </w:t>
      </w:r>
      <w:r w:rsidR="00F323D5">
        <w:rPr>
          <w:rFonts w:hint="cs"/>
          <w:rtl/>
        </w:rPr>
        <w:t xml:space="preserve">احتياجاتها وشاركت مشاركة </w:t>
      </w:r>
      <w:r>
        <w:rPr>
          <w:rFonts w:hint="cs"/>
          <w:rtl/>
        </w:rPr>
        <w:t>نشطة في تصميم الدراسات وإعدادها</w:t>
      </w:r>
      <w:r w:rsidR="006777CE">
        <w:rPr>
          <w:rFonts w:hint="cs"/>
          <w:rtl/>
        </w:rPr>
        <w:t>.</w:t>
      </w:r>
    </w:p>
    <w:p w:rsidR="00AE04C9" w:rsidRPr="00201ACC" w:rsidRDefault="00AE04C9" w:rsidP="00993A70">
      <w:pPr>
        <w:pStyle w:val="NormalParaAR"/>
        <w:keepNext/>
        <w:rPr>
          <w:b/>
          <w:bCs/>
          <w:rtl/>
        </w:rPr>
      </w:pPr>
      <w:r w:rsidRPr="00201ACC">
        <w:rPr>
          <w:rFonts w:hint="cs"/>
          <w:b/>
          <w:bCs/>
          <w:rtl/>
        </w:rPr>
        <w:lastRenderedPageBreak/>
        <w:t xml:space="preserve">الاستنتاج </w:t>
      </w:r>
      <w:r w:rsidR="00F323D5">
        <w:rPr>
          <w:rFonts w:hint="cs"/>
          <w:b/>
          <w:bCs/>
          <w:rtl/>
        </w:rPr>
        <w:t>4</w:t>
      </w:r>
      <w:r w:rsidRPr="00201ACC">
        <w:rPr>
          <w:rFonts w:hint="cs"/>
          <w:b/>
          <w:bCs/>
          <w:rtl/>
        </w:rPr>
        <w:t xml:space="preserve">: </w:t>
      </w:r>
      <w:r w:rsidR="00F323D5">
        <w:rPr>
          <w:rFonts w:hint="cs"/>
          <w:b/>
          <w:bCs/>
          <w:rtl/>
        </w:rPr>
        <w:t>قُدم النوع السليم من الدعم الجيد بالطريقة السليمة</w:t>
      </w:r>
    </w:p>
    <w:p w:rsidR="00AE04C9" w:rsidRDefault="00F323D5" w:rsidP="001236F8">
      <w:pPr>
        <w:pStyle w:val="NormalParaAR"/>
        <w:rPr>
          <w:rtl/>
        </w:rPr>
      </w:pPr>
      <w:r>
        <w:rPr>
          <w:rFonts w:hint="cs"/>
          <w:rtl/>
        </w:rPr>
        <w:t>كانت الدراسات المعدّة في إطار المشروع جيدة. وكان</w:t>
      </w:r>
      <w:r w:rsidR="00084334">
        <w:rPr>
          <w:rFonts w:hint="cs"/>
          <w:rtl/>
        </w:rPr>
        <w:t xml:space="preserve"> من المناسب استخدام</w:t>
      </w:r>
      <w:r>
        <w:rPr>
          <w:rFonts w:hint="cs"/>
          <w:rtl/>
        </w:rPr>
        <w:t xml:space="preserve"> نهج </w:t>
      </w:r>
      <w:r w:rsidR="001236F8">
        <w:rPr>
          <w:rFonts w:hint="cs"/>
          <w:rtl/>
        </w:rPr>
        <w:t>ل</w:t>
      </w:r>
      <w:r>
        <w:rPr>
          <w:rFonts w:hint="cs"/>
          <w:rtl/>
        </w:rPr>
        <w:t xml:space="preserve">هيكلة ورقمنة المعلومات المتعلقة </w:t>
      </w:r>
      <w:r w:rsidR="00084334">
        <w:rPr>
          <w:rFonts w:hint="cs"/>
          <w:rtl/>
        </w:rPr>
        <w:t>ب</w:t>
      </w:r>
      <w:r>
        <w:rPr>
          <w:rFonts w:hint="cs"/>
          <w:rtl/>
        </w:rPr>
        <w:t xml:space="preserve">طلب سندات الملكية الفكرية ومنحها </w:t>
      </w:r>
      <w:r w:rsidR="00084334">
        <w:rPr>
          <w:rFonts w:hint="cs"/>
          <w:rtl/>
        </w:rPr>
        <w:t xml:space="preserve">مع إمكانية استخدام رمز موحد، مما يمكّن من ربط بيانات الملكية الفكرية تلك ببيانات جزئية أخرى من مكاتب الإحصاءات. وكان هذا النهج ابتكاريا للغاية بالنسبة للبلدان المتوسطة الدخل ويعكس أفضل الممارسات المستخدمة في البلدان المتقدمة. ونجح المشروع في تعزيز كفاءات المكاتب الوطنية للملكية الفكرية وكفاءات الخبراء المحليين </w:t>
      </w:r>
      <w:r w:rsidR="00081CE6">
        <w:rPr>
          <w:rFonts w:hint="cs"/>
          <w:rtl/>
        </w:rPr>
        <w:t>في البلدان المس</w:t>
      </w:r>
      <w:r w:rsidR="001236F8">
        <w:rPr>
          <w:rFonts w:hint="cs"/>
          <w:rtl/>
        </w:rPr>
        <w:t xml:space="preserve">تفيدة في تكوين </w:t>
      </w:r>
      <w:r w:rsidR="00081CE6">
        <w:rPr>
          <w:rFonts w:hint="cs"/>
          <w:rtl/>
        </w:rPr>
        <w:t>فهم أفضل للعوامل التي تحدد استخدام الملكية الفكرية. وساعد المشروع كذلك في إذكاء الوعي في صفوف واضعي السياسات في البلد</w:t>
      </w:r>
      <w:r w:rsidR="001236F8">
        <w:rPr>
          <w:rFonts w:hint="cs"/>
          <w:rtl/>
        </w:rPr>
        <w:t>ان المستفيدة بشأن كيفية استخدام البيانات الاقتصادية لوضع السياسات. وأكد المستفيدون أن الدراسات كانت مفيدة لوضع السياسات، ويتضح ذلك في حالة استخدمت فيها نتائج دراسة في صياغة تشريع جديد بشأن الملكية الفكرية. وقُدمت الدراسات في مراحل مختلفة إلى دوائر مهتمة متنوعة من أكاديميي</w:t>
      </w:r>
      <w:r w:rsidR="001236F8">
        <w:rPr>
          <w:rFonts w:hint="eastAsia"/>
          <w:rtl/>
        </w:rPr>
        <w:t>ن</w:t>
      </w:r>
      <w:r w:rsidR="001236F8">
        <w:rPr>
          <w:rFonts w:hint="cs"/>
          <w:rtl/>
        </w:rPr>
        <w:t xml:space="preserve"> وإحصائيين وواضعي السياسات. وفي الأخير، ساعد المشروع على إنشاء شبكة بين البلدان المستفيدة وربطها بالويبو.</w:t>
      </w:r>
    </w:p>
    <w:p w:rsidR="00AE04C9" w:rsidRPr="00201ACC" w:rsidRDefault="00AE04C9" w:rsidP="001236F8">
      <w:pPr>
        <w:pStyle w:val="NormalParaAR"/>
        <w:rPr>
          <w:b/>
          <w:bCs/>
          <w:rtl/>
        </w:rPr>
      </w:pPr>
      <w:r w:rsidRPr="00201ACC">
        <w:rPr>
          <w:rFonts w:hint="cs"/>
          <w:b/>
          <w:bCs/>
          <w:rtl/>
        </w:rPr>
        <w:t xml:space="preserve">الاستنتاج </w:t>
      </w:r>
      <w:r w:rsidR="001236F8">
        <w:rPr>
          <w:rFonts w:hint="cs"/>
          <w:b/>
          <w:bCs/>
          <w:rtl/>
        </w:rPr>
        <w:t>5</w:t>
      </w:r>
      <w:r w:rsidRPr="00201ACC">
        <w:rPr>
          <w:rFonts w:hint="cs"/>
          <w:b/>
          <w:bCs/>
          <w:rtl/>
        </w:rPr>
        <w:t xml:space="preserve">: </w:t>
      </w:r>
      <w:r w:rsidR="001236F8">
        <w:rPr>
          <w:rFonts w:hint="cs"/>
          <w:b/>
          <w:bCs/>
          <w:rtl/>
        </w:rPr>
        <w:t>النهج الذي جُرب بنجاح في عدد محدود من البلدان يمكن تطبيقه في بلدان أخرى</w:t>
      </w:r>
    </w:p>
    <w:p w:rsidR="00AE04C9" w:rsidRDefault="00E4329A" w:rsidP="00D26FB1">
      <w:pPr>
        <w:pStyle w:val="NormalParaAR"/>
        <w:rPr>
          <w:rtl/>
        </w:rPr>
      </w:pPr>
      <w:r>
        <w:rPr>
          <w:rFonts w:hint="cs"/>
          <w:rtl/>
        </w:rPr>
        <w:t xml:space="preserve">إن </w:t>
      </w:r>
      <w:r w:rsidR="00D26FB1">
        <w:rPr>
          <w:rFonts w:hint="cs"/>
          <w:rtl/>
        </w:rPr>
        <w:t>جمع</w:t>
      </w:r>
      <w:r>
        <w:rPr>
          <w:rFonts w:hint="cs"/>
          <w:rtl/>
        </w:rPr>
        <w:t xml:space="preserve"> النتائج الأولية الواعدة وتوسيع نطاقها سيتطلب، على أي حال، تكرار المساعدة عبر مشروع متابعة</w:t>
      </w:r>
      <w:r w:rsidR="009B20AE">
        <w:rPr>
          <w:rFonts w:hint="cs"/>
          <w:rtl/>
        </w:rPr>
        <w:t>ٍ</w:t>
      </w:r>
      <w:r>
        <w:rPr>
          <w:rFonts w:hint="cs"/>
          <w:rtl/>
        </w:rPr>
        <w:t xml:space="preserve"> </w:t>
      </w:r>
      <w:r w:rsidR="009B20AE">
        <w:rPr>
          <w:rFonts w:hint="cs"/>
          <w:rtl/>
        </w:rPr>
        <w:t>لت</w:t>
      </w:r>
      <w:r>
        <w:rPr>
          <w:rFonts w:hint="cs"/>
          <w:rtl/>
        </w:rPr>
        <w:t xml:space="preserve">شمل بلدان أخرى. ولا يزال </w:t>
      </w:r>
      <w:r w:rsidR="00886100">
        <w:rPr>
          <w:rFonts w:hint="cs"/>
          <w:rtl/>
        </w:rPr>
        <w:t>فهم</w:t>
      </w:r>
      <w:r>
        <w:rPr>
          <w:rFonts w:hint="cs"/>
          <w:rtl/>
        </w:rPr>
        <w:t xml:space="preserve"> أهمية استخدام ال</w:t>
      </w:r>
      <w:r w:rsidR="00E47DB5">
        <w:rPr>
          <w:rFonts w:hint="cs"/>
          <w:rtl/>
        </w:rPr>
        <w:t>بي</w:t>
      </w:r>
      <w:r>
        <w:rPr>
          <w:rFonts w:hint="cs"/>
          <w:rtl/>
        </w:rPr>
        <w:t xml:space="preserve">انات الاقتصادية في وضع السياسات محدودا في بعض البلدان. ومن شأن </w:t>
      </w:r>
      <w:r w:rsidR="009B20AE">
        <w:rPr>
          <w:rFonts w:hint="cs"/>
          <w:rtl/>
        </w:rPr>
        <w:t xml:space="preserve">حملات </w:t>
      </w:r>
      <w:r>
        <w:rPr>
          <w:rFonts w:hint="cs"/>
          <w:rtl/>
        </w:rPr>
        <w:t>إذكاء</w:t>
      </w:r>
      <w:r w:rsidR="00886100">
        <w:rPr>
          <w:rFonts w:hint="cs"/>
          <w:rtl/>
        </w:rPr>
        <w:t xml:space="preserve"> الوعي</w:t>
      </w:r>
      <w:r w:rsidR="009B20AE">
        <w:rPr>
          <w:rFonts w:hint="cs"/>
          <w:rtl/>
        </w:rPr>
        <w:t xml:space="preserve"> التي تستهدف واضعي السياسات </w:t>
      </w:r>
      <w:r w:rsidR="00886100">
        <w:rPr>
          <w:rFonts w:hint="cs"/>
          <w:rtl/>
        </w:rPr>
        <w:t xml:space="preserve">زيادة </w:t>
      </w:r>
      <w:r w:rsidR="009B20AE">
        <w:rPr>
          <w:rFonts w:hint="cs"/>
          <w:rtl/>
        </w:rPr>
        <w:t>ف</w:t>
      </w:r>
      <w:r w:rsidR="00886100">
        <w:rPr>
          <w:rFonts w:hint="cs"/>
          <w:rtl/>
        </w:rPr>
        <w:t>رص استخدام الدراسات لوضع سياسات استنادا</w:t>
      </w:r>
      <w:r w:rsidR="009B20AE">
        <w:rPr>
          <w:rFonts w:hint="cs"/>
          <w:rtl/>
        </w:rPr>
        <w:t xml:space="preserve"> </w:t>
      </w:r>
      <w:r w:rsidR="00886100">
        <w:rPr>
          <w:rFonts w:hint="cs"/>
          <w:rtl/>
        </w:rPr>
        <w:t>إلى ال</w:t>
      </w:r>
      <w:r w:rsidR="009B20AE">
        <w:rPr>
          <w:rFonts w:hint="cs"/>
          <w:rtl/>
        </w:rPr>
        <w:t xml:space="preserve">أدلة. ويمكن رفع كفاءة مرحلة متابعة محتملة باستخدام الخبرة المكتسبة في البلدان المستفيدة من المشروع لمساعدة </w:t>
      </w:r>
      <w:r w:rsidR="00886100">
        <w:rPr>
          <w:rFonts w:hint="cs"/>
          <w:rtl/>
        </w:rPr>
        <w:t>بلدان</w:t>
      </w:r>
      <w:r w:rsidR="009B20AE">
        <w:rPr>
          <w:rFonts w:hint="cs"/>
          <w:rtl/>
        </w:rPr>
        <w:t xml:space="preserve"> أخرى. </w:t>
      </w:r>
      <w:r w:rsidR="00886100">
        <w:rPr>
          <w:rFonts w:hint="cs"/>
          <w:rtl/>
        </w:rPr>
        <w:t>ومن شأن تجميع النتائج الرئيسية للدراسات واستنتاجاتها وتوصياتها ونشرها في إطار مرحلة متابعةٍ أن يساهم أكثر في نشر المعارف المكتسبة.</w:t>
      </w:r>
    </w:p>
    <w:p w:rsidR="00AE04C9" w:rsidRPr="00201ACC" w:rsidRDefault="00AE04C9" w:rsidP="00886100">
      <w:pPr>
        <w:pStyle w:val="NormalParaAR"/>
        <w:rPr>
          <w:b/>
          <w:bCs/>
          <w:rtl/>
        </w:rPr>
      </w:pPr>
      <w:r w:rsidRPr="00201ACC">
        <w:rPr>
          <w:rFonts w:hint="cs"/>
          <w:b/>
          <w:bCs/>
          <w:rtl/>
        </w:rPr>
        <w:t xml:space="preserve">الاستنتاج </w:t>
      </w:r>
      <w:r w:rsidR="00886100">
        <w:rPr>
          <w:rFonts w:hint="cs"/>
          <w:b/>
          <w:bCs/>
          <w:rtl/>
        </w:rPr>
        <w:t>6</w:t>
      </w:r>
      <w:r w:rsidRPr="00201ACC">
        <w:rPr>
          <w:rFonts w:hint="cs"/>
          <w:b/>
          <w:bCs/>
          <w:rtl/>
        </w:rPr>
        <w:t xml:space="preserve">: </w:t>
      </w:r>
      <w:r w:rsidR="00886100">
        <w:rPr>
          <w:rFonts w:hint="cs"/>
          <w:b/>
          <w:bCs/>
          <w:rtl/>
        </w:rPr>
        <w:t>إدراج أنشطة تكوين الكفاءات في المشروع يمكنه الزيادة في استدامة النتائج</w:t>
      </w:r>
    </w:p>
    <w:p w:rsidR="00AE04C9" w:rsidRDefault="00886100" w:rsidP="00944205">
      <w:pPr>
        <w:pStyle w:val="NormalParaAR"/>
        <w:rPr>
          <w:rtl/>
        </w:rPr>
      </w:pPr>
      <w:r>
        <w:rPr>
          <w:rFonts w:hint="cs"/>
          <w:rtl/>
        </w:rPr>
        <w:t xml:space="preserve">قد يساهم التدريب المقدم وإطفاء الطابع المؤسسي على التحليل الاقتصادي داخل مكاتب الملكية الفكرية في استدامة النتائج الأولية. وعلاوة على ذلك، تمّ توثيق طريقة جمع البيانات وتنظيفها ودمجها وتحليلها </w:t>
      </w:r>
      <w:r w:rsidR="00944205">
        <w:rPr>
          <w:rFonts w:hint="cs"/>
          <w:rtl/>
        </w:rPr>
        <w:t>وطريقة هيكلة مجموعة البيانات واستخدامها لتحليل اتجاهات وخاصيات محددة لاستخدام الملكية الفكرية، وذلك بشكل مفصل قابل للتكرار إلى حد كبير.</w:t>
      </w:r>
    </w:p>
    <w:p w:rsidR="00944205" w:rsidRPr="00944205" w:rsidRDefault="00944205" w:rsidP="00944205">
      <w:pPr>
        <w:pStyle w:val="Heading1AR"/>
        <w:rPr>
          <w:i/>
          <w:iCs/>
          <w:rtl/>
        </w:rPr>
      </w:pPr>
      <w:r w:rsidRPr="00944205">
        <w:rPr>
          <w:rFonts w:hint="cs"/>
          <w:i/>
          <w:iCs/>
          <w:rtl/>
        </w:rPr>
        <w:t>توصيات</w:t>
      </w:r>
    </w:p>
    <w:p w:rsidR="00944205" w:rsidRPr="00944205" w:rsidRDefault="00944205" w:rsidP="00866059">
      <w:pPr>
        <w:pStyle w:val="NormalParaAR"/>
        <w:rPr>
          <w:b/>
          <w:bCs/>
          <w:rtl/>
        </w:rPr>
      </w:pPr>
      <w:r w:rsidRPr="00944205">
        <w:rPr>
          <w:rFonts w:hint="cs"/>
          <w:b/>
          <w:bCs/>
          <w:rtl/>
        </w:rPr>
        <w:t>التوصية 1 (من الاستنتاجين 5 و6): إلى أمانة الويبو بخصوص إعداد مشروع متابعة</w:t>
      </w:r>
      <w:r w:rsidR="003D4CB8">
        <w:rPr>
          <w:rFonts w:hint="cs"/>
          <w:b/>
          <w:bCs/>
          <w:rtl/>
        </w:rPr>
        <w:t>ٍ</w:t>
      </w:r>
      <w:r w:rsidRPr="00944205">
        <w:rPr>
          <w:rFonts w:hint="cs"/>
          <w:b/>
          <w:bCs/>
          <w:rtl/>
        </w:rPr>
        <w:t xml:space="preserve"> </w:t>
      </w:r>
      <w:r w:rsidR="00D26FB1">
        <w:rPr>
          <w:rFonts w:hint="cs"/>
          <w:b/>
          <w:bCs/>
          <w:rtl/>
        </w:rPr>
        <w:t>لجمع</w:t>
      </w:r>
      <w:r w:rsidRPr="00944205">
        <w:rPr>
          <w:rFonts w:hint="cs"/>
          <w:b/>
          <w:bCs/>
          <w:rtl/>
        </w:rPr>
        <w:t xml:space="preserve"> النتائج الحالية وتوسيع نطاقها وفقا </w:t>
      </w:r>
      <w:r w:rsidR="00866059">
        <w:rPr>
          <w:rFonts w:hint="cs"/>
          <w:b/>
          <w:bCs/>
          <w:rtl/>
        </w:rPr>
        <w:t>للمبادئ التالية</w:t>
      </w:r>
      <w:r w:rsidRPr="00944205">
        <w:rPr>
          <w:rFonts w:hint="cs"/>
          <w:b/>
          <w:bCs/>
          <w:rtl/>
        </w:rPr>
        <w:t>:</w:t>
      </w:r>
    </w:p>
    <w:p w:rsidR="00944205" w:rsidRDefault="00944205" w:rsidP="00866059">
      <w:pPr>
        <w:pStyle w:val="NormalParaAR"/>
        <w:ind w:left="566"/>
        <w:rPr>
          <w:rtl/>
        </w:rPr>
      </w:pPr>
      <w:r>
        <w:rPr>
          <w:rFonts w:hint="cs"/>
          <w:rtl/>
        </w:rPr>
        <w:t>(أ)</w:t>
      </w:r>
      <w:r>
        <w:rPr>
          <w:rFonts w:hint="cs"/>
          <w:rtl/>
        </w:rPr>
        <w:tab/>
        <w:t xml:space="preserve">مواصلة مساعدة مكاتب الملكية الفكرية في </w:t>
      </w:r>
      <w:r w:rsidR="00866059">
        <w:rPr>
          <w:rFonts w:hint="cs"/>
          <w:rtl/>
        </w:rPr>
        <w:t>ال</w:t>
      </w:r>
      <w:r>
        <w:rPr>
          <w:rFonts w:hint="cs"/>
          <w:rtl/>
        </w:rPr>
        <w:t xml:space="preserve">بلدان </w:t>
      </w:r>
      <w:r w:rsidR="00866059">
        <w:rPr>
          <w:rFonts w:hint="cs"/>
          <w:rtl/>
        </w:rPr>
        <w:t>ال</w:t>
      </w:r>
      <w:r>
        <w:rPr>
          <w:rFonts w:hint="cs"/>
          <w:rtl/>
        </w:rPr>
        <w:t>أخرى، بما فيها البلدان الأقل نموا،</w:t>
      </w:r>
      <w:r w:rsidR="00866059">
        <w:rPr>
          <w:rFonts w:hint="cs"/>
          <w:rtl/>
        </w:rPr>
        <w:t xml:space="preserve"> </w:t>
      </w:r>
      <w:r>
        <w:rPr>
          <w:rFonts w:hint="cs"/>
          <w:rtl/>
        </w:rPr>
        <w:t xml:space="preserve">على استحداث قواعد بيانات بشأن استخدام الملكية الفكرية وربطها بقواعد </w:t>
      </w:r>
      <w:r w:rsidR="00866059">
        <w:rPr>
          <w:rFonts w:hint="cs"/>
          <w:rtl/>
        </w:rPr>
        <w:t>ال</w:t>
      </w:r>
      <w:r>
        <w:rPr>
          <w:rFonts w:hint="cs"/>
          <w:rtl/>
        </w:rPr>
        <w:t>بيانات الأخرى الاجتماعية والاقتصادية.</w:t>
      </w:r>
    </w:p>
    <w:p w:rsidR="00A122E2" w:rsidRDefault="00944205" w:rsidP="00866059">
      <w:pPr>
        <w:pStyle w:val="NormalParaAR"/>
        <w:ind w:left="566"/>
        <w:rPr>
          <w:rtl/>
        </w:rPr>
      </w:pPr>
      <w:r>
        <w:rPr>
          <w:rFonts w:hint="cs"/>
          <w:rtl/>
        </w:rPr>
        <w:t>(ب)</w:t>
      </w:r>
      <w:r>
        <w:rPr>
          <w:rFonts w:hint="cs"/>
          <w:rtl/>
        </w:rPr>
        <w:tab/>
      </w:r>
      <w:r w:rsidR="00A122E2">
        <w:rPr>
          <w:rFonts w:hint="cs"/>
          <w:rtl/>
        </w:rPr>
        <w:t>إعداد دراسات إضافية في بلدان أخرى، بما فيها البلدان الأقل نموا، باستخدام مجموعات البيانات المستحدثة مع تركيز خاص على الموضوعات التي لم يتم التطرق إليها بعد.</w:t>
      </w:r>
    </w:p>
    <w:p w:rsidR="003D4CB8" w:rsidRDefault="00B74C5A" w:rsidP="00866059">
      <w:pPr>
        <w:pStyle w:val="NormalParaAR"/>
        <w:ind w:left="566"/>
        <w:rPr>
          <w:rtl/>
        </w:rPr>
      </w:pPr>
      <w:r>
        <w:rPr>
          <w:rFonts w:hint="cs"/>
          <w:rtl/>
        </w:rPr>
        <w:t>(ج)</w:t>
      </w:r>
      <w:r>
        <w:rPr>
          <w:rFonts w:hint="cs"/>
          <w:rtl/>
        </w:rPr>
        <w:tab/>
      </w:r>
      <w:r w:rsidR="00866059">
        <w:rPr>
          <w:rFonts w:hint="cs"/>
          <w:rtl/>
        </w:rPr>
        <w:t>الاستمرار في</w:t>
      </w:r>
      <w:r>
        <w:rPr>
          <w:rFonts w:hint="cs"/>
          <w:rtl/>
        </w:rPr>
        <w:t xml:space="preserve"> استخدام المنهج المطبق في إطار المشروع مع تركيز خاص على إذكاء الوعي </w:t>
      </w:r>
      <w:r w:rsidR="00866059">
        <w:rPr>
          <w:rFonts w:hint="cs"/>
          <w:rtl/>
        </w:rPr>
        <w:t>في</w:t>
      </w:r>
      <w:r>
        <w:rPr>
          <w:rFonts w:hint="cs"/>
          <w:rtl/>
        </w:rPr>
        <w:t xml:space="preserve"> صفوف واضعي السياسات قبل </w:t>
      </w:r>
      <w:r w:rsidR="003D4CB8">
        <w:rPr>
          <w:rFonts w:hint="cs"/>
          <w:rtl/>
        </w:rPr>
        <w:t>الاتفاق على مواصفات محددة لكل دراسة.</w:t>
      </w:r>
    </w:p>
    <w:p w:rsidR="003D4CB8" w:rsidRDefault="003D4CB8" w:rsidP="00944205">
      <w:pPr>
        <w:pStyle w:val="NormalParaAR"/>
        <w:ind w:left="566"/>
        <w:rPr>
          <w:rtl/>
        </w:rPr>
      </w:pPr>
      <w:r>
        <w:rPr>
          <w:rFonts w:hint="cs"/>
          <w:rtl/>
        </w:rPr>
        <w:t>(د)</w:t>
      </w:r>
      <w:r>
        <w:rPr>
          <w:rFonts w:hint="cs"/>
          <w:rtl/>
        </w:rPr>
        <w:tab/>
        <w:t>نشر ملخص لجميع الدارسات المعد</w:t>
      </w:r>
      <w:r w:rsidR="00866059">
        <w:rPr>
          <w:rFonts w:hint="cs"/>
          <w:rtl/>
        </w:rPr>
        <w:t>ّ</w:t>
      </w:r>
      <w:r>
        <w:rPr>
          <w:rFonts w:hint="cs"/>
          <w:rtl/>
        </w:rPr>
        <w:t>ة في إطار المشروع ومرحلة المتابعة.</w:t>
      </w:r>
    </w:p>
    <w:p w:rsidR="003D4CB8" w:rsidRDefault="003D4CB8" w:rsidP="003D4CB8">
      <w:pPr>
        <w:pStyle w:val="NormalParaAR"/>
        <w:ind w:left="566"/>
        <w:rPr>
          <w:rtl/>
        </w:rPr>
      </w:pPr>
      <w:r>
        <w:rPr>
          <w:rFonts w:hint="cs"/>
          <w:rtl/>
        </w:rPr>
        <w:lastRenderedPageBreak/>
        <w:t>(ه)</w:t>
      </w:r>
      <w:r>
        <w:rPr>
          <w:rFonts w:hint="cs"/>
          <w:rtl/>
        </w:rPr>
        <w:tab/>
        <w:t>الاستفادة من الخبرة المحلية المكتسبة في إطار المشروع من أجل تقديم المساعدة التقنية للبلدان الأخرى.</w:t>
      </w:r>
    </w:p>
    <w:p w:rsidR="003D4CB8" w:rsidRDefault="003D4CB8" w:rsidP="003D4CB8">
      <w:pPr>
        <w:pStyle w:val="NormalParaAR"/>
        <w:ind w:left="566"/>
        <w:rPr>
          <w:rtl/>
        </w:rPr>
      </w:pPr>
      <w:r>
        <w:rPr>
          <w:rFonts w:hint="cs"/>
          <w:rtl/>
        </w:rPr>
        <w:t>(و)</w:t>
      </w:r>
      <w:r>
        <w:rPr>
          <w:rFonts w:hint="cs"/>
          <w:rtl/>
        </w:rPr>
        <w:tab/>
        <w:t xml:space="preserve">استكشاف خيار إدراج </w:t>
      </w:r>
      <w:r w:rsidR="00866059">
        <w:rPr>
          <w:rFonts w:hint="cs"/>
          <w:rtl/>
        </w:rPr>
        <w:t xml:space="preserve">برامج </w:t>
      </w:r>
      <w:r>
        <w:rPr>
          <w:rFonts w:hint="cs"/>
          <w:rtl/>
        </w:rPr>
        <w:t>التدريب على الاحصاء في الأكاديميات الوطنية للملكية الفكرية المدعومة في إطار المشروع</w:t>
      </w:r>
      <w:r>
        <w:rPr>
          <w:rFonts w:hint="eastAsia"/>
          <w:rtl/>
        </w:rPr>
        <w:t> </w:t>
      </w:r>
      <w:r w:rsidRPr="003D4CB8">
        <w:t>DA_10_02</w:t>
      </w:r>
      <w:r>
        <w:rPr>
          <w:rFonts w:hint="cs"/>
          <w:rtl/>
        </w:rPr>
        <w:t xml:space="preserve"> عندما يكون ذلك ممكنا.</w:t>
      </w:r>
    </w:p>
    <w:p w:rsidR="003D4CB8" w:rsidRDefault="003D4CB8" w:rsidP="00866059">
      <w:pPr>
        <w:pStyle w:val="NormalParaAR"/>
        <w:ind w:left="566"/>
        <w:rPr>
          <w:rtl/>
        </w:rPr>
      </w:pPr>
      <w:r>
        <w:rPr>
          <w:rFonts w:hint="cs"/>
          <w:rtl/>
        </w:rPr>
        <w:t>(ز)</w:t>
      </w:r>
      <w:r>
        <w:rPr>
          <w:rFonts w:hint="cs"/>
          <w:rtl/>
        </w:rPr>
        <w:tab/>
        <w:t>مواصلة تأطير البلدان المستفيدة حاليا من المشروع بناء على طلب</w:t>
      </w:r>
      <w:r w:rsidR="00866059">
        <w:rPr>
          <w:rFonts w:hint="cs"/>
          <w:rtl/>
        </w:rPr>
        <w:t>ها</w:t>
      </w:r>
      <w:r>
        <w:rPr>
          <w:rFonts w:hint="cs"/>
          <w:rtl/>
        </w:rPr>
        <w:t>.</w:t>
      </w:r>
    </w:p>
    <w:p w:rsidR="00AE04C9" w:rsidRDefault="003D4CB8" w:rsidP="00866059">
      <w:pPr>
        <w:pStyle w:val="NormalParaAR"/>
        <w:ind w:left="566"/>
        <w:rPr>
          <w:rtl/>
        </w:rPr>
      </w:pPr>
      <w:r>
        <w:rPr>
          <w:rFonts w:hint="cs"/>
          <w:rtl/>
        </w:rPr>
        <w:t>(ح)</w:t>
      </w:r>
      <w:r>
        <w:rPr>
          <w:rFonts w:hint="cs"/>
          <w:rtl/>
        </w:rPr>
        <w:tab/>
        <w:t xml:space="preserve">إعداد خارطة طريقة لتنظر فيها الدول الأعضاء بشأن تعميم المساعدة على استحداث مجموعات البيانات واستخدامها بشكل سليم في خدمات الويبو </w:t>
      </w:r>
      <w:r w:rsidR="00866059">
        <w:rPr>
          <w:rFonts w:hint="cs"/>
          <w:rtl/>
        </w:rPr>
        <w:t>العادية</w:t>
      </w:r>
      <w:r>
        <w:rPr>
          <w:rFonts w:hint="cs"/>
          <w:rtl/>
        </w:rPr>
        <w:t>.</w:t>
      </w:r>
    </w:p>
    <w:p w:rsidR="00866059" w:rsidRDefault="00866059" w:rsidP="00866059">
      <w:pPr>
        <w:pStyle w:val="NormalParaAR"/>
        <w:rPr>
          <w:b/>
          <w:bCs/>
          <w:rtl/>
        </w:rPr>
      </w:pPr>
      <w:r w:rsidRPr="00944205">
        <w:rPr>
          <w:rFonts w:hint="cs"/>
          <w:b/>
          <w:bCs/>
          <w:rtl/>
        </w:rPr>
        <w:t xml:space="preserve">التوصية </w:t>
      </w:r>
      <w:r>
        <w:rPr>
          <w:rFonts w:hint="cs"/>
          <w:b/>
          <w:bCs/>
          <w:rtl/>
        </w:rPr>
        <w:t>2</w:t>
      </w:r>
      <w:r w:rsidRPr="00944205">
        <w:rPr>
          <w:rFonts w:hint="cs"/>
          <w:b/>
          <w:bCs/>
          <w:rtl/>
        </w:rPr>
        <w:t xml:space="preserve"> (من الاستنتاجين 5 و6): إلى </w:t>
      </w:r>
      <w:r>
        <w:rPr>
          <w:rFonts w:hint="cs"/>
          <w:b/>
          <w:bCs/>
          <w:rtl/>
        </w:rPr>
        <w:t>اللجنة</w:t>
      </w:r>
      <w:r w:rsidRPr="00944205">
        <w:rPr>
          <w:rFonts w:hint="cs"/>
          <w:b/>
          <w:bCs/>
          <w:rtl/>
        </w:rPr>
        <w:t xml:space="preserve"> بخصوص </w:t>
      </w:r>
      <w:r>
        <w:rPr>
          <w:rFonts w:hint="cs"/>
          <w:b/>
          <w:bCs/>
          <w:rtl/>
        </w:rPr>
        <w:t xml:space="preserve">الموافقة على </w:t>
      </w:r>
      <w:r w:rsidRPr="00944205">
        <w:rPr>
          <w:rFonts w:hint="cs"/>
          <w:b/>
          <w:bCs/>
          <w:rtl/>
        </w:rPr>
        <w:t>مشروع متابعة</w:t>
      </w:r>
      <w:r>
        <w:rPr>
          <w:rFonts w:hint="cs"/>
          <w:b/>
          <w:bCs/>
          <w:rtl/>
        </w:rPr>
        <w:t>ٍ</w:t>
      </w:r>
    </w:p>
    <w:p w:rsidR="00866059" w:rsidRDefault="00866059" w:rsidP="00866059">
      <w:pPr>
        <w:pStyle w:val="NormalParaAR"/>
        <w:rPr>
          <w:rtl/>
        </w:rPr>
      </w:pPr>
      <w:r>
        <w:rPr>
          <w:rFonts w:hint="cs"/>
          <w:rtl/>
        </w:rPr>
        <w:t>الموافقة على مشروع متابعة لتمكين الدول الأعضاء من استحداث مجموعة البيانات الاحصائية بشأن الملكية الفكرية واستخدامها من أجل الإسهام في وضع السياسات وفقا للمبادئ المقترحة في التوصية 1.</w:t>
      </w:r>
    </w:p>
    <w:p w:rsidR="00866059" w:rsidRDefault="00866059" w:rsidP="00866059">
      <w:pPr>
        <w:pStyle w:val="NormalParaAR"/>
        <w:rPr>
          <w:b/>
          <w:bCs/>
          <w:rtl/>
        </w:rPr>
      </w:pPr>
      <w:r w:rsidRPr="00944205">
        <w:rPr>
          <w:rFonts w:hint="cs"/>
          <w:b/>
          <w:bCs/>
          <w:rtl/>
        </w:rPr>
        <w:t xml:space="preserve">التوصية </w:t>
      </w:r>
      <w:r>
        <w:rPr>
          <w:rFonts w:hint="cs"/>
          <w:b/>
          <w:bCs/>
          <w:rtl/>
        </w:rPr>
        <w:t>3</w:t>
      </w:r>
      <w:r w:rsidRPr="00944205">
        <w:rPr>
          <w:rFonts w:hint="cs"/>
          <w:b/>
          <w:bCs/>
          <w:rtl/>
        </w:rPr>
        <w:t xml:space="preserve"> (من الاستنتاج</w:t>
      </w:r>
      <w:r>
        <w:rPr>
          <w:rFonts w:hint="cs"/>
          <w:b/>
          <w:bCs/>
          <w:rtl/>
        </w:rPr>
        <w:t xml:space="preserve"> 1</w:t>
      </w:r>
      <w:r w:rsidRPr="00944205">
        <w:rPr>
          <w:rFonts w:hint="cs"/>
          <w:b/>
          <w:bCs/>
          <w:rtl/>
        </w:rPr>
        <w:t xml:space="preserve">): إلى </w:t>
      </w:r>
      <w:r>
        <w:rPr>
          <w:rFonts w:hint="cs"/>
          <w:b/>
          <w:bCs/>
          <w:rtl/>
        </w:rPr>
        <w:t>ال</w:t>
      </w:r>
      <w:r w:rsidRPr="00944205">
        <w:rPr>
          <w:rFonts w:hint="cs"/>
          <w:b/>
          <w:bCs/>
          <w:rtl/>
        </w:rPr>
        <w:t xml:space="preserve">أمانة بخصوص </w:t>
      </w:r>
      <w:r>
        <w:rPr>
          <w:rFonts w:hint="cs"/>
          <w:b/>
          <w:bCs/>
          <w:rtl/>
        </w:rPr>
        <w:t>تعزيز استخدام أدوات التخطيط والرصد</w:t>
      </w:r>
    </w:p>
    <w:p w:rsidR="00866059" w:rsidRDefault="00866059" w:rsidP="00896F1D">
      <w:pPr>
        <w:pStyle w:val="NormalParaAR"/>
        <w:ind w:left="566"/>
        <w:rPr>
          <w:rtl/>
        </w:rPr>
      </w:pPr>
      <w:r w:rsidRPr="00866059">
        <w:rPr>
          <w:rFonts w:hint="cs"/>
          <w:rtl/>
        </w:rPr>
        <w:t>(أ)</w:t>
      </w:r>
      <w:r w:rsidRPr="00866059">
        <w:rPr>
          <w:rFonts w:hint="cs"/>
          <w:rtl/>
        </w:rPr>
        <w:tab/>
      </w:r>
      <w:r w:rsidRPr="00866059">
        <w:rPr>
          <w:rtl/>
        </w:rPr>
        <w:t xml:space="preserve">ينبغي تعزيز مراقبة جودة </w:t>
      </w:r>
      <w:r>
        <w:rPr>
          <w:rFonts w:hint="cs"/>
          <w:rtl/>
        </w:rPr>
        <w:t>المشروعات</w:t>
      </w:r>
      <w:r w:rsidRPr="00866059">
        <w:rPr>
          <w:rtl/>
        </w:rPr>
        <w:t xml:space="preserve"> في مرحلة التصميم على نحو يضمن </w:t>
      </w:r>
      <w:r>
        <w:rPr>
          <w:rFonts w:hint="cs"/>
          <w:rtl/>
        </w:rPr>
        <w:t>استخدام</w:t>
      </w:r>
      <w:r w:rsidRPr="00866059">
        <w:rPr>
          <w:rtl/>
        </w:rPr>
        <w:t xml:space="preserve"> الأدوات الحالية لتخطيط المشاريع </w:t>
      </w:r>
      <w:r w:rsidR="00896F1D">
        <w:rPr>
          <w:rFonts w:hint="cs"/>
          <w:rtl/>
        </w:rPr>
        <w:t>استخداما</w:t>
      </w:r>
      <w:r w:rsidRPr="00866059">
        <w:rPr>
          <w:rtl/>
        </w:rPr>
        <w:t xml:space="preserve"> صحيحاً.</w:t>
      </w:r>
    </w:p>
    <w:p w:rsidR="00896F1D" w:rsidRPr="00866059" w:rsidRDefault="00896F1D" w:rsidP="00896F1D">
      <w:pPr>
        <w:pStyle w:val="NormalParaAR"/>
        <w:ind w:left="566"/>
        <w:rPr>
          <w:rtl/>
        </w:rPr>
      </w:pPr>
      <w:r>
        <w:rPr>
          <w:rFonts w:hint="cs"/>
          <w:rtl/>
        </w:rPr>
        <w:t>(ب)</w:t>
      </w:r>
      <w:r>
        <w:rPr>
          <w:rFonts w:hint="cs"/>
          <w:rtl/>
        </w:rPr>
        <w:tab/>
        <w:t>النظر في العمل بالإطار منطقي كأساس لإدارة دورة حياة المشروع.</w:t>
      </w:r>
    </w:p>
    <w:p w:rsidR="00896F1D" w:rsidRDefault="00896F1D" w:rsidP="00896F1D">
      <w:pPr>
        <w:pStyle w:val="NormalParaAR"/>
        <w:rPr>
          <w:b/>
          <w:bCs/>
          <w:rtl/>
        </w:rPr>
      </w:pPr>
      <w:r w:rsidRPr="00944205">
        <w:rPr>
          <w:rFonts w:hint="cs"/>
          <w:b/>
          <w:bCs/>
          <w:rtl/>
        </w:rPr>
        <w:t xml:space="preserve">التوصية </w:t>
      </w:r>
      <w:r>
        <w:rPr>
          <w:rFonts w:hint="cs"/>
          <w:b/>
          <w:bCs/>
          <w:rtl/>
        </w:rPr>
        <w:t>4</w:t>
      </w:r>
      <w:r w:rsidRPr="00944205">
        <w:rPr>
          <w:rFonts w:hint="cs"/>
          <w:b/>
          <w:bCs/>
          <w:rtl/>
        </w:rPr>
        <w:t xml:space="preserve"> (من الاستنتاج</w:t>
      </w:r>
      <w:r>
        <w:rPr>
          <w:rFonts w:hint="cs"/>
          <w:b/>
          <w:bCs/>
          <w:rtl/>
        </w:rPr>
        <w:t xml:space="preserve"> 6</w:t>
      </w:r>
      <w:r w:rsidRPr="00944205">
        <w:rPr>
          <w:rFonts w:hint="cs"/>
          <w:b/>
          <w:bCs/>
          <w:rtl/>
        </w:rPr>
        <w:t xml:space="preserve">): إلى </w:t>
      </w:r>
      <w:r>
        <w:rPr>
          <w:rFonts w:hint="cs"/>
          <w:b/>
          <w:bCs/>
          <w:rtl/>
        </w:rPr>
        <w:t>مكاتب الملكية الفكرية في البلدان المستفيدة من المشروع بخصوص تدريب موظفين إضافيين وتوثيق استحداث مجموعات البيانات</w:t>
      </w:r>
    </w:p>
    <w:p w:rsidR="00896F1D" w:rsidRDefault="00896F1D" w:rsidP="00896F1D">
      <w:pPr>
        <w:pStyle w:val="NormalParaAR"/>
        <w:ind w:left="566"/>
        <w:rPr>
          <w:rtl/>
        </w:rPr>
      </w:pPr>
      <w:r w:rsidRPr="00896F1D">
        <w:rPr>
          <w:rFonts w:hint="cs"/>
          <w:rtl/>
        </w:rPr>
        <w:t>(أ)</w:t>
      </w:r>
      <w:r w:rsidRPr="00896F1D">
        <w:rPr>
          <w:rFonts w:hint="cs"/>
          <w:rtl/>
        </w:rPr>
        <w:tab/>
      </w:r>
      <w:r>
        <w:rPr>
          <w:rFonts w:hint="cs"/>
          <w:rtl/>
        </w:rPr>
        <w:t>ينبغي لمكاتب الملكية الفكرية في الدول الأعضاء إيلاء اهتمام خاص لمواصلة تدريب متخصصين جدد للمحافظة على المعارف المكتسبة في مراحل المشروع وتناقلها والتخفيف من خطر دوران الموظفين.</w:t>
      </w:r>
    </w:p>
    <w:p w:rsidR="00896F1D" w:rsidRPr="00896F1D" w:rsidRDefault="00896F1D" w:rsidP="00896F1D">
      <w:pPr>
        <w:pStyle w:val="NormalParaAR"/>
        <w:ind w:left="566"/>
        <w:rPr>
          <w:rtl/>
        </w:rPr>
      </w:pPr>
      <w:r>
        <w:rPr>
          <w:rFonts w:hint="cs"/>
          <w:rtl/>
        </w:rPr>
        <w:t>(ب)</w:t>
      </w:r>
      <w:r>
        <w:rPr>
          <w:rFonts w:hint="cs"/>
          <w:rtl/>
        </w:rPr>
        <w:tab/>
        <w:t>إضافة إلى ذلك، ينبغي توثيق استحد</w:t>
      </w:r>
      <w:r w:rsidR="00144EBA">
        <w:rPr>
          <w:rFonts w:hint="cs"/>
          <w:rtl/>
        </w:rPr>
        <w:t>اث مجموعة البيانات توثيقا واضحا من أجل ضمان تحديث مستمر ومنس</w:t>
      </w:r>
      <w:r w:rsidR="00FD6082">
        <w:rPr>
          <w:rFonts w:hint="cs"/>
          <w:rtl/>
        </w:rPr>
        <w:t>َّ</w:t>
      </w:r>
      <w:r w:rsidR="00144EBA">
        <w:rPr>
          <w:rFonts w:hint="cs"/>
          <w:rtl/>
        </w:rPr>
        <w:t>ق.</w:t>
      </w:r>
      <w:r>
        <w:rPr>
          <w:rFonts w:hint="cs"/>
          <w:rtl/>
        </w:rPr>
        <w:t xml:space="preserve"> </w:t>
      </w:r>
    </w:p>
    <w:p w:rsidR="001F1F5A" w:rsidRPr="00A375CD" w:rsidRDefault="001F1F5A" w:rsidP="002E62BD">
      <w:pPr>
        <w:pStyle w:val="EndofDocumentAR"/>
        <w:rPr>
          <w:rtl/>
        </w:rPr>
      </w:pPr>
      <w:r>
        <w:rPr>
          <w:rFonts w:hint="cs"/>
          <w:rtl/>
        </w:rPr>
        <w:t>[نهاية المرفق والوثيقة]</w:t>
      </w:r>
    </w:p>
    <w:sectPr w:rsidR="001F1F5A" w:rsidRPr="00A375CD" w:rsidSect="00F94D3D">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997" w:rsidRDefault="00604997">
      <w:r>
        <w:separator/>
      </w:r>
    </w:p>
  </w:endnote>
  <w:endnote w:type="continuationSeparator" w:id="0">
    <w:p w:rsidR="00604997" w:rsidRDefault="0060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997" w:rsidRDefault="00604997" w:rsidP="009622BF">
      <w:pPr>
        <w:bidi/>
      </w:pPr>
      <w:bookmarkStart w:id="0" w:name="OLE_LINK1"/>
      <w:bookmarkStart w:id="1" w:name="OLE_LINK2"/>
      <w:r>
        <w:separator/>
      </w:r>
      <w:bookmarkEnd w:id="0"/>
      <w:bookmarkEnd w:id="1"/>
    </w:p>
  </w:footnote>
  <w:footnote w:type="continuationSeparator" w:id="0">
    <w:p w:rsidR="00604997" w:rsidRDefault="00604997" w:rsidP="009622BF">
      <w:pPr>
        <w:bidi/>
      </w:pPr>
      <w:r>
        <w:separator/>
      </w:r>
    </w:p>
  </w:footnote>
  <w:footnote w:id="1">
    <w:p w:rsidR="00C578FC" w:rsidRDefault="00C578FC" w:rsidP="00C71EB8">
      <w:pPr>
        <w:pStyle w:val="FootnoteText"/>
      </w:pPr>
      <w:r>
        <w:rPr>
          <w:rStyle w:val="FootnoteReference"/>
        </w:rPr>
        <w:footnoteRef/>
      </w:r>
      <w:r>
        <w:rPr>
          <w:rtl/>
        </w:rPr>
        <w:t xml:space="preserve"> </w:t>
      </w:r>
      <w:r w:rsidRPr="00C578FC">
        <w:rPr>
          <w:rtl/>
        </w:rPr>
        <w:t xml:space="preserve">السيد بيير موهنن، </w:t>
      </w:r>
      <w:r>
        <w:rPr>
          <w:rFonts w:hint="cs"/>
          <w:rtl/>
        </w:rPr>
        <w:t>(</w:t>
      </w:r>
      <w:r w:rsidRPr="00C578FC">
        <w:rPr>
          <w:rtl/>
        </w:rPr>
        <w:t>المركز المشترك بين جامعة الأمم المتحدة وجامعة ماستريخت للبحث والتدريب الاقتصاديين والاجتماعيين بشأن الابتكار والتكنولوجيا</w:t>
      </w:r>
      <w:r>
        <w:rPr>
          <w:rFonts w:hint="cs"/>
          <w:rtl/>
        </w:rPr>
        <w:t xml:space="preserve">، جامعة </w:t>
      </w:r>
      <w:r w:rsidRPr="00C578FC">
        <w:rPr>
          <w:rtl/>
        </w:rPr>
        <w:t>ماستريخت</w:t>
      </w:r>
      <w:r>
        <w:rPr>
          <w:rFonts w:hint="cs"/>
          <w:rtl/>
        </w:rPr>
        <w:t>)</w:t>
      </w:r>
      <w:r w:rsidRPr="00C578FC">
        <w:rPr>
          <w:rtl/>
        </w:rPr>
        <w:t xml:space="preserve"> </w:t>
      </w:r>
      <w:r>
        <w:rPr>
          <w:rFonts w:hint="cs"/>
          <w:rtl/>
        </w:rPr>
        <w:t>و</w:t>
      </w:r>
      <w:r w:rsidRPr="00C578FC">
        <w:rPr>
          <w:rtl/>
        </w:rPr>
        <w:t>السيد دانييل كيلير</w:t>
      </w:r>
      <w:r>
        <w:rPr>
          <w:rFonts w:hint="cs"/>
          <w:rtl/>
        </w:rPr>
        <w:t xml:space="preserve"> (المجموعة السويسرية</w:t>
      </w:r>
      <w:r w:rsidR="00C71EB8">
        <w:rPr>
          <w:rFonts w:hint="cs"/>
          <w:rtl/>
        </w:rPr>
        <w:t xml:space="preserve"> </w:t>
      </w:r>
      <w:r w:rsidR="00C71EB8" w:rsidRPr="00C71EB8">
        <w:t>Swiss Consulting</w:t>
      </w:r>
      <w:r>
        <w:rPr>
          <w:rFonts w:hint="cs"/>
          <w:rtl/>
        </w:rPr>
        <w:t xml:space="preserve"> للخدمات الاستشارية</w:t>
      </w:r>
      <w:r w:rsidRPr="00C578FC">
        <w:rPr>
          <w:rtl/>
        </w:rPr>
        <w:t xml:space="preserve">، فييت نام، </w:t>
      </w:r>
      <w:r>
        <w:rPr>
          <w:rFonts w:hint="cs"/>
          <w:rtl/>
        </w:rPr>
        <w:t>قائد الفريق</w:t>
      </w:r>
      <w:r w:rsidRPr="00C578FC">
        <w:rPr>
          <w:rtl/>
        </w:rPr>
        <w:t>؛ وكلا المُقيِّمين مُستقل، ولم يشاركا في إعداد المشروع أو تنفيذه.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967517" w:rsidP="005804FC">
    <w:r w:rsidRPr="00967517">
      <w:t>CDIP/14/INF/2</w:t>
    </w:r>
  </w:p>
  <w:p w:rsidR="00967517" w:rsidRDefault="00967517" w:rsidP="00F94D3D">
    <w:r>
      <w:t>A</w:t>
    </w:r>
    <w:r w:rsidR="00F94D3D">
      <w:t>nnex</w:t>
    </w:r>
  </w:p>
  <w:p w:rsidR="001C130D" w:rsidRDefault="001C130D" w:rsidP="00967517">
    <w:r>
      <w:fldChar w:fldCharType="begin"/>
    </w:r>
    <w:r>
      <w:instrText xml:space="preserve"> PAGE  \* MERGEFORMAT </w:instrText>
    </w:r>
    <w:r>
      <w:fldChar w:fldCharType="separate"/>
    </w:r>
    <w:r w:rsidR="00F94D3D">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D3D" w:rsidRDefault="00F323D5" w:rsidP="00F323D5">
    <w:r>
      <w:t>CDIP/14/3</w:t>
    </w:r>
  </w:p>
  <w:p w:rsidR="00F94D3D" w:rsidRDefault="00F94D3D" w:rsidP="00F94D3D">
    <w:r>
      <w:t>Annex</w:t>
    </w:r>
  </w:p>
  <w:p w:rsidR="00F94D3D" w:rsidRDefault="00F94D3D" w:rsidP="00967517">
    <w:r>
      <w:fldChar w:fldCharType="begin"/>
    </w:r>
    <w:r>
      <w:instrText xml:space="preserve"> PAGE  \* MERGEFORMAT </w:instrText>
    </w:r>
    <w:r>
      <w:fldChar w:fldCharType="separate"/>
    </w:r>
    <w:r w:rsidR="009549FB">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F5A" w:rsidRDefault="001F1F5A" w:rsidP="001F1F5A">
    <w:r>
      <w:rPr>
        <w:lang w:val="fr-CH"/>
      </w:rPr>
      <w:t>CDIP</w:t>
    </w:r>
    <w:r w:rsidR="009C2873">
      <w:t>/14/3</w:t>
    </w:r>
  </w:p>
  <w:p w:rsidR="001F1F5A" w:rsidRDefault="001F1F5A" w:rsidP="001F1F5A">
    <w:pPr>
      <w:rPr>
        <w:rtl/>
      </w:rPr>
    </w:pPr>
    <w:r>
      <w:t>ANNEX</w:t>
    </w:r>
  </w:p>
  <w:p w:rsidR="001F1F5A" w:rsidRPr="007A31E3" w:rsidRDefault="001F1F5A" w:rsidP="001F1F5A">
    <w:pPr>
      <w:pStyle w:val="Header"/>
      <w:bidi/>
      <w:jc w:val="right"/>
      <w:rPr>
        <w:rFonts w:ascii="Arabic Typesetting" w:hAnsi="Arabic Typesetting" w:cs="Arabic Typesetting"/>
        <w:sz w:val="44"/>
        <w:szCs w:val="44"/>
      </w:rPr>
    </w:pPr>
    <w:r w:rsidRPr="00F94D3D">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8F4F7A8"/>
    <w:lvl w:ilvl="0" w:tplc="35A0838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lvlOverride w:ilvl="0">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B0"/>
    <w:rsid w:val="00001FE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CE6"/>
    <w:rsid w:val="0008237C"/>
    <w:rsid w:val="000833C3"/>
    <w:rsid w:val="0008421F"/>
    <w:rsid w:val="00084334"/>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6F8"/>
    <w:rsid w:val="00123F16"/>
    <w:rsid w:val="0012405D"/>
    <w:rsid w:val="001252B1"/>
    <w:rsid w:val="00126897"/>
    <w:rsid w:val="0012696D"/>
    <w:rsid w:val="00130FC9"/>
    <w:rsid w:val="001310EE"/>
    <w:rsid w:val="0013191A"/>
    <w:rsid w:val="00131E8F"/>
    <w:rsid w:val="00135C24"/>
    <w:rsid w:val="0013610C"/>
    <w:rsid w:val="00136389"/>
    <w:rsid w:val="00136A1A"/>
    <w:rsid w:val="00136A96"/>
    <w:rsid w:val="001376B6"/>
    <w:rsid w:val="00140A35"/>
    <w:rsid w:val="00142F4D"/>
    <w:rsid w:val="00143428"/>
    <w:rsid w:val="0014412C"/>
    <w:rsid w:val="00144713"/>
    <w:rsid w:val="00144CC3"/>
    <w:rsid w:val="00144EBA"/>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FFC"/>
    <w:rsid w:val="001A62B6"/>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C7EED"/>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1F5A"/>
    <w:rsid w:val="001F3A75"/>
    <w:rsid w:val="001F3A9D"/>
    <w:rsid w:val="001F3FDB"/>
    <w:rsid w:val="001F6545"/>
    <w:rsid w:val="001F66B5"/>
    <w:rsid w:val="001F6F36"/>
    <w:rsid w:val="001F76FD"/>
    <w:rsid w:val="002004C0"/>
    <w:rsid w:val="002012F2"/>
    <w:rsid w:val="002014D7"/>
    <w:rsid w:val="00201ACC"/>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2EA6"/>
    <w:rsid w:val="00233414"/>
    <w:rsid w:val="00233D69"/>
    <w:rsid w:val="00234E82"/>
    <w:rsid w:val="00235C9D"/>
    <w:rsid w:val="00237A3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A11"/>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2BD"/>
    <w:rsid w:val="002E7615"/>
    <w:rsid w:val="002E7A2A"/>
    <w:rsid w:val="002E7F16"/>
    <w:rsid w:val="002F1425"/>
    <w:rsid w:val="002F2EC8"/>
    <w:rsid w:val="002F4CE2"/>
    <w:rsid w:val="002F5DEC"/>
    <w:rsid w:val="002F5F6A"/>
    <w:rsid w:val="002F60A4"/>
    <w:rsid w:val="002F6B0C"/>
    <w:rsid w:val="002F77FC"/>
    <w:rsid w:val="003004A6"/>
    <w:rsid w:val="0030129C"/>
    <w:rsid w:val="003013E2"/>
    <w:rsid w:val="00301FE4"/>
    <w:rsid w:val="00303E3A"/>
    <w:rsid w:val="00304E8E"/>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46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7AC"/>
    <w:rsid w:val="00351DC1"/>
    <w:rsid w:val="003534EE"/>
    <w:rsid w:val="003600A2"/>
    <w:rsid w:val="003612D8"/>
    <w:rsid w:val="003637B6"/>
    <w:rsid w:val="00363F89"/>
    <w:rsid w:val="00363FB0"/>
    <w:rsid w:val="0036430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5AB"/>
    <w:rsid w:val="003D073C"/>
    <w:rsid w:val="003D0791"/>
    <w:rsid w:val="003D1130"/>
    <w:rsid w:val="003D37D4"/>
    <w:rsid w:val="003D47A7"/>
    <w:rsid w:val="003D4CB8"/>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BF9"/>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5FC3"/>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1D11"/>
    <w:rsid w:val="005137E7"/>
    <w:rsid w:val="00516256"/>
    <w:rsid w:val="005162CF"/>
    <w:rsid w:val="00517A63"/>
    <w:rsid w:val="00517C8D"/>
    <w:rsid w:val="00517FD1"/>
    <w:rsid w:val="005219E6"/>
    <w:rsid w:val="00521B4A"/>
    <w:rsid w:val="0052212E"/>
    <w:rsid w:val="00522E91"/>
    <w:rsid w:val="0052302D"/>
    <w:rsid w:val="005236A5"/>
    <w:rsid w:val="005266BD"/>
    <w:rsid w:val="005268B5"/>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997"/>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B8F"/>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7CE"/>
    <w:rsid w:val="00677850"/>
    <w:rsid w:val="00680657"/>
    <w:rsid w:val="00680BD9"/>
    <w:rsid w:val="00681B4A"/>
    <w:rsid w:val="00681D07"/>
    <w:rsid w:val="00681EDA"/>
    <w:rsid w:val="00682017"/>
    <w:rsid w:val="00682AAD"/>
    <w:rsid w:val="00684F91"/>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E7666"/>
    <w:rsid w:val="006F2F22"/>
    <w:rsid w:val="006F434A"/>
    <w:rsid w:val="006F7974"/>
    <w:rsid w:val="006F7D78"/>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1E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1E9"/>
    <w:rsid w:val="007E5313"/>
    <w:rsid w:val="007E7997"/>
    <w:rsid w:val="007E7B47"/>
    <w:rsid w:val="007F04EF"/>
    <w:rsid w:val="007F342F"/>
    <w:rsid w:val="007F38D1"/>
    <w:rsid w:val="007F4AAF"/>
    <w:rsid w:val="007F56BB"/>
    <w:rsid w:val="007F5E39"/>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062"/>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352E"/>
    <w:rsid w:val="00844300"/>
    <w:rsid w:val="008458BD"/>
    <w:rsid w:val="00846956"/>
    <w:rsid w:val="00846CF1"/>
    <w:rsid w:val="00847622"/>
    <w:rsid w:val="008505B8"/>
    <w:rsid w:val="00851005"/>
    <w:rsid w:val="00851ADD"/>
    <w:rsid w:val="0085234D"/>
    <w:rsid w:val="00855CA6"/>
    <w:rsid w:val="00860323"/>
    <w:rsid w:val="00860F4F"/>
    <w:rsid w:val="008610B9"/>
    <w:rsid w:val="00862656"/>
    <w:rsid w:val="00863013"/>
    <w:rsid w:val="00863F67"/>
    <w:rsid w:val="0086483A"/>
    <w:rsid w:val="00866059"/>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5ED"/>
    <w:rsid w:val="00885BE2"/>
    <w:rsid w:val="00886100"/>
    <w:rsid w:val="008863C8"/>
    <w:rsid w:val="00886D40"/>
    <w:rsid w:val="00887A0E"/>
    <w:rsid w:val="008907F3"/>
    <w:rsid w:val="008920C2"/>
    <w:rsid w:val="00895702"/>
    <w:rsid w:val="00896F1D"/>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74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E91"/>
    <w:rsid w:val="008F791D"/>
    <w:rsid w:val="00900959"/>
    <w:rsid w:val="00901900"/>
    <w:rsid w:val="00901B7A"/>
    <w:rsid w:val="00901EE8"/>
    <w:rsid w:val="00901F6C"/>
    <w:rsid w:val="0090266B"/>
    <w:rsid w:val="00902F06"/>
    <w:rsid w:val="009035DB"/>
    <w:rsid w:val="00904671"/>
    <w:rsid w:val="00905BC5"/>
    <w:rsid w:val="009064AA"/>
    <w:rsid w:val="0091212B"/>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205"/>
    <w:rsid w:val="009443ED"/>
    <w:rsid w:val="00945DBF"/>
    <w:rsid w:val="00946042"/>
    <w:rsid w:val="00946AB3"/>
    <w:rsid w:val="00947074"/>
    <w:rsid w:val="0094752A"/>
    <w:rsid w:val="00947D01"/>
    <w:rsid w:val="009503EA"/>
    <w:rsid w:val="0095112D"/>
    <w:rsid w:val="00952124"/>
    <w:rsid w:val="009549FB"/>
    <w:rsid w:val="00956244"/>
    <w:rsid w:val="00956A06"/>
    <w:rsid w:val="00957435"/>
    <w:rsid w:val="009578D0"/>
    <w:rsid w:val="009600C6"/>
    <w:rsid w:val="00960D80"/>
    <w:rsid w:val="009621CE"/>
    <w:rsid w:val="009622BF"/>
    <w:rsid w:val="00963F72"/>
    <w:rsid w:val="009651B8"/>
    <w:rsid w:val="009653F3"/>
    <w:rsid w:val="0096587A"/>
    <w:rsid w:val="009666E7"/>
    <w:rsid w:val="00967278"/>
    <w:rsid w:val="00967517"/>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A70"/>
    <w:rsid w:val="00993CF0"/>
    <w:rsid w:val="0099428D"/>
    <w:rsid w:val="009949A7"/>
    <w:rsid w:val="00995CDC"/>
    <w:rsid w:val="009975CA"/>
    <w:rsid w:val="009A0C15"/>
    <w:rsid w:val="009A1088"/>
    <w:rsid w:val="009A14CB"/>
    <w:rsid w:val="009A27C7"/>
    <w:rsid w:val="009A2961"/>
    <w:rsid w:val="009A344A"/>
    <w:rsid w:val="009A41C7"/>
    <w:rsid w:val="009A4523"/>
    <w:rsid w:val="009A4F5A"/>
    <w:rsid w:val="009A5C82"/>
    <w:rsid w:val="009B010D"/>
    <w:rsid w:val="009B0AAB"/>
    <w:rsid w:val="009B0D3E"/>
    <w:rsid w:val="009B20AE"/>
    <w:rsid w:val="009B2AD1"/>
    <w:rsid w:val="009B3224"/>
    <w:rsid w:val="009B3A61"/>
    <w:rsid w:val="009B528E"/>
    <w:rsid w:val="009B54FE"/>
    <w:rsid w:val="009B77DD"/>
    <w:rsid w:val="009C13BF"/>
    <w:rsid w:val="009C2873"/>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2E2"/>
    <w:rsid w:val="00A13061"/>
    <w:rsid w:val="00A13947"/>
    <w:rsid w:val="00A13E2B"/>
    <w:rsid w:val="00A1562A"/>
    <w:rsid w:val="00A15901"/>
    <w:rsid w:val="00A1618E"/>
    <w:rsid w:val="00A161A1"/>
    <w:rsid w:val="00A20562"/>
    <w:rsid w:val="00A20F75"/>
    <w:rsid w:val="00A212B1"/>
    <w:rsid w:val="00A22EBF"/>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803"/>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04C9"/>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37DC1"/>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2EE"/>
    <w:rsid w:val="00B64888"/>
    <w:rsid w:val="00B672E3"/>
    <w:rsid w:val="00B675F9"/>
    <w:rsid w:val="00B70849"/>
    <w:rsid w:val="00B72C1C"/>
    <w:rsid w:val="00B73BB7"/>
    <w:rsid w:val="00B74C5A"/>
    <w:rsid w:val="00B751C3"/>
    <w:rsid w:val="00B76C0D"/>
    <w:rsid w:val="00B77D0D"/>
    <w:rsid w:val="00B80817"/>
    <w:rsid w:val="00B827E6"/>
    <w:rsid w:val="00B82A28"/>
    <w:rsid w:val="00B82B8D"/>
    <w:rsid w:val="00B82C97"/>
    <w:rsid w:val="00B851D5"/>
    <w:rsid w:val="00B85B06"/>
    <w:rsid w:val="00B90544"/>
    <w:rsid w:val="00B90558"/>
    <w:rsid w:val="00B92958"/>
    <w:rsid w:val="00B93957"/>
    <w:rsid w:val="00B9404A"/>
    <w:rsid w:val="00B94877"/>
    <w:rsid w:val="00B9491F"/>
    <w:rsid w:val="00B96043"/>
    <w:rsid w:val="00B96F5D"/>
    <w:rsid w:val="00BA02F9"/>
    <w:rsid w:val="00BA0A7B"/>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8FC"/>
    <w:rsid w:val="00C57ED3"/>
    <w:rsid w:val="00C61640"/>
    <w:rsid w:val="00C61AA7"/>
    <w:rsid w:val="00C61B8E"/>
    <w:rsid w:val="00C65F08"/>
    <w:rsid w:val="00C668DE"/>
    <w:rsid w:val="00C7044F"/>
    <w:rsid w:val="00C71EB8"/>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0BD1"/>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6FB1"/>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4D18"/>
    <w:rsid w:val="00D9536E"/>
    <w:rsid w:val="00D97426"/>
    <w:rsid w:val="00D97568"/>
    <w:rsid w:val="00DA06B0"/>
    <w:rsid w:val="00DA29BA"/>
    <w:rsid w:val="00DA2A01"/>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1245"/>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608"/>
    <w:rsid w:val="00E428D6"/>
    <w:rsid w:val="00E43284"/>
    <w:rsid w:val="00E4329A"/>
    <w:rsid w:val="00E445C9"/>
    <w:rsid w:val="00E447C5"/>
    <w:rsid w:val="00E450C1"/>
    <w:rsid w:val="00E4547F"/>
    <w:rsid w:val="00E4574F"/>
    <w:rsid w:val="00E46B7D"/>
    <w:rsid w:val="00E47DB5"/>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78AD"/>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98A"/>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23D5"/>
    <w:rsid w:val="00F33355"/>
    <w:rsid w:val="00F33DB0"/>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D3D"/>
    <w:rsid w:val="00F955AA"/>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082"/>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085"/>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F33DB0"/>
    <w:rPr>
      <w:rFonts w:ascii="Tahoma" w:hAnsi="Tahoma" w:cs="Tahoma"/>
      <w:sz w:val="16"/>
      <w:szCs w:val="16"/>
    </w:rPr>
  </w:style>
  <w:style w:type="character" w:customStyle="1" w:styleId="BalloonTextChar">
    <w:name w:val="Balloon Text Char"/>
    <w:basedOn w:val="DefaultParagraphFont"/>
    <w:link w:val="BalloonText"/>
    <w:rsid w:val="00F33D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F33DB0"/>
    <w:rPr>
      <w:rFonts w:ascii="Tahoma" w:hAnsi="Tahoma" w:cs="Tahoma"/>
      <w:sz w:val="16"/>
      <w:szCs w:val="16"/>
    </w:rPr>
  </w:style>
  <w:style w:type="character" w:customStyle="1" w:styleId="BalloonTextChar">
    <w:name w:val="Balloon Text Char"/>
    <w:basedOn w:val="DefaultParagraphFont"/>
    <w:link w:val="BalloonText"/>
    <w:rsid w:val="00F33D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6583-67F4-4694-B176-AFDDDF23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6064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CDIP/14/INF/2 (Arabic)</vt:lpstr>
    </vt:vector>
  </TitlesOfParts>
  <Company>World Intellectual Property Organization</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CDIP/14/INF/2 (Arabic)</dc:title>
  <dc:creator>HASSAN Ahmed</dc:creator>
  <cp:lastModifiedBy>SHOUSHA Sally</cp:lastModifiedBy>
  <cp:revision>2</cp:revision>
  <cp:lastPrinted>2014-09-05T12:38:00Z</cp:lastPrinted>
  <dcterms:created xsi:type="dcterms:W3CDTF">2014-09-08T09:38:00Z</dcterms:created>
  <dcterms:modified xsi:type="dcterms:W3CDTF">2014-09-08T09:38:00Z</dcterms:modified>
</cp:coreProperties>
</file>