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452FC" w:rsidTr="006452FC">
        <w:tc>
          <w:tcPr>
            <w:tcW w:w="4843" w:type="dxa"/>
            <w:tcBorders>
              <w:bottom w:val="single" w:sz="4" w:space="0" w:color="auto"/>
            </w:tcBorders>
            <w:shd w:val="clear" w:color="auto" w:fill="auto"/>
          </w:tcPr>
          <w:p w:rsidR="001667B6" w:rsidRPr="008F5CD6" w:rsidRDefault="001667B6" w:rsidP="006452FC">
            <w:pPr>
              <w:bidi/>
              <w:rPr>
                <w:rFonts w:ascii="Arabic Typesetting" w:hAnsi="Arabic Typesetting" w:cs="Arabic Typesetting"/>
                <w:sz w:val="36"/>
                <w:szCs w:val="36"/>
                <w:lang w:val="fr-CH"/>
              </w:rPr>
            </w:pPr>
          </w:p>
        </w:tc>
        <w:tc>
          <w:tcPr>
            <w:tcW w:w="4223" w:type="dxa"/>
            <w:tcBorders>
              <w:bottom w:val="single" w:sz="4" w:space="0" w:color="auto"/>
            </w:tcBorders>
            <w:shd w:val="clear" w:color="auto" w:fill="auto"/>
          </w:tcPr>
          <w:p w:rsidR="001667B6" w:rsidRPr="006452FC" w:rsidRDefault="00B2600F" w:rsidP="006452FC">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6452FC" w:rsidRDefault="001667B6" w:rsidP="001667B6">
            <w:pPr>
              <w:rPr>
                <w:b/>
                <w:bCs/>
                <w:sz w:val="40"/>
                <w:szCs w:val="40"/>
              </w:rPr>
            </w:pPr>
            <w:r w:rsidRPr="006452FC">
              <w:rPr>
                <w:b/>
                <w:bCs/>
                <w:sz w:val="40"/>
                <w:szCs w:val="40"/>
              </w:rPr>
              <w:t>A</w:t>
            </w:r>
          </w:p>
        </w:tc>
      </w:tr>
      <w:tr w:rsidR="001667B6" w:rsidRPr="006452FC" w:rsidTr="006452FC">
        <w:trPr>
          <w:trHeight w:val="333"/>
        </w:trPr>
        <w:tc>
          <w:tcPr>
            <w:tcW w:w="9571" w:type="dxa"/>
            <w:gridSpan w:val="3"/>
            <w:tcBorders>
              <w:top w:val="single" w:sz="4" w:space="0" w:color="auto"/>
            </w:tcBorders>
            <w:shd w:val="clear" w:color="auto" w:fill="auto"/>
            <w:vAlign w:val="bottom"/>
          </w:tcPr>
          <w:p w:rsidR="00B6101C" w:rsidRPr="00B6101C" w:rsidRDefault="00B6101C" w:rsidP="006452FC">
            <w:pPr>
              <w:pStyle w:val="DocumentCodeAR"/>
              <w:bidi/>
              <w:rPr>
                <w:rtl/>
              </w:rPr>
            </w:pPr>
          </w:p>
        </w:tc>
      </w:tr>
      <w:tr w:rsidR="001667B6" w:rsidRPr="006452FC" w:rsidTr="006452FC">
        <w:tc>
          <w:tcPr>
            <w:tcW w:w="9571" w:type="dxa"/>
            <w:gridSpan w:val="3"/>
            <w:shd w:val="clear" w:color="auto" w:fill="auto"/>
          </w:tcPr>
          <w:p w:rsidR="001667B6" w:rsidRPr="00B6101C" w:rsidRDefault="00B6101C" w:rsidP="006452FC">
            <w:pPr>
              <w:pStyle w:val="DocumentLanguageAR"/>
              <w:bidi/>
              <w:rPr>
                <w:rtl/>
              </w:rPr>
            </w:pPr>
            <w:r w:rsidRPr="00B6101C">
              <w:rPr>
                <w:rFonts w:hint="cs"/>
                <w:rtl/>
              </w:rPr>
              <w:t xml:space="preserve">الأصل: </w:t>
            </w:r>
            <w:r w:rsidR="00F16841">
              <w:rPr>
                <w:rFonts w:hint="cs"/>
                <w:rtl/>
              </w:rPr>
              <w:t>بالإنكليزية</w:t>
            </w:r>
          </w:p>
        </w:tc>
      </w:tr>
      <w:tr w:rsidR="001667B6" w:rsidRPr="006452FC" w:rsidTr="006452FC">
        <w:tc>
          <w:tcPr>
            <w:tcW w:w="9571" w:type="dxa"/>
            <w:gridSpan w:val="3"/>
            <w:shd w:val="clear" w:color="auto" w:fill="auto"/>
          </w:tcPr>
          <w:p w:rsidR="001667B6" w:rsidRPr="00B6101C" w:rsidRDefault="00B6101C" w:rsidP="006452FC">
            <w:pPr>
              <w:pStyle w:val="DocumentDateAR"/>
              <w:bidi/>
              <w:rPr>
                <w:rtl/>
              </w:rPr>
            </w:pPr>
            <w:r w:rsidRPr="00B6101C">
              <w:rPr>
                <w:rFonts w:hint="cs"/>
                <w:rtl/>
              </w:rPr>
              <w:t xml:space="preserve">التاريخ: </w:t>
            </w:r>
            <w:r w:rsidR="00837003">
              <w:rPr>
                <w:rFonts w:hint="cs"/>
                <w:rtl/>
              </w:rPr>
              <w:t>17</w:t>
            </w:r>
            <w:r w:rsidRPr="00B6101C">
              <w:rPr>
                <w:rFonts w:hint="cs"/>
                <w:rtl/>
              </w:rPr>
              <w:t xml:space="preserve"> </w:t>
            </w:r>
            <w:r w:rsidR="00837003">
              <w:rPr>
                <w:rFonts w:hint="cs"/>
                <w:rtl/>
              </w:rPr>
              <w:t>مايو</w:t>
            </w:r>
            <w:r w:rsidRPr="00B6101C">
              <w:rPr>
                <w:rFonts w:hint="cs"/>
                <w:rtl/>
              </w:rPr>
              <w:t xml:space="preserve"> </w:t>
            </w:r>
            <w:r w:rsidR="00837003">
              <w:rPr>
                <w:rFonts w:hint="cs"/>
                <w:rtl/>
              </w:rPr>
              <w:t>2013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7E7722" w:rsidP="00135817">
      <w:pPr>
        <w:pStyle w:val="MeetingTitleAR"/>
        <w:bidi/>
        <w:rPr>
          <w:rtl/>
        </w:rPr>
      </w:pPr>
      <w:r>
        <w:rPr>
          <w:rFonts w:hint="cs"/>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F27305" w:rsidP="00E02F2F">
      <w:pPr>
        <w:pStyle w:val="MeetingSessionAR"/>
        <w:bidi/>
        <w:rPr>
          <w:rtl/>
        </w:rPr>
      </w:pPr>
      <w:r>
        <w:rPr>
          <w:rFonts w:hint="cs"/>
          <w:rtl/>
        </w:rPr>
        <w:t xml:space="preserve">الدورة </w:t>
      </w:r>
      <w:r w:rsidR="00E02F2F">
        <w:rPr>
          <w:rFonts w:hint="cs"/>
          <w:rtl/>
        </w:rPr>
        <w:t>الحادية عشرة</w:t>
      </w:r>
    </w:p>
    <w:p w:rsidR="00D61541" w:rsidRPr="00D61541" w:rsidRDefault="00D61541" w:rsidP="00E02F2F">
      <w:pPr>
        <w:pStyle w:val="MeetingDatesAR"/>
        <w:bidi/>
        <w:rPr>
          <w:rtl/>
        </w:rPr>
      </w:pPr>
      <w:r w:rsidRPr="00D61541">
        <w:rPr>
          <w:rFonts w:hint="cs"/>
          <w:rtl/>
        </w:rPr>
        <w:t xml:space="preserve">جنيف، من </w:t>
      </w:r>
      <w:r w:rsidR="00E02F2F">
        <w:rPr>
          <w:rFonts w:hint="cs"/>
          <w:rtl/>
        </w:rPr>
        <w:t>13</w:t>
      </w:r>
      <w:r w:rsidRPr="00D61541">
        <w:rPr>
          <w:rFonts w:hint="cs"/>
          <w:rtl/>
        </w:rPr>
        <w:t xml:space="preserve"> إلى </w:t>
      </w:r>
      <w:r w:rsidR="00E02F2F">
        <w:rPr>
          <w:rFonts w:hint="cs"/>
          <w:rtl/>
        </w:rPr>
        <w:t>17</w:t>
      </w:r>
      <w:r w:rsidR="00F27305">
        <w:rPr>
          <w:rFonts w:hint="cs"/>
          <w:rtl/>
        </w:rPr>
        <w:t xml:space="preserve"> </w:t>
      </w:r>
      <w:r w:rsidR="00E02F2F">
        <w:rPr>
          <w:rFonts w:hint="cs"/>
          <w:rtl/>
        </w:rPr>
        <w:t>مايو</w:t>
      </w:r>
      <w:r w:rsidR="007249CE">
        <w:rPr>
          <w:rFonts w:hint="cs"/>
          <w:rtl/>
        </w:rPr>
        <w:t xml:space="preserve"> </w:t>
      </w:r>
      <w:r w:rsidR="00E02F2F">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6841" w:rsidP="00FB7EC9">
      <w:pPr>
        <w:pStyle w:val="DocumentTitleAR"/>
        <w:bidi/>
        <w:rPr>
          <w:rtl/>
        </w:rPr>
      </w:pPr>
      <w:r>
        <w:rPr>
          <w:rFonts w:hint="cs"/>
          <w:rtl/>
        </w:rPr>
        <w:t>ملخص الرئيس</w:t>
      </w:r>
    </w:p>
    <w:p w:rsidR="00D61541" w:rsidRPr="00D61541" w:rsidRDefault="00D61541" w:rsidP="00FB7EC9">
      <w:pPr>
        <w:pStyle w:val="PreparedbyAR"/>
        <w:bidi/>
        <w:rPr>
          <w:rtl/>
        </w:rPr>
      </w:pPr>
    </w:p>
    <w:p w:rsidR="00D61541" w:rsidRDefault="00F16841" w:rsidP="00E02F2F">
      <w:pPr>
        <w:pStyle w:val="NumberedParaAR"/>
      </w:pPr>
      <w:r>
        <w:rPr>
          <w:rFonts w:hint="cs"/>
          <w:rtl/>
        </w:rPr>
        <w:t xml:space="preserve">انعقدت الدورة </w:t>
      </w:r>
      <w:r w:rsidR="00E02F2F">
        <w:rPr>
          <w:rFonts w:hint="cs"/>
          <w:rtl/>
        </w:rPr>
        <w:t>الحادية عشرة</w:t>
      </w:r>
      <w:r>
        <w:rPr>
          <w:rFonts w:hint="cs"/>
          <w:rtl/>
        </w:rPr>
        <w:t xml:space="preserve"> </w:t>
      </w:r>
      <w:r>
        <w:rPr>
          <w:rtl/>
        </w:rPr>
        <w:t>للجنة المعنية بالتنمية والملكية الفكرية</w:t>
      </w:r>
      <w:r w:rsidR="00E02F2F">
        <w:rPr>
          <w:rFonts w:hint="cs"/>
          <w:rtl/>
        </w:rPr>
        <w:t xml:space="preserve"> (اللجنة)</w:t>
      </w:r>
      <w:r>
        <w:rPr>
          <w:rFonts w:hint="cs"/>
          <w:rtl/>
        </w:rPr>
        <w:t xml:space="preserve"> </w:t>
      </w:r>
      <w:r w:rsidR="006F2E82">
        <w:rPr>
          <w:rFonts w:hint="cs"/>
          <w:rtl/>
        </w:rPr>
        <w:t xml:space="preserve">في الفترة </w:t>
      </w:r>
      <w:r>
        <w:rPr>
          <w:rFonts w:hint="cs"/>
          <w:rtl/>
        </w:rPr>
        <w:t xml:space="preserve">من </w:t>
      </w:r>
      <w:r w:rsidR="00E02F2F">
        <w:rPr>
          <w:rFonts w:hint="cs"/>
          <w:rtl/>
        </w:rPr>
        <w:t>13</w:t>
      </w:r>
      <w:r>
        <w:rPr>
          <w:rFonts w:hint="cs"/>
          <w:rtl/>
        </w:rPr>
        <w:t xml:space="preserve"> إلى </w:t>
      </w:r>
      <w:r w:rsidR="00E02F2F">
        <w:rPr>
          <w:rFonts w:hint="cs"/>
          <w:rtl/>
        </w:rPr>
        <w:t>17</w:t>
      </w:r>
      <w:r>
        <w:rPr>
          <w:rFonts w:hint="cs"/>
          <w:rtl/>
        </w:rPr>
        <w:t xml:space="preserve"> </w:t>
      </w:r>
      <w:r w:rsidR="00E02F2F">
        <w:rPr>
          <w:rFonts w:hint="cs"/>
          <w:rtl/>
        </w:rPr>
        <w:t>مايو</w:t>
      </w:r>
      <w:r>
        <w:rPr>
          <w:rFonts w:hint="cs"/>
          <w:rtl/>
        </w:rPr>
        <w:t xml:space="preserve"> </w:t>
      </w:r>
      <w:r w:rsidR="00E02F2F">
        <w:rPr>
          <w:rFonts w:hint="cs"/>
          <w:rtl/>
        </w:rPr>
        <w:t>2013</w:t>
      </w:r>
      <w:r>
        <w:rPr>
          <w:rFonts w:hint="cs"/>
          <w:rtl/>
        </w:rPr>
        <w:t>. وحضرها</w:t>
      </w:r>
      <w:r w:rsidR="00E02F2F">
        <w:rPr>
          <w:rFonts w:hint="eastAsia"/>
          <w:rtl/>
        </w:rPr>
        <w:t> </w:t>
      </w:r>
      <w:r w:rsidR="00994664">
        <w:rPr>
          <w:rFonts w:hint="cs"/>
          <w:rtl/>
        </w:rPr>
        <w:t>9</w:t>
      </w:r>
      <w:r w:rsidR="00E02F2F">
        <w:rPr>
          <w:rFonts w:hint="cs"/>
          <w:rtl/>
        </w:rPr>
        <w:t>4</w:t>
      </w:r>
      <w:r>
        <w:rPr>
          <w:rFonts w:hint="cs"/>
          <w:rtl/>
        </w:rPr>
        <w:t xml:space="preserve"> دولة عضوا </w:t>
      </w:r>
      <w:r w:rsidR="00994664">
        <w:rPr>
          <w:rFonts w:hint="cs"/>
          <w:rtl/>
        </w:rPr>
        <w:t>و3</w:t>
      </w:r>
      <w:r w:rsidR="003D06E1">
        <w:rPr>
          <w:rFonts w:hint="cs"/>
          <w:rtl/>
        </w:rPr>
        <w:t>7</w:t>
      </w:r>
      <w:r>
        <w:rPr>
          <w:rFonts w:hint="cs"/>
          <w:rtl/>
        </w:rPr>
        <w:t xml:space="preserve"> مراقبا.</w:t>
      </w:r>
    </w:p>
    <w:p w:rsidR="00F16841" w:rsidRDefault="00994664" w:rsidP="00B47438">
      <w:pPr>
        <w:pStyle w:val="NumberedParaAR"/>
      </w:pPr>
      <w:r>
        <w:rPr>
          <w:rFonts w:hint="cs"/>
          <w:rtl/>
        </w:rPr>
        <w:t>و</w:t>
      </w:r>
      <w:r w:rsidR="00E02F2F">
        <w:rPr>
          <w:rFonts w:hint="cs"/>
          <w:rtl/>
        </w:rPr>
        <w:t>انتخبت اللجنة من جديد</w:t>
      </w:r>
      <w:r>
        <w:rPr>
          <w:rFonts w:hint="cs"/>
          <w:rtl/>
        </w:rPr>
        <w:t xml:space="preserve"> </w:t>
      </w:r>
      <w:r w:rsidR="00F16841">
        <w:rPr>
          <w:rFonts w:hint="cs"/>
          <w:rtl/>
        </w:rPr>
        <w:t xml:space="preserve">السفير </w:t>
      </w:r>
      <w:r w:rsidR="00F16841" w:rsidRPr="001C7311">
        <w:rPr>
          <w:rFonts w:hint="cs"/>
          <w:rtl/>
        </w:rPr>
        <w:t xml:space="preserve">محمد </w:t>
      </w:r>
      <w:r w:rsidR="001C7311" w:rsidRPr="001C7311">
        <w:rPr>
          <w:rFonts w:hint="cs"/>
          <w:rtl/>
        </w:rPr>
        <w:t>سياد دواليه، الممثل</w:t>
      </w:r>
      <w:r w:rsidR="00E02F2F">
        <w:rPr>
          <w:rFonts w:hint="cs"/>
          <w:rtl/>
        </w:rPr>
        <w:t xml:space="preserve"> الدائم لجيبوتي رئيسا</w:t>
      </w:r>
      <w:r w:rsidR="00B47438">
        <w:rPr>
          <w:rFonts w:hint="cs"/>
          <w:rtl/>
        </w:rPr>
        <w:t>، وانتخبت</w:t>
      </w:r>
      <w:r w:rsidR="00E02F2F">
        <w:rPr>
          <w:rFonts w:hint="cs"/>
          <w:rtl/>
        </w:rPr>
        <w:t xml:space="preserve"> السيدة </w:t>
      </w:r>
      <w:proofErr w:type="spellStart"/>
      <w:r w:rsidR="0060667E" w:rsidRPr="0060667E">
        <w:rPr>
          <w:rtl/>
        </w:rPr>
        <w:t>إكات</w:t>
      </w:r>
      <w:r w:rsidR="0060667E">
        <w:rPr>
          <w:rFonts w:hint="cs"/>
          <w:rtl/>
        </w:rPr>
        <w:t>ي</w:t>
      </w:r>
      <w:r w:rsidR="0060667E" w:rsidRPr="0060667E">
        <w:rPr>
          <w:rtl/>
        </w:rPr>
        <w:t>رين</w:t>
      </w:r>
      <w:r w:rsidR="0060667E">
        <w:rPr>
          <w:rFonts w:hint="cs"/>
          <w:rtl/>
        </w:rPr>
        <w:t>ا</w:t>
      </w:r>
      <w:proofErr w:type="spellEnd"/>
      <w:r w:rsidR="00B47438">
        <w:rPr>
          <w:rtl/>
        </w:rPr>
        <w:t xml:space="preserve"> </w:t>
      </w:r>
      <w:proofErr w:type="spellStart"/>
      <w:r w:rsidR="00B47438">
        <w:rPr>
          <w:rtl/>
        </w:rPr>
        <w:t>إغوتيا</w:t>
      </w:r>
      <w:proofErr w:type="spellEnd"/>
      <w:r w:rsidR="00E02F2F">
        <w:rPr>
          <w:rFonts w:hint="cs"/>
          <w:rtl/>
        </w:rPr>
        <w:t xml:space="preserve">، نائبة </w:t>
      </w:r>
      <w:r w:rsidR="00B47438">
        <w:rPr>
          <w:rFonts w:hint="cs"/>
          <w:rtl/>
        </w:rPr>
        <w:t xml:space="preserve">مدير </w:t>
      </w:r>
      <w:r w:rsidR="00E02F2F">
        <w:rPr>
          <w:rFonts w:hint="cs"/>
          <w:rtl/>
        </w:rPr>
        <w:t>المركز الوطني للملكية الفكرية (</w:t>
      </w:r>
      <w:r w:rsidR="00E02F2F" w:rsidRPr="00E02F2F">
        <w:t>SAKPATENTI</w:t>
      </w:r>
      <w:r w:rsidR="00E02F2F">
        <w:rPr>
          <w:rFonts w:hint="cs"/>
          <w:rtl/>
        </w:rPr>
        <w:t>)، جورجيا نائبة للرئيس.</w:t>
      </w:r>
    </w:p>
    <w:p w:rsidR="001C7311" w:rsidRDefault="001C7311" w:rsidP="00E02F2F">
      <w:pPr>
        <w:pStyle w:val="NumberedParaAR"/>
      </w:pPr>
      <w:r>
        <w:rPr>
          <w:rFonts w:hint="cs"/>
          <w:rtl/>
        </w:rPr>
        <w:t xml:space="preserve">واعتمدت اللجنة مشروع جدول الأعمال كما هو مقترح في الوثيقة </w:t>
      </w:r>
      <w:r w:rsidRPr="00386FFC">
        <w:t>CDIP/</w:t>
      </w:r>
      <w:r w:rsidR="00994664">
        <w:t>1</w:t>
      </w:r>
      <w:r w:rsidR="00E02F2F">
        <w:t>1</w:t>
      </w:r>
      <w:r w:rsidRPr="00386FFC">
        <w:t>/1 Prov. 2</w:t>
      </w:r>
      <w:r>
        <w:rPr>
          <w:rFonts w:hint="cs"/>
          <w:rtl/>
        </w:rPr>
        <w:t>.</w:t>
      </w:r>
    </w:p>
    <w:p w:rsidR="001C7311" w:rsidRDefault="00E02F2F" w:rsidP="001A068F">
      <w:pPr>
        <w:pStyle w:val="NumberedParaAR"/>
      </w:pPr>
      <w:r>
        <w:rPr>
          <w:rFonts w:hint="cs"/>
          <w:rtl/>
        </w:rPr>
        <w:t>وفي إطار البند 4 من جدول الأعمال، اعتمدت اللجنة مشروع تقرير دورتها العاشرة (</w:t>
      </w:r>
      <w:r w:rsidRPr="00E02F2F">
        <w:rPr>
          <w:rtl/>
        </w:rPr>
        <w:t>.</w:t>
      </w:r>
      <w:proofErr w:type="spellStart"/>
      <w:r w:rsidRPr="00E02F2F">
        <w:t>CDIP</w:t>
      </w:r>
      <w:proofErr w:type="spellEnd"/>
      <w:r w:rsidRPr="00E02F2F">
        <w:t>/10/18</w:t>
      </w:r>
      <w:r w:rsidR="001A068F">
        <w:t> </w:t>
      </w:r>
      <w:proofErr w:type="spellStart"/>
      <w:r w:rsidRPr="00E02F2F">
        <w:t>Prov</w:t>
      </w:r>
      <w:proofErr w:type="spellEnd"/>
      <w:r>
        <w:rPr>
          <w:rFonts w:hint="cs"/>
          <w:rtl/>
        </w:rPr>
        <w:t>).</w:t>
      </w:r>
    </w:p>
    <w:p w:rsidR="00FE5510" w:rsidRDefault="00FE5510" w:rsidP="008B38FC">
      <w:pPr>
        <w:pStyle w:val="NumberedParaAR"/>
      </w:pPr>
      <w:r>
        <w:rPr>
          <w:rFonts w:hint="cs"/>
          <w:rtl/>
        </w:rPr>
        <w:t>و</w:t>
      </w:r>
      <w:r w:rsidR="004F0DC2">
        <w:rPr>
          <w:rFonts w:hint="cs"/>
          <w:rtl/>
        </w:rPr>
        <w:t xml:space="preserve">في إطار </w:t>
      </w:r>
      <w:r w:rsidR="004F0DC2" w:rsidRPr="00691EFF">
        <w:rPr>
          <w:rFonts w:hint="cs"/>
          <w:rtl/>
        </w:rPr>
        <w:t xml:space="preserve">البند </w:t>
      </w:r>
      <w:r w:rsidR="00E02F2F" w:rsidRPr="00691EFF">
        <w:rPr>
          <w:rFonts w:hint="cs"/>
          <w:rtl/>
        </w:rPr>
        <w:t>5 من جدول الأعمال،</w:t>
      </w:r>
      <w:r w:rsidR="00C92E37" w:rsidRPr="00691EFF">
        <w:rPr>
          <w:rFonts w:hint="cs"/>
          <w:rtl/>
        </w:rPr>
        <w:t xml:space="preserve"> استمعت اللج</w:t>
      </w:r>
      <w:r w:rsidR="008B38FC">
        <w:rPr>
          <w:rFonts w:hint="cs"/>
          <w:rtl/>
        </w:rPr>
        <w:t>نة إلى البيانات العامة التي أدلى</w:t>
      </w:r>
      <w:r w:rsidR="00C92E37" w:rsidRPr="00691EFF">
        <w:rPr>
          <w:rFonts w:hint="cs"/>
          <w:rtl/>
        </w:rPr>
        <w:t xml:space="preserve"> بها </w:t>
      </w:r>
      <w:r w:rsidR="008B38FC">
        <w:rPr>
          <w:rFonts w:hint="cs"/>
          <w:rtl/>
        </w:rPr>
        <w:t xml:space="preserve">منسقو </w:t>
      </w:r>
      <w:r w:rsidR="00C92E37" w:rsidRPr="00691EFF">
        <w:rPr>
          <w:rFonts w:hint="cs"/>
          <w:rtl/>
        </w:rPr>
        <w:t>المجموعات</w:t>
      </w:r>
      <w:r w:rsidR="008B38FC">
        <w:rPr>
          <w:rFonts w:hint="cs"/>
          <w:rtl/>
        </w:rPr>
        <w:t>.</w:t>
      </w:r>
      <w:r w:rsidR="00691EFF" w:rsidRPr="00691EFF">
        <w:rPr>
          <w:rFonts w:hint="cs"/>
          <w:rtl/>
        </w:rPr>
        <w:t xml:space="preserve"> </w:t>
      </w:r>
      <w:r w:rsidR="00C92E37" w:rsidRPr="00691EFF">
        <w:rPr>
          <w:rFonts w:hint="cs"/>
          <w:rtl/>
        </w:rPr>
        <w:t>وطُلب من الوفود</w:t>
      </w:r>
      <w:r w:rsidR="00691EFF" w:rsidRPr="00691EFF">
        <w:rPr>
          <w:rFonts w:hint="cs"/>
          <w:rtl/>
        </w:rPr>
        <w:t xml:space="preserve"> الأخرى</w:t>
      </w:r>
      <w:r w:rsidR="00C92E37" w:rsidRPr="00691EFF">
        <w:rPr>
          <w:rFonts w:hint="cs"/>
          <w:rtl/>
        </w:rPr>
        <w:t xml:space="preserve"> تقديم بياناتها كتابة.</w:t>
      </w:r>
    </w:p>
    <w:p w:rsidR="000A381C" w:rsidRDefault="00192E70" w:rsidP="004F7464">
      <w:pPr>
        <w:pStyle w:val="NumberedParaAR"/>
      </w:pPr>
      <w:r>
        <w:rPr>
          <w:rFonts w:hint="cs"/>
          <w:rtl/>
        </w:rPr>
        <w:t xml:space="preserve">وفي إطار البند </w:t>
      </w:r>
      <w:r w:rsidR="00C92E37">
        <w:rPr>
          <w:rFonts w:hint="cs"/>
          <w:rtl/>
        </w:rPr>
        <w:t>6</w:t>
      </w:r>
      <w:r>
        <w:rPr>
          <w:rFonts w:hint="cs"/>
          <w:rtl/>
        </w:rPr>
        <w:t xml:space="preserve"> من جدول الأعمال، </w:t>
      </w:r>
      <w:r w:rsidR="00C92E37">
        <w:rPr>
          <w:rFonts w:hint="cs"/>
          <w:rtl/>
        </w:rPr>
        <w:t>نظرت اللجنة في الوثيقة </w:t>
      </w:r>
      <w:r w:rsidR="00C92E37" w:rsidRPr="00C92E37">
        <w:t>CDIP/11/2</w:t>
      </w:r>
      <w:r w:rsidR="00C92E37">
        <w:rPr>
          <w:rFonts w:hint="cs"/>
          <w:rtl/>
        </w:rPr>
        <w:t>. وقد</w:t>
      </w:r>
      <w:r w:rsidR="009E7BDF">
        <w:rPr>
          <w:rFonts w:hint="cs"/>
          <w:rtl/>
        </w:rPr>
        <w:t>ّ</w:t>
      </w:r>
      <w:r w:rsidR="00C92E37">
        <w:rPr>
          <w:rFonts w:hint="cs"/>
          <w:rtl/>
        </w:rPr>
        <w:t xml:space="preserve">م المدير العام تقريره </w:t>
      </w:r>
      <w:r w:rsidR="00C92E37" w:rsidRPr="00C92E37">
        <w:rPr>
          <w:rtl/>
        </w:rPr>
        <w:t>عن تنفيذ جدول أعمال التنمية</w:t>
      </w:r>
      <w:r w:rsidR="00C92E37">
        <w:rPr>
          <w:rFonts w:hint="cs"/>
          <w:rtl/>
        </w:rPr>
        <w:t xml:space="preserve"> في سنة 2012. وأشادت الوفود بالتزام المدير العام بتقديم تقارير سنوية. </w:t>
      </w:r>
      <w:r w:rsidR="000A381C">
        <w:rPr>
          <w:rFonts w:hint="cs"/>
          <w:rtl/>
        </w:rPr>
        <w:t xml:space="preserve">وقُدم عدد من التعليقات </w:t>
      </w:r>
      <w:r w:rsidR="008B38FC">
        <w:rPr>
          <w:rFonts w:hint="cs"/>
          <w:rtl/>
        </w:rPr>
        <w:t>على</w:t>
      </w:r>
      <w:r w:rsidR="000A381C">
        <w:rPr>
          <w:rFonts w:hint="cs"/>
          <w:rtl/>
        </w:rPr>
        <w:t xml:space="preserve"> التقرير</w:t>
      </w:r>
      <w:r w:rsidR="008B38FC">
        <w:rPr>
          <w:rFonts w:hint="cs"/>
          <w:rtl/>
        </w:rPr>
        <w:t xml:space="preserve"> والتُمست توضيحات بشأنه، </w:t>
      </w:r>
      <w:r w:rsidR="000A381C">
        <w:rPr>
          <w:rFonts w:hint="cs"/>
          <w:rtl/>
        </w:rPr>
        <w:t xml:space="preserve">لا سيما </w:t>
      </w:r>
      <w:r w:rsidR="008B38FC">
        <w:rPr>
          <w:rFonts w:hint="cs"/>
          <w:rtl/>
        </w:rPr>
        <w:t>ما يخص</w:t>
      </w:r>
      <w:r w:rsidR="000A381C">
        <w:rPr>
          <w:rFonts w:hint="cs"/>
          <w:rtl/>
        </w:rPr>
        <w:t xml:space="preserve"> الخطط </w:t>
      </w:r>
      <w:r w:rsidR="004C2A94">
        <w:rPr>
          <w:rFonts w:hint="cs"/>
          <w:rtl/>
        </w:rPr>
        <w:t>القطرية</w:t>
      </w:r>
      <w:r w:rsidR="000A381C">
        <w:rPr>
          <w:rFonts w:hint="cs"/>
          <w:rtl/>
        </w:rPr>
        <w:t xml:space="preserve"> ومشاركة الويبو في </w:t>
      </w:r>
      <w:r w:rsidR="004C2A94">
        <w:rPr>
          <w:rFonts w:hint="cs"/>
          <w:rtl/>
        </w:rPr>
        <w:t>مسار</w:t>
      </w:r>
      <w:r w:rsidR="000A381C" w:rsidRPr="000A381C">
        <w:rPr>
          <w:rtl/>
        </w:rPr>
        <w:t xml:space="preserve"> ريو + 20 </w:t>
      </w:r>
      <w:r w:rsidR="000A381C">
        <w:rPr>
          <w:rFonts w:hint="cs"/>
          <w:rtl/>
        </w:rPr>
        <w:t>وف</w:t>
      </w:r>
      <w:r w:rsidR="000A381C" w:rsidRPr="000A381C">
        <w:rPr>
          <w:rtl/>
        </w:rPr>
        <w:t>رقة العمل المعنية بالأهداف الإنمائية للألفية</w:t>
      </w:r>
      <w:r w:rsidR="000A381C">
        <w:rPr>
          <w:rFonts w:hint="cs"/>
          <w:rtl/>
        </w:rPr>
        <w:t xml:space="preserve">. ورد نائب المدير العام </w:t>
      </w:r>
      <w:r w:rsidR="000A381C" w:rsidRPr="000A381C">
        <w:rPr>
          <w:rtl/>
        </w:rPr>
        <w:t>السيد جيفري أونياما</w:t>
      </w:r>
      <w:r w:rsidR="000A381C">
        <w:rPr>
          <w:rFonts w:hint="cs"/>
          <w:rtl/>
        </w:rPr>
        <w:t xml:space="preserve"> ومدير مكتب الويبو في نيويورك على الملاحظات ووافقا على إدخال تحسينات على التقارير المقبلة. و</w:t>
      </w:r>
      <w:r w:rsidR="004C2A94">
        <w:rPr>
          <w:rFonts w:hint="cs"/>
          <w:rtl/>
        </w:rPr>
        <w:t xml:space="preserve">اتُفق </w:t>
      </w:r>
      <w:r w:rsidR="000A381C">
        <w:rPr>
          <w:rFonts w:hint="cs"/>
          <w:rtl/>
        </w:rPr>
        <w:t xml:space="preserve">على أن تنظم الأمانة جلسات إعلامية لفائدة الدول الأعضاء بشأن مساهمة الويبو في عمل </w:t>
      </w:r>
      <w:r w:rsidR="00610A7B">
        <w:rPr>
          <w:rFonts w:hint="cs"/>
          <w:rtl/>
        </w:rPr>
        <w:t xml:space="preserve">هيئات </w:t>
      </w:r>
      <w:r w:rsidR="004F7464">
        <w:rPr>
          <w:rFonts w:hint="cs"/>
          <w:rtl/>
        </w:rPr>
        <w:t xml:space="preserve">الأمم المتحدة </w:t>
      </w:r>
      <w:r w:rsidR="00610A7B">
        <w:rPr>
          <w:rFonts w:hint="cs"/>
          <w:rtl/>
        </w:rPr>
        <w:t>الأخرى.</w:t>
      </w:r>
    </w:p>
    <w:p w:rsidR="00286529" w:rsidRDefault="00192E70" w:rsidP="009E7BDF">
      <w:pPr>
        <w:pStyle w:val="NumberedParaAR"/>
      </w:pPr>
      <w:r>
        <w:rPr>
          <w:rFonts w:hint="cs"/>
          <w:rtl/>
        </w:rPr>
        <w:lastRenderedPageBreak/>
        <w:t xml:space="preserve">وفي إطار البند </w:t>
      </w:r>
      <w:r w:rsidR="00610A7B">
        <w:rPr>
          <w:rFonts w:hint="cs"/>
          <w:rtl/>
        </w:rPr>
        <w:t>7 من جدول الأعمال، نظرت اللجنة في برنامج عمل</w:t>
      </w:r>
      <w:r w:rsidR="006F2E82">
        <w:rPr>
          <w:rFonts w:hint="cs"/>
          <w:rtl/>
        </w:rPr>
        <w:t>ٍ</w:t>
      </w:r>
      <w:r w:rsidR="00610A7B">
        <w:rPr>
          <w:rFonts w:hint="cs"/>
          <w:rtl/>
        </w:rPr>
        <w:t xml:space="preserve"> لتنفيذ بعض التوصيات المعتمدة على النحو</w:t>
      </w:r>
      <w:r w:rsidR="009E7BDF">
        <w:rPr>
          <w:rFonts w:hint="eastAsia"/>
          <w:rtl/>
        </w:rPr>
        <w:t> </w:t>
      </w:r>
      <w:r w:rsidR="00610A7B">
        <w:rPr>
          <w:rFonts w:hint="cs"/>
          <w:rtl/>
        </w:rPr>
        <w:t>التالي:</w:t>
      </w:r>
    </w:p>
    <w:p w:rsidR="00610A7B" w:rsidRDefault="00286529" w:rsidP="004F2484">
      <w:pPr>
        <w:pStyle w:val="NumberedParaAR"/>
        <w:numPr>
          <w:ilvl w:val="0"/>
          <w:numId w:val="0"/>
        </w:numPr>
        <w:ind w:left="555"/>
        <w:rPr>
          <w:rtl/>
          <w:lang w:bidi="ar-SY"/>
        </w:rPr>
      </w:pPr>
      <w:r w:rsidRPr="00A831D2">
        <w:rPr>
          <w:rFonts w:hint="cs"/>
          <w:rtl/>
          <w:lang w:bidi="ar-SY"/>
        </w:rPr>
        <w:t>(أ)</w:t>
      </w:r>
      <w:r w:rsidRPr="00A831D2">
        <w:rPr>
          <w:rFonts w:hint="cs"/>
          <w:rtl/>
          <w:lang w:bidi="ar-SY"/>
        </w:rPr>
        <w:tab/>
      </w:r>
      <w:r w:rsidR="004F7464">
        <w:rPr>
          <w:rFonts w:hint="cs"/>
          <w:rtl/>
          <w:lang w:bidi="ar-SY"/>
        </w:rPr>
        <w:t xml:space="preserve">أحاطت اللجنة </w:t>
      </w:r>
      <w:r w:rsidR="000547FB">
        <w:rPr>
          <w:rFonts w:hint="cs"/>
          <w:rtl/>
          <w:lang w:bidi="ar-SY"/>
        </w:rPr>
        <w:t xml:space="preserve">علما بدراسة </w:t>
      </w:r>
      <w:r w:rsidR="004F7464" w:rsidRPr="004F7464">
        <w:rPr>
          <w:rtl/>
          <w:lang w:bidi="ar-SY"/>
        </w:rPr>
        <w:t>جدوى إدراج الاحتياجات/النتائج المتعلقة بالأهداف الإنمائية للألفية ضمن إطار الويبو لنتائج الثنائية</w:t>
      </w:r>
      <w:r w:rsidR="004F7464">
        <w:rPr>
          <w:rFonts w:hint="cs"/>
          <w:rtl/>
          <w:lang w:bidi="ar-SY"/>
        </w:rPr>
        <w:t xml:space="preserve"> (</w:t>
      </w:r>
      <w:r w:rsidR="004F7464" w:rsidRPr="004F7464">
        <w:rPr>
          <w:lang w:bidi="ar-SY"/>
        </w:rPr>
        <w:t>CDIP/11/3</w:t>
      </w:r>
      <w:r w:rsidR="007452F5">
        <w:rPr>
          <w:rFonts w:hint="cs"/>
          <w:rtl/>
          <w:lang w:bidi="ar-SY"/>
        </w:rPr>
        <w:t>)، الت</w:t>
      </w:r>
      <w:r w:rsidR="004F7464">
        <w:rPr>
          <w:rFonts w:hint="cs"/>
          <w:rtl/>
          <w:lang w:bidi="ar-SY"/>
        </w:rPr>
        <w:t>ي أعده</w:t>
      </w:r>
      <w:r w:rsidR="007452F5">
        <w:rPr>
          <w:rFonts w:hint="cs"/>
          <w:rtl/>
          <w:lang w:bidi="ar-SY"/>
        </w:rPr>
        <w:t>ا</w:t>
      </w:r>
      <w:r w:rsidR="004F7464">
        <w:rPr>
          <w:rFonts w:hint="cs"/>
          <w:rtl/>
          <w:lang w:bidi="ar-SY"/>
        </w:rPr>
        <w:t xml:space="preserve"> الخبير الاستشاري في مجال التقييم، وبالتوضيحات الإضافية التي قدمتها الأمانة في هذا الخصوص. وأقرّت </w:t>
      </w:r>
      <w:r w:rsidR="00050258">
        <w:rPr>
          <w:rFonts w:hint="cs"/>
          <w:rtl/>
          <w:lang w:val="fr-CH"/>
        </w:rPr>
        <w:t xml:space="preserve">بأنه ينبغي للويبو أن تساهم </w:t>
      </w:r>
      <w:r w:rsidR="004F7464">
        <w:rPr>
          <w:rFonts w:hint="cs"/>
          <w:rtl/>
          <w:lang w:bidi="ar-SY"/>
        </w:rPr>
        <w:t xml:space="preserve">في </w:t>
      </w:r>
      <w:r w:rsidR="002B755F">
        <w:rPr>
          <w:rFonts w:hint="cs"/>
          <w:rtl/>
          <w:lang w:bidi="ar-SY"/>
        </w:rPr>
        <w:t xml:space="preserve">تنفيذ الأهداف الإنمائية للألفية، ولكنّها أعربت عن آراء مختلفة بشأن </w:t>
      </w:r>
      <w:r w:rsidR="00050258">
        <w:rPr>
          <w:rFonts w:hint="cs"/>
          <w:rtl/>
          <w:lang w:bidi="ar-SY"/>
        </w:rPr>
        <w:t xml:space="preserve">الحاجة إلى </w:t>
      </w:r>
      <w:r w:rsidR="007452F5">
        <w:rPr>
          <w:rFonts w:hint="cs"/>
          <w:rtl/>
          <w:lang w:bidi="ar-SY"/>
        </w:rPr>
        <w:t xml:space="preserve">اتخاذ المزيد من الخطوات </w:t>
      </w:r>
      <w:bookmarkStart w:id="2" w:name="_GoBack"/>
      <w:bookmarkEnd w:id="2"/>
      <w:r w:rsidR="004F2484">
        <w:rPr>
          <w:rFonts w:hint="cs"/>
          <w:rtl/>
          <w:lang w:bidi="ar-SY"/>
        </w:rPr>
        <w:t xml:space="preserve">لزيادة ترسيخ </w:t>
      </w:r>
      <w:r w:rsidR="002B755F">
        <w:rPr>
          <w:rFonts w:hint="cs"/>
          <w:rtl/>
          <w:lang w:bidi="ar-SY"/>
        </w:rPr>
        <w:t>تلك الأهداف في أهداف المنظمة. واقترحت بعض الوفود وضع مؤشرات محدّدة لقياس مساهمة الويبو في الأهداف الإنمائية للألفية، في</w:t>
      </w:r>
      <w:r w:rsidR="000547FB">
        <w:rPr>
          <w:rFonts w:hint="eastAsia"/>
          <w:rtl/>
          <w:lang w:bidi="ar-SY"/>
        </w:rPr>
        <w:t> </w:t>
      </w:r>
      <w:r w:rsidR="002B755F">
        <w:rPr>
          <w:rFonts w:hint="cs"/>
          <w:rtl/>
          <w:lang w:bidi="ar-SY"/>
        </w:rPr>
        <w:t xml:space="preserve">حين لم تؤيد وفود أخرى ذلك الاقتراح. وطُلب من الأمانة أن تعمل، باستخدام الموارد </w:t>
      </w:r>
      <w:r w:rsidR="007452F5">
        <w:rPr>
          <w:rFonts w:hint="cs"/>
          <w:rtl/>
          <w:lang w:bidi="ar-SY"/>
        </w:rPr>
        <w:t>المتاحة</w:t>
      </w:r>
      <w:r w:rsidR="002B755F">
        <w:rPr>
          <w:rFonts w:hint="cs"/>
          <w:rtl/>
          <w:lang w:bidi="ar-SY"/>
        </w:rPr>
        <w:t xml:space="preserve"> </w:t>
      </w:r>
      <w:r w:rsidR="007452F5">
        <w:rPr>
          <w:rFonts w:hint="cs"/>
          <w:rtl/>
          <w:lang w:bidi="ar-SY"/>
        </w:rPr>
        <w:t>داخليا</w:t>
      </w:r>
      <w:r w:rsidR="002B755F">
        <w:rPr>
          <w:rFonts w:hint="cs"/>
          <w:rtl/>
          <w:lang w:bidi="ar-SY"/>
        </w:rPr>
        <w:t xml:space="preserve">، على </w:t>
      </w:r>
      <w:r w:rsidR="00050258">
        <w:rPr>
          <w:rFonts w:hint="cs"/>
          <w:rtl/>
          <w:lang w:bidi="ar-SY"/>
        </w:rPr>
        <w:t>تجميع المعلومات ع</w:t>
      </w:r>
      <w:r w:rsidR="002B755F">
        <w:rPr>
          <w:rFonts w:hint="cs"/>
          <w:rtl/>
          <w:lang w:bidi="ar-SY"/>
        </w:rPr>
        <w:t xml:space="preserve">ن الممارسات التي تنتهجها وكالات الأمم المتحدة الأخرى، وبخاصة وكالات الأمم المتحدة المتخصصة الأخرى، لقياس مساهمتها في الأهداف </w:t>
      </w:r>
      <w:r w:rsidR="007452F5">
        <w:rPr>
          <w:rFonts w:hint="cs"/>
          <w:rtl/>
          <w:lang w:bidi="ar-SY"/>
        </w:rPr>
        <w:t>الإنمائية للألفية</w:t>
      </w:r>
      <w:r w:rsidR="002B755F">
        <w:rPr>
          <w:rFonts w:hint="cs"/>
          <w:rtl/>
          <w:lang w:bidi="ar-SY"/>
        </w:rPr>
        <w:t xml:space="preserve">، وأن تقدم تقريرا موجزا إلى الدورة القادمة للجنة عن </w:t>
      </w:r>
      <w:r w:rsidR="007452F5">
        <w:rPr>
          <w:rFonts w:hint="cs"/>
          <w:rtl/>
          <w:lang w:bidi="ar-SY"/>
        </w:rPr>
        <w:t>ال</w:t>
      </w:r>
      <w:r w:rsidR="002B755F">
        <w:rPr>
          <w:rFonts w:hint="cs"/>
          <w:rtl/>
          <w:lang w:bidi="ar-SY"/>
        </w:rPr>
        <w:t xml:space="preserve">طريقة </w:t>
      </w:r>
      <w:r w:rsidR="007452F5">
        <w:rPr>
          <w:rFonts w:hint="cs"/>
          <w:rtl/>
          <w:lang w:bidi="ar-SY"/>
        </w:rPr>
        <w:t>التي ساهمت بها</w:t>
      </w:r>
      <w:r w:rsidR="002B755F">
        <w:rPr>
          <w:rFonts w:hint="cs"/>
          <w:rtl/>
          <w:lang w:bidi="ar-SY"/>
        </w:rPr>
        <w:t xml:space="preserve"> الويبو في تلك الأهداف حتى </w:t>
      </w:r>
      <w:r w:rsidR="00050258">
        <w:rPr>
          <w:rFonts w:hint="cs"/>
          <w:rtl/>
          <w:lang w:bidi="ar-SY"/>
        </w:rPr>
        <w:t>تاريخه</w:t>
      </w:r>
      <w:r w:rsidR="002B755F">
        <w:rPr>
          <w:rFonts w:hint="cs"/>
          <w:rtl/>
          <w:lang w:bidi="ar-SY"/>
        </w:rPr>
        <w:t xml:space="preserve">، استنادا إلى الدراسات التي أجريت في هذا الموضوع، بما في ذلك الوثيقة </w:t>
      </w:r>
      <w:r w:rsidR="000547FB" w:rsidRPr="000547FB">
        <w:rPr>
          <w:lang w:bidi="ar-SY"/>
        </w:rPr>
        <w:t>CDIP/11/3</w:t>
      </w:r>
      <w:r w:rsidR="000547FB">
        <w:rPr>
          <w:rFonts w:hint="cs"/>
          <w:rtl/>
          <w:lang w:bidi="ar-SY"/>
        </w:rPr>
        <w:t xml:space="preserve"> على سبيل الذكر لا الحصر. ويمكن أن يتضمن ذلك التقرير الموجز معلومات عن مساهمة الويبو في الغايات الست المندرجة ضمن الأهداف 1 و6 و8 من الأهداف الإنمائية للألفية، باستخدام المنهجية المبيّنة في الوثيقة</w:t>
      </w:r>
      <w:r w:rsidR="00DC68E8">
        <w:rPr>
          <w:rFonts w:hint="eastAsia"/>
          <w:rtl/>
          <w:lang w:bidi="ar-SY"/>
        </w:rPr>
        <w:t> </w:t>
      </w:r>
      <w:r w:rsidR="000547FB" w:rsidRPr="000547FB">
        <w:rPr>
          <w:lang w:bidi="ar-SY"/>
        </w:rPr>
        <w:t>CDIP/11/3</w:t>
      </w:r>
      <w:r w:rsidR="000547FB">
        <w:rPr>
          <w:rFonts w:hint="cs"/>
          <w:rtl/>
          <w:lang w:bidi="ar-SY"/>
        </w:rPr>
        <w:t xml:space="preserve">، وينغي أن يشتمل أيضا على تقييم </w:t>
      </w:r>
      <w:r w:rsidR="00817DE1">
        <w:rPr>
          <w:rFonts w:hint="cs"/>
          <w:rtl/>
          <w:lang w:bidi="ar-SY"/>
        </w:rPr>
        <w:t xml:space="preserve">سردي للطريقة التي تساهم بها الويبو حاليا في الأهداف الخمسة الأخرى من الأهداف الإنمائية للألفية، دون أن تضطر في الوقت الراهن إلى استخدام المنهجية المبيّنة في الوثيقة </w:t>
      </w:r>
      <w:r w:rsidR="00817DE1" w:rsidRPr="000547FB">
        <w:rPr>
          <w:lang w:bidi="ar-SY"/>
        </w:rPr>
        <w:t>CDIP/11/3</w:t>
      </w:r>
      <w:r w:rsidR="00817DE1">
        <w:rPr>
          <w:rFonts w:hint="cs"/>
          <w:rtl/>
          <w:lang w:bidi="ar-SY"/>
        </w:rPr>
        <w:t>.</w:t>
      </w:r>
    </w:p>
    <w:p w:rsidR="00610A7B" w:rsidRDefault="00610A7B" w:rsidP="003B5A50">
      <w:pPr>
        <w:pStyle w:val="NumberedParaAR"/>
        <w:numPr>
          <w:ilvl w:val="0"/>
          <w:numId w:val="0"/>
        </w:numPr>
        <w:ind w:left="555"/>
        <w:rPr>
          <w:rtl/>
          <w:lang w:bidi="ar-SY"/>
        </w:rPr>
      </w:pPr>
      <w:r>
        <w:rPr>
          <w:rFonts w:hint="cs"/>
          <w:rtl/>
          <w:lang w:bidi="ar-SY"/>
        </w:rPr>
        <w:t>(ب)</w:t>
      </w:r>
      <w:r>
        <w:rPr>
          <w:rFonts w:hint="cs"/>
          <w:rtl/>
          <w:lang w:bidi="ar-SY"/>
        </w:rPr>
        <w:tab/>
      </w:r>
      <w:r w:rsidR="006F2E82">
        <w:rPr>
          <w:rFonts w:hint="cs"/>
          <w:rtl/>
          <w:lang w:bidi="ar-SY"/>
        </w:rPr>
        <w:t>و</w:t>
      </w:r>
      <w:r>
        <w:rPr>
          <w:rFonts w:hint="cs"/>
          <w:rtl/>
          <w:lang w:bidi="ar-SY"/>
        </w:rPr>
        <w:t>ناقشت اللجنة ال</w:t>
      </w:r>
      <w:r w:rsidRPr="00610A7B">
        <w:rPr>
          <w:rtl/>
          <w:lang w:bidi="ar-SY"/>
        </w:rPr>
        <w:t xml:space="preserve">مراجعة </w:t>
      </w:r>
      <w:r>
        <w:rPr>
          <w:rFonts w:hint="cs"/>
          <w:rtl/>
          <w:lang w:bidi="ar-SY"/>
        </w:rPr>
        <w:t>ال</w:t>
      </w:r>
      <w:r w:rsidRPr="00610A7B">
        <w:rPr>
          <w:rtl/>
          <w:lang w:bidi="ar-SY"/>
        </w:rPr>
        <w:t>خارجية للمساعدة التقنية التي تقدمها الويبو في مجال التعاون لأغراض التنمية</w:t>
      </w:r>
      <w:r>
        <w:rPr>
          <w:rFonts w:hint="cs"/>
          <w:rtl/>
          <w:lang w:bidi="ar-SY"/>
        </w:rPr>
        <w:t xml:space="preserve"> (الوثيقة </w:t>
      </w:r>
      <w:r w:rsidRPr="00610A7B">
        <w:rPr>
          <w:lang w:bidi="ar-SY"/>
        </w:rPr>
        <w:t>CDIP/8/INF/1</w:t>
      </w:r>
      <w:r>
        <w:rPr>
          <w:rFonts w:hint="cs"/>
          <w:rtl/>
          <w:lang w:bidi="ar-SY"/>
        </w:rPr>
        <w:t>) وعددا من الوثائق المرتبطة بها وهي:</w:t>
      </w:r>
    </w:p>
    <w:p w:rsidR="00610A7B" w:rsidRDefault="00610A7B" w:rsidP="006F2E82">
      <w:pPr>
        <w:pStyle w:val="NumberedParaAR"/>
        <w:numPr>
          <w:ilvl w:val="0"/>
          <w:numId w:val="0"/>
        </w:numPr>
        <w:ind w:left="1133" w:hanging="567"/>
        <w:rPr>
          <w:rtl/>
          <w:lang w:bidi="ar-SY"/>
        </w:rPr>
      </w:pPr>
      <w:r>
        <w:rPr>
          <w:rFonts w:hint="cs"/>
          <w:rtl/>
          <w:lang w:bidi="ar-SY"/>
        </w:rPr>
        <w:t>"1"</w:t>
      </w:r>
      <w:r>
        <w:rPr>
          <w:rFonts w:hint="cs"/>
          <w:rtl/>
          <w:lang w:bidi="ar-SY"/>
        </w:rPr>
        <w:tab/>
      </w:r>
      <w:r w:rsidRPr="00610A7B">
        <w:rPr>
          <w:rtl/>
          <w:lang w:bidi="ar-SY"/>
        </w:rPr>
        <w:t>رد الإدارة على المراجعة الخارجية للمساعدة التقنية التي تقدمها الويبو في مجال التعاون لأغراض التنمية (الوثيقة</w:t>
      </w:r>
      <w:r>
        <w:rPr>
          <w:rFonts w:hint="cs"/>
          <w:rtl/>
          <w:lang w:bidi="ar-SY"/>
        </w:rPr>
        <w:t> </w:t>
      </w:r>
      <w:r w:rsidRPr="00610A7B">
        <w:rPr>
          <w:lang w:bidi="ar-SY"/>
        </w:rPr>
        <w:t>CDIP/9/14</w:t>
      </w:r>
      <w:r>
        <w:rPr>
          <w:rFonts w:hint="cs"/>
          <w:rtl/>
          <w:lang w:bidi="ar-SY"/>
        </w:rPr>
        <w:t>)؛</w:t>
      </w:r>
    </w:p>
    <w:p w:rsidR="00610A7B" w:rsidRDefault="00610A7B" w:rsidP="006F2E82">
      <w:pPr>
        <w:pStyle w:val="NumberedParaAR"/>
        <w:numPr>
          <w:ilvl w:val="0"/>
          <w:numId w:val="0"/>
        </w:numPr>
        <w:ind w:left="1133" w:hanging="567"/>
        <w:rPr>
          <w:rtl/>
          <w:lang w:bidi="ar-SY"/>
        </w:rPr>
      </w:pPr>
      <w:r>
        <w:rPr>
          <w:rFonts w:hint="cs"/>
          <w:rtl/>
          <w:lang w:bidi="ar-SY"/>
        </w:rPr>
        <w:t>"2"</w:t>
      </w:r>
      <w:r>
        <w:rPr>
          <w:rFonts w:hint="cs"/>
          <w:rtl/>
          <w:lang w:bidi="ar-SY"/>
        </w:rPr>
        <w:tab/>
      </w:r>
      <w:r w:rsidR="006F2E82">
        <w:rPr>
          <w:rFonts w:hint="cs"/>
          <w:rtl/>
          <w:lang w:bidi="ar-SY"/>
        </w:rPr>
        <w:t>و</w:t>
      </w:r>
      <w:r w:rsidRPr="00610A7B">
        <w:rPr>
          <w:rtl/>
          <w:lang w:bidi="ar-SY"/>
        </w:rPr>
        <w:t>تقرير الفريق العامل المخصص المعني بالمراجعة الخارجية للمساعدة التقنية التي تقدمها الويبو في مجال التعاون لأغراض التنمية</w:t>
      </w:r>
      <w:r>
        <w:rPr>
          <w:rFonts w:hint="cs"/>
          <w:rtl/>
          <w:lang w:bidi="ar-SY"/>
        </w:rPr>
        <w:t xml:space="preserve"> (الوثيقة </w:t>
      </w:r>
      <w:r w:rsidRPr="00610A7B">
        <w:rPr>
          <w:lang w:bidi="ar-SY"/>
        </w:rPr>
        <w:t>CDIP/9/15</w:t>
      </w:r>
      <w:r>
        <w:rPr>
          <w:rFonts w:hint="cs"/>
          <w:rtl/>
          <w:lang w:bidi="ar-SY"/>
        </w:rPr>
        <w:t>)؛</w:t>
      </w:r>
    </w:p>
    <w:p w:rsidR="00610A7B" w:rsidRDefault="00610A7B" w:rsidP="006F2E82">
      <w:pPr>
        <w:pStyle w:val="NumberedParaAR"/>
        <w:numPr>
          <w:ilvl w:val="0"/>
          <w:numId w:val="0"/>
        </w:numPr>
        <w:ind w:left="1133" w:hanging="567"/>
        <w:rPr>
          <w:rtl/>
          <w:lang w:bidi="ar-SY"/>
        </w:rPr>
      </w:pPr>
      <w:r>
        <w:rPr>
          <w:rFonts w:hint="cs"/>
          <w:rtl/>
          <w:lang w:bidi="ar-SY"/>
        </w:rPr>
        <w:t>"3"</w:t>
      </w:r>
      <w:r>
        <w:rPr>
          <w:rFonts w:hint="cs"/>
          <w:rtl/>
          <w:lang w:bidi="ar-SY"/>
        </w:rPr>
        <w:tab/>
      </w:r>
      <w:r w:rsidR="006F2E82">
        <w:rPr>
          <w:rFonts w:hint="cs"/>
          <w:rtl/>
          <w:lang w:bidi="ar-SY"/>
        </w:rPr>
        <w:t>و</w:t>
      </w:r>
      <w:r w:rsidRPr="00610A7B">
        <w:rPr>
          <w:rtl/>
          <w:lang w:bidi="ar-SY"/>
        </w:rPr>
        <w:t>اقتراح مشترك من مجموعة جدول أعمال التنمية ومجموعة البلدان الأفريقية بشأن المساعدة التي تقدمها الويبو في مجال التعاون لأغراض التنمية</w:t>
      </w:r>
      <w:r>
        <w:rPr>
          <w:rFonts w:hint="cs"/>
          <w:rtl/>
          <w:lang w:bidi="ar-SY"/>
        </w:rPr>
        <w:t xml:space="preserve"> (الوثيقة </w:t>
      </w:r>
      <w:r w:rsidRPr="00610A7B">
        <w:rPr>
          <w:lang w:bidi="ar-SY"/>
        </w:rPr>
        <w:t>CDIP/9/16</w:t>
      </w:r>
      <w:r>
        <w:rPr>
          <w:rFonts w:hint="cs"/>
          <w:rtl/>
          <w:lang w:bidi="ar-SY"/>
        </w:rPr>
        <w:t>)؛</w:t>
      </w:r>
    </w:p>
    <w:p w:rsidR="00610A7B" w:rsidRDefault="00610A7B" w:rsidP="006F2E82">
      <w:pPr>
        <w:pStyle w:val="NumberedParaAR"/>
        <w:numPr>
          <w:ilvl w:val="0"/>
          <w:numId w:val="0"/>
        </w:numPr>
        <w:ind w:left="1133" w:hanging="567"/>
        <w:rPr>
          <w:rtl/>
          <w:lang w:bidi="ar-SY"/>
        </w:rPr>
      </w:pPr>
      <w:r>
        <w:rPr>
          <w:rFonts w:hint="cs"/>
          <w:rtl/>
          <w:lang w:bidi="ar-SY"/>
        </w:rPr>
        <w:t>"4"</w:t>
      </w:r>
      <w:r>
        <w:rPr>
          <w:rFonts w:hint="cs"/>
          <w:rtl/>
          <w:lang w:bidi="ar-SY"/>
        </w:rPr>
        <w:tab/>
      </w:r>
      <w:r w:rsidR="006F2E82">
        <w:rPr>
          <w:rFonts w:hint="cs"/>
          <w:rtl/>
          <w:lang w:bidi="ar-SY"/>
        </w:rPr>
        <w:t>و</w:t>
      </w:r>
      <w:r w:rsidRPr="00610A7B">
        <w:rPr>
          <w:rtl/>
          <w:lang w:bidi="ar-SY"/>
        </w:rPr>
        <w:t>وضع تنفيذ بعض التوصيات المستخلصة من تقرير المراجعة الخارجية للمساعدة التقنية التي تقدمها الويبو في مجال التعاون لأغراض التنمية</w:t>
      </w:r>
      <w:r w:rsidR="00CE415D">
        <w:rPr>
          <w:rFonts w:hint="cs"/>
          <w:rtl/>
          <w:lang w:bidi="ar-SY"/>
        </w:rPr>
        <w:t xml:space="preserve"> (الوثيقة </w:t>
      </w:r>
      <w:r w:rsidR="00CE415D" w:rsidRPr="00CE415D">
        <w:rPr>
          <w:lang w:bidi="ar-SY"/>
        </w:rPr>
        <w:t>CDIP/11/4</w:t>
      </w:r>
      <w:r w:rsidR="00CE415D">
        <w:rPr>
          <w:rFonts w:hint="cs"/>
          <w:rtl/>
          <w:lang w:bidi="ar-SY"/>
        </w:rPr>
        <w:t>).</w:t>
      </w:r>
    </w:p>
    <w:p w:rsidR="00163BFE" w:rsidRDefault="00163BFE" w:rsidP="00D239F1">
      <w:pPr>
        <w:pStyle w:val="NormalParaAR"/>
        <w:ind w:left="566"/>
        <w:rPr>
          <w:rtl/>
        </w:rPr>
      </w:pPr>
      <w:r>
        <w:rPr>
          <w:rFonts w:hint="cs"/>
          <w:rtl/>
        </w:rPr>
        <w:t>واعترفت اللجنة بالعمل المستمر في مجال التوصيات وبضرورة اتخاذ المزيد من الإجراءات والتمست من الأمانة مواصلة العمل الذي تقوم به واتخاذ مزيد من الإجراءات بشأن الاقتراحات الثلاثة التالية، مع مراعاة التعليقات التي أدلت بها الوفود، وتقديم تقرير إلى الدورة القادمة للجنة:</w:t>
      </w:r>
    </w:p>
    <w:p w:rsidR="00163BFE" w:rsidRDefault="00817DE1" w:rsidP="00163BFE">
      <w:pPr>
        <w:pStyle w:val="NormalParaAR"/>
        <w:ind w:left="1134" w:hanging="565"/>
        <w:rPr>
          <w:rtl/>
        </w:rPr>
      </w:pPr>
      <w:r>
        <w:rPr>
          <w:rFonts w:hint="cs"/>
          <w:rtl/>
        </w:rPr>
        <w:t>"1"</w:t>
      </w:r>
      <w:r w:rsidR="00163BFE">
        <w:rPr>
          <w:rFonts w:hint="cs"/>
          <w:rtl/>
        </w:rPr>
        <w:tab/>
        <w:t>تجميع المواد القائمة في دليل شامل بشأن تقديم المساعدة التقنية، طبقا للتوصية ألف(2)</w:t>
      </w:r>
      <w:r w:rsidR="00DC68E8">
        <w:rPr>
          <w:rFonts w:hint="cs"/>
          <w:rtl/>
        </w:rPr>
        <w:t>(أ)</w:t>
      </w:r>
      <w:r w:rsidR="00163BFE">
        <w:rPr>
          <w:rFonts w:hint="cs"/>
          <w:rtl/>
        </w:rPr>
        <w:t xml:space="preserve"> الواردة في الوثيقة</w:t>
      </w:r>
      <w:r w:rsidR="00163BFE">
        <w:rPr>
          <w:rFonts w:hint="eastAsia"/>
          <w:rtl/>
        </w:rPr>
        <w:t> </w:t>
      </w:r>
      <w:r w:rsidR="00163BFE" w:rsidRPr="005827D4">
        <w:t>CDIP/9/16</w:t>
      </w:r>
      <w:r w:rsidR="00163BFE">
        <w:rPr>
          <w:rFonts w:hint="cs"/>
          <w:rtl/>
        </w:rPr>
        <w:t>؛</w:t>
      </w:r>
    </w:p>
    <w:p w:rsidR="00163BFE" w:rsidRDefault="00817DE1" w:rsidP="00163BFE">
      <w:pPr>
        <w:pStyle w:val="NormalParaAR"/>
        <w:ind w:left="1134" w:hanging="565"/>
        <w:rPr>
          <w:rtl/>
        </w:rPr>
      </w:pPr>
      <w:r>
        <w:rPr>
          <w:rFonts w:hint="cs"/>
          <w:rtl/>
        </w:rPr>
        <w:lastRenderedPageBreak/>
        <w:t>"2"</w:t>
      </w:r>
      <w:r w:rsidR="00163BFE">
        <w:rPr>
          <w:rFonts w:hint="cs"/>
          <w:rtl/>
        </w:rPr>
        <w:tab/>
        <w:t xml:space="preserve">وضمان تحديث موقع الويبو الإلكتروني ليكون موردا أكثر فعالية يسهل النفاذ إليه ويحتوي على مزيد من البيانات المحدثة للتواصل حول أنشطة التعاون الإنمائي، طبقا </w:t>
      </w:r>
      <w:r w:rsidR="00A77203">
        <w:rPr>
          <w:rFonts w:hint="cs"/>
          <w:rtl/>
        </w:rPr>
        <w:t>للفقرتين (أ) و(ب) من ا</w:t>
      </w:r>
      <w:r w:rsidR="00163BFE">
        <w:rPr>
          <w:rFonts w:hint="cs"/>
          <w:rtl/>
        </w:rPr>
        <w:t>لتوصية واو(1) الواردة في الوثيقة</w:t>
      </w:r>
      <w:r w:rsidR="00163BFE">
        <w:rPr>
          <w:rFonts w:hint="eastAsia"/>
          <w:rtl/>
        </w:rPr>
        <w:t> </w:t>
      </w:r>
      <w:r w:rsidR="00163BFE" w:rsidRPr="005827D4">
        <w:t>CDIP/9/16</w:t>
      </w:r>
      <w:r w:rsidR="00163BFE">
        <w:rPr>
          <w:rFonts w:hint="cs"/>
          <w:rtl/>
        </w:rPr>
        <w:t>؛</w:t>
      </w:r>
    </w:p>
    <w:p w:rsidR="00163BFE" w:rsidRDefault="00817DE1" w:rsidP="00163BFE">
      <w:pPr>
        <w:pStyle w:val="NormalParaAR"/>
        <w:ind w:left="1134" w:hanging="565"/>
        <w:rPr>
          <w:rtl/>
        </w:rPr>
      </w:pPr>
      <w:r>
        <w:rPr>
          <w:rFonts w:hint="cs"/>
          <w:rtl/>
        </w:rPr>
        <w:t>"3"</w:t>
      </w:r>
      <w:r w:rsidR="00163BFE">
        <w:rPr>
          <w:rFonts w:hint="cs"/>
          <w:rtl/>
        </w:rPr>
        <w:tab/>
        <w:t>وفحص قاعدة البيانات الخاصة بالمساعدة التقنية بغرض تيسير الإمكانات البحثية، وضمان تحديث تلك القاعدة بانتظام من خلال تغذيتها بمعلومات عن أنشطة المساعدة التقنية، طبقا للتوصية زاي</w:t>
      </w:r>
      <w:r w:rsidR="00A77203">
        <w:rPr>
          <w:rFonts w:hint="cs"/>
          <w:rtl/>
        </w:rPr>
        <w:t>(1)</w:t>
      </w:r>
      <w:r w:rsidR="00163BFE">
        <w:rPr>
          <w:rFonts w:hint="cs"/>
          <w:rtl/>
        </w:rPr>
        <w:t xml:space="preserve"> الواردة في الوثيقة</w:t>
      </w:r>
      <w:r w:rsidR="00163BFE">
        <w:rPr>
          <w:rFonts w:hint="eastAsia"/>
          <w:rtl/>
        </w:rPr>
        <w:t> </w:t>
      </w:r>
      <w:r w:rsidR="00163BFE" w:rsidRPr="005827D4">
        <w:t>CDIP/9/16</w:t>
      </w:r>
      <w:r w:rsidR="00163BFE">
        <w:rPr>
          <w:rFonts w:hint="cs"/>
          <w:rtl/>
        </w:rPr>
        <w:t>.</w:t>
      </w:r>
    </w:p>
    <w:p w:rsidR="00163BFE" w:rsidRDefault="00D0063E" w:rsidP="00D239F1">
      <w:pPr>
        <w:pStyle w:val="NormalParaAR"/>
        <w:ind w:left="566"/>
        <w:rPr>
          <w:rtl/>
        </w:rPr>
      </w:pPr>
      <w:r>
        <w:rPr>
          <w:rFonts w:hint="cs"/>
          <w:rtl/>
        </w:rPr>
        <w:t>واتُفق على أن</w:t>
      </w:r>
      <w:r w:rsidR="00163BFE">
        <w:rPr>
          <w:rFonts w:hint="cs"/>
          <w:rtl/>
        </w:rPr>
        <w:t xml:space="preserve"> تواصل </w:t>
      </w:r>
      <w:r>
        <w:rPr>
          <w:rFonts w:hint="cs"/>
          <w:rtl/>
        </w:rPr>
        <w:t xml:space="preserve">اللجنة </w:t>
      </w:r>
      <w:r w:rsidR="00163BFE">
        <w:rPr>
          <w:rFonts w:hint="cs"/>
          <w:rtl/>
        </w:rPr>
        <w:t>المناقشات في دورتها القادمة حول اقتراحات الدول الأعضاء بشأن هذا الموضوع.</w:t>
      </w:r>
    </w:p>
    <w:p w:rsidR="00163BFE" w:rsidRDefault="00163BFE" w:rsidP="00D239F1">
      <w:pPr>
        <w:pStyle w:val="NormalParaAR"/>
        <w:ind w:left="566"/>
        <w:rPr>
          <w:rtl/>
        </w:rPr>
      </w:pPr>
      <w:r>
        <w:rPr>
          <w:rFonts w:hint="cs"/>
          <w:rtl/>
        </w:rPr>
        <w:t>(ج)</w:t>
      </w:r>
      <w:r>
        <w:rPr>
          <w:rFonts w:hint="cs"/>
          <w:rtl/>
        </w:rPr>
        <w:tab/>
        <w:t>ونظر</w:t>
      </w:r>
      <w:r w:rsidR="00A77203">
        <w:rPr>
          <w:rFonts w:hint="cs"/>
          <w:rtl/>
        </w:rPr>
        <w:t xml:space="preserve">ت اللجنة في </w:t>
      </w:r>
      <w:r>
        <w:rPr>
          <w:rFonts w:hint="cs"/>
          <w:rtl/>
        </w:rPr>
        <w:t xml:space="preserve">الوثيقة </w:t>
      </w:r>
      <w:r w:rsidRPr="00095ABB">
        <w:t>CDIP/11/5</w:t>
      </w:r>
      <w:r w:rsidR="00A77203">
        <w:rPr>
          <w:rFonts w:hint="cs"/>
          <w:rtl/>
        </w:rPr>
        <w:t xml:space="preserve"> </w:t>
      </w:r>
      <w:r>
        <w:rPr>
          <w:rFonts w:hint="cs"/>
          <w:rtl/>
        </w:rPr>
        <w:t>بشأن تنظيم المؤتمر الدولي المعني بالملكية الفكر</w:t>
      </w:r>
      <w:r w:rsidR="00A77203">
        <w:rPr>
          <w:rFonts w:hint="cs"/>
          <w:rtl/>
        </w:rPr>
        <w:t>ية والتنمية. واتُفق على أن تُعدّ</w:t>
      </w:r>
      <w:r>
        <w:rPr>
          <w:rFonts w:hint="cs"/>
          <w:rtl/>
        </w:rPr>
        <w:t xml:space="preserve"> الأمانة قائمة بالمتحدثين لأغراض المؤتمر وتعمّمها على منسقي المجموعات كي يعتمدوها.</w:t>
      </w:r>
    </w:p>
    <w:p w:rsidR="00163BFE" w:rsidRDefault="00163BFE" w:rsidP="00A77203">
      <w:pPr>
        <w:pStyle w:val="NormalParaAR"/>
        <w:ind w:left="566"/>
        <w:rPr>
          <w:rtl/>
        </w:rPr>
      </w:pPr>
      <w:r>
        <w:rPr>
          <w:rFonts w:hint="cs"/>
          <w:rtl/>
        </w:rPr>
        <w:t>(د)</w:t>
      </w:r>
      <w:r>
        <w:rPr>
          <w:rFonts w:hint="cs"/>
          <w:rtl/>
        </w:rPr>
        <w:tab/>
        <w:t xml:space="preserve">وناقشت اللجنة </w:t>
      </w:r>
      <w:r w:rsidRPr="00095ABB">
        <w:rPr>
          <w:rtl/>
        </w:rPr>
        <w:t xml:space="preserve">تقييم </w:t>
      </w:r>
      <w:r>
        <w:rPr>
          <w:rFonts w:hint="cs"/>
          <w:rtl/>
        </w:rPr>
        <w:t>ال</w:t>
      </w:r>
      <w:r w:rsidRPr="00095ABB">
        <w:rPr>
          <w:rtl/>
        </w:rPr>
        <w:t>جدوى بشأن إضافة أنشطة جديدة ممكنة للويبو تتعلق بالانتفاع بحق المؤلف للنهوض بالنفاذ إلى المعلومات والمواد الإبداعية</w:t>
      </w:r>
      <w:r>
        <w:rPr>
          <w:rFonts w:hint="cs"/>
          <w:rtl/>
        </w:rPr>
        <w:t xml:space="preserve"> (الوثيقة </w:t>
      </w:r>
      <w:r w:rsidRPr="00095ABB">
        <w:t>CDIP/11/6</w:t>
      </w:r>
      <w:r w:rsidR="00A77203">
        <w:rPr>
          <w:rFonts w:hint="cs"/>
          <w:rtl/>
        </w:rPr>
        <w:t>). وأبدت</w:t>
      </w:r>
      <w:r>
        <w:rPr>
          <w:rFonts w:hint="cs"/>
          <w:rtl/>
        </w:rPr>
        <w:t xml:space="preserve"> </w:t>
      </w:r>
      <w:r w:rsidR="00A77203">
        <w:rPr>
          <w:rFonts w:hint="cs"/>
          <w:rtl/>
        </w:rPr>
        <w:t xml:space="preserve">بعض الوفود دعمها </w:t>
      </w:r>
      <w:r>
        <w:rPr>
          <w:rFonts w:hint="cs"/>
          <w:rtl/>
        </w:rPr>
        <w:t>للاقت</w:t>
      </w:r>
      <w:r w:rsidR="00D521BD">
        <w:rPr>
          <w:rFonts w:hint="cs"/>
          <w:rtl/>
        </w:rPr>
        <w:t>راحات المُقدمة في الوثيقة وأدلت ب</w:t>
      </w:r>
      <w:r>
        <w:rPr>
          <w:rFonts w:hint="cs"/>
          <w:rtl/>
        </w:rPr>
        <w:t xml:space="preserve">عدد من التعليقات والمقترحات. والتمست </w:t>
      </w:r>
      <w:r w:rsidR="00A77203">
        <w:rPr>
          <w:rFonts w:hint="cs"/>
          <w:rtl/>
        </w:rPr>
        <w:t>وفود أخرى</w:t>
      </w:r>
      <w:r>
        <w:rPr>
          <w:rFonts w:hint="cs"/>
          <w:rtl/>
        </w:rPr>
        <w:t xml:space="preserve"> من الأمانة إعداد خطة تنفيذية أكثر تفصيلا تشمل معلومات عن الآثار المترتبة على الموارد </w:t>
      </w:r>
      <w:r w:rsidR="00D0063E">
        <w:rPr>
          <w:rFonts w:hint="cs"/>
          <w:rtl/>
          <w:lang w:val="fr-CH"/>
        </w:rPr>
        <w:t>المالية و</w:t>
      </w:r>
      <w:r>
        <w:rPr>
          <w:rFonts w:hint="cs"/>
          <w:rtl/>
        </w:rPr>
        <w:t>البشرية كي تنظر فيها اللجنة في دورتها القادمة.</w:t>
      </w:r>
    </w:p>
    <w:p w:rsidR="00163BFE" w:rsidRDefault="00163BFE" w:rsidP="00D239F1">
      <w:pPr>
        <w:pStyle w:val="NormalParaAR"/>
        <w:ind w:left="566"/>
        <w:rPr>
          <w:rtl/>
        </w:rPr>
      </w:pPr>
      <w:r>
        <w:rPr>
          <w:rFonts w:hint="cs"/>
          <w:rtl/>
        </w:rPr>
        <w:t>(ه)</w:t>
      </w:r>
      <w:r>
        <w:rPr>
          <w:rFonts w:hint="cs"/>
          <w:rtl/>
        </w:rPr>
        <w:tab/>
        <w:t xml:space="preserve">ونظرت اللجنة في </w:t>
      </w:r>
      <w:r w:rsidRPr="00CE4DF7">
        <w:rPr>
          <w:rtl/>
        </w:rPr>
        <w:t>اقتراح مشروع من جمهو</w:t>
      </w:r>
      <w:r w:rsidR="00D521BD">
        <w:rPr>
          <w:rtl/>
        </w:rPr>
        <w:t>رية كوريا حول الملكية الفكرية و</w:t>
      </w:r>
      <w:r w:rsidR="00D521BD">
        <w:rPr>
          <w:rFonts w:hint="cs"/>
          <w:rtl/>
        </w:rPr>
        <w:t>إ</w:t>
      </w:r>
      <w:r w:rsidRPr="00CE4DF7">
        <w:rPr>
          <w:rtl/>
        </w:rPr>
        <w:t>بداع التصاميم لتطوير الأعمال في البلدان النامية والبلدان الأقل نموا</w:t>
      </w:r>
      <w:r>
        <w:rPr>
          <w:rFonts w:hint="cs"/>
          <w:rtl/>
        </w:rPr>
        <w:t xml:space="preserve"> (الوثيقة </w:t>
      </w:r>
      <w:r w:rsidRPr="00CE4DF7">
        <w:t>CDIP/11/7</w:t>
      </w:r>
      <w:r>
        <w:rPr>
          <w:rFonts w:hint="cs"/>
          <w:rtl/>
        </w:rPr>
        <w:t>). وأعربت الوفود عن تقديرها للاقتراح وشكرت جمهورية كوريا على هذه المبادرة. والتُمس من جمهورية كوريا العمل مع الأمانة على تطوير الاقتراح وتحويله إلى وثيقة مشروع من مشروعات اللجنة، مع مراعاة الملاحظات التي أدلى بها الحضور،</w:t>
      </w:r>
      <w:r w:rsidR="00D521BD">
        <w:rPr>
          <w:rFonts w:hint="cs"/>
          <w:rtl/>
        </w:rPr>
        <w:t xml:space="preserve"> بما في ذلك مجموعة البلدان الأقل نموا،</w:t>
      </w:r>
      <w:r>
        <w:rPr>
          <w:rFonts w:hint="cs"/>
          <w:rtl/>
        </w:rPr>
        <w:t xml:space="preserve"> وعرضها على اللجنة </w:t>
      </w:r>
      <w:r w:rsidR="00D521BD">
        <w:rPr>
          <w:rFonts w:hint="cs"/>
          <w:rtl/>
        </w:rPr>
        <w:t>في دورتها القادمة كي تنظر فيها</w:t>
      </w:r>
      <w:r>
        <w:rPr>
          <w:rFonts w:hint="cs"/>
          <w:rtl/>
        </w:rPr>
        <w:t>.</w:t>
      </w:r>
    </w:p>
    <w:p w:rsidR="00163BFE" w:rsidRDefault="00163BFE" w:rsidP="00B714D1">
      <w:pPr>
        <w:pStyle w:val="NormalParaAR"/>
        <w:ind w:left="566"/>
        <w:rPr>
          <w:rtl/>
        </w:rPr>
      </w:pPr>
      <w:r w:rsidRPr="00A831D2">
        <w:rPr>
          <w:rFonts w:hint="cs"/>
          <w:rtl/>
        </w:rPr>
        <w:t>(و)</w:t>
      </w:r>
      <w:r w:rsidRPr="00A831D2">
        <w:rPr>
          <w:rFonts w:hint="cs"/>
          <w:rtl/>
        </w:rPr>
        <w:tab/>
      </w:r>
      <w:r w:rsidR="00411D40">
        <w:rPr>
          <w:rFonts w:hint="cs"/>
          <w:rtl/>
        </w:rPr>
        <w:t xml:space="preserve">وناقشت اللجنة </w:t>
      </w:r>
      <w:r w:rsidR="00411D40" w:rsidRPr="00411D40">
        <w:rPr>
          <w:rtl/>
        </w:rPr>
        <w:t>الاستعراض المستقل لتنفيذ توصيات جدول أع</w:t>
      </w:r>
      <w:r w:rsidR="00411D40">
        <w:rPr>
          <w:rtl/>
        </w:rPr>
        <w:t xml:space="preserve">مال التنمية </w:t>
      </w:r>
      <w:r w:rsidR="00876A56">
        <w:rPr>
          <w:rFonts w:hint="cs"/>
          <w:rtl/>
        </w:rPr>
        <w:t xml:space="preserve">كما هو مطلوب في إطار </w:t>
      </w:r>
      <w:r w:rsidR="00411D40">
        <w:rPr>
          <w:rtl/>
        </w:rPr>
        <w:t>آلي</w:t>
      </w:r>
      <w:r w:rsidR="00411D40">
        <w:rPr>
          <w:rFonts w:hint="cs"/>
          <w:rtl/>
        </w:rPr>
        <w:t>ة</w:t>
      </w:r>
      <w:r w:rsidR="00411D40" w:rsidRPr="00411D40">
        <w:rPr>
          <w:rtl/>
        </w:rPr>
        <w:t xml:space="preserve"> التنسيق</w:t>
      </w:r>
      <w:r w:rsidR="00411D40">
        <w:rPr>
          <w:rFonts w:hint="cs"/>
          <w:rtl/>
        </w:rPr>
        <w:t xml:space="preserve"> وإجراءات الرصد والتقييم وإعداد التقارير. وذكّرت اللجنة بالقرار المعني الصادر عن الجمعية العامة وأح</w:t>
      </w:r>
      <w:r w:rsidR="009F0C99">
        <w:rPr>
          <w:rFonts w:hint="cs"/>
          <w:rtl/>
        </w:rPr>
        <w:t xml:space="preserve">اطت علما بالاقتراح المشترك </w:t>
      </w:r>
      <w:r w:rsidR="009F0C99" w:rsidRPr="009F0C99">
        <w:rPr>
          <w:rtl/>
        </w:rPr>
        <w:t>بشأن مواصفات ومنهجية الاستعراض المستقل لتنفيذ توصيات جدول أعمال التنمية</w:t>
      </w:r>
      <w:r w:rsidR="009F0C99">
        <w:rPr>
          <w:rFonts w:hint="cs"/>
          <w:rtl/>
        </w:rPr>
        <w:t xml:space="preserve">، الذي قدمته مجموعة </w:t>
      </w:r>
      <w:r w:rsidR="00B81D1F">
        <w:rPr>
          <w:rFonts w:hint="cs"/>
          <w:rtl/>
        </w:rPr>
        <w:t xml:space="preserve">البلدان </w:t>
      </w:r>
      <w:r w:rsidR="009F0C99">
        <w:rPr>
          <w:rFonts w:hint="cs"/>
          <w:rtl/>
        </w:rPr>
        <w:t xml:space="preserve">الأفريقية ومجموعة جدول أعمال التنمية. واتفقت </w:t>
      </w:r>
      <w:r w:rsidR="00DC68E8">
        <w:rPr>
          <w:rFonts w:hint="cs"/>
          <w:rtl/>
        </w:rPr>
        <w:t xml:space="preserve">اللجنة </w:t>
      </w:r>
      <w:r w:rsidR="009F0C99">
        <w:rPr>
          <w:rFonts w:hint="cs"/>
          <w:rtl/>
        </w:rPr>
        <w:t xml:space="preserve">على تخصيص ما يكفي من الوقت في دروتها القادمة لمناقشة هذه المسألة بغرض تنفيذ قرار الجمعية العامة القاضي بضرورة إجراء </w:t>
      </w:r>
      <w:r w:rsidR="000D345A">
        <w:rPr>
          <w:rFonts w:hint="cs"/>
          <w:rtl/>
        </w:rPr>
        <w:t>الا</w:t>
      </w:r>
      <w:r w:rsidR="009F0C99">
        <w:rPr>
          <w:rFonts w:hint="cs"/>
          <w:rtl/>
        </w:rPr>
        <w:t xml:space="preserve">ستعراض </w:t>
      </w:r>
      <w:r w:rsidR="00AC570E">
        <w:rPr>
          <w:rFonts w:hint="cs"/>
          <w:rtl/>
        </w:rPr>
        <w:t>في</w:t>
      </w:r>
      <w:r w:rsidR="009F0C99">
        <w:rPr>
          <w:rFonts w:hint="cs"/>
          <w:rtl/>
        </w:rPr>
        <w:t xml:space="preserve"> نهاية </w:t>
      </w:r>
      <w:r w:rsidR="00B714D1">
        <w:rPr>
          <w:rFonts w:hint="cs"/>
          <w:rtl/>
        </w:rPr>
        <w:t>الثنائية</w:t>
      </w:r>
      <w:r w:rsidR="009F0C99">
        <w:rPr>
          <w:rFonts w:hint="eastAsia"/>
          <w:rtl/>
        </w:rPr>
        <w:t> </w:t>
      </w:r>
      <w:r w:rsidR="009F0C99">
        <w:rPr>
          <w:rFonts w:hint="cs"/>
          <w:rtl/>
        </w:rPr>
        <w:t>2012-2013.</w:t>
      </w:r>
      <w:r w:rsidR="000D345A">
        <w:rPr>
          <w:rFonts w:hint="cs"/>
          <w:rtl/>
        </w:rPr>
        <w:t xml:space="preserve"> وتحقيقا لهذا الغرض اتفقت اللجنة على عقد اجتماع غير رسمي قبل دورتها القادمة.</w:t>
      </w:r>
    </w:p>
    <w:p w:rsidR="00163BFE" w:rsidRDefault="00163BFE" w:rsidP="00D239F1">
      <w:pPr>
        <w:pStyle w:val="NormalParaAR"/>
        <w:ind w:left="566"/>
        <w:rPr>
          <w:rtl/>
        </w:rPr>
      </w:pPr>
      <w:r>
        <w:rPr>
          <w:rFonts w:hint="cs"/>
          <w:rtl/>
        </w:rPr>
        <w:t>(ز)</w:t>
      </w:r>
      <w:r>
        <w:rPr>
          <w:rFonts w:hint="cs"/>
          <w:rtl/>
        </w:rPr>
        <w:tab/>
        <w:t>وناقشت اللجنة الوثائق التالية وأحاطت علما بمحتوياتها:</w:t>
      </w:r>
    </w:p>
    <w:p w:rsidR="00163BFE" w:rsidRDefault="00163BFE" w:rsidP="00947868">
      <w:pPr>
        <w:pStyle w:val="NormalParaAR"/>
        <w:ind w:left="1700" w:hanging="567"/>
        <w:rPr>
          <w:rtl/>
        </w:rPr>
      </w:pPr>
      <w:r>
        <w:rPr>
          <w:rFonts w:hint="cs"/>
          <w:rtl/>
        </w:rPr>
        <w:t>"1"</w:t>
      </w:r>
      <w:r>
        <w:rPr>
          <w:rFonts w:hint="cs"/>
          <w:rtl/>
        </w:rPr>
        <w:tab/>
      </w:r>
      <w:r w:rsidRPr="002017F8">
        <w:rPr>
          <w:rtl/>
        </w:rPr>
        <w:t>الأثر المحتمل لحقوق الملكية الفكرية على السلسلة الحرجية في أوروغواي</w:t>
      </w:r>
      <w:r>
        <w:rPr>
          <w:rFonts w:hint="cs"/>
          <w:rtl/>
        </w:rPr>
        <w:t xml:space="preserve"> (الوثيقة</w:t>
      </w:r>
      <w:r>
        <w:rPr>
          <w:rFonts w:hint="eastAsia"/>
          <w:rtl/>
        </w:rPr>
        <w:t> </w:t>
      </w:r>
      <w:r w:rsidRPr="002017F8">
        <w:t>CDIP/11/INF/2</w:t>
      </w:r>
      <w:r>
        <w:rPr>
          <w:rFonts w:hint="cs"/>
          <w:rtl/>
        </w:rPr>
        <w:t>)؛</w:t>
      </w:r>
    </w:p>
    <w:p w:rsidR="00402642" w:rsidRDefault="00402642" w:rsidP="00EA715B">
      <w:pPr>
        <w:pStyle w:val="NormalParaAR"/>
        <w:ind w:left="1700" w:hanging="567"/>
        <w:rPr>
          <w:rtl/>
        </w:rPr>
      </w:pPr>
      <w:r>
        <w:rPr>
          <w:rFonts w:hint="cs"/>
          <w:rtl/>
        </w:rPr>
        <w:t>"2"</w:t>
      </w:r>
      <w:r w:rsidR="00EA715B">
        <w:rPr>
          <w:rFonts w:hint="cs"/>
          <w:rtl/>
        </w:rPr>
        <w:tab/>
        <w:t>و</w:t>
      </w:r>
      <w:r w:rsidR="00EA715B" w:rsidRPr="00EA715B">
        <w:rPr>
          <w:rtl/>
        </w:rPr>
        <w:t xml:space="preserve">الملكية الفكرية </w:t>
      </w:r>
      <w:r w:rsidR="00EA715B">
        <w:rPr>
          <w:rtl/>
        </w:rPr>
        <w:t>والتنمية الاقتصادية والاجتماعية</w:t>
      </w:r>
      <w:r w:rsidR="00B714D1">
        <w:rPr>
          <w:rFonts w:hint="cs"/>
          <w:rtl/>
        </w:rPr>
        <w:t xml:space="preserve"> </w:t>
      </w:r>
      <w:r w:rsidR="00EA715B">
        <w:rPr>
          <w:rFonts w:hint="cs"/>
          <w:rtl/>
        </w:rPr>
        <w:t xml:space="preserve">- </w:t>
      </w:r>
      <w:r w:rsidR="00EA715B" w:rsidRPr="00EA715B">
        <w:rPr>
          <w:rtl/>
        </w:rPr>
        <w:t>دراسة قطرية للبرازيل</w:t>
      </w:r>
      <w:r w:rsidR="00EA715B">
        <w:rPr>
          <w:rFonts w:hint="cs"/>
          <w:rtl/>
        </w:rPr>
        <w:t xml:space="preserve"> (الوثيقة</w:t>
      </w:r>
      <w:r w:rsidR="00EA715B">
        <w:rPr>
          <w:rFonts w:hint="eastAsia"/>
          <w:rtl/>
        </w:rPr>
        <w:t> </w:t>
      </w:r>
      <w:r w:rsidR="00EA715B" w:rsidRPr="00EA715B">
        <w:t>CDIP/11/INF/3</w:t>
      </w:r>
      <w:r w:rsidR="00EA715B">
        <w:rPr>
          <w:rFonts w:hint="cs"/>
          <w:rtl/>
        </w:rPr>
        <w:t>)؛</w:t>
      </w:r>
    </w:p>
    <w:p w:rsidR="00163BFE" w:rsidRDefault="00163BFE" w:rsidP="00402642">
      <w:pPr>
        <w:pStyle w:val="NormalParaAR"/>
        <w:ind w:left="1700" w:hanging="567"/>
        <w:rPr>
          <w:rtl/>
        </w:rPr>
      </w:pPr>
      <w:r>
        <w:rPr>
          <w:rFonts w:hint="cs"/>
          <w:rtl/>
        </w:rPr>
        <w:t>"</w:t>
      </w:r>
      <w:r w:rsidR="00402642">
        <w:rPr>
          <w:rFonts w:hint="cs"/>
          <w:rtl/>
        </w:rPr>
        <w:t>3</w:t>
      </w:r>
      <w:r>
        <w:rPr>
          <w:rFonts w:hint="cs"/>
          <w:rtl/>
        </w:rPr>
        <w:t>"</w:t>
      </w:r>
      <w:r>
        <w:rPr>
          <w:rFonts w:hint="cs"/>
          <w:rtl/>
        </w:rPr>
        <w:tab/>
        <w:t>و</w:t>
      </w:r>
      <w:r w:rsidRPr="002017F8">
        <w:rPr>
          <w:rtl/>
        </w:rPr>
        <w:t>الملكية الفكرية والتنمية الاج</w:t>
      </w:r>
      <w:r>
        <w:rPr>
          <w:rtl/>
        </w:rPr>
        <w:t>تماعية والاقتصادية</w:t>
      </w:r>
      <w:r>
        <w:rPr>
          <w:rFonts w:hint="cs"/>
          <w:rtl/>
        </w:rPr>
        <w:t xml:space="preserve"> في </w:t>
      </w:r>
      <w:r w:rsidRPr="002017F8">
        <w:rPr>
          <w:rtl/>
        </w:rPr>
        <w:t>شيلي</w:t>
      </w:r>
      <w:r>
        <w:rPr>
          <w:rFonts w:hint="cs"/>
          <w:rtl/>
        </w:rPr>
        <w:t xml:space="preserve"> (الوثيقة </w:t>
      </w:r>
      <w:r w:rsidRPr="002017F8">
        <w:t>CDIP/11/INF/4</w:t>
      </w:r>
      <w:r>
        <w:rPr>
          <w:rFonts w:hint="cs"/>
          <w:rtl/>
        </w:rPr>
        <w:t>)؛</w:t>
      </w:r>
    </w:p>
    <w:p w:rsidR="00163BFE" w:rsidRDefault="00163BFE" w:rsidP="00402642">
      <w:pPr>
        <w:pStyle w:val="NormalParaAR"/>
        <w:ind w:left="1700" w:hanging="567"/>
        <w:rPr>
          <w:rtl/>
        </w:rPr>
      </w:pPr>
      <w:r>
        <w:rPr>
          <w:rFonts w:hint="cs"/>
          <w:rtl/>
        </w:rPr>
        <w:t>"</w:t>
      </w:r>
      <w:r w:rsidR="00402642">
        <w:rPr>
          <w:rFonts w:hint="cs"/>
          <w:rtl/>
        </w:rPr>
        <w:t>4</w:t>
      </w:r>
      <w:r>
        <w:rPr>
          <w:rFonts w:hint="cs"/>
          <w:rtl/>
        </w:rPr>
        <w:t>"</w:t>
      </w:r>
      <w:r>
        <w:rPr>
          <w:rFonts w:hint="cs"/>
          <w:rtl/>
        </w:rPr>
        <w:tab/>
        <w:t>و</w:t>
      </w:r>
      <w:r w:rsidRPr="002017F8">
        <w:rPr>
          <w:rtl/>
        </w:rPr>
        <w:t>دراسة تصورية عن الابتكار والملكية الفكرية والاقتصاد غير الرسمي</w:t>
      </w:r>
      <w:r>
        <w:rPr>
          <w:rFonts w:hint="cs"/>
          <w:rtl/>
        </w:rPr>
        <w:t xml:space="preserve"> (الوثيقة </w:t>
      </w:r>
      <w:r w:rsidRPr="002017F8">
        <w:t>CDIP/11/INF/5</w:t>
      </w:r>
      <w:r>
        <w:rPr>
          <w:rFonts w:hint="cs"/>
          <w:rtl/>
        </w:rPr>
        <w:t>).</w:t>
      </w:r>
    </w:p>
    <w:p w:rsidR="00163BFE" w:rsidRDefault="00EA715B" w:rsidP="000B7D82">
      <w:pPr>
        <w:pStyle w:val="NormalParaAR"/>
        <w:ind w:left="566"/>
        <w:rPr>
          <w:rtl/>
        </w:rPr>
      </w:pPr>
      <w:r>
        <w:rPr>
          <w:rFonts w:hint="cs"/>
          <w:rtl/>
        </w:rPr>
        <w:lastRenderedPageBreak/>
        <w:t xml:space="preserve">وأيّدت بعض الوفود الاقتراح الداعي إلى وضع بند دائم في جدول الأعمال لتناول الدراسات الإفرادية المتعلقة بالملكية الفكرية، في حين </w:t>
      </w:r>
      <w:r w:rsidR="000B7D82">
        <w:rPr>
          <w:rFonts w:hint="cs"/>
          <w:rtl/>
        </w:rPr>
        <w:t xml:space="preserve">أبدت </w:t>
      </w:r>
      <w:r>
        <w:rPr>
          <w:rFonts w:hint="cs"/>
          <w:rtl/>
        </w:rPr>
        <w:t xml:space="preserve">وفود أخرى رفضها لهذا الاقتراح. </w:t>
      </w:r>
      <w:r w:rsidR="00790D4A">
        <w:rPr>
          <w:rFonts w:hint="cs"/>
          <w:rtl/>
        </w:rPr>
        <w:t>و</w:t>
      </w:r>
      <w:r w:rsidR="00D239F1">
        <w:rPr>
          <w:rFonts w:hint="cs"/>
          <w:rtl/>
        </w:rPr>
        <w:t>اتُفق على أن</w:t>
      </w:r>
      <w:r w:rsidR="00163BFE">
        <w:rPr>
          <w:rFonts w:hint="cs"/>
          <w:rtl/>
        </w:rPr>
        <w:t xml:space="preserve"> تناقش </w:t>
      </w:r>
      <w:r w:rsidR="00D239F1">
        <w:rPr>
          <w:rFonts w:hint="cs"/>
          <w:rtl/>
        </w:rPr>
        <w:t xml:space="preserve">اللجنة </w:t>
      </w:r>
      <w:r w:rsidR="00163BFE">
        <w:rPr>
          <w:rFonts w:hint="cs"/>
          <w:rtl/>
        </w:rPr>
        <w:t xml:space="preserve">في دوراتها القادمة الدراسات </w:t>
      </w:r>
      <w:r w:rsidR="00F94060">
        <w:rPr>
          <w:rFonts w:hint="cs"/>
          <w:rtl/>
        </w:rPr>
        <w:t>التي ستُجرى في المستقبل</w:t>
      </w:r>
      <w:r w:rsidR="00163BFE">
        <w:rPr>
          <w:rFonts w:hint="cs"/>
          <w:rtl/>
        </w:rPr>
        <w:t xml:space="preserve"> ضمن المشروع الخاص بالملكية الفكرية والتنمية الاجتماعية الاقتصادية (الوثيقة</w:t>
      </w:r>
      <w:r w:rsidR="00F94060">
        <w:rPr>
          <w:rFonts w:hint="eastAsia"/>
          <w:rtl/>
        </w:rPr>
        <w:t> </w:t>
      </w:r>
      <w:r w:rsidR="00163BFE" w:rsidRPr="00D763DC">
        <w:t>CDIP/5/7</w:t>
      </w:r>
      <w:r w:rsidR="00163BFE">
        <w:rPr>
          <w:rFonts w:hint="cs"/>
          <w:rtl/>
        </w:rPr>
        <w:t>).</w:t>
      </w:r>
    </w:p>
    <w:p w:rsidR="00F94060" w:rsidRDefault="00F94060" w:rsidP="001F0F79">
      <w:pPr>
        <w:pStyle w:val="NormalParaAR"/>
        <w:ind w:left="566"/>
        <w:rPr>
          <w:rtl/>
        </w:rPr>
      </w:pPr>
      <w:r>
        <w:rPr>
          <w:rFonts w:hint="cs"/>
          <w:rtl/>
        </w:rPr>
        <w:t>(ح)</w:t>
      </w:r>
      <w:r>
        <w:rPr>
          <w:rFonts w:hint="cs"/>
          <w:rtl/>
        </w:rPr>
        <w:tab/>
        <w:t>وواصلت اللجنة مناقشاتها</w:t>
      </w:r>
      <w:r w:rsidR="00790D4A">
        <w:rPr>
          <w:rFonts w:hint="cs"/>
          <w:rtl/>
        </w:rPr>
        <w:t xml:space="preserve"> </w:t>
      </w:r>
      <w:r>
        <w:rPr>
          <w:rFonts w:hint="cs"/>
          <w:rtl/>
        </w:rPr>
        <w:t xml:space="preserve">حول </w:t>
      </w:r>
      <w:r w:rsidR="00163BFE" w:rsidRPr="00D763DC">
        <w:rPr>
          <w:rtl/>
        </w:rPr>
        <w:t>العمل المقبل بشأن مواطن المرونة المتعلقة بالبراءات في الإطار القانوني متعدد الأطراف</w:t>
      </w:r>
      <w:r w:rsidR="00163BFE">
        <w:rPr>
          <w:rFonts w:hint="cs"/>
          <w:rtl/>
        </w:rPr>
        <w:t xml:space="preserve"> (الوثيقتان </w:t>
      </w:r>
      <w:r w:rsidR="00163BFE" w:rsidRPr="00D763DC">
        <w:t>CDIP/10/11</w:t>
      </w:r>
      <w:r w:rsidR="00163BFE">
        <w:rPr>
          <w:rFonts w:hint="cs"/>
          <w:rtl/>
        </w:rPr>
        <w:t xml:space="preserve"> و</w:t>
      </w:r>
      <w:r w:rsidR="00163BFE" w:rsidRPr="00D763DC">
        <w:t>CDIP/10/11</w:t>
      </w:r>
      <w:r w:rsidR="00790D4A">
        <w:t> </w:t>
      </w:r>
      <w:r w:rsidR="00163BFE" w:rsidRPr="00D763DC">
        <w:t>Add</w:t>
      </w:r>
      <w:r w:rsidR="00163BFE">
        <w:rPr>
          <w:rFonts w:hint="cs"/>
          <w:rtl/>
        </w:rPr>
        <w:t xml:space="preserve">). </w:t>
      </w:r>
      <w:r>
        <w:rPr>
          <w:rFonts w:hint="cs"/>
          <w:rtl/>
        </w:rPr>
        <w:t>والتمست من الأمانة الاضطلاع بعمل</w:t>
      </w:r>
      <w:r w:rsidR="00A47211">
        <w:rPr>
          <w:rFonts w:hint="cs"/>
          <w:rtl/>
        </w:rPr>
        <w:t xml:space="preserve"> في المجالين التاليين من م</w:t>
      </w:r>
      <w:r>
        <w:rPr>
          <w:rFonts w:hint="cs"/>
          <w:rtl/>
        </w:rPr>
        <w:t>واطن المرونة:</w:t>
      </w:r>
    </w:p>
    <w:p w:rsidR="00F94060" w:rsidRDefault="00F94060" w:rsidP="00B714D1">
      <w:pPr>
        <w:pStyle w:val="NormalParaAR"/>
        <w:ind w:left="1700" w:hanging="567"/>
        <w:rPr>
          <w:rtl/>
        </w:rPr>
      </w:pPr>
      <w:r>
        <w:rPr>
          <w:rFonts w:hint="cs"/>
          <w:rtl/>
        </w:rPr>
        <w:t>"1"</w:t>
      </w:r>
      <w:r>
        <w:rPr>
          <w:rFonts w:hint="cs"/>
          <w:rtl/>
        </w:rPr>
        <w:tab/>
        <w:t xml:space="preserve">نطاق استثناء </w:t>
      </w:r>
      <w:r w:rsidR="00B714D1">
        <w:rPr>
          <w:rFonts w:hint="cs"/>
          <w:rtl/>
        </w:rPr>
        <w:t xml:space="preserve">النباتات </w:t>
      </w:r>
      <w:r>
        <w:rPr>
          <w:rFonts w:hint="cs"/>
          <w:rtl/>
        </w:rPr>
        <w:t xml:space="preserve">من قابلية الحماية ببراءة (المادة 27 </w:t>
      </w:r>
      <w:r w:rsidR="00A47211">
        <w:rPr>
          <w:rFonts w:hint="cs"/>
          <w:rtl/>
        </w:rPr>
        <w:t xml:space="preserve">من اتفاق </w:t>
      </w:r>
      <w:proofErr w:type="spellStart"/>
      <w:r w:rsidR="00A47211">
        <w:rPr>
          <w:rFonts w:hint="cs"/>
          <w:rtl/>
        </w:rPr>
        <w:t>تريبس</w:t>
      </w:r>
      <w:proofErr w:type="spellEnd"/>
      <w:r w:rsidR="00A47211">
        <w:rPr>
          <w:rFonts w:hint="cs"/>
          <w:rtl/>
        </w:rPr>
        <w:t>)؛</w:t>
      </w:r>
    </w:p>
    <w:p w:rsidR="00A47211" w:rsidRDefault="00A47211" w:rsidP="00A47211">
      <w:pPr>
        <w:pStyle w:val="NormalParaAR"/>
        <w:ind w:left="1700" w:hanging="567"/>
        <w:rPr>
          <w:rtl/>
        </w:rPr>
      </w:pPr>
      <w:r>
        <w:rPr>
          <w:rFonts w:hint="cs"/>
          <w:rtl/>
        </w:rPr>
        <w:t>"2"</w:t>
      </w:r>
      <w:r>
        <w:rPr>
          <w:rFonts w:hint="cs"/>
          <w:rtl/>
        </w:rPr>
        <w:tab/>
      </w:r>
      <w:r w:rsidR="00B714D1">
        <w:rPr>
          <w:rFonts w:hint="cs"/>
          <w:rtl/>
        </w:rPr>
        <w:t>و</w:t>
      </w:r>
      <w:r>
        <w:rPr>
          <w:rFonts w:hint="cs"/>
          <w:rtl/>
        </w:rPr>
        <w:t>مواطن المرونة فيما يتعلق بقابلية حماية الاختراعات في مجال البر</w:t>
      </w:r>
      <w:r w:rsidR="00B714D1">
        <w:rPr>
          <w:rFonts w:hint="cs"/>
          <w:rtl/>
        </w:rPr>
        <w:t>امج الحاسوبية ببراءة، أو استثنائها</w:t>
      </w:r>
      <w:r>
        <w:rPr>
          <w:rFonts w:hint="cs"/>
          <w:rtl/>
        </w:rPr>
        <w:t xml:space="preserve"> </w:t>
      </w:r>
      <w:r w:rsidR="00B714D1">
        <w:rPr>
          <w:rFonts w:hint="cs"/>
          <w:rtl/>
        </w:rPr>
        <w:t xml:space="preserve">من </w:t>
      </w:r>
      <w:r>
        <w:rPr>
          <w:rFonts w:hint="cs"/>
          <w:rtl/>
        </w:rPr>
        <w:t xml:space="preserve">قابلية </w:t>
      </w:r>
      <w:r w:rsidR="00B714D1">
        <w:rPr>
          <w:rFonts w:hint="cs"/>
          <w:rtl/>
        </w:rPr>
        <w:t>الحماية</w:t>
      </w:r>
      <w:r>
        <w:rPr>
          <w:rFonts w:hint="cs"/>
          <w:rtl/>
        </w:rPr>
        <w:t xml:space="preserve"> ببراءة (المادة 27 من اتفاق </w:t>
      </w:r>
      <w:proofErr w:type="spellStart"/>
      <w:r>
        <w:rPr>
          <w:rFonts w:hint="cs"/>
          <w:rtl/>
        </w:rPr>
        <w:t>تريبس</w:t>
      </w:r>
      <w:proofErr w:type="spellEnd"/>
      <w:r>
        <w:rPr>
          <w:rFonts w:hint="cs"/>
          <w:rtl/>
        </w:rPr>
        <w:t>)</w:t>
      </w:r>
    </w:p>
    <w:p w:rsidR="00163BFE" w:rsidRDefault="00163BFE" w:rsidP="00B714D1">
      <w:pPr>
        <w:pStyle w:val="NormalParaAR"/>
        <w:ind w:left="566"/>
        <w:rPr>
          <w:rtl/>
        </w:rPr>
      </w:pPr>
      <w:r>
        <w:rPr>
          <w:rFonts w:hint="cs"/>
          <w:rtl/>
        </w:rPr>
        <w:t>و</w:t>
      </w:r>
      <w:r w:rsidR="00686A5D">
        <w:rPr>
          <w:rFonts w:hint="cs"/>
          <w:rtl/>
        </w:rPr>
        <w:t xml:space="preserve">ينبغي أن تستخدم الأمانة الموارد المتاحة داخليا لإعداد وثيقة </w:t>
      </w:r>
      <w:proofErr w:type="spellStart"/>
      <w:r w:rsidR="00686A5D">
        <w:rPr>
          <w:rFonts w:hint="cs"/>
          <w:rtl/>
        </w:rPr>
        <w:t>وقائعية</w:t>
      </w:r>
      <w:proofErr w:type="spellEnd"/>
      <w:r w:rsidR="00686A5D">
        <w:rPr>
          <w:rFonts w:hint="cs"/>
          <w:rtl/>
        </w:rPr>
        <w:t xml:space="preserve"> بشأن تنفيذ </w:t>
      </w:r>
      <w:r w:rsidR="00635023">
        <w:rPr>
          <w:rFonts w:hint="cs"/>
          <w:rtl/>
        </w:rPr>
        <w:t xml:space="preserve">مواطن </w:t>
      </w:r>
      <w:r w:rsidR="00686A5D">
        <w:rPr>
          <w:rFonts w:hint="cs"/>
          <w:rtl/>
        </w:rPr>
        <w:t xml:space="preserve">المرونة </w:t>
      </w:r>
      <w:r w:rsidR="00635023">
        <w:rPr>
          <w:rFonts w:hint="cs"/>
          <w:rtl/>
        </w:rPr>
        <w:t xml:space="preserve">المعنية </w:t>
      </w:r>
      <w:r w:rsidR="00686A5D">
        <w:rPr>
          <w:rFonts w:hint="cs"/>
          <w:rtl/>
        </w:rPr>
        <w:t xml:space="preserve">في القوانين الوطنية </w:t>
      </w:r>
      <w:r w:rsidR="00635023">
        <w:rPr>
          <w:rFonts w:hint="cs"/>
          <w:rtl/>
        </w:rPr>
        <w:t xml:space="preserve">وتفادي الازدواجية مع </w:t>
      </w:r>
      <w:r w:rsidR="00B714D1">
        <w:rPr>
          <w:rFonts w:hint="cs"/>
          <w:rtl/>
        </w:rPr>
        <w:t xml:space="preserve">الأعمال الأخرى </w:t>
      </w:r>
      <w:r w:rsidR="00635023">
        <w:rPr>
          <w:rFonts w:hint="cs"/>
          <w:rtl/>
        </w:rPr>
        <w:t>الجاري</w:t>
      </w:r>
      <w:r w:rsidR="00B714D1">
        <w:rPr>
          <w:rFonts w:hint="cs"/>
          <w:rtl/>
        </w:rPr>
        <w:t>ة</w:t>
      </w:r>
      <w:r w:rsidR="00635023">
        <w:rPr>
          <w:rFonts w:hint="cs"/>
          <w:rtl/>
        </w:rPr>
        <w:t xml:space="preserve"> في الويبو والاستناد، في الوقت ذاته، إلى العمل الذي تقوم به حاليا اللجنة الدائمة المعنية بقانون البراءات. وينبغي أن تُعرض تلك الوثيقة على اللجنة في إحدى دوراتها القادمة. وستواصل اللجنة، في دورت</w:t>
      </w:r>
      <w:r w:rsidR="001F0F79">
        <w:rPr>
          <w:rFonts w:hint="cs"/>
          <w:rtl/>
        </w:rPr>
        <w:t>ها المقبلة، مناقشاتها حول العمل</w:t>
      </w:r>
      <w:r w:rsidR="00E97650">
        <w:rPr>
          <w:rFonts w:hint="cs"/>
          <w:rtl/>
        </w:rPr>
        <w:t xml:space="preserve"> الذي ما زال</w:t>
      </w:r>
      <w:r w:rsidR="00635023">
        <w:rPr>
          <w:rFonts w:hint="cs"/>
          <w:rtl/>
        </w:rPr>
        <w:t xml:space="preserve"> ينبغي الاضطلاع به في مجال مواطن المرونة.</w:t>
      </w:r>
    </w:p>
    <w:p w:rsidR="00163BFE" w:rsidRDefault="00163BFE" w:rsidP="00E97650">
      <w:pPr>
        <w:pStyle w:val="NormalParaAR"/>
        <w:ind w:left="566"/>
        <w:rPr>
          <w:rtl/>
        </w:rPr>
      </w:pPr>
      <w:r w:rsidRPr="00A831D2">
        <w:rPr>
          <w:rFonts w:hint="cs"/>
          <w:rtl/>
        </w:rPr>
        <w:t>(ط)</w:t>
      </w:r>
      <w:r w:rsidRPr="00A831D2">
        <w:rPr>
          <w:rFonts w:hint="cs"/>
          <w:rtl/>
        </w:rPr>
        <w:tab/>
      </w:r>
      <w:r w:rsidR="00941000">
        <w:rPr>
          <w:rFonts w:hint="cs"/>
          <w:rtl/>
        </w:rPr>
        <w:t xml:space="preserve">وناقشت اللجنة </w:t>
      </w:r>
      <w:r w:rsidR="00941000" w:rsidRPr="00941000">
        <w:rPr>
          <w:rtl/>
        </w:rPr>
        <w:t>اقتراح</w:t>
      </w:r>
      <w:r w:rsidR="00941000">
        <w:rPr>
          <w:rtl/>
        </w:rPr>
        <w:t xml:space="preserve"> </w:t>
      </w:r>
      <w:r w:rsidR="007452F5">
        <w:rPr>
          <w:rtl/>
        </w:rPr>
        <w:t xml:space="preserve">إضافة بند جديد إلى جدول </w:t>
      </w:r>
      <w:r w:rsidR="00941000" w:rsidRPr="00941000">
        <w:rPr>
          <w:rtl/>
        </w:rPr>
        <w:t>أعمال</w:t>
      </w:r>
      <w:r w:rsidR="007452F5">
        <w:rPr>
          <w:rFonts w:hint="cs"/>
          <w:rtl/>
        </w:rPr>
        <w:t>ها</w:t>
      </w:r>
      <w:r w:rsidR="00941000" w:rsidRPr="00941000">
        <w:rPr>
          <w:rtl/>
        </w:rPr>
        <w:t xml:space="preserve"> بشأن</w:t>
      </w:r>
      <w:r w:rsidR="00E97650">
        <w:rPr>
          <w:rtl/>
        </w:rPr>
        <w:t xml:space="preserve"> </w:t>
      </w:r>
      <w:r w:rsidR="00941000" w:rsidRPr="00941000">
        <w:rPr>
          <w:rtl/>
        </w:rPr>
        <w:t>الملكية الفكرية</w:t>
      </w:r>
      <w:r w:rsidR="007452F5">
        <w:rPr>
          <w:rFonts w:hint="cs"/>
          <w:rtl/>
        </w:rPr>
        <w:t xml:space="preserve"> </w:t>
      </w:r>
      <w:r w:rsidR="00E97650">
        <w:rPr>
          <w:rFonts w:hint="cs"/>
          <w:rtl/>
        </w:rPr>
        <w:t xml:space="preserve">والتنمية </w:t>
      </w:r>
      <w:r w:rsidR="007452F5">
        <w:rPr>
          <w:rFonts w:hint="cs"/>
          <w:rtl/>
        </w:rPr>
        <w:t>(الوثيقة</w:t>
      </w:r>
      <w:r w:rsidR="007452F5">
        <w:rPr>
          <w:rFonts w:hint="eastAsia"/>
          <w:rtl/>
        </w:rPr>
        <w:t> </w:t>
      </w:r>
      <w:r w:rsidR="007452F5" w:rsidRPr="007452F5">
        <w:t>CDIP/6/12 Rev</w:t>
      </w:r>
      <w:r w:rsidR="00B714D1">
        <w:t>.</w:t>
      </w:r>
      <w:r w:rsidR="007452F5">
        <w:rPr>
          <w:rFonts w:hint="cs"/>
          <w:rtl/>
        </w:rPr>
        <w:t>). وأبديت آراء مختلفة حول هذا الاقتراح. ودعا الرئيس الدول الأعضاء إلى تقديم المزيد من التفاصيل عن الاقتراح لتيسير المناقشات في المستقبل. وستتواصل مناقشة هذا البند من جدول الأعمال في الدورة المقبلة.</w:t>
      </w:r>
    </w:p>
    <w:p w:rsidR="00163BFE" w:rsidRDefault="00947868" w:rsidP="00163BFE">
      <w:pPr>
        <w:pStyle w:val="NumberedParaAR"/>
      </w:pPr>
      <w:r>
        <w:rPr>
          <w:rFonts w:hint="cs"/>
          <w:rtl/>
        </w:rPr>
        <w:t>وفي إطار</w:t>
      </w:r>
      <w:r w:rsidR="00163BFE">
        <w:rPr>
          <w:rFonts w:hint="cs"/>
          <w:rtl/>
        </w:rPr>
        <w:t xml:space="preserve"> البند 8 من جدول الأعمال بشأن العمل المقبل، ناقشت اللجنة عددا من الاقتراحات واتفقت على قائمة بالقضايا/الوثائق للدورة القادمة.</w:t>
      </w:r>
    </w:p>
    <w:p w:rsidR="00163BFE" w:rsidRDefault="00163BFE" w:rsidP="00557614">
      <w:pPr>
        <w:pStyle w:val="NumberedParaAR"/>
      </w:pPr>
      <w:r w:rsidRPr="003726BB">
        <w:rPr>
          <w:rtl/>
        </w:rPr>
        <w:t>وأشارت اللجنة إلى أن</w:t>
      </w:r>
      <w:r>
        <w:rPr>
          <w:rFonts w:hint="cs"/>
          <w:rtl/>
        </w:rPr>
        <w:t>ّ</w:t>
      </w:r>
      <w:r w:rsidRPr="003726BB">
        <w:rPr>
          <w:rtl/>
        </w:rPr>
        <w:t xml:space="preserve"> الأمانة ستتولى إعداد مشروع تقرير الدورة الحادية عشرة وتبليغه للبعثات الدائمة للدول الأعضاء، وس</w:t>
      </w:r>
      <w:r w:rsidR="00557614">
        <w:rPr>
          <w:rFonts w:hint="cs"/>
          <w:rtl/>
        </w:rPr>
        <w:t>ت</w:t>
      </w:r>
      <w:r w:rsidRPr="003726BB">
        <w:rPr>
          <w:rtl/>
        </w:rPr>
        <w:t xml:space="preserve">تيح مشروع التقرير أيضاً في شكل إلكتروني للدول الأعضاء والمنظمات الحكومية الدولية والمنظمات غير الحكومية، على موقع الويبو </w:t>
      </w:r>
      <w:r>
        <w:rPr>
          <w:rFonts w:hint="cs"/>
          <w:rtl/>
        </w:rPr>
        <w:t>الإلكتروني</w:t>
      </w:r>
      <w:r w:rsidRPr="003726BB">
        <w:rPr>
          <w:rtl/>
        </w:rPr>
        <w:t>. وينبغي إرسال التعليقات على مشروع التقرير كتابةً إلى الأمانة، ويفضَّل إرسالها قبل انعقاد الاجتماع المقبل بثمانية أسابيع. وسيُعرض مشروع التقرير بعد ذلك</w:t>
      </w:r>
      <w:r w:rsidR="00947868">
        <w:rPr>
          <w:rFonts w:hint="cs"/>
          <w:rtl/>
        </w:rPr>
        <w:t xml:space="preserve"> على</w:t>
      </w:r>
      <w:r w:rsidRPr="003726BB">
        <w:rPr>
          <w:rtl/>
        </w:rPr>
        <w:t xml:space="preserve"> اللجنة لتعتمده في دورتها الثانية عشرة</w:t>
      </w:r>
      <w:r>
        <w:rPr>
          <w:rFonts w:hint="cs"/>
          <w:rtl/>
        </w:rPr>
        <w:t>.</w:t>
      </w:r>
    </w:p>
    <w:p w:rsidR="00163BFE" w:rsidRDefault="00163BFE" w:rsidP="00163BFE">
      <w:pPr>
        <w:pStyle w:val="NumberedParaAR"/>
      </w:pPr>
      <w:r w:rsidRPr="00542ABA">
        <w:rPr>
          <w:rtl/>
        </w:rPr>
        <w:t>وسيكون هذا الملخص تقريرَ اللجنة إلى الجمعية العامة.</w:t>
      </w:r>
    </w:p>
    <w:p w:rsidR="00163BFE" w:rsidRPr="007F38D1" w:rsidRDefault="00163BFE" w:rsidP="00163BFE">
      <w:pPr>
        <w:pStyle w:val="EndofDocumentAR"/>
        <w:rPr>
          <w:rtl/>
        </w:rPr>
      </w:pPr>
      <w:r>
        <w:rPr>
          <w:rFonts w:hint="cs"/>
          <w:rtl/>
        </w:rPr>
        <w:t>[نهاية الوثيقة]</w:t>
      </w:r>
    </w:p>
    <w:sectPr w:rsidR="00163BFE" w:rsidRPr="007F38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58" w:rsidRDefault="00050258">
      <w:r>
        <w:separator/>
      </w:r>
    </w:p>
  </w:endnote>
  <w:endnote w:type="continuationSeparator" w:id="0">
    <w:p w:rsidR="00050258" w:rsidRDefault="0005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58" w:rsidRDefault="00050258" w:rsidP="009622BF">
      <w:pPr>
        <w:bidi/>
      </w:pPr>
      <w:bookmarkStart w:id="0" w:name="OLE_LINK1"/>
      <w:bookmarkStart w:id="1" w:name="OLE_LINK2"/>
      <w:r>
        <w:separator/>
      </w:r>
      <w:bookmarkEnd w:id="0"/>
      <w:bookmarkEnd w:id="1"/>
    </w:p>
  </w:footnote>
  <w:footnote w:type="continuationSeparator" w:id="0">
    <w:p w:rsidR="00050258" w:rsidRDefault="0005025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258" w:rsidRDefault="00050258" w:rsidP="007249CE"/>
  <w:p w:rsidR="00050258" w:rsidRDefault="00050258" w:rsidP="00D61541">
    <w:r>
      <w:fldChar w:fldCharType="begin"/>
    </w:r>
    <w:r>
      <w:instrText xml:space="preserve"> PAGE  \* MERGEFORMAT </w:instrText>
    </w:r>
    <w:r>
      <w:fldChar w:fldCharType="separate"/>
    </w:r>
    <w:r w:rsidR="00762335">
      <w:rPr>
        <w:noProof/>
      </w:rPr>
      <w:t>4</w:t>
    </w:r>
    <w:r>
      <w:fldChar w:fldCharType="end"/>
    </w:r>
  </w:p>
  <w:p w:rsidR="00050258" w:rsidRDefault="00050258"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193672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D59A17BE">
      <w:start w:val="1"/>
      <w:numFmt w:val="arabicAlpha"/>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A7E8A"/>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4F743E"/>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3"/>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99"/>
    <w:rsid w:val="0000105E"/>
    <w:rsid w:val="00002199"/>
    <w:rsid w:val="00002CBE"/>
    <w:rsid w:val="00003232"/>
    <w:rsid w:val="000033DA"/>
    <w:rsid w:val="0000579F"/>
    <w:rsid w:val="000076BD"/>
    <w:rsid w:val="00010481"/>
    <w:rsid w:val="00010671"/>
    <w:rsid w:val="00011059"/>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CB9"/>
    <w:rsid w:val="00044AC0"/>
    <w:rsid w:val="00045B68"/>
    <w:rsid w:val="00045E69"/>
    <w:rsid w:val="00046EDC"/>
    <w:rsid w:val="00047497"/>
    <w:rsid w:val="000500C9"/>
    <w:rsid w:val="0005014C"/>
    <w:rsid w:val="00050258"/>
    <w:rsid w:val="000508E2"/>
    <w:rsid w:val="00050A69"/>
    <w:rsid w:val="00050C55"/>
    <w:rsid w:val="00050F28"/>
    <w:rsid w:val="00053836"/>
    <w:rsid w:val="00054659"/>
    <w:rsid w:val="000547FB"/>
    <w:rsid w:val="00055FA2"/>
    <w:rsid w:val="000571DD"/>
    <w:rsid w:val="00061FF5"/>
    <w:rsid w:val="00062502"/>
    <w:rsid w:val="0006272E"/>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81C"/>
    <w:rsid w:val="000A3A57"/>
    <w:rsid w:val="000A468D"/>
    <w:rsid w:val="000A5408"/>
    <w:rsid w:val="000A6510"/>
    <w:rsid w:val="000B0BB4"/>
    <w:rsid w:val="000B1045"/>
    <w:rsid w:val="000B1BAE"/>
    <w:rsid w:val="000B29B3"/>
    <w:rsid w:val="000B3889"/>
    <w:rsid w:val="000B3B3B"/>
    <w:rsid w:val="000B42E7"/>
    <w:rsid w:val="000B70B7"/>
    <w:rsid w:val="000B73E6"/>
    <w:rsid w:val="000B7759"/>
    <w:rsid w:val="000B7D8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45A"/>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099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817"/>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1F31"/>
    <w:rsid w:val="001520DD"/>
    <w:rsid w:val="00152374"/>
    <w:rsid w:val="00153A62"/>
    <w:rsid w:val="00153CD7"/>
    <w:rsid w:val="00154023"/>
    <w:rsid w:val="001550DF"/>
    <w:rsid w:val="00155CEA"/>
    <w:rsid w:val="00155E30"/>
    <w:rsid w:val="00156153"/>
    <w:rsid w:val="001563D9"/>
    <w:rsid w:val="00156428"/>
    <w:rsid w:val="001568F4"/>
    <w:rsid w:val="001572CE"/>
    <w:rsid w:val="001603F7"/>
    <w:rsid w:val="00160C95"/>
    <w:rsid w:val="001617C9"/>
    <w:rsid w:val="00162777"/>
    <w:rsid w:val="0016337E"/>
    <w:rsid w:val="00163BFE"/>
    <w:rsid w:val="00164691"/>
    <w:rsid w:val="00164BD2"/>
    <w:rsid w:val="00165AC3"/>
    <w:rsid w:val="001665F3"/>
    <w:rsid w:val="001667B6"/>
    <w:rsid w:val="001668D4"/>
    <w:rsid w:val="00166A09"/>
    <w:rsid w:val="00167809"/>
    <w:rsid w:val="00167F30"/>
    <w:rsid w:val="00171844"/>
    <w:rsid w:val="0017306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2E70"/>
    <w:rsid w:val="0019301D"/>
    <w:rsid w:val="0019454F"/>
    <w:rsid w:val="00194719"/>
    <w:rsid w:val="00194774"/>
    <w:rsid w:val="00195CE0"/>
    <w:rsid w:val="001A068F"/>
    <w:rsid w:val="001A098F"/>
    <w:rsid w:val="001A10CB"/>
    <w:rsid w:val="001A110B"/>
    <w:rsid w:val="001A149A"/>
    <w:rsid w:val="001A24D3"/>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11"/>
    <w:rsid w:val="001C73C2"/>
    <w:rsid w:val="001D0474"/>
    <w:rsid w:val="001D141D"/>
    <w:rsid w:val="001D1EBD"/>
    <w:rsid w:val="001D2184"/>
    <w:rsid w:val="001D24F3"/>
    <w:rsid w:val="001D2678"/>
    <w:rsid w:val="001D2DC4"/>
    <w:rsid w:val="001D676E"/>
    <w:rsid w:val="001D6A48"/>
    <w:rsid w:val="001E1043"/>
    <w:rsid w:val="001E10E1"/>
    <w:rsid w:val="001E175F"/>
    <w:rsid w:val="001E19F7"/>
    <w:rsid w:val="001E2669"/>
    <w:rsid w:val="001E3FB9"/>
    <w:rsid w:val="001E4083"/>
    <w:rsid w:val="001E5588"/>
    <w:rsid w:val="001E56CB"/>
    <w:rsid w:val="001E56FC"/>
    <w:rsid w:val="001E582D"/>
    <w:rsid w:val="001E6318"/>
    <w:rsid w:val="001F071E"/>
    <w:rsid w:val="001F0AD5"/>
    <w:rsid w:val="001F0C0A"/>
    <w:rsid w:val="001F0F79"/>
    <w:rsid w:val="001F1509"/>
    <w:rsid w:val="001F18E7"/>
    <w:rsid w:val="001F3A75"/>
    <w:rsid w:val="001F3A9D"/>
    <w:rsid w:val="001F3FDB"/>
    <w:rsid w:val="001F6545"/>
    <w:rsid w:val="001F66B5"/>
    <w:rsid w:val="001F6F36"/>
    <w:rsid w:val="001F7014"/>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996"/>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09E"/>
    <w:rsid w:val="00261B27"/>
    <w:rsid w:val="002620EF"/>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E9C"/>
    <w:rsid w:val="00286529"/>
    <w:rsid w:val="00286744"/>
    <w:rsid w:val="002909B9"/>
    <w:rsid w:val="00292CEE"/>
    <w:rsid w:val="00292D22"/>
    <w:rsid w:val="0029470D"/>
    <w:rsid w:val="00295F27"/>
    <w:rsid w:val="00297B80"/>
    <w:rsid w:val="002A076C"/>
    <w:rsid w:val="002A1059"/>
    <w:rsid w:val="002A3C9D"/>
    <w:rsid w:val="002A4078"/>
    <w:rsid w:val="002A5403"/>
    <w:rsid w:val="002A5936"/>
    <w:rsid w:val="002A6C9F"/>
    <w:rsid w:val="002A70D0"/>
    <w:rsid w:val="002A77F3"/>
    <w:rsid w:val="002B14F0"/>
    <w:rsid w:val="002B1F0F"/>
    <w:rsid w:val="002B53D3"/>
    <w:rsid w:val="002B5C5E"/>
    <w:rsid w:val="002B6202"/>
    <w:rsid w:val="002B755F"/>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1D6"/>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0B6E"/>
    <w:rsid w:val="00311453"/>
    <w:rsid w:val="003114C9"/>
    <w:rsid w:val="0031229D"/>
    <w:rsid w:val="00314E12"/>
    <w:rsid w:val="003166A5"/>
    <w:rsid w:val="00316C8C"/>
    <w:rsid w:val="003174C2"/>
    <w:rsid w:val="00317CE4"/>
    <w:rsid w:val="00320B59"/>
    <w:rsid w:val="00320DF4"/>
    <w:rsid w:val="003219A9"/>
    <w:rsid w:val="00321B00"/>
    <w:rsid w:val="00321C54"/>
    <w:rsid w:val="00321DCD"/>
    <w:rsid w:val="0032261F"/>
    <w:rsid w:val="003237A2"/>
    <w:rsid w:val="00324729"/>
    <w:rsid w:val="00325C8B"/>
    <w:rsid w:val="00327011"/>
    <w:rsid w:val="00334127"/>
    <w:rsid w:val="00335A40"/>
    <w:rsid w:val="00335CA6"/>
    <w:rsid w:val="003365F0"/>
    <w:rsid w:val="00336C50"/>
    <w:rsid w:val="00337388"/>
    <w:rsid w:val="0034007D"/>
    <w:rsid w:val="003416DA"/>
    <w:rsid w:val="003433E5"/>
    <w:rsid w:val="00344082"/>
    <w:rsid w:val="0034582C"/>
    <w:rsid w:val="00345916"/>
    <w:rsid w:val="00345CAC"/>
    <w:rsid w:val="0034789E"/>
    <w:rsid w:val="003501DA"/>
    <w:rsid w:val="003503E2"/>
    <w:rsid w:val="00351DC1"/>
    <w:rsid w:val="003534EE"/>
    <w:rsid w:val="003600A2"/>
    <w:rsid w:val="003612D8"/>
    <w:rsid w:val="0036142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A50"/>
    <w:rsid w:val="003B5C96"/>
    <w:rsid w:val="003B65FB"/>
    <w:rsid w:val="003C218D"/>
    <w:rsid w:val="003C3D89"/>
    <w:rsid w:val="003C3EE2"/>
    <w:rsid w:val="003C4224"/>
    <w:rsid w:val="003C426D"/>
    <w:rsid w:val="003C4877"/>
    <w:rsid w:val="003C4B42"/>
    <w:rsid w:val="003C4E91"/>
    <w:rsid w:val="003C68C2"/>
    <w:rsid w:val="003C6D76"/>
    <w:rsid w:val="003C72F6"/>
    <w:rsid w:val="003D06E1"/>
    <w:rsid w:val="003D073C"/>
    <w:rsid w:val="003D0791"/>
    <w:rsid w:val="003D1130"/>
    <w:rsid w:val="003D28E3"/>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642"/>
    <w:rsid w:val="004032D2"/>
    <w:rsid w:val="00403C4F"/>
    <w:rsid w:val="004058B4"/>
    <w:rsid w:val="00405C45"/>
    <w:rsid w:val="004062EF"/>
    <w:rsid w:val="004062F0"/>
    <w:rsid w:val="00406CB5"/>
    <w:rsid w:val="00410B8F"/>
    <w:rsid w:val="00411D40"/>
    <w:rsid w:val="00412057"/>
    <w:rsid w:val="004126C1"/>
    <w:rsid w:val="00413BA5"/>
    <w:rsid w:val="00414FD0"/>
    <w:rsid w:val="00417E93"/>
    <w:rsid w:val="00422A2A"/>
    <w:rsid w:val="00424BB4"/>
    <w:rsid w:val="004258CD"/>
    <w:rsid w:val="004261D2"/>
    <w:rsid w:val="004303D1"/>
    <w:rsid w:val="00430AB7"/>
    <w:rsid w:val="00433C0A"/>
    <w:rsid w:val="004349FA"/>
    <w:rsid w:val="004406BD"/>
    <w:rsid w:val="00442FBE"/>
    <w:rsid w:val="004433B1"/>
    <w:rsid w:val="00443571"/>
    <w:rsid w:val="004444E3"/>
    <w:rsid w:val="004447FD"/>
    <w:rsid w:val="00445032"/>
    <w:rsid w:val="004450CB"/>
    <w:rsid w:val="00446967"/>
    <w:rsid w:val="00447CC5"/>
    <w:rsid w:val="00450EEE"/>
    <w:rsid w:val="004512B2"/>
    <w:rsid w:val="004528EE"/>
    <w:rsid w:val="00453360"/>
    <w:rsid w:val="00456409"/>
    <w:rsid w:val="00456460"/>
    <w:rsid w:val="004569C6"/>
    <w:rsid w:val="00456ADC"/>
    <w:rsid w:val="00456E28"/>
    <w:rsid w:val="0045768F"/>
    <w:rsid w:val="00457769"/>
    <w:rsid w:val="004627AE"/>
    <w:rsid w:val="0046298E"/>
    <w:rsid w:val="004647BB"/>
    <w:rsid w:val="0046482B"/>
    <w:rsid w:val="004648E0"/>
    <w:rsid w:val="00470E5E"/>
    <w:rsid w:val="00472043"/>
    <w:rsid w:val="00472F56"/>
    <w:rsid w:val="0047335E"/>
    <w:rsid w:val="00473CA1"/>
    <w:rsid w:val="0047572C"/>
    <w:rsid w:val="00476407"/>
    <w:rsid w:val="0047683A"/>
    <w:rsid w:val="004773F7"/>
    <w:rsid w:val="00481F5F"/>
    <w:rsid w:val="00482031"/>
    <w:rsid w:val="004821D0"/>
    <w:rsid w:val="00482CB2"/>
    <w:rsid w:val="00483D06"/>
    <w:rsid w:val="004841C3"/>
    <w:rsid w:val="0048435C"/>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2EF2"/>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A94"/>
    <w:rsid w:val="004C2F7C"/>
    <w:rsid w:val="004C34F8"/>
    <w:rsid w:val="004C375F"/>
    <w:rsid w:val="004C482F"/>
    <w:rsid w:val="004C49C9"/>
    <w:rsid w:val="004C627F"/>
    <w:rsid w:val="004C76C1"/>
    <w:rsid w:val="004C7DDE"/>
    <w:rsid w:val="004D0A94"/>
    <w:rsid w:val="004D0D1A"/>
    <w:rsid w:val="004D169F"/>
    <w:rsid w:val="004D18CF"/>
    <w:rsid w:val="004D30CE"/>
    <w:rsid w:val="004D4071"/>
    <w:rsid w:val="004D421A"/>
    <w:rsid w:val="004D4D0C"/>
    <w:rsid w:val="004D5E9F"/>
    <w:rsid w:val="004D6144"/>
    <w:rsid w:val="004D678F"/>
    <w:rsid w:val="004E020E"/>
    <w:rsid w:val="004E1264"/>
    <w:rsid w:val="004E2CBC"/>
    <w:rsid w:val="004E3DD4"/>
    <w:rsid w:val="004E5C1A"/>
    <w:rsid w:val="004E6C8C"/>
    <w:rsid w:val="004E6CC7"/>
    <w:rsid w:val="004E776F"/>
    <w:rsid w:val="004F0DC2"/>
    <w:rsid w:val="004F111D"/>
    <w:rsid w:val="004F1236"/>
    <w:rsid w:val="004F1843"/>
    <w:rsid w:val="004F1EEC"/>
    <w:rsid w:val="004F2484"/>
    <w:rsid w:val="004F24C8"/>
    <w:rsid w:val="004F30D6"/>
    <w:rsid w:val="004F34A5"/>
    <w:rsid w:val="004F40D6"/>
    <w:rsid w:val="004F6925"/>
    <w:rsid w:val="004F7464"/>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07"/>
    <w:rsid w:val="0052212E"/>
    <w:rsid w:val="00522E91"/>
    <w:rsid w:val="0052302D"/>
    <w:rsid w:val="005236A5"/>
    <w:rsid w:val="005266BD"/>
    <w:rsid w:val="0052772D"/>
    <w:rsid w:val="00530442"/>
    <w:rsid w:val="00534AF0"/>
    <w:rsid w:val="00535060"/>
    <w:rsid w:val="00535738"/>
    <w:rsid w:val="005409EB"/>
    <w:rsid w:val="00540F30"/>
    <w:rsid w:val="00541DD2"/>
    <w:rsid w:val="00542AFB"/>
    <w:rsid w:val="00543A63"/>
    <w:rsid w:val="00543AB5"/>
    <w:rsid w:val="005457CF"/>
    <w:rsid w:val="00545976"/>
    <w:rsid w:val="0054660F"/>
    <w:rsid w:val="00547599"/>
    <w:rsid w:val="00547628"/>
    <w:rsid w:val="0055165B"/>
    <w:rsid w:val="005533C3"/>
    <w:rsid w:val="005536E6"/>
    <w:rsid w:val="00553AC3"/>
    <w:rsid w:val="00553DBA"/>
    <w:rsid w:val="00554335"/>
    <w:rsid w:val="00555631"/>
    <w:rsid w:val="0055621D"/>
    <w:rsid w:val="00556444"/>
    <w:rsid w:val="00557614"/>
    <w:rsid w:val="00560C6A"/>
    <w:rsid w:val="00560F85"/>
    <w:rsid w:val="005610A0"/>
    <w:rsid w:val="0056248F"/>
    <w:rsid w:val="005634DF"/>
    <w:rsid w:val="0056397E"/>
    <w:rsid w:val="00564985"/>
    <w:rsid w:val="00565047"/>
    <w:rsid w:val="00565379"/>
    <w:rsid w:val="005674C3"/>
    <w:rsid w:val="00567990"/>
    <w:rsid w:val="00567C4C"/>
    <w:rsid w:val="005728C8"/>
    <w:rsid w:val="005733AD"/>
    <w:rsid w:val="0057381A"/>
    <w:rsid w:val="00573ABD"/>
    <w:rsid w:val="00574B91"/>
    <w:rsid w:val="00574E5C"/>
    <w:rsid w:val="005750F7"/>
    <w:rsid w:val="0057512C"/>
    <w:rsid w:val="0057543A"/>
    <w:rsid w:val="00576319"/>
    <w:rsid w:val="0057648C"/>
    <w:rsid w:val="00576AF3"/>
    <w:rsid w:val="00581FF0"/>
    <w:rsid w:val="005825FC"/>
    <w:rsid w:val="00583437"/>
    <w:rsid w:val="00583CE0"/>
    <w:rsid w:val="00584B4A"/>
    <w:rsid w:val="00584DCB"/>
    <w:rsid w:val="005850A3"/>
    <w:rsid w:val="00585A16"/>
    <w:rsid w:val="00585B98"/>
    <w:rsid w:val="005863D8"/>
    <w:rsid w:val="005865B2"/>
    <w:rsid w:val="00586812"/>
    <w:rsid w:val="00587BC2"/>
    <w:rsid w:val="005918E4"/>
    <w:rsid w:val="00591C6D"/>
    <w:rsid w:val="00591C71"/>
    <w:rsid w:val="00591F4B"/>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1C"/>
    <w:rsid w:val="005A6AFE"/>
    <w:rsid w:val="005A7BF3"/>
    <w:rsid w:val="005A7DE0"/>
    <w:rsid w:val="005B0AEF"/>
    <w:rsid w:val="005B37D9"/>
    <w:rsid w:val="005B445B"/>
    <w:rsid w:val="005B474E"/>
    <w:rsid w:val="005B489A"/>
    <w:rsid w:val="005B63A6"/>
    <w:rsid w:val="005B64D1"/>
    <w:rsid w:val="005B6A88"/>
    <w:rsid w:val="005B6E05"/>
    <w:rsid w:val="005B72C1"/>
    <w:rsid w:val="005B7F42"/>
    <w:rsid w:val="005C1D45"/>
    <w:rsid w:val="005C2B4B"/>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62"/>
    <w:rsid w:val="005F6B68"/>
    <w:rsid w:val="005F6F2E"/>
    <w:rsid w:val="005F7D85"/>
    <w:rsid w:val="00601A1F"/>
    <w:rsid w:val="00602655"/>
    <w:rsid w:val="00603B68"/>
    <w:rsid w:val="00605297"/>
    <w:rsid w:val="00605CB9"/>
    <w:rsid w:val="006065BF"/>
    <w:rsid w:val="0060667E"/>
    <w:rsid w:val="00607C00"/>
    <w:rsid w:val="00610430"/>
    <w:rsid w:val="00610A7B"/>
    <w:rsid w:val="006110D1"/>
    <w:rsid w:val="00611858"/>
    <w:rsid w:val="00614EB1"/>
    <w:rsid w:val="00614F67"/>
    <w:rsid w:val="00615277"/>
    <w:rsid w:val="00615519"/>
    <w:rsid w:val="00615CED"/>
    <w:rsid w:val="00615CFC"/>
    <w:rsid w:val="00617A92"/>
    <w:rsid w:val="0062082B"/>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49F"/>
    <w:rsid w:val="00634CA3"/>
    <w:rsid w:val="00635023"/>
    <w:rsid w:val="006351AD"/>
    <w:rsid w:val="00635A2A"/>
    <w:rsid w:val="00636A63"/>
    <w:rsid w:val="00636C79"/>
    <w:rsid w:val="00636DCB"/>
    <w:rsid w:val="00636DE3"/>
    <w:rsid w:val="00636F89"/>
    <w:rsid w:val="0063700D"/>
    <w:rsid w:val="00637470"/>
    <w:rsid w:val="00637E13"/>
    <w:rsid w:val="00640D89"/>
    <w:rsid w:val="00640F58"/>
    <w:rsid w:val="00641203"/>
    <w:rsid w:val="006452F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344"/>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396"/>
    <w:rsid w:val="006868CA"/>
    <w:rsid w:val="00686A5D"/>
    <w:rsid w:val="00686E32"/>
    <w:rsid w:val="0069087A"/>
    <w:rsid w:val="00690B4B"/>
    <w:rsid w:val="00690BE4"/>
    <w:rsid w:val="00691077"/>
    <w:rsid w:val="00691982"/>
    <w:rsid w:val="00691BB0"/>
    <w:rsid w:val="00691EFF"/>
    <w:rsid w:val="00692777"/>
    <w:rsid w:val="00692BE0"/>
    <w:rsid w:val="00692C98"/>
    <w:rsid w:val="0069324E"/>
    <w:rsid w:val="00694487"/>
    <w:rsid w:val="00695815"/>
    <w:rsid w:val="0069581B"/>
    <w:rsid w:val="00696601"/>
    <w:rsid w:val="006977FA"/>
    <w:rsid w:val="006A20FB"/>
    <w:rsid w:val="006A339D"/>
    <w:rsid w:val="006A4462"/>
    <w:rsid w:val="006A59B3"/>
    <w:rsid w:val="006A5B59"/>
    <w:rsid w:val="006A6A14"/>
    <w:rsid w:val="006A753A"/>
    <w:rsid w:val="006A777C"/>
    <w:rsid w:val="006A7C46"/>
    <w:rsid w:val="006B044B"/>
    <w:rsid w:val="006B09EB"/>
    <w:rsid w:val="006B0F76"/>
    <w:rsid w:val="006B1F20"/>
    <w:rsid w:val="006B398A"/>
    <w:rsid w:val="006B3E04"/>
    <w:rsid w:val="006B4024"/>
    <w:rsid w:val="006B47D7"/>
    <w:rsid w:val="006B499D"/>
    <w:rsid w:val="006B5041"/>
    <w:rsid w:val="006B643D"/>
    <w:rsid w:val="006B79A4"/>
    <w:rsid w:val="006C1254"/>
    <w:rsid w:val="006C2DC5"/>
    <w:rsid w:val="006C480B"/>
    <w:rsid w:val="006C4D20"/>
    <w:rsid w:val="006C570B"/>
    <w:rsid w:val="006C572E"/>
    <w:rsid w:val="006C5997"/>
    <w:rsid w:val="006C5CD2"/>
    <w:rsid w:val="006D0636"/>
    <w:rsid w:val="006D06DC"/>
    <w:rsid w:val="006D6E46"/>
    <w:rsid w:val="006D7FA8"/>
    <w:rsid w:val="006E4601"/>
    <w:rsid w:val="006E5B86"/>
    <w:rsid w:val="006E652D"/>
    <w:rsid w:val="006E7572"/>
    <w:rsid w:val="006F2E82"/>
    <w:rsid w:val="006F2F22"/>
    <w:rsid w:val="006F434A"/>
    <w:rsid w:val="006F5BD9"/>
    <w:rsid w:val="006F6FAE"/>
    <w:rsid w:val="006F7974"/>
    <w:rsid w:val="00700A60"/>
    <w:rsid w:val="0070385E"/>
    <w:rsid w:val="00705027"/>
    <w:rsid w:val="00710494"/>
    <w:rsid w:val="007117BD"/>
    <w:rsid w:val="00713198"/>
    <w:rsid w:val="00715129"/>
    <w:rsid w:val="007154CE"/>
    <w:rsid w:val="00715B25"/>
    <w:rsid w:val="00716020"/>
    <w:rsid w:val="00720860"/>
    <w:rsid w:val="00721087"/>
    <w:rsid w:val="00721530"/>
    <w:rsid w:val="00723422"/>
    <w:rsid w:val="007249CE"/>
    <w:rsid w:val="007260FE"/>
    <w:rsid w:val="00726DD6"/>
    <w:rsid w:val="00733416"/>
    <w:rsid w:val="0073377E"/>
    <w:rsid w:val="00733E05"/>
    <w:rsid w:val="00735C8A"/>
    <w:rsid w:val="00735FE2"/>
    <w:rsid w:val="0073719A"/>
    <w:rsid w:val="00737C62"/>
    <w:rsid w:val="00737C91"/>
    <w:rsid w:val="0074130E"/>
    <w:rsid w:val="00741EC6"/>
    <w:rsid w:val="00743937"/>
    <w:rsid w:val="00744889"/>
    <w:rsid w:val="00744910"/>
    <w:rsid w:val="007452F5"/>
    <w:rsid w:val="00745BA4"/>
    <w:rsid w:val="00745E8A"/>
    <w:rsid w:val="007462E8"/>
    <w:rsid w:val="00746F2D"/>
    <w:rsid w:val="0074734F"/>
    <w:rsid w:val="00750177"/>
    <w:rsid w:val="0075057F"/>
    <w:rsid w:val="0075066D"/>
    <w:rsid w:val="00752AEC"/>
    <w:rsid w:val="00752FBA"/>
    <w:rsid w:val="00753324"/>
    <w:rsid w:val="007543DC"/>
    <w:rsid w:val="0075458D"/>
    <w:rsid w:val="007554A9"/>
    <w:rsid w:val="007556F5"/>
    <w:rsid w:val="00757105"/>
    <w:rsid w:val="00757840"/>
    <w:rsid w:val="00757B82"/>
    <w:rsid w:val="0076233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7F2"/>
    <w:rsid w:val="00775181"/>
    <w:rsid w:val="007751B6"/>
    <w:rsid w:val="00775345"/>
    <w:rsid w:val="00776A33"/>
    <w:rsid w:val="00776F15"/>
    <w:rsid w:val="007779ED"/>
    <w:rsid w:val="00780B1A"/>
    <w:rsid w:val="007810D3"/>
    <w:rsid w:val="0078264A"/>
    <w:rsid w:val="0078426B"/>
    <w:rsid w:val="00785E46"/>
    <w:rsid w:val="00787917"/>
    <w:rsid w:val="00790D4A"/>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65"/>
    <w:rsid w:val="007C09C4"/>
    <w:rsid w:val="007C25E9"/>
    <w:rsid w:val="007C2F78"/>
    <w:rsid w:val="007C34C5"/>
    <w:rsid w:val="007C4079"/>
    <w:rsid w:val="007C4827"/>
    <w:rsid w:val="007C4A20"/>
    <w:rsid w:val="007C5A0E"/>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722"/>
    <w:rsid w:val="007E7997"/>
    <w:rsid w:val="007E7B47"/>
    <w:rsid w:val="007F04EF"/>
    <w:rsid w:val="007F342F"/>
    <w:rsid w:val="007F4C5D"/>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17DE1"/>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003"/>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477"/>
    <w:rsid w:val="0087658F"/>
    <w:rsid w:val="00876A56"/>
    <w:rsid w:val="00876F04"/>
    <w:rsid w:val="0087762E"/>
    <w:rsid w:val="00877823"/>
    <w:rsid w:val="008803F5"/>
    <w:rsid w:val="00880933"/>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453"/>
    <w:rsid w:val="008A47FB"/>
    <w:rsid w:val="008A5234"/>
    <w:rsid w:val="008A5397"/>
    <w:rsid w:val="008A6861"/>
    <w:rsid w:val="008A7522"/>
    <w:rsid w:val="008A7B55"/>
    <w:rsid w:val="008B0578"/>
    <w:rsid w:val="008B170D"/>
    <w:rsid w:val="008B38FC"/>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AE3"/>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3CA"/>
    <w:rsid w:val="008F52D0"/>
    <w:rsid w:val="008F58BB"/>
    <w:rsid w:val="008F5CD6"/>
    <w:rsid w:val="008F60D0"/>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000"/>
    <w:rsid w:val="009411F7"/>
    <w:rsid w:val="009417F1"/>
    <w:rsid w:val="00941A84"/>
    <w:rsid w:val="0094204A"/>
    <w:rsid w:val="009432AB"/>
    <w:rsid w:val="009443ED"/>
    <w:rsid w:val="00945DBF"/>
    <w:rsid w:val="00946042"/>
    <w:rsid w:val="00946AB3"/>
    <w:rsid w:val="00947074"/>
    <w:rsid w:val="0094752A"/>
    <w:rsid w:val="00947868"/>
    <w:rsid w:val="00947D01"/>
    <w:rsid w:val="00947DC4"/>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647"/>
    <w:rsid w:val="00975896"/>
    <w:rsid w:val="00975DF1"/>
    <w:rsid w:val="00976AFE"/>
    <w:rsid w:val="00983CEA"/>
    <w:rsid w:val="00984198"/>
    <w:rsid w:val="00984E04"/>
    <w:rsid w:val="00985ED3"/>
    <w:rsid w:val="00986194"/>
    <w:rsid w:val="009861D2"/>
    <w:rsid w:val="00986E53"/>
    <w:rsid w:val="00987CE5"/>
    <w:rsid w:val="00993CF0"/>
    <w:rsid w:val="0099428D"/>
    <w:rsid w:val="00994664"/>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0D86"/>
    <w:rsid w:val="009B2AD1"/>
    <w:rsid w:val="009B3224"/>
    <w:rsid w:val="009B3A61"/>
    <w:rsid w:val="009B528E"/>
    <w:rsid w:val="009B54FE"/>
    <w:rsid w:val="009B77DD"/>
    <w:rsid w:val="009C13BF"/>
    <w:rsid w:val="009C2943"/>
    <w:rsid w:val="009C4B2C"/>
    <w:rsid w:val="009C4CB3"/>
    <w:rsid w:val="009C4F15"/>
    <w:rsid w:val="009C4FFB"/>
    <w:rsid w:val="009C511C"/>
    <w:rsid w:val="009C5416"/>
    <w:rsid w:val="009C587B"/>
    <w:rsid w:val="009C64C5"/>
    <w:rsid w:val="009C6F87"/>
    <w:rsid w:val="009C7166"/>
    <w:rsid w:val="009C742C"/>
    <w:rsid w:val="009D2376"/>
    <w:rsid w:val="009D2D48"/>
    <w:rsid w:val="009D3103"/>
    <w:rsid w:val="009D4409"/>
    <w:rsid w:val="009D4724"/>
    <w:rsid w:val="009D499E"/>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BDF"/>
    <w:rsid w:val="009F045D"/>
    <w:rsid w:val="009F0C99"/>
    <w:rsid w:val="009F1098"/>
    <w:rsid w:val="009F1458"/>
    <w:rsid w:val="009F1D3A"/>
    <w:rsid w:val="009F236F"/>
    <w:rsid w:val="009F2C2E"/>
    <w:rsid w:val="009F4190"/>
    <w:rsid w:val="009F4911"/>
    <w:rsid w:val="009F513E"/>
    <w:rsid w:val="009F5241"/>
    <w:rsid w:val="009F6807"/>
    <w:rsid w:val="009F68DF"/>
    <w:rsid w:val="009F6A24"/>
    <w:rsid w:val="00A0042C"/>
    <w:rsid w:val="00A00495"/>
    <w:rsid w:val="00A01925"/>
    <w:rsid w:val="00A01DEB"/>
    <w:rsid w:val="00A06184"/>
    <w:rsid w:val="00A06D32"/>
    <w:rsid w:val="00A07545"/>
    <w:rsid w:val="00A13876"/>
    <w:rsid w:val="00A13947"/>
    <w:rsid w:val="00A13E2B"/>
    <w:rsid w:val="00A1562A"/>
    <w:rsid w:val="00A15901"/>
    <w:rsid w:val="00A1618E"/>
    <w:rsid w:val="00A161A1"/>
    <w:rsid w:val="00A17721"/>
    <w:rsid w:val="00A20562"/>
    <w:rsid w:val="00A20F75"/>
    <w:rsid w:val="00A212B1"/>
    <w:rsid w:val="00A22BA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BB"/>
    <w:rsid w:val="00A45BD2"/>
    <w:rsid w:val="00A45DFA"/>
    <w:rsid w:val="00A46A1E"/>
    <w:rsid w:val="00A47211"/>
    <w:rsid w:val="00A50595"/>
    <w:rsid w:val="00A50A39"/>
    <w:rsid w:val="00A51DF1"/>
    <w:rsid w:val="00A52AFB"/>
    <w:rsid w:val="00A53967"/>
    <w:rsid w:val="00A54101"/>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203"/>
    <w:rsid w:val="00A77523"/>
    <w:rsid w:val="00A77747"/>
    <w:rsid w:val="00A831D2"/>
    <w:rsid w:val="00A83454"/>
    <w:rsid w:val="00A843FC"/>
    <w:rsid w:val="00A84D06"/>
    <w:rsid w:val="00A84DA5"/>
    <w:rsid w:val="00A85302"/>
    <w:rsid w:val="00A858C3"/>
    <w:rsid w:val="00A86119"/>
    <w:rsid w:val="00A8649F"/>
    <w:rsid w:val="00A86D25"/>
    <w:rsid w:val="00A877BD"/>
    <w:rsid w:val="00A8786B"/>
    <w:rsid w:val="00A90342"/>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55A"/>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70E"/>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472"/>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00F"/>
    <w:rsid w:val="00B26625"/>
    <w:rsid w:val="00B26A5A"/>
    <w:rsid w:val="00B26FFA"/>
    <w:rsid w:val="00B2713B"/>
    <w:rsid w:val="00B2769B"/>
    <w:rsid w:val="00B307D2"/>
    <w:rsid w:val="00B33290"/>
    <w:rsid w:val="00B3398B"/>
    <w:rsid w:val="00B33B1E"/>
    <w:rsid w:val="00B35A48"/>
    <w:rsid w:val="00B362D9"/>
    <w:rsid w:val="00B36B99"/>
    <w:rsid w:val="00B36D20"/>
    <w:rsid w:val="00B36F67"/>
    <w:rsid w:val="00B40633"/>
    <w:rsid w:val="00B44049"/>
    <w:rsid w:val="00B44318"/>
    <w:rsid w:val="00B44C4B"/>
    <w:rsid w:val="00B47438"/>
    <w:rsid w:val="00B477CB"/>
    <w:rsid w:val="00B508A7"/>
    <w:rsid w:val="00B50FE2"/>
    <w:rsid w:val="00B52081"/>
    <w:rsid w:val="00B52695"/>
    <w:rsid w:val="00B545AF"/>
    <w:rsid w:val="00B55B09"/>
    <w:rsid w:val="00B56711"/>
    <w:rsid w:val="00B56D48"/>
    <w:rsid w:val="00B57EF2"/>
    <w:rsid w:val="00B604F3"/>
    <w:rsid w:val="00B6101C"/>
    <w:rsid w:val="00B615ED"/>
    <w:rsid w:val="00B623A4"/>
    <w:rsid w:val="00B63A9D"/>
    <w:rsid w:val="00B64888"/>
    <w:rsid w:val="00B66506"/>
    <w:rsid w:val="00B672E3"/>
    <w:rsid w:val="00B675F9"/>
    <w:rsid w:val="00B70849"/>
    <w:rsid w:val="00B714D1"/>
    <w:rsid w:val="00B72C1C"/>
    <w:rsid w:val="00B73BB7"/>
    <w:rsid w:val="00B751C3"/>
    <w:rsid w:val="00B76C0D"/>
    <w:rsid w:val="00B77D0D"/>
    <w:rsid w:val="00B80817"/>
    <w:rsid w:val="00B81CEF"/>
    <w:rsid w:val="00B81D1F"/>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A82"/>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A80"/>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6F63"/>
    <w:rsid w:val="00C1739F"/>
    <w:rsid w:val="00C177FF"/>
    <w:rsid w:val="00C222FF"/>
    <w:rsid w:val="00C2338E"/>
    <w:rsid w:val="00C23FB0"/>
    <w:rsid w:val="00C24021"/>
    <w:rsid w:val="00C248AF"/>
    <w:rsid w:val="00C24B09"/>
    <w:rsid w:val="00C24BDE"/>
    <w:rsid w:val="00C24E9F"/>
    <w:rsid w:val="00C3109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887"/>
    <w:rsid w:val="00C57ED3"/>
    <w:rsid w:val="00C61640"/>
    <w:rsid w:val="00C61AA7"/>
    <w:rsid w:val="00C61B8E"/>
    <w:rsid w:val="00C668DE"/>
    <w:rsid w:val="00C7044F"/>
    <w:rsid w:val="00C720F8"/>
    <w:rsid w:val="00C7294B"/>
    <w:rsid w:val="00C75139"/>
    <w:rsid w:val="00C7525C"/>
    <w:rsid w:val="00C75D9F"/>
    <w:rsid w:val="00C76CF7"/>
    <w:rsid w:val="00C83A4C"/>
    <w:rsid w:val="00C8533B"/>
    <w:rsid w:val="00C858BA"/>
    <w:rsid w:val="00C86977"/>
    <w:rsid w:val="00C86A4E"/>
    <w:rsid w:val="00C916C8"/>
    <w:rsid w:val="00C92E37"/>
    <w:rsid w:val="00C9398D"/>
    <w:rsid w:val="00C939EE"/>
    <w:rsid w:val="00C93C6E"/>
    <w:rsid w:val="00C93F93"/>
    <w:rsid w:val="00C94D44"/>
    <w:rsid w:val="00C95EEE"/>
    <w:rsid w:val="00C96121"/>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5787"/>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15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63E"/>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56E"/>
    <w:rsid w:val="00D149E1"/>
    <w:rsid w:val="00D14A44"/>
    <w:rsid w:val="00D15BCC"/>
    <w:rsid w:val="00D1628F"/>
    <w:rsid w:val="00D21D89"/>
    <w:rsid w:val="00D22522"/>
    <w:rsid w:val="00D22657"/>
    <w:rsid w:val="00D228DF"/>
    <w:rsid w:val="00D23557"/>
    <w:rsid w:val="00D239F1"/>
    <w:rsid w:val="00D2427F"/>
    <w:rsid w:val="00D24BB7"/>
    <w:rsid w:val="00D2506D"/>
    <w:rsid w:val="00D25E00"/>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1BD"/>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8A2"/>
    <w:rsid w:val="00D677BB"/>
    <w:rsid w:val="00D70544"/>
    <w:rsid w:val="00D71463"/>
    <w:rsid w:val="00D7194A"/>
    <w:rsid w:val="00D72AE4"/>
    <w:rsid w:val="00D73026"/>
    <w:rsid w:val="00D73FA1"/>
    <w:rsid w:val="00D7469D"/>
    <w:rsid w:val="00D7550B"/>
    <w:rsid w:val="00D75EEB"/>
    <w:rsid w:val="00D75F1E"/>
    <w:rsid w:val="00D7684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A33"/>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8E8"/>
    <w:rsid w:val="00DC7481"/>
    <w:rsid w:val="00DC7591"/>
    <w:rsid w:val="00DD0309"/>
    <w:rsid w:val="00DD0839"/>
    <w:rsid w:val="00DD26D0"/>
    <w:rsid w:val="00DD47D5"/>
    <w:rsid w:val="00DD7960"/>
    <w:rsid w:val="00DD7B0D"/>
    <w:rsid w:val="00DE1F29"/>
    <w:rsid w:val="00DE2DDC"/>
    <w:rsid w:val="00DE3FEB"/>
    <w:rsid w:val="00DE4905"/>
    <w:rsid w:val="00DE510C"/>
    <w:rsid w:val="00DE7822"/>
    <w:rsid w:val="00DF081A"/>
    <w:rsid w:val="00DF202B"/>
    <w:rsid w:val="00DF265D"/>
    <w:rsid w:val="00DF2EB0"/>
    <w:rsid w:val="00DF31C1"/>
    <w:rsid w:val="00DF427A"/>
    <w:rsid w:val="00DF45C5"/>
    <w:rsid w:val="00DF5A8C"/>
    <w:rsid w:val="00DF63EB"/>
    <w:rsid w:val="00DF71D8"/>
    <w:rsid w:val="00E00CCA"/>
    <w:rsid w:val="00E01623"/>
    <w:rsid w:val="00E02F2F"/>
    <w:rsid w:val="00E03FE3"/>
    <w:rsid w:val="00E06951"/>
    <w:rsid w:val="00E0798D"/>
    <w:rsid w:val="00E10C94"/>
    <w:rsid w:val="00E10EC4"/>
    <w:rsid w:val="00E110E1"/>
    <w:rsid w:val="00E118D7"/>
    <w:rsid w:val="00E13F46"/>
    <w:rsid w:val="00E15BD4"/>
    <w:rsid w:val="00E16458"/>
    <w:rsid w:val="00E16EB5"/>
    <w:rsid w:val="00E16FB6"/>
    <w:rsid w:val="00E17001"/>
    <w:rsid w:val="00E17814"/>
    <w:rsid w:val="00E17CEF"/>
    <w:rsid w:val="00E20FBC"/>
    <w:rsid w:val="00E244CA"/>
    <w:rsid w:val="00E2512D"/>
    <w:rsid w:val="00E2548C"/>
    <w:rsid w:val="00E2593B"/>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CEC"/>
    <w:rsid w:val="00E94468"/>
    <w:rsid w:val="00E94A0E"/>
    <w:rsid w:val="00E96226"/>
    <w:rsid w:val="00E96DDE"/>
    <w:rsid w:val="00E97650"/>
    <w:rsid w:val="00EA04AE"/>
    <w:rsid w:val="00EA062F"/>
    <w:rsid w:val="00EA17A9"/>
    <w:rsid w:val="00EA189D"/>
    <w:rsid w:val="00EA311B"/>
    <w:rsid w:val="00EA36CA"/>
    <w:rsid w:val="00EA3D9C"/>
    <w:rsid w:val="00EA43C0"/>
    <w:rsid w:val="00EA4CB0"/>
    <w:rsid w:val="00EA566F"/>
    <w:rsid w:val="00EA715B"/>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93A"/>
    <w:rsid w:val="00ED2F27"/>
    <w:rsid w:val="00ED3370"/>
    <w:rsid w:val="00ED4D96"/>
    <w:rsid w:val="00ED5A40"/>
    <w:rsid w:val="00ED5F21"/>
    <w:rsid w:val="00ED602C"/>
    <w:rsid w:val="00ED62B5"/>
    <w:rsid w:val="00ED6DDB"/>
    <w:rsid w:val="00ED7985"/>
    <w:rsid w:val="00EE0C71"/>
    <w:rsid w:val="00EE1A3F"/>
    <w:rsid w:val="00EE270D"/>
    <w:rsid w:val="00EE6989"/>
    <w:rsid w:val="00EE7912"/>
    <w:rsid w:val="00EE7915"/>
    <w:rsid w:val="00EF0465"/>
    <w:rsid w:val="00EF13C5"/>
    <w:rsid w:val="00EF16D8"/>
    <w:rsid w:val="00EF28EF"/>
    <w:rsid w:val="00EF40E7"/>
    <w:rsid w:val="00EF4529"/>
    <w:rsid w:val="00EF5B34"/>
    <w:rsid w:val="00EF657C"/>
    <w:rsid w:val="00F004D1"/>
    <w:rsid w:val="00F00C0D"/>
    <w:rsid w:val="00F01191"/>
    <w:rsid w:val="00F0128B"/>
    <w:rsid w:val="00F02663"/>
    <w:rsid w:val="00F03369"/>
    <w:rsid w:val="00F04E62"/>
    <w:rsid w:val="00F050AA"/>
    <w:rsid w:val="00F05E6D"/>
    <w:rsid w:val="00F11800"/>
    <w:rsid w:val="00F11B61"/>
    <w:rsid w:val="00F135D6"/>
    <w:rsid w:val="00F13922"/>
    <w:rsid w:val="00F13DBC"/>
    <w:rsid w:val="00F15FCF"/>
    <w:rsid w:val="00F16613"/>
    <w:rsid w:val="00F16841"/>
    <w:rsid w:val="00F20706"/>
    <w:rsid w:val="00F21496"/>
    <w:rsid w:val="00F21E77"/>
    <w:rsid w:val="00F21FB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623"/>
    <w:rsid w:val="00F64A3A"/>
    <w:rsid w:val="00F64F35"/>
    <w:rsid w:val="00F64FC4"/>
    <w:rsid w:val="00F65DE3"/>
    <w:rsid w:val="00F67E6A"/>
    <w:rsid w:val="00F70472"/>
    <w:rsid w:val="00F71430"/>
    <w:rsid w:val="00F71A8A"/>
    <w:rsid w:val="00F72B88"/>
    <w:rsid w:val="00F75896"/>
    <w:rsid w:val="00F76666"/>
    <w:rsid w:val="00F76ECB"/>
    <w:rsid w:val="00F76EF7"/>
    <w:rsid w:val="00F776B7"/>
    <w:rsid w:val="00F77758"/>
    <w:rsid w:val="00F77BDB"/>
    <w:rsid w:val="00F8031F"/>
    <w:rsid w:val="00F80C5C"/>
    <w:rsid w:val="00F818A5"/>
    <w:rsid w:val="00F8197C"/>
    <w:rsid w:val="00F83C82"/>
    <w:rsid w:val="00F8465D"/>
    <w:rsid w:val="00F848B3"/>
    <w:rsid w:val="00F85755"/>
    <w:rsid w:val="00F86A0B"/>
    <w:rsid w:val="00F87431"/>
    <w:rsid w:val="00F8765C"/>
    <w:rsid w:val="00F87A53"/>
    <w:rsid w:val="00F9031B"/>
    <w:rsid w:val="00F91DA4"/>
    <w:rsid w:val="00F924F7"/>
    <w:rsid w:val="00F92728"/>
    <w:rsid w:val="00F937AF"/>
    <w:rsid w:val="00F94060"/>
    <w:rsid w:val="00F94494"/>
    <w:rsid w:val="00F96483"/>
    <w:rsid w:val="00F9648C"/>
    <w:rsid w:val="00F96671"/>
    <w:rsid w:val="00F9680E"/>
    <w:rsid w:val="00F96E21"/>
    <w:rsid w:val="00FA00AF"/>
    <w:rsid w:val="00FA0A0A"/>
    <w:rsid w:val="00FA0C95"/>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29F"/>
    <w:rsid w:val="00FB682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F7C"/>
    <w:rsid w:val="00FD66A9"/>
    <w:rsid w:val="00FD6712"/>
    <w:rsid w:val="00FD6853"/>
    <w:rsid w:val="00FD6E54"/>
    <w:rsid w:val="00FE01B5"/>
    <w:rsid w:val="00FE03BB"/>
    <w:rsid w:val="00FE0BF0"/>
    <w:rsid w:val="00FE15A2"/>
    <w:rsid w:val="00FE3B37"/>
    <w:rsid w:val="00FE40DB"/>
    <w:rsid w:val="00FE4B40"/>
    <w:rsid w:val="00FE5510"/>
    <w:rsid w:val="00FE59E7"/>
    <w:rsid w:val="00FE5DC4"/>
    <w:rsid w:val="00FE6E94"/>
    <w:rsid w:val="00FE76CB"/>
    <w:rsid w:val="00FE7BD8"/>
    <w:rsid w:val="00FF0807"/>
    <w:rsid w:val="00FF12EF"/>
    <w:rsid w:val="00FF1D76"/>
    <w:rsid w:val="00FF309E"/>
    <w:rsid w:val="00FF392D"/>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9053">
      <w:bodyDiv w:val="1"/>
      <w:marLeft w:val="0"/>
      <w:marRight w:val="0"/>
      <w:marTop w:val="0"/>
      <w:marBottom w:val="0"/>
      <w:divBdr>
        <w:top w:val="none" w:sz="0" w:space="0" w:color="auto"/>
        <w:left w:val="none" w:sz="0" w:space="0" w:color="auto"/>
        <w:bottom w:val="none" w:sz="0" w:space="0" w:color="auto"/>
        <w:right w:val="none" w:sz="0" w:space="0" w:color="auto"/>
      </w:divBdr>
    </w:div>
    <w:div w:id="120200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9D94-33AB-4E65-8A69-132F8844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1364</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CDIP/11 (Arabic)</vt:lpstr>
    </vt:vector>
  </TitlesOfParts>
  <Company>WIPO</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 (Arabic)</dc:title>
  <dc:subject>ملخص الرئيس</dc:subject>
  <dc:creator/>
  <cp:lastModifiedBy>AHMIDOUCH Noureddine</cp:lastModifiedBy>
  <cp:revision>10</cp:revision>
  <cp:lastPrinted>2013-05-21T14:49:00Z</cp:lastPrinted>
  <dcterms:created xsi:type="dcterms:W3CDTF">2013-05-21T13:23:00Z</dcterms:created>
  <dcterms:modified xsi:type="dcterms:W3CDTF">2013-05-21T14:49:00Z</dcterms:modified>
</cp:coreProperties>
</file>