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76C9D" w:rsidRPr="00C20258" w:rsidTr="00C54A7F">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F76C9D" w:rsidRPr="00C20258" w:rsidRDefault="00F76C9D" w:rsidP="00C54A7F">
            <w:pPr>
              <w:jc w:val="both"/>
              <w:rPr>
                <w:lang w:eastAsia="en-US"/>
              </w:rPr>
            </w:pPr>
            <w:r w:rsidRPr="00C20258">
              <w:rPr>
                <w:noProof/>
              </w:rPr>
              <w:drawing>
                <wp:anchor distT="0" distB="0" distL="114300" distR="114300" simplePos="0" relativeHeight="251659264" behindDoc="1" locked="0" layoutInCell="0" allowOverlap="1" wp14:anchorId="5E8B6C0C" wp14:editId="25BCE25A">
                  <wp:simplePos x="0" y="0"/>
                  <wp:positionH relativeFrom="page">
                    <wp:posOffset>3834130</wp:posOffset>
                  </wp:positionH>
                  <wp:positionV relativeFrom="margin">
                    <wp:posOffset>0</wp:posOffset>
                  </wp:positionV>
                  <wp:extent cx="866775" cy="1323975"/>
                  <wp:effectExtent l="0" t="0" r="9525" b="9525"/>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F76C9D" w:rsidRPr="00C20258" w:rsidRDefault="00F76C9D" w:rsidP="00C54A7F">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F76C9D" w:rsidRPr="00C20258" w:rsidRDefault="00F76C9D" w:rsidP="00C54A7F">
            <w:pPr>
              <w:jc w:val="right"/>
              <w:rPr>
                <w:lang w:eastAsia="en-US"/>
              </w:rPr>
            </w:pPr>
            <w:r w:rsidRPr="00C20258">
              <w:rPr>
                <w:b/>
                <w:sz w:val="40"/>
                <w:szCs w:val="40"/>
                <w:lang w:eastAsia="en-US"/>
              </w:rPr>
              <w:t>C</w:t>
            </w:r>
          </w:p>
        </w:tc>
      </w:tr>
      <w:tr w:rsidR="00F76C9D" w:rsidRPr="00C20258" w:rsidTr="00C54A7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F76C9D" w:rsidRPr="0054307B" w:rsidRDefault="00F76C9D" w:rsidP="0018249D">
            <w:pPr>
              <w:wordWrap w:val="0"/>
              <w:jc w:val="right"/>
              <w:rPr>
                <w:rFonts w:ascii="Arial Black" w:hAnsi="Arial Black"/>
                <w:caps/>
                <w:sz w:val="15"/>
              </w:rPr>
            </w:pPr>
            <w:r w:rsidRPr="00C20258">
              <w:rPr>
                <w:rFonts w:ascii="Arial Black" w:hAnsi="Arial Black"/>
                <w:caps/>
                <w:sz w:val="15"/>
                <w:lang w:eastAsia="en-US"/>
              </w:rPr>
              <w:t>MM/ld/wg/1</w:t>
            </w:r>
            <w:r>
              <w:rPr>
                <w:rFonts w:ascii="Arial Black" w:hAnsi="Arial Black" w:hint="eastAsia"/>
                <w:caps/>
                <w:sz w:val="15"/>
              </w:rPr>
              <w:t>6</w:t>
            </w:r>
            <w:r w:rsidRPr="00C20258">
              <w:rPr>
                <w:rFonts w:ascii="Arial Black" w:hAnsi="Arial Black"/>
                <w:caps/>
                <w:sz w:val="15"/>
                <w:lang w:eastAsia="en-US"/>
              </w:rPr>
              <w:t>/</w:t>
            </w:r>
            <w:bookmarkStart w:id="0" w:name="Code"/>
            <w:bookmarkEnd w:id="0"/>
            <w:r>
              <w:rPr>
                <w:rFonts w:ascii="Arial Black" w:hAnsi="Arial Black" w:hint="eastAsia"/>
                <w:caps/>
                <w:sz w:val="15"/>
              </w:rPr>
              <w:t>inf/2</w:t>
            </w:r>
            <w:r w:rsidR="0018249D">
              <w:rPr>
                <w:rFonts w:ascii="Arial Black" w:hAnsi="Arial Black" w:hint="eastAsia"/>
                <w:caps/>
                <w:sz w:val="15"/>
              </w:rPr>
              <w:t xml:space="preserve"> REV</w:t>
            </w:r>
            <w:r w:rsidR="0054307B">
              <w:rPr>
                <w:rFonts w:ascii="Arial Black" w:hAnsi="Arial Black" w:hint="eastAsia"/>
                <w:caps/>
                <w:sz w:val="15"/>
              </w:rPr>
              <w:t>.</w:t>
            </w:r>
            <w:bookmarkStart w:id="1" w:name="_GoBack"/>
            <w:bookmarkEnd w:id="1"/>
          </w:p>
        </w:tc>
      </w:tr>
      <w:tr w:rsidR="00F76C9D" w:rsidRPr="00C20258" w:rsidTr="00C54A7F">
        <w:trPr>
          <w:trHeight w:hRule="exact" w:val="170"/>
        </w:trPr>
        <w:tc>
          <w:tcPr>
            <w:tcW w:w="9356" w:type="dxa"/>
            <w:gridSpan w:val="3"/>
            <w:noWrap/>
            <w:tcMar>
              <w:top w:w="0" w:type="dxa"/>
              <w:left w:w="0" w:type="dxa"/>
              <w:bottom w:w="0" w:type="dxa"/>
              <w:right w:w="0" w:type="dxa"/>
            </w:tcMar>
            <w:vAlign w:val="bottom"/>
            <w:hideMark/>
          </w:tcPr>
          <w:p w:rsidR="00F76C9D" w:rsidRPr="00C20258" w:rsidRDefault="00F76C9D" w:rsidP="00C54A7F">
            <w:pPr>
              <w:jc w:val="right"/>
              <w:rPr>
                <w:rFonts w:ascii="Arial Black" w:hAnsi="Arial Black"/>
                <w:b/>
                <w:caps/>
                <w:sz w:val="15"/>
                <w:szCs w:val="15"/>
                <w:lang w:eastAsia="en-US"/>
              </w:rPr>
            </w:pPr>
            <w:r w:rsidRPr="00C20258">
              <w:rPr>
                <w:rFonts w:eastAsia="SimHei" w:hint="eastAsia"/>
                <w:b/>
                <w:sz w:val="15"/>
                <w:szCs w:val="15"/>
                <w:lang w:eastAsia="en-US"/>
              </w:rPr>
              <w:t>原</w:t>
            </w:r>
            <w:r w:rsidRPr="00C20258">
              <w:rPr>
                <w:rFonts w:eastAsia="SimHei"/>
                <w:b/>
                <w:sz w:val="15"/>
                <w:szCs w:val="15"/>
                <w:lang w:val="pt-BR" w:eastAsia="en-US"/>
              </w:rPr>
              <w:t xml:space="preserve"> </w:t>
            </w:r>
            <w:proofErr w:type="spellStart"/>
            <w:r w:rsidRPr="00C20258">
              <w:rPr>
                <w:rFonts w:eastAsia="SimHei" w:hint="eastAsia"/>
                <w:b/>
                <w:sz w:val="15"/>
                <w:szCs w:val="15"/>
                <w:lang w:eastAsia="en-US"/>
              </w:rPr>
              <w:t>文</w:t>
            </w:r>
            <w:r w:rsidRPr="00C20258">
              <w:rPr>
                <w:rFonts w:eastAsia="SimHei" w:hint="eastAsia"/>
                <w:b/>
                <w:sz w:val="15"/>
                <w:szCs w:val="15"/>
                <w:lang w:val="pt-BR" w:eastAsia="en-US"/>
              </w:rPr>
              <w:t>：</w:t>
            </w:r>
            <w:bookmarkStart w:id="2" w:name="Original"/>
            <w:bookmarkEnd w:id="2"/>
            <w:r w:rsidRPr="00C20258">
              <w:rPr>
                <w:rFonts w:eastAsia="SimHei" w:hint="eastAsia"/>
                <w:b/>
                <w:sz w:val="15"/>
                <w:szCs w:val="15"/>
                <w:lang w:val="pt-BR" w:eastAsia="en-US"/>
              </w:rPr>
              <w:t>英</w:t>
            </w:r>
            <w:r w:rsidRPr="00C20258">
              <w:rPr>
                <w:rFonts w:eastAsia="SimHei" w:hint="eastAsia"/>
                <w:b/>
                <w:sz w:val="15"/>
                <w:szCs w:val="15"/>
                <w:lang w:eastAsia="en-US"/>
              </w:rPr>
              <w:t>文</w:t>
            </w:r>
            <w:proofErr w:type="spellEnd"/>
          </w:p>
        </w:tc>
      </w:tr>
      <w:tr w:rsidR="00F76C9D" w:rsidRPr="00C20258" w:rsidTr="00C54A7F">
        <w:trPr>
          <w:trHeight w:hRule="exact" w:val="198"/>
        </w:trPr>
        <w:tc>
          <w:tcPr>
            <w:tcW w:w="9356" w:type="dxa"/>
            <w:gridSpan w:val="3"/>
            <w:tcMar>
              <w:top w:w="0" w:type="dxa"/>
              <w:left w:w="0" w:type="dxa"/>
              <w:bottom w:w="0" w:type="dxa"/>
              <w:right w:w="0" w:type="dxa"/>
            </w:tcMar>
            <w:vAlign w:val="bottom"/>
            <w:hideMark/>
          </w:tcPr>
          <w:p w:rsidR="00F76C9D" w:rsidRPr="00C20258" w:rsidRDefault="00F76C9D" w:rsidP="00F76C9D">
            <w:pPr>
              <w:jc w:val="right"/>
              <w:rPr>
                <w:rFonts w:ascii="SimHei" w:eastAsia="SimHei" w:hAnsi="Arial Black"/>
                <w:b/>
                <w:caps/>
                <w:sz w:val="15"/>
                <w:szCs w:val="15"/>
                <w:lang w:eastAsia="en-US"/>
              </w:rPr>
            </w:pPr>
            <w:r w:rsidRPr="00C20258">
              <w:rPr>
                <w:rFonts w:ascii="SimHei" w:eastAsia="SimHei" w:hint="eastAsia"/>
                <w:b/>
                <w:sz w:val="15"/>
                <w:szCs w:val="15"/>
                <w:lang w:eastAsia="en-US"/>
              </w:rPr>
              <w:t>日</w:t>
            </w:r>
            <w:r w:rsidRPr="00C20258">
              <w:rPr>
                <w:rFonts w:ascii="SimHei" w:eastAsia="SimHei" w:hint="eastAsia"/>
                <w:b/>
                <w:sz w:val="15"/>
                <w:szCs w:val="15"/>
                <w:lang w:val="pt-BR" w:eastAsia="en-US"/>
              </w:rPr>
              <w:t xml:space="preserve"> </w:t>
            </w:r>
            <w:r w:rsidRPr="00C20258">
              <w:rPr>
                <w:rFonts w:ascii="SimHei" w:eastAsia="SimHei" w:hint="eastAsia"/>
                <w:b/>
                <w:sz w:val="15"/>
                <w:szCs w:val="15"/>
                <w:lang w:eastAsia="en-US"/>
              </w:rPr>
              <w:t>期</w:t>
            </w:r>
            <w:r w:rsidRPr="00C20258">
              <w:rPr>
                <w:rFonts w:ascii="SimHei" w:eastAsia="SimHei" w:hAnsi="SimSun" w:hint="eastAsia"/>
                <w:b/>
                <w:sz w:val="15"/>
                <w:szCs w:val="15"/>
                <w:lang w:val="pt-BR" w:eastAsia="en-US"/>
              </w:rPr>
              <w:t>：</w:t>
            </w:r>
            <w:bookmarkStart w:id="3" w:name="Date"/>
            <w:bookmarkEnd w:id="3"/>
            <w:r w:rsidRPr="00C20258">
              <w:rPr>
                <w:rFonts w:ascii="Arial Black" w:eastAsia="SimHei" w:hAnsi="Arial Black"/>
                <w:b/>
                <w:sz w:val="15"/>
                <w:szCs w:val="15"/>
                <w:lang w:val="pt-BR" w:eastAsia="en-US"/>
              </w:rPr>
              <w:t>201</w:t>
            </w:r>
            <w:r>
              <w:rPr>
                <w:rFonts w:ascii="Arial Black" w:eastAsia="SimHei" w:hAnsi="Arial Black" w:hint="eastAsia"/>
                <w:b/>
                <w:sz w:val="15"/>
                <w:szCs w:val="15"/>
                <w:lang w:val="pt-BR"/>
              </w:rPr>
              <w:t>8</w:t>
            </w:r>
            <w:r w:rsidRPr="00C20258">
              <w:rPr>
                <w:rFonts w:ascii="SimHei" w:eastAsia="SimHei" w:hAnsi="Times New Roman" w:hint="eastAsia"/>
                <w:b/>
                <w:sz w:val="15"/>
                <w:szCs w:val="15"/>
                <w:lang w:eastAsia="en-US"/>
              </w:rPr>
              <w:t>年</w:t>
            </w:r>
            <w:r w:rsidR="0018249D">
              <w:rPr>
                <w:rFonts w:ascii="Arial Black" w:eastAsia="SimHei" w:hAnsi="Arial Black" w:hint="eastAsia"/>
                <w:b/>
                <w:sz w:val="15"/>
                <w:szCs w:val="15"/>
                <w:lang w:val="pt-BR"/>
              </w:rPr>
              <w:t>7</w:t>
            </w:r>
            <w:r w:rsidRPr="00C20258">
              <w:rPr>
                <w:rFonts w:ascii="SimHei" w:eastAsia="SimHei" w:hAnsi="Times New Roman" w:hint="eastAsia"/>
                <w:b/>
                <w:sz w:val="15"/>
                <w:szCs w:val="15"/>
                <w:lang w:eastAsia="en-US"/>
              </w:rPr>
              <w:t>月</w:t>
            </w:r>
            <w:r w:rsidR="0018249D">
              <w:rPr>
                <w:rFonts w:ascii="Arial Black" w:eastAsia="SimHei" w:hAnsi="Arial Black" w:hint="eastAsia"/>
                <w:b/>
                <w:sz w:val="15"/>
                <w:szCs w:val="15"/>
                <w:lang w:val="pt-BR"/>
              </w:rPr>
              <w:t>2</w:t>
            </w:r>
            <w:r w:rsidRPr="00C20258">
              <w:rPr>
                <w:rFonts w:ascii="SimHei" w:eastAsia="SimHei" w:hAnsi="Times New Roman" w:hint="eastAsia"/>
                <w:b/>
                <w:sz w:val="15"/>
                <w:szCs w:val="15"/>
                <w:lang w:eastAsia="en-US"/>
              </w:rPr>
              <w:t>日</w:t>
            </w:r>
            <w:r w:rsidRPr="00C20258">
              <w:rPr>
                <w:rFonts w:ascii="SimHei" w:eastAsia="SimHei" w:hAnsi="Arial Black" w:hint="eastAsia"/>
                <w:b/>
                <w:caps/>
                <w:sz w:val="15"/>
                <w:szCs w:val="15"/>
                <w:lang w:eastAsia="en-US"/>
              </w:rPr>
              <w:t xml:space="preserve">  </w:t>
            </w:r>
          </w:p>
        </w:tc>
      </w:tr>
    </w:tbl>
    <w:p w:rsidR="00F76C9D" w:rsidRPr="00C20258" w:rsidRDefault="00F76C9D" w:rsidP="00F76C9D"/>
    <w:p w:rsidR="00F76C9D" w:rsidRDefault="00F76C9D" w:rsidP="00F76C9D"/>
    <w:p w:rsidR="00F76C9D" w:rsidRPr="00C20258" w:rsidRDefault="00F76C9D" w:rsidP="00F76C9D"/>
    <w:p w:rsidR="00F76C9D" w:rsidRPr="00C20258" w:rsidRDefault="00F76C9D" w:rsidP="00F76C9D"/>
    <w:p w:rsidR="00F76C9D" w:rsidRPr="00C20258" w:rsidRDefault="00F76C9D" w:rsidP="00F76C9D"/>
    <w:p w:rsidR="00F76C9D" w:rsidRPr="00C20258" w:rsidRDefault="00F76C9D" w:rsidP="00F76C9D">
      <w:pPr>
        <w:rPr>
          <w:rFonts w:ascii="SimHei" w:eastAsia="SimHei"/>
          <w:sz w:val="28"/>
          <w:szCs w:val="28"/>
        </w:rPr>
      </w:pPr>
      <w:r w:rsidRPr="00C20258">
        <w:rPr>
          <w:rFonts w:ascii="SimHei" w:eastAsia="SimHei" w:hint="eastAsia"/>
          <w:sz w:val="28"/>
          <w:szCs w:val="28"/>
        </w:rPr>
        <w:t>商标国际注册马德里体系法律发展工作组</w:t>
      </w:r>
    </w:p>
    <w:p w:rsidR="00F76C9D" w:rsidRPr="00C20258" w:rsidRDefault="00F76C9D" w:rsidP="00F76C9D"/>
    <w:p w:rsidR="00F76C9D" w:rsidRPr="00C20258" w:rsidRDefault="00F76C9D" w:rsidP="00F76C9D"/>
    <w:p w:rsidR="00F76C9D" w:rsidRPr="00C20258" w:rsidRDefault="00F76C9D" w:rsidP="00F76C9D">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六</w:t>
      </w:r>
      <w:r w:rsidRPr="00C20258">
        <w:rPr>
          <w:rFonts w:ascii="KaiTi" w:eastAsia="KaiTi" w:hint="eastAsia"/>
          <w:b/>
          <w:sz w:val="24"/>
          <w:szCs w:val="24"/>
        </w:rPr>
        <w:t>届会议</w:t>
      </w:r>
    </w:p>
    <w:p w:rsidR="00F76C9D" w:rsidRPr="00C20258" w:rsidRDefault="00F76C9D" w:rsidP="00F76C9D">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8</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w:t>
      </w:r>
      <w:r w:rsidRPr="00C20258">
        <w:rPr>
          <w:rFonts w:ascii="KaiTi" w:eastAsia="KaiTi" w:hAnsi="KaiTi" w:hint="eastAsia"/>
          <w:b/>
          <w:sz w:val="24"/>
          <w:szCs w:val="24"/>
        </w:rPr>
        <w:t>日至</w:t>
      </w:r>
      <w:r>
        <w:rPr>
          <w:rFonts w:ascii="KaiTi" w:eastAsia="KaiTi" w:hAnsi="KaiTi" w:hint="eastAsia"/>
          <w:sz w:val="24"/>
          <w:szCs w:val="24"/>
        </w:rPr>
        <w:t>6</w:t>
      </w:r>
      <w:r w:rsidRPr="00C20258">
        <w:rPr>
          <w:rFonts w:ascii="KaiTi" w:eastAsia="KaiTi" w:hAnsi="KaiTi" w:hint="eastAsia"/>
          <w:b/>
          <w:sz w:val="24"/>
          <w:szCs w:val="24"/>
        </w:rPr>
        <w:t>日，日内瓦</w:t>
      </w:r>
    </w:p>
    <w:p w:rsidR="00F76C9D" w:rsidRPr="00C20258" w:rsidRDefault="00F76C9D" w:rsidP="00F76C9D"/>
    <w:p w:rsidR="00F76C9D" w:rsidRPr="00C20258" w:rsidRDefault="00F76C9D" w:rsidP="00F76C9D"/>
    <w:p w:rsidR="00F76C9D" w:rsidRPr="00C20258" w:rsidRDefault="00F76C9D" w:rsidP="00F76C9D"/>
    <w:p w:rsidR="00F76C9D" w:rsidRPr="00C20258" w:rsidRDefault="00F76C9D" w:rsidP="00F76C9D">
      <w:pPr>
        <w:rPr>
          <w:rFonts w:ascii="KaiTi" w:eastAsia="KaiTi" w:hAnsi="KaiTi" w:cs="Times New Roman"/>
          <w:sz w:val="24"/>
          <w:szCs w:val="32"/>
        </w:rPr>
      </w:pPr>
      <w:bookmarkStart w:id="4" w:name="TitleOfDoc"/>
      <w:bookmarkEnd w:id="4"/>
      <w:r>
        <w:rPr>
          <w:rFonts w:ascii="KaiTi" w:eastAsia="KaiTi" w:hAnsi="KaiTi" w:cs="Times New Roman" w:hint="eastAsia"/>
          <w:sz w:val="24"/>
          <w:szCs w:val="32"/>
        </w:rPr>
        <w:t>马德里体系的语言制度</w:t>
      </w:r>
    </w:p>
    <w:p w:rsidR="00F76C9D" w:rsidRPr="00F76C9D" w:rsidRDefault="00F76C9D" w:rsidP="00F76C9D"/>
    <w:p w:rsidR="00F76C9D" w:rsidRPr="00C20258" w:rsidRDefault="00F76C9D" w:rsidP="00F76C9D">
      <w:pPr>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国际局编拟的文件</w:t>
      </w:r>
    </w:p>
    <w:p w:rsidR="00F76C9D" w:rsidRPr="00C20258" w:rsidRDefault="00F76C9D" w:rsidP="00F76C9D"/>
    <w:p w:rsidR="00F76C9D" w:rsidRPr="00C20258" w:rsidRDefault="00F76C9D" w:rsidP="00F76C9D"/>
    <w:p w:rsidR="00F76C9D" w:rsidRPr="00C20258" w:rsidRDefault="00F76C9D" w:rsidP="00F76C9D"/>
    <w:p w:rsidR="00F76C9D" w:rsidRPr="00C20258" w:rsidRDefault="00F76C9D" w:rsidP="00F76C9D"/>
    <w:p w:rsidR="002928D3" w:rsidRPr="001617D0" w:rsidRDefault="00F76C9D" w:rsidP="001617D0">
      <w:pPr>
        <w:pStyle w:val="1"/>
        <w:overflowPunct w:val="0"/>
        <w:spacing w:beforeLines="100" w:afterLines="50" w:after="120" w:line="340" w:lineRule="atLeast"/>
        <w:rPr>
          <w:rFonts w:ascii="SimHei" w:eastAsia="SimHei" w:hAnsi="SimHei"/>
          <w:b w:val="0"/>
          <w:sz w:val="21"/>
        </w:rPr>
      </w:pPr>
      <w:r w:rsidRPr="001617D0">
        <w:rPr>
          <w:rFonts w:ascii="SimHei" w:eastAsia="SimHei" w:hAnsi="SimHei" w:hint="eastAsia"/>
          <w:b w:val="0"/>
          <w:sz w:val="21"/>
        </w:rPr>
        <w:t>导</w:t>
      </w:r>
      <w:r w:rsidR="001617D0">
        <w:rPr>
          <w:rFonts w:ascii="SimHei" w:eastAsia="SimHei" w:hAnsi="SimHei" w:hint="eastAsia"/>
          <w:b w:val="0"/>
          <w:sz w:val="21"/>
        </w:rPr>
        <w:t xml:space="preserve">　</w:t>
      </w:r>
      <w:r w:rsidRPr="001617D0">
        <w:rPr>
          <w:rFonts w:ascii="SimHei" w:eastAsia="SimHei" w:hAnsi="SimHei" w:hint="eastAsia"/>
          <w:b w:val="0"/>
          <w:sz w:val="21"/>
        </w:rPr>
        <w:t>言</w:t>
      </w:r>
    </w:p>
    <w:p w:rsidR="00051C89" w:rsidRPr="001617D0" w:rsidRDefault="00F76C9D"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在筹备将于2018年7月2日至6日于日内瓦举行的商标国际注册马德里体系法律发展工作组（下称“工作组”）第十六届会议时，国际局收到了关于为马德里体系</w:t>
      </w:r>
      <w:r w:rsidR="00F4325F" w:rsidRPr="001617D0">
        <w:rPr>
          <w:rFonts w:ascii="SimSun" w:hAnsi="SimSun" w:hint="eastAsia"/>
          <w:sz w:val="21"/>
        </w:rPr>
        <w:t>引入新</w:t>
      </w:r>
      <w:r w:rsidRPr="001617D0">
        <w:rPr>
          <w:rFonts w:ascii="SimSun" w:hAnsi="SimSun" w:hint="eastAsia"/>
          <w:sz w:val="21"/>
        </w:rPr>
        <w:t>语言，即中文</w:t>
      </w:r>
      <w:r w:rsidRPr="001617D0">
        <w:rPr>
          <w:rStyle w:val="ad"/>
          <w:rFonts w:ascii="SimSun" w:hAnsi="SimSun"/>
          <w:sz w:val="21"/>
        </w:rPr>
        <w:footnoteReference w:id="2"/>
      </w:r>
      <w:r w:rsidRPr="001617D0">
        <w:rPr>
          <w:rFonts w:ascii="SimSun" w:hAnsi="SimSun" w:hint="eastAsia"/>
          <w:sz w:val="21"/>
        </w:rPr>
        <w:t>和俄文</w:t>
      </w:r>
      <w:r w:rsidRPr="001617D0">
        <w:rPr>
          <w:rStyle w:val="ad"/>
          <w:rFonts w:ascii="SimSun" w:hAnsi="SimSun"/>
          <w:sz w:val="21"/>
        </w:rPr>
        <w:footnoteReference w:id="3"/>
      </w:r>
      <w:r w:rsidR="008A4832">
        <w:rPr>
          <w:rFonts w:ascii="SimSun" w:hAnsi="SimSun" w:hint="eastAsia"/>
          <w:sz w:val="21"/>
        </w:rPr>
        <w:t>的两</w:t>
      </w:r>
      <w:r w:rsidRPr="001617D0">
        <w:rPr>
          <w:rFonts w:ascii="SimSun" w:hAnsi="SimSun" w:hint="eastAsia"/>
          <w:sz w:val="21"/>
        </w:rPr>
        <w:t>项提案。</w:t>
      </w:r>
    </w:p>
    <w:p w:rsidR="00051C89" w:rsidRPr="001617D0" w:rsidRDefault="00F76C9D"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本文件提供了产权组织管理的三个全球知识产权保护体系，即马德里体系、海牙体系和专利合作条约（PCT）</w:t>
      </w:r>
      <w:r w:rsidR="00FD6296" w:rsidRPr="001617D0">
        <w:rPr>
          <w:rFonts w:ascii="SimSun" w:hAnsi="SimSun" w:hint="eastAsia"/>
          <w:sz w:val="21"/>
        </w:rPr>
        <w:t>现行</w:t>
      </w:r>
      <w:r w:rsidRPr="001617D0">
        <w:rPr>
          <w:rFonts w:ascii="SimSun" w:hAnsi="SimSun" w:hint="eastAsia"/>
          <w:sz w:val="21"/>
        </w:rPr>
        <w:t>语言制度的背景信息，以及一些关于运行多语言制度所需资源和用户可从这些制度获得哪些潜在好处的</w:t>
      </w:r>
      <w:r w:rsidR="00FD6296" w:rsidRPr="001617D0">
        <w:rPr>
          <w:rFonts w:ascii="SimSun" w:hAnsi="SimSun" w:hint="eastAsia"/>
          <w:sz w:val="21"/>
        </w:rPr>
        <w:t>总体</w:t>
      </w:r>
      <w:r w:rsidRPr="001617D0">
        <w:rPr>
          <w:rFonts w:ascii="SimSun" w:hAnsi="SimSun" w:hint="eastAsia"/>
          <w:sz w:val="21"/>
        </w:rPr>
        <w:t>考虑。</w:t>
      </w:r>
    </w:p>
    <w:p w:rsidR="00051C89" w:rsidRPr="001617D0" w:rsidRDefault="006A73EA" w:rsidP="001617D0">
      <w:pPr>
        <w:pStyle w:val="1"/>
        <w:overflowPunct w:val="0"/>
        <w:spacing w:beforeLines="100" w:afterLines="50" w:after="120" w:line="340" w:lineRule="atLeast"/>
        <w:rPr>
          <w:rFonts w:ascii="SimHei" w:eastAsia="SimHei" w:hAnsi="SimHei"/>
          <w:b w:val="0"/>
          <w:sz w:val="21"/>
        </w:rPr>
      </w:pPr>
      <w:r w:rsidRPr="001617D0">
        <w:rPr>
          <w:rFonts w:ascii="SimHei" w:eastAsia="SimHei" w:hAnsi="SimHei" w:hint="eastAsia"/>
          <w:b w:val="0"/>
          <w:sz w:val="21"/>
        </w:rPr>
        <w:t>全球体系和各自的语言制度</w:t>
      </w:r>
    </w:p>
    <w:p w:rsidR="00051C89" w:rsidRPr="001617D0" w:rsidRDefault="006A73EA" w:rsidP="001617D0">
      <w:pPr>
        <w:pStyle w:val="2"/>
        <w:overflowPunct w:val="0"/>
        <w:spacing w:before="0" w:afterLines="50" w:after="120" w:line="340" w:lineRule="atLeast"/>
        <w:rPr>
          <w:rFonts w:ascii="SimSun" w:hAnsi="SimSun"/>
          <w:b/>
          <w:sz w:val="21"/>
        </w:rPr>
      </w:pPr>
      <w:r w:rsidRPr="001617D0">
        <w:rPr>
          <w:rFonts w:ascii="SimSun" w:hAnsi="SimSun" w:hint="eastAsia"/>
          <w:b/>
          <w:sz w:val="21"/>
        </w:rPr>
        <w:t>马德里体系的三语制度</w:t>
      </w:r>
    </w:p>
    <w:p w:rsidR="00051C89" w:rsidRPr="001617D0" w:rsidRDefault="006A73EA"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1996年《商标国际注册马德里协定有关议定书》开始施行时，马德里体系增加了一种语言英</w:t>
      </w:r>
      <w:r w:rsidR="00363B19" w:rsidRPr="001617D0">
        <w:rPr>
          <w:rFonts w:ascii="SimSun" w:hAnsi="SimSun" w:hint="eastAsia"/>
          <w:sz w:val="21"/>
        </w:rPr>
        <w:t>文</w:t>
      </w:r>
      <w:r w:rsidRPr="001617D0">
        <w:rPr>
          <w:rFonts w:ascii="SimSun" w:hAnsi="SimSun" w:hint="eastAsia"/>
          <w:sz w:val="21"/>
        </w:rPr>
        <w:t>，</w:t>
      </w:r>
      <w:r w:rsidR="00840745">
        <w:rPr>
          <w:rFonts w:ascii="SimSun" w:hAnsi="SimSun" w:hint="eastAsia"/>
          <w:sz w:val="21"/>
        </w:rPr>
        <w:t>而</w:t>
      </w:r>
      <w:r w:rsidRPr="001617D0">
        <w:rPr>
          <w:rFonts w:ascii="SimSun" w:hAnsi="SimSun" w:hint="eastAsia"/>
          <w:sz w:val="21"/>
        </w:rPr>
        <w:t>马德里体系此前仅以法</w:t>
      </w:r>
      <w:r w:rsidR="00363B19" w:rsidRPr="001617D0">
        <w:rPr>
          <w:rFonts w:ascii="SimSun" w:hAnsi="SimSun" w:hint="eastAsia"/>
          <w:sz w:val="21"/>
        </w:rPr>
        <w:t>文</w:t>
      </w:r>
      <w:r w:rsidRPr="001617D0">
        <w:rPr>
          <w:rFonts w:ascii="SimSun" w:hAnsi="SimSun" w:hint="eastAsia"/>
          <w:sz w:val="21"/>
        </w:rPr>
        <w:t>运营。2004年</w:t>
      </w:r>
      <w:r w:rsidRPr="001617D0">
        <w:rPr>
          <w:rStyle w:val="ad"/>
          <w:rFonts w:ascii="SimSun" w:hAnsi="SimSun"/>
          <w:sz w:val="21"/>
        </w:rPr>
        <w:footnoteReference w:id="4"/>
      </w:r>
      <w:r w:rsidR="00840745">
        <w:rPr>
          <w:rFonts w:ascii="SimSun" w:hAnsi="SimSun" w:hint="eastAsia"/>
          <w:sz w:val="21"/>
        </w:rPr>
        <w:t>又</w:t>
      </w:r>
      <w:r w:rsidRPr="001617D0">
        <w:rPr>
          <w:rFonts w:ascii="SimSun" w:hAnsi="SimSun" w:hint="eastAsia"/>
          <w:sz w:val="21"/>
        </w:rPr>
        <w:t>增加了一种语言西班牙</w:t>
      </w:r>
      <w:r w:rsidR="00363B19" w:rsidRPr="001617D0">
        <w:rPr>
          <w:rFonts w:ascii="SimSun" w:hAnsi="SimSun" w:hint="eastAsia"/>
          <w:sz w:val="21"/>
        </w:rPr>
        <w:t>文</w:t>
      </w:r>
      <w:r w:rsidRPr="001617D0">
        <w:rPr>
          <w:rFonts w:ascii="SimSun" w:hAnsi="SimSun" w:hint="eastAsia"/>
          <w:sz w:val="21"/>
        </w:rPr>
        <w:t>。</w:t>
      </w:r>
    </w:p>
    <w:p w:rsidR="00051C89" w:rsidRPr="001617D0" w:rsidRDefault="00106ABB"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由此，2004年至今马德里体系以三</w:t>
      </w:r>
      <w:proofErr w:type="gramStart"/>
      <w:r w:rsidRPr="001617D0">
        <w:rPr>
          <w:rFonts w:ascii="SimSun" w:hAnsi="SimSun" w:hint="eastAsia"/>
          <w:sz w:val="21"/>
        </w:rPr>
        <w:t>语制度</w:t>
      </w:r>
      <w:proofErr w:type="gramEnd"/>
      <w:r w:rsidRPr="001617D0">
        <w:rPr>
          <w:rFonts w:ascii="SimSun" w:hAnsi="SimSun" w:hint="eastAsia"/>
          <w:sz w:val="21"/>
        </w:rPr>
        <w:t>运营。这意味着马德里体系用三种语言进行国际申请和注册，具体用于申请、注册、登记、公告、通信和通知目的。</w:t>
      </w:r>
    </w:p>
    <w:p w:rsidR="00051C89" w:rsidRPr="001617D0" w:rsidRDefault="00363B19"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lastRenderedPageBreak/>
        <w:t>关于语言制度的条款在《商标国际注册马德里协定及该协定有关议定书的共同实施细则》（以下分别称为“《议定书》”和“《共同实施细则》”）的第6条。</w:t>
      </w:r>
    </w:p>
    <w:p w:rsidR="00051C89" w:rsidRPr="001617D0" w:rsidRDefault="00363B19"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根据《共同实施细则》第6条，国际申请必须按原属局的规定，用英文、法文或西班牙文提交</w:t>
      </w:r>
      <w:r w:rsidR="00C257D8" w:rsidRPr="001617D0">
        <w:rPr>
          <w:rFonts w:ascii="SimSun" w:hAnsi="SimSun" w:hint="eastAsia"/>
          <w:sz w:val="21"/>
        </w:rPr>
        <w:t>，原属局可能只允许申请人以这些语言中的一种或两种语言提交，也可能允许以任何一种语言提交。发给国际局的任何通信必须使用英文、法文或西班牙文，由发</w:t>
      </w:r>
      <w:r w:rsidR="00840745">
        <w:rPr>
          <w:rFonts w:ascii="SimSun" w:hAnsi="SimSun" w:hint="eastAsia"/>
          <w:sz w:val="21"/>
        </w:rPr>
        <w:t>信</w:t>
      </w:r>
      <w:r w:rsidR="00C257D8" w:rsidRPr="001617D0">
        <w:rPr>
          <w:rFonts w:ascii="SimSun" w:hAnsi="SimSun" w:hint="eastAsia"/>
          <w:sz w:val="21"/>
        </w:rPr>
        <w:t>方选择。最后，主管局、</w:t>
      </w:r>
      <w:r w:rsidR="00B773D3" w:rsidRPr="001617D0">
        <w:rPr>
          <w:rFonts w:ascii="SimSun" w:hAnsi="SimSun" w:hint="eastAsia"/>
          <w:sz w:val="21"/>
        </w:rPr>
        <w:t>申请人和</w:t>
      </w:r>
      <w:r w:rsidR="00C257D8" w:rsidRPr="001617D0">
        <w:rPr>
          <w:rFonts w:ascii="SimSun" w:hAnsi="SimSun" w:hint="eastAsia"/>
          <w:sz w:val="21"/>
        </w:rPr>
        <w:t>注册人可以选择上述任何一种语言接收国际局发出的通信。</w:t>
      </w:r>
    </w:p>
    <w:p w:rsidR="00051C89" w:rsidRPr="001617D0" w:rsidRDefault="007E097B"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虽然《共同实施细则》第6条没有提到“工作语言”或“正式语言”字样，但马德里体系接受的三种语言被非正式称为“工作语言”。</w:t>
      </w:r>
    </w:p>
    <w:p w:rsidR="001E6B70" w:rsidRPr="001617D0" w:rsidRDefault="00D55EAC" w:rsidP="001617D0">
      <w:pPr>
        <w:pStyle w:val="3"/>
        <w:overflowPunct w:val="0"/>
        <w:spacing w:before="0" w:afterLines="50" w:after="120" w:line="340" w:lineRule="atLeast"/>
        <w:rPr>
          <w:rFonts w:ascii="SimSun" w:hAnsi="SimSun"/>
          <w:sz w:val="21"/>
        </w:rPr>
      </w:pPr>
      <w:r w:rsidRPr="001617D0">
        <w:rPr>
          <w:rFonts w:ascii="SimSun" w:hAnsi="SimSun" w:hint="eastAsia"/>
          <w:sz w:val="21"/>
        </w:rPr>
        <w:t>工作量：统计数据和翻译</w:t>
      </w:r>
    </w:p>
    <w:p w:rsidR="001E6B70" w:rsidRPr="001617D0" w:rsidRDefault="00B773D3"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马德里体系的某项具体业务可以按主管局、申请人和注册人的选择，用三种工作语言</w:t>
      </w:r>
      <w:r w:rsidR="00840745">
        <w:rPr>
          <w:rFonts w:ascii="SimSun" w:hAnsi="SimSun" w:hint="eastAsia"/>
          <w:sz w:val="21"/>
        </w:rPr>
        <w:t>中</w:t>
      </w:r>
      <w:r w:rsidRPr="001617D0">
        <w:rPr>
          <w:rFonts w:ascii="SimSun" w:hAnsi="SimSun" w:hint="eastAsia"/>
          <w:sz w:val="21"/>
        </w:rPr>
        <w:t>的任何一种</w:t>
      </w:r>
      <w:r w:rsidR="00840745">
        <w:rPr>
          <w:rFonts w:ascii="SimSun" w:hAnsi="SimSun" w:hint="eastAsia"/>
          <w:sz w:val="21"/>
        </w:rPr>
        <w:t>办</w:t>
      </w:r>
      <w:r w:rsidRPr="001617D0">
        <w:rPr>
          <w:rFonts w:ascii="SimSun" w:hAnsi="SimSun" w:hint="eastAsia"/>
          <w:sz w:val="21"/>
        </w:rPr>
        <w:t>理；把每项业务</w:t>
      </w:r>
      <w:r w:rsidR="00840745">
        <w:rPr>
          <w:rFonts w:ascii="SimSun" w:hAnsi="SimSun" w:hint="eastAsia"/>
          <w:sz w:val="21"/>
        </w:rPr>
        <w:t>的详情</w:t>
      </w:r>
      <w:r w:rsidRPr="001617D0">
        <w:rPr>
          <w:rFonts w:ascii="SimSun" w:hAnsi="SimSun" w:hint="eastAsia"/>
          <w:sz w:val="21"/>
        </w:rPr>
        <w:t>译为另两种有关语言的工作，必须由国际局进行。</w:t>
      </w:r>
    </w:p>
    <w:p w:rsidR="001E6B70" w:rsidRPr="001617D0" w:rsidRDefault="00B773D3"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国际局所做翻译工作的一大部分</w:t>
      </w:r>
      <w:r w:rsidR="00840745">
        <w:rPr>
          <w:rFonts w:ascii="SimSun" w:hAnsi="SimSun" w:hint="eastAsia"/>
          <w:sz w:val="21"/>
        </w:rPr>
        <w:t>是</w:t>
      </w:r>
      <w:r w:rsidRPr="001617D0">
        <w:rPr>
          <w:rFonts w:ascii="SimSun" w:hAnsi="SimSun" w:hint="eastAsia"/>
          <w:sz w:val="21"/>
        </w:rPr>
        <w:t>把商品和服务清单从一种工作语言译为另两种。</w:t>
      </w:r>
    </w:p>
    <w:p w:rsidR="001E6B70" w:rsidRPr="001617D0" w:rsidRDefault="002221FA"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2017年，国际局收到了</w:t>
      </w:r>
      <w:r w:rsidRPr="001617D0">
        <w:rPr>
          <w:rFonts w:ascii="SimSun" w:hAnsi="SimSun"/>
          <w:sz w:val="21"/>
        </w:rPr>
        <w:t>56,200</w:t>
      </w:r>
      <w:r w:rsidRPr="001617D0">
        <w:rPr>
          <w:rFonts w:ascii="SimSun" w:hAnsi="SimSun" w:hint="eastAsia"/>
          <w:sz w:val="21"/>
        </w:rPr>
        <w:t>件国际申请，其中83%用英文提交，14%用法文，3%用西班牙文。其他业务，如申请人提交的后期指定和登记请求，以及主管局发出的保护范围决定，有相近的比</w:t>
      </w:r>
      <w:r w:rsidR="00A42148">
        <w:rPr>
          <w:rFonts w:ascii="SimSun" w:hAnsi="SimSun" w:hint="cs"/>
          <w:sz w:val="21"/>
        </w:rPr>
        <w:t>‍</w:t>
      </w:r>
      <w:r w:rsidRPr="001617D0">
        <w:rPr>
          <w:rFonts w:ascii="SimSun" w:hAnsi="SimSun" w:hint="eastAsia"/>
          <w:sz w:val="21"/>
        </w:rPr>
        <w:t>例。</w:t>
      </w:r>
    </w:p>
    <w:p w:rsidR="00B83AD5" w:rsidRPr="001617D0" w:rsidRDefault="004661AC" w:rsidP="00840745">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同期，国际局翻译了</w:t>
      </w:r>
      <w:r w:rsidRPr="001617D0">
        <w:rPr>
          <w:rFonts w:ascii="SimSun" w:hAnsi="SimSun"/>
          <w:sz w:val="21"/>
        </w:rPr>
        <w:t>37,410,427</w:t>
      </w:r>
      <w:r w:rsidRPr="001617D0">
        <w:rPr>
          <w:rFonts w:ascii="SimSun" w:hAnsi="SimSun" w:hint="eastAsia"/>
          <w:sz w:val="21"/>
        </w:rPr>
        <w:t>单词，其中70%是使用自动化翻译工具翻译的。其余单词由人力资源翻译。通过自动化工具翻译的单词比例，归因于正在进行的一个进程，是逐步发生的。所以，不能指望新增语言可以立即实现类似的自动化翻译率，因为自动化翻译工具的开发</w:t>
      </w:r>
      <w:r w:rsidR="00840745">
        <w:rPr>
          <w:rFonts w:ascii="SimSun" w:hAnsi="SimSun" w:hint="eastAsia"/>
          <w:sz w:val="21"/>
        </w:rPr>
        <w:t>花费</w:t>
      </w:r>
      <w:r w:rsidRPr="001617D0">
        <w:rPr>
          <w:rFonts w:ascii="SimSun" w:hAnsi="SimSun" w:hint="eastAsia"/>
          <w:sz w:val="21"/>
        </w:rPr>
        <w:t>大量时间。</w:t>
      </w:r>
    </w:p>
    <w:p w:rsidR="001E6B70" w:rsidRPr="001617D0" w:rsidRDefault="004661AC"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马德里体系提供“马德里体系商品和服务管理器”，这是一个为帮助申请人填写国际申请商品和服务清单而开发的工具。它目前含有</w:t>
      </w:r>
      <w:r w:rsidRPr="001617D0">
        <w:rPr>
          <w:rFonts w:ascii="SimSun" w:hAnsi="SimSun"/>
          <w:sz w:val="21"/>
        </w:rPr>
        <w:t>94,743</w:t>
      </w:r>
      <w:r w:rsidRPr="001617D0">
        <w:rPr>
          <w:rFonts w:ascii="SimSun" w:hAnsi="SimSun" w:hint="eastAsia"/>
          <w:sz w:val="21"/>
        </w:rPr>
        <w:t>个英文词条、</w:t>
      </w:r>
      <w:r w:rsidRPr="001617D0">
        <w:rPr>
          <w:rFonts w:ascii="SimSun" w:hAnsi="SimSun"/>
          <w:sz w:val="21"/>
        </w:rPr>
        <w:t>59,722</w:t>
      </w:r>
      <w:r w:rsidRPr="001617D0">
        <w:rPr>
          <w:rFonts w:ascii="SimSun" w:hAnsi="SimSun" w:hint="eastAsia"/>
          <w:sz w:val="21"/>
        </w:rPr>
        <w:t>个法文词条和</w:t>
      </w:r>
      <w:r w:rsidRPr="001617D0">
        <w:rPr>
          <w:rFonts w:ascii="SimSun" w:hAnsi="SimSun"/>
          <w:sz w:val="21"/>
        </w:rPr>
        <w:t>56,155</w:t>
      </w:r>
      <w:r w:rsidRPr="001617D0">
        <w:rPr>
          <w:rFonts w:ascii="SimSun" w:hAnsi="SimSun" w:hint="eastAsia"/>
          <w:sz w:val="21"/>
        </w:rPr>
        <w:t>个西班牙文词条。此外，它含有以下15种语言的词条，括号内是词条数：</w:t>
      </w:r>
      <w:r w:rsidR="002D567E" w:rsidRPr="001617D0">
        <w:rPr>
          <w:rFonts w:ascii="SimSun" w:hAnsi="SimSun" w:hint="eastAsia"/>
          <w:sz w:val="21"/>
        </w:rPr>
        <w:t>阿拉伯文</w:t>
      </w:r>
      <w:r w:rsidR="002D567E" w:rsidRPr="001617D0">
        <w:rPr>
          <w:rFonts w:ascii="SimSun" w:hAnsi="SimSun"/>
          <w:sz w:val="21"/>
        </w:rPr>
        <w:t>（25,184）、</w:t>
      </w:r>
      <w:r w:rsidR="002D567E" w:rsidRPr="001617D0">
        <w:rPr>
          <w:rFonts w:ascii="SimSun" w:hAnsi="SimSun" w:hint="eastAsia"/>
          <w:sz w:val="21"/>
        </w:rPr>
        <w:t>德文</w:t>
      </w:r>
      <w:r w:rsidR="002D567E" w:rsidRPr="001617D0">
        <w:rPr>
          <w:rFonts w:ascii="SimSun" w:hAnsi="SimSun"/>
          <w:sz w:val="21"/>
        </w:rPr>
        <w:t>（27,126）、</w:t>
      </w:r>
      <w:r w:rsidR="002D567E" w:rsidRPr="001617D0">
        <w:rPr>
          <w:rFonts w:ascii="SimSun" w:hAnsi="SimSun" w:hint="eastAsia"/>
          <w:sz w:val="21"/>
        </w:rPr>
        <w:t>俄文</w:t>
      </w:r>
      <w:r w:rsidR="002D567E" w:rsidRPr="001617D0">
        <w:rPr>
          <w:rFonts w:ascii="SimSun" w:hAnsi="SimSun"/>
          <w:sz w:val="21"/>
        </w:rPr>
        <w:t>（32,656）、</w:t>
      </w:r>
      <w:r w:rsidR="002D567E" w:rsidRPr="001617D0">
        <w:rPr>
          <w:rFonts w:ascii="SimSun" w:hAnsi="SimSun" w:hint="eastAsia"/>
          <w:sz w:val="21"/>
        </w:rPr>
        <w:t>韩文</w:t>
      </w:r>
      <w:r w:rsidR="002D567E" w:rsidRPr="001617D0">
        <w:rPr>
          <w:rFonts w:ascii="SimSun" w:hAnsi="SimSun"/>
          <w:sz w:val="21"/>
        </w:rPr>
        <w:t>（36,084）、</w:t>
      </w:r>
      <w:r w:rsidR="002D567E" w:rsidRPr="001617D0">
        <w:rPr>
          <w:rFonts w:ascii="SimSun" w:hAnsi="SimSun" w:hint="eastAsia"/>
          <w:sz w:val="21"/>
        </w:rPr>
        <w:t>荷兰文</w:t>
      </w:r>
      <w:r w:rsidR="002D567E" w:rsidRPr="001617D0">
        <w:rPr>
          <w:rFonts w:ascii="SimSun" w:hAnsi="SimSun"/>
          <w:sz w:val="21"/>
        </w:rPr>
        <w:t>（40,783）、</w:t>
      </w:r>
      <w:r w:rsidR="002D567E" w:rsidRPr="001617D0">
        <w:rPr>
          <w:rFonts w:ascii="SimSun" w:hAnsi="SimSun" w:hint="eastAsia"/>
          <w:sz w:val="21"/>
        </w:rPr>
        <w:t>蒙古文</w:t>
      </w:r>
      <w:r w:rsidR="002D567E" w:rsidRPr="001617D0">
        <w:rPr>
          <w:rFonts w:ascii="SimSun" w:hAnsi="SimSun"/>
          <w:sz w:val="21"/>
        </w:rPr>
        <w:t>（9,363）、</w:t>
      </w:r>
      <w:r w:rsidR="002D567E" w:rsidRPr="001617D0">
        <w:rPr>
          <w:rFonts w:ascii="SimSun" w:hAnsi="SimSun" w:hint="eastAsia"/>
          <w:sz w:val="21"/>
        </w:rPr>
        <w:t>挪威文</w:t>
      </w:r>
      <w:r w:rsidR="002D567E" w:rsidRPr="001617D0">
        <w:rPr>
          <w:rFonts w:ascii="SimSun" w:hAnsi="SimSun"/>
          <w:sz w:val="21"/>
        </w:rPr>
        <w:t>（32,393）、</w:t>
      </w:r>
      <w:r w:rsidR="002D567E" w:rsidRPr="001617D0">
        <w:rPr>
          <w:rFonts w:ascii="SimSun" w:hAnsi="SimSun" w:hint="eastAsia"/>
          <w:sz w:val="21"/>
        </w:rPr>
        <w:t>葡萄牙文</w:t>
      </w:r>
      <w:r w:rsidR="002D567E" w:rsidRPr="001617D0">
        <w:rPr>
          <w:rFonts w:ascii="SimSun" w:hAnsi="SimSun"/>
          <w:sz w:val="21"/>
        </w:rPr>
        <w:t>（44,477）、</w:t>
      </w:r>
      <w:r w:rsidR="002D567E" w:rsidRPr="001617D0">
        <w:rPr>
          <w:rFonts w:ascii="SimSun" w:hAnsi="SimSun" w:hint="eastAsia"/>
          <w:sz w:val="21"/>
        </w:rPr>
        <w:t>日文</w:t>
      </w:r>
      <w:r w:rsidR="002D567E" w:rsidRPr="001617D0">
        <w:rPr>
          <w:rFonts w:ascii="SimSun" w:hAnsi="SimSun"/>
          <w:sz w:val="21"/>
        </w:rPr>
        <w:t>（38,772）、</w:t>
      </w:r>
      <w:r w:rsidR="002D567E" w:rsidRPr="001617D0">
        <w:rPr>
          <w:rFonts w:ascii="SimSun" w:hAnsi="SimSun" w:hint="eastAsia"/>
          <w:sz w:val="21"/>
        </w:rPr>
        <w:t>塞尔维亚文</w:t>
      </w:r>
      <w:r w:rsidR="002D567E" w:rsidRPr="001617D0">
        <w:rPr>
          <w:rFonts w:ascii="SimSun" w:hAnsi="SimSun"/>
          <w:sz w:val="21"/>
        </w:rPr>
        <w:t>（28,264）、</w:t>
      </w:r>
      <w:r w:rsidR="002D567E" w:rsidRPr="001617D0">
        <w:rPr>
          <w:rFonts w:ascii="SimSun" w:hAnsi="SimSun" w:hint="eastAsia"/>
          <w:sz w:val="21"/>
        </w:rPr>
        <w:t>土耳其文</w:t>
      </w:r>
      <w:r w:rsidR="002D567E" w:rsidRPr="001617D0">
        <w:rPr>
          <w:rFonts w:ascii="SimSun" w:hAnsi="SimSun"/>
          <w:sz w:val="21"/>
        </w:rPr>
        <w:t>（10,352）、</w:t>
      </w:r>
      <w:r w:rsidR="002D567E" w:rsidRPr="001617D0">
        <w:rPr>
          <w:rFonts w:ascii="SimSun" w:hAnsi="SimSun" w:hint="eastAsia"/>
          <w:sz w:val="21"/>
        </w:rPr>
        <w:t>乌克兰文</w:t>
      </w:r>
      <w:r w:rsidR="002D567E" w:rsidRPr="001617D0">
        <w:rPr>
          <w:rFonts w:ascii="SimSun" w:hAnsi="SimSun"/>
          <w:sz w:val="21"/>
        </w:rPr>
        <w:t>（9,353）、</w:t>
      </w:r>
      <w:r w:rsidR="002D567E" w:rsidRPr="001617D0">
        <w:rPr>
          <w:rFonts w:ascii="SimSun" w:hAnsi="SimSun" w:hint="eastAsia"/>
          <w:sz w:val="21"/>
        </w:rPr>
        <w:t>希伯来文</w:t>
      </w:r>
      <w:r w:rsidR="002D567E" w:rsidRPr="001617D0">
        <w:rPr>
          <w:rFonts w:ascii="SimSun" w:hAnsi="SimSun"/>
          <w:sz w:val="21"/>
        </w:rPr>
        <w:t>（44,586）、</w:t>
      </w:r>
      <w:r w:rsidR="002D567E" w:rsidRPr="001617D0">
        <w:rPr>
          <w:rFonts w:ascii="SimSun" w:hAnsi="SimSun" w:hint="eastAsia"/>
          <w:sz w:val="21"/>
        </w:rPr>
        <w:t>意大利文</w:t>
      </w:r>
      <w:r w:rsidR="002D567E" w:rsidRPr="001617D0">
        <w:rPr>
          <w:rFonts w:ascii="SimSun" w:hAnsi="SimSun"/>
          <w:sz w:val="21"/>
        </w:rPr>
        <w:t>（31,241）</w:t>
      </w:r>
      <w:r w:rsidR="002D567E" w:rsidRPr="001617D0">
        <w:rPr>
          <w:rFonts w:ascii="SimSun" w:hAnsi="SimSun" w:hint="eastAsia"/>
          <w:sz w:val="21"/>
        </w:rPr>
        <w:t>和中文</w:t>
      </w:r>
      <w:r w:rsidR="002D567E" w:rsidRPr="001617D0">
        <w:rPr>
          <w:rFonts w:ascii="SimSun" w:hAnsi="SimSun"/>
          <w:sz w:val="21"/>
        </w:rPr>
        <w:t>（33,571）</w:t>
      </w:r>
      <w:r w:rsidR="002D567E" w:rsidRPr="001617D0">
        <w:rPr>
          <w:rFonts w:ascii="SimSun" w:hAnsi="SimSun" w:hint="eastAsia"/>
          <w:sz w:val="21"/>
        </w:rPr>
        <w:t>。</w:t>
      </w:r>
    </w:p>
    <w:p w:rsidR="00051C89" w:rsidRPr="001617D0" w:rsidRDefault="006F21E4"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如果有必要投资，并与有关被指定缔约方主管局合作，可以用现有语言以及更多语言增加词条。国际局</w:t>
      </w:r>
      <w:r w:rsidR="00840745">
        <w:rPr>
          <w:rFonts w:ascii="SimSun" w:hAnsi="SimSun" w:hint="eastAsia"/>
          <w:sz w:val="21"/>
        </w:rPr>
        <w:t>迄今</w:t>
      </w:r>
      <w:r w:rsidRPr="001617D0">
        <w:rPr>
          <w:rFonts w:ascii="SimSun" w:hAnsi="SimSun" w:hint="eastAsia"/>
          <w:sz w:val="21"/>
        </w:rPr>
        <w:t>已经从格鲁吉亚、柬埔寨、泰国和印度尼西亚收到在这一工具中增加语言的要求。</w:t>
      </w:r>
    </w:p>
    <w:p w:rsidR="001E6B70" w:rsidRPr="001617D0" w:rsidRDefault="00504D08" w:rsidP="001617D0">
      <w:pPr>
        <w:pStyle w:val="2"/>
        <w:overflowPunct w:val="0"/>
        <w:spacing w:before="0" w:afterLines="50" w:after="120" w:line="340" w:lineRule="atLeast"/>
        <w:rPr>
          <w:rFonts w:ascii="SimSun" w:hAnsi="SimSun"/>
          <w:b/>
          <w:sz w:val="21"/>
        </w:rPr>
      </w:pPr>
      <w:r w:rsidRPr="001617D0">
        <w:rPr>
          <w:rFonts w:ascii="SimSun" w:hAnsi="SimSun" w:hint="eastAsia"/>
          <w:b/>
          <w:sz w:val="21"/>
        </w:rPr>
        <w:t>海牙体系的语言制度</w:t>
      </w:r>
    </w:p>
    <w:p w:rsidR="001E6B70" w:rsidRPr="001617D0" w:rsidRDefault="00504D08"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海牙体系</w:t>
      </w:r>
      <w:r w:rsidR="00DA1C2D" w:rsidRPr="001617D0">
        <w:rPr>
          <w:rFonts w:ascii="SimSun" w:hAnsi="SimSun" w:hint="eastAsia"/>
          <w:sz w:val="21"/>
        </w:rPr>
        <w:t>与马德里体系一样，</w:t>
      </w:r>
      <w:r w:rsidRPr="001617D0">
        <w:rPr>
          <w:rFonts w:ascii="SimSun" w:hAnsi="SimSun" w:hint="eastAsia"/>
          <w:sz w:val="21"/>
        </w:rPr>
        <w:t>也是三语制度，申请、注册、登记、公布、通信和通知使用相同的语种。</w:t>
      </w:r>
    </w:p>
    <w:p w:rsidR="001E6B70" w:rsidRPr="001617D0" w:rsidRDefault="00504D08"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《工业品外观设计国际注册海牙协定》日内瓦文本（1999年）有54个缔约方，2017年提交了</w:t>
      </w:r>
      <w:r w:rsidRPr="001617D0">
        <w:rPr>
          <w:rFonts w:ascii="SimSun" w:hAnsi="SimSun"/>
          <w:sz w:val="21"/>
        </w:rPr>
        <w:t>5,213</w:t>
      </w:r>
      <w:r w:rsidRPr="001617D0">
        <w:rPr>
          <w:rFonts w:ascii="SimSun" w:hAnsi="SimSun" w:hint="eastAsia"/>
          <w:sz w:val="21"/>
        </w:rPr>
        <w:t>件国际申请，海牙体系的</w:t>
      </w:r>
      <w:r w:rsidR="00840745">
        <w:rPr>
          <w:rFonts w:ascii="SimSun" w:hAnsi="SimSun" w:hint="eastAsia"/>
          <w:sz w:val="21"/>
        </w:rPr>
        <w:t>业务</w:t>
      </w:r>
      <w:r w:rsidRPr="001617D0">
        <w:rPr>
          <w:rFonts w:ascii="SimSun" w:hAnsi="SimSun" w:hint="eastAsia"/>
          <w:sz w:val="21"/>
        </w:rPr>
        <w:t>量</w:t>
      </w:r>
      <w:r w:rsidR="00840745">
        <w:rPr>
          <w:rFonts w:ascii="SimSun" w:hAnsi="SimSun" w:hint="eastAsia"/>
          <w:sz w:val="21"/>
        </w:rPr>
        <w:t>因此</w:t>
      </w:r>
      <w:r w:rsidRPr="001617D0">
        <w:rPr>
          <w:rFonts w:ascii="SimSun" w:hAnsi="SimSun" w:hint="eastAsia"/>
          <w:sz w:val="21"/>
        </w:rPr>
        <w:t>比马德里</w:t>
      </w:r>
      <w:r w:rsidR="00840745">
        <w:rPr>
          <w:rFonts w:ascii="SimSun" w:hAnsi="SimSun" w:hint="eastAsia"/>
          <w:sz w:val="21"/>
        </w:rPr>
        <w:t>体系</w:t>
      </w:r>
      <w:r w:rsidRPr="001617D0">
        <w:rPr>
          <w:rFonts w:ascii="SimSun" w:hAnsi="SimSun" w:hint="eastAsia"/>
          <w:sz w:val="21"/>
        </w:rPr>
        <w:t>小得多。这两个体系</w:t>
      </w:r>
      <w:r w:rsidR="00AE490A" w:rsidRPr="001617D0">
        <w:rPr>
          <w:rFonts w:ascii="SimSun" w:hAnsi="SimSun" w:hint="eastAsia"/>
          <w:sz w:val="21"/>
        </w:rPr>
        <w:t>还有区别，例如海牙体系允许直接提交，不提供国际注册的后期指定，而且由于保护期有限，提供的国际注册簿注册后登记业务少。</w:t>
      </w:r>
    </w:p>
    <w:p w:rsidR="001E6B70" w:rsidRPr="001617D0" w:rsidRDefault="00AE490A"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国际局收到了关于在海牙体系增加俄文</w:t>
      </w:r>
      <w:r w:rsidR="006C7CD6" w:rsidRPr="001617D0">
        <w:rPr>
          <w:rFonts w:ascii="SimSun" w:hAnsi="SimSun" w:hint="eastAsia"/>
          <w:sz w:val="21"/>
        </w:rPr>
        <w:t>的提案，还收到了审议是否增加中文的请求。这些</w:t>
      </w:r>
      <w:r w:rsidR="00DA1C2D" w:rsidRPr="001617D0">
        <w:rPr>
          <w:rFonts w:ascii="SimSun" w:hAnsi="SimSun" w:hint="eastAsia"/>
          <w:sz w:val="21"/>
        </w:rPr>
        <w:t>事项</w:t>
      </w:r>
      <w:r w:rsidR="006C7CD6" w:rsidRPr="001617D0">
        <w:rPr>
          <w:rFonts w:ascii="SimSun" w:hAnsi="SimSun" w:hint="eastAsia"/>
          <w:sz w:val="21"/>
        </w:rPr>
        <w:t>将在2018年7月16日至18日于日内瓦举行的工业品外观设计国际注册海牙体系法律发展工作组的下</w:t>
      </w:r>
      <w:r w:rsidR="00840745">
        <w:rPr>
          <w:rFonts w:ascii="SimSun" w:hAnsi="SimSun" w:hint="eastAsia"/>
          <w:sz w:val="21"/>
        </w:rPr>
        <w:t>届</w:t>
      </w:r>
      <w:r w:rsidR="006C7CD6" w:rsidRPr="001617D0">
        <w:rPr>
          <w:rFonts w:ascii="SimSun" w:hAnsi="SimSun" w:hint="eastAsia"/>
          <w:sz w:val="21"/>
        </w:rPr>
        <w:t>会议上讨论。</w:t>
      </w:r>
    </w:p>
    <w:p w:rsidR="00CD7F22" w:rsidRPr="001617D0" w:rsidRDefault="006C7CD6" w:rsidP="001617D0">
      <w:pPr>
        <w:pStyle w:val="2"/>
        <w:overflowPunct w:val="0"/>
        <w:spacing w:before="0" w:afterLines="50" w:after="120" w:line="340" w:lineRule="atLeast"/>
        <w:rPr>
          <w:rFonts w:ascii="SimSun" w:hAnsi="SimSun"/>
          <w:b/>
          <w:sz w:val="21"/>
        </w:rPr>
      </w:pPr>
      <w:r w:rsidRPr="001617D0">
        <w:rPr>
          <w:rFonts w:ascii="SimSun" w:hAnsi="SimSun" w:hint="eastAsia"/>
          <w:b/>
          <w:sz w:val="21"/>
        </w:rPr>
        <w:lastRenderedPageBreak/>
        <w:t>专利合作条约（PCT）的语言制度</w:t>
      </w:r>
    </w:p>
    <w:p w:rsidR="00CD7F22" w:rsidRPr="001617D0" w:rsidRDefault="006C7CD6"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PCT体系是产权组织最大的全球体系，有152个缔约方，申请量超过</w:t>
      </w:r>
      <w:r w:rsidRPr="001617D0">
        <w:rPr>
          <w:rFonts w:ascii="SimSun" w:hAnsi="SimSun"/>
          <w:sz w:val="21"/>
        </w:rPr>
        <w:t>243,000</w:t>
      </w:r>
      <w:r w:rsidRPr="001617D0">
        <w:rPr>
          <w:rFonts w:ascii="SimSun" w:hAnsi="SimSun" w:hint="eastAsia"/>
          <w:sz w:val="21"/>
        </w:rPr>
        <w:t>万件（2017</w:t>
      </w:r>
      <w:r w:rsidR="00A42148">
        <w:rPr>
          <w:rFonts w:ascii="SimSun" w:hAnsi="SimSun" w:hint="cs"/>
          <w:sz w:val="21"/>
        </w:rPr>
        <w:t>‍</w:t>
      </w:r>
      <w:r w:rsidRPr="001617D0">
        <w:rPr>
          <w:rFonts w:ascii="SimSun" w:hAnsi="SimSun" w:hint="eastAsia"/>
          <w:sz w:val="21"/>
        </w:rPr>
        <w:t>年）</w:t>
      </w:r>
      <w:r w:rsidR="00DA1C2D" w:rsidRPr="001617D0">
        <w:rPr>
          <w:rFonts w:ascii="SimSun" w:hAnsi="SimSun" w:hint="eastAsia"/>
          <w:sz w:val="21"/>
        </w:rPr>
        <w:t>。</w:t>
      </w:r>
    </w:p>
    <w:p w:rsidR="00CD7F22" w:rsidRPr="001617D0" w:rsidRDefault="006C7CD6"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PCT体系目前提供10种公布语言，即阿拉伯文、德文、俄文、法文、韩文、葡萄牙文、日文、西班牙文、英文和中文。简单地说，PCT体系的国际申请可以用受理局接受的任何语言提交。如果向受理局提交的国际申请使用的语言不</w:t>
      </w:r>
      <w:r w:rsidR="00840745">
        <w:rPr>
          <w:rFonts w:ascii="SimSun" w:hAnsi="SimSun" w:hint="eastAsia"/>
          <w:sz w:val="21"/>
        </w:rPr>
        <w:t>在</w:t>
      </w:r>
      <w:r w:rsidRPr="001617D0">
        <w:rPr>
          <w:rFonts w:ascii="SimSun" w:hAnsi="SimSun" w:hint="eastAsia"/>
          <w:sz w:val="21"/>
        </w:rPr>
        <w:t>上述10种之列，申请人要用这些公布语言之一提供译文。如果主管的国际检索单位（ISA）要求，申请人还可能需要</w:t>
      </w:r>
      <w:r w:rsidR="00840745">
        <w:rPr>
          <w:rFonts w:ascii="SimSun" w:hAnsi="SimSun" w:hint="eastAsia"/>
          <w:sz w:val="21"/>
        </w:rPr>
        <w:t>提供</w:t>
      </w:r>
      <w:r w:rsidRPr="001617D0">
        <w:rPr>
          <w:rFonts w:ascii="SimSun" w:hAnsi="SimSun" w:hint="eastAsia"/>
          <w:sz w:val="21"/>
        </w:rPr>
        <w:t>译文，以便可以用ISA接受的语言进行国际检索。如果申请用的是非拉丁字符，申请人必须提交拉丁字符的音译。</w:t>
      </w:r>
    </w:p>
    <w:p w:rsidR="00CD7F22" w:rsidRPr="001617D0" w:rsidRDefault="0073444A"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接下来申请会用</w:t>
      </w:r>
      <w:r w:rsidR="00DA1C2D" w:rsidRPr="001617D0">
        <w:rPr>
          <w:rFonts w:ascii="SimSun" w:hAnsi="SimSun" w:hint="eastAsia"/>
          <w:sz w:val="21"/>
        </w:rPr>
        <w:t>所</w:t>
      </w:r>
      <w:r w:rsidR="00F70692" w:rsidRPr="001617D0">
        <w:rPr>
          <w:rFonts w:ascii="SimSun" w:hAnsi="SimSun" w:hint="eastAsia"/>
          <w:sz w:val="21"/>
        </w:rPr>
        <w:t>列10种语言之一公布。国际局将把标题和摘要译成英文和法文。国际局还将把国际检索报告和</w:t>
      </w:r>
      <w:proofErr w:type="gramStart"/>
      <w:r w:rsidR="00F70692" w:rsidRPr="001617D0">
        <w:rPr>
          <w:rFonts w:ascii="SimSun" w:hAnsi="SimSun" w:hint="eastAsia"/>
          <w:sz w:val="21"/>
        </w:rPr>
        <w:t>可</w:t>
      </w:r>
      <w:proofErr w:type="gramEnd"/>
      <w:r w:rsidR="00F70692" w:rsidRPr="001617D0">
        <w:rPr>
          <w:rFonts w:ascii="SimSun" w:hAnsi="SimSun" w:hint="eastAsia"/>
          <w:sz w:val="21"/>
        </w:rPr>
        <w:t>专利性国际初步审查报告译成英</w:t>
      </w:r>
      <w:r w:rsidR="00840745">
        <w:rPr>
          <w:rFonts w:ascii="SimSun" w:hAnsi="SimSun" w:hint="eastAsia"/>
          <w:sz w:val="21"/>
        </w:rPr>
        <w:t>文</w:t>
      </w:r>
      <w:r w:rsidR="00F70692" w:rsidRPr="001617D0">
        <w:rPr>
          <w:rFonts w:ascii="SimSun" w:hAnsi="SimSun" w:hint="eastAsia"/>
          <w:sz w:val="21"/>
        </w:rPr>
        <w:t>。没有进一步翻译要求。</w:t>
      </w:r>
    </w:p>
    <w:p w:rsidR="00CD7F22" w:rsidRPr="001617D0" w:rsidRDefault="001D5CCB"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尽管英语是</w:t>
      </w:r>
      <w:r w:rsidR="009303FF" w:rsidRPr="001617D0">
        <w:rPr>
          <w:rFonts w:ascii="SimSun" w:hAnsi="SimSun" w:hint="eastAsia"/>
          <w:sz w:val="21"/>
        </w:rPr>
        <w:t>国际局和申请人及主管局之间的通信语言，PCT运营司的各个团队可以用上述10种语言交流。</w:t>
      </w:r>
    </w:p>
    <w:p w:rsidR="00CD7F22" w:rsidRPr="001617D0" w:rsidRDefault="009303FF" w:rsidP="001617D0">
      <w:pPr>
        <w:pStyle w:val="1"/>
        <w:overflowPunct w:val="0"/>
        <w:spacing w:beforeLines="100" w:afterLines="50" w:after="120" w:line="340" w:lineRule="atLeast"/>
        <w:rPr>
          <w:rFonts w:ascii="SimHei" w:eastAsia="SimHei" w:hAnsi="SimHei"/>
          <w:b w:val="0"/>
          <w:sz w:val="21"/>
        </w:rPr>
      </w:pPr>
      <w:r w:rsidRPr="001617D0">
        <w:rPr>
          <w:rFonts w:ascii="SimHei" w:eastAsia="SimHei" w:hAnsi="SimHei" w:hint="eastAsia"/>
          <w:b w:val="0"/>
          <w:sz w:val="21"/>
        </w:rPr>
        <w:t>马德里体系增加语言及</w:t>
      </w:r>
      <w:r w:rsidR="00B93DE3">
        <w:rPr>
          <w:rFonts w:ascii="SimHei" w:eastAsia="SimHei" w:hAnsi="SimHei" w:hint="eastAsia"/>
          <w:b w:val="0"/>
          <w:sz w:val="21"/>
        </w:rPr>
        <w:t>可能</w:t>
      </w:r>
      <w:r w:rsidRPr="001617D0">
        <w:rPr>
          <w:rFonts w:ascii="SimHei" w:eastAsia="SimHei" w:hAnsi="SimHei" w:hint="eastAsia"/>
          <w:b w:val="0"/>
          <w:sz w:val="21"/>
        </w:rPr>
        <w:t>涉</w:t>
      </w:r>
      <w:r w:rsidR="00B93DE3">
        <w:rPr>
          <w:rFonts w:ascii="SimHei" w:eastAsia="SimHei" w:hAnsi="SimHei" w:hint="eastAsia"/>
          <w:b w:val="0"/>
          <w:sz w:val="21"/>
        </w:rPr>
        <w:t>及</w:t>
      </w:r>
      <w:r w:rsidRPr="001617D0">
        <w:rPr>
          <w:rFonts w:ascii="SimHei" w:eastAsia="SimHei" w:hAnsi="SimHei" w:hint="eastAsia"/>
          <w:b w:val="0"/>
          <w:sz w:val="21"/>
        </w:rPr>
        <w:t>的问题</w:t>
      </w:r>
    </w:p>
    <w:p w:rsidR="00CD7F22" w:rsidRPr="001617D0" w:rsidRDefault="009303FF"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从严格的法律角度，为马德里体系增加语言需要修正《共同实施细则》第6条。尽管这只需要马德里联盟大会</w:t>
      </w:r>
      <w:proofErr w:type="gramStart"/>
      <w:r w:rsidRPr="001617D0">
        <w:rPr>
          <w:rFonts w:ascii="SimSun" w:hAnsi="SimSun" w:hint="eastAsia"/>
          <w:sz w:val="21"/>
        </w:rPr>
        <w:t>作出</w:t>
      </w:r>
      <w:proofErr w:type="gramEnd"/>
      <w:r w:rsidRPr="001617D0">
        <w:rPr>
          <w:rFonts w:ascii="SimSun" w:hAnsi="SimSun" w:hint="eastAsia"/>
          <w:sz w:val="21"/>
        </w:rPr>
        <w:t>决定，不需要修正《议定书》，但这种修改将涉及重要问题。</w:t>
      </w:r>
    </w:p>
    <w:p w:rsidR="00CD7F22" w:rsidRPr="001617D0" w:rsidRDefault="009303FF"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要对马德里体系增加语言所涉的可能问题进行全面分析，需要进行深入研究。这</w:t>
      </w:r>
      <w:r w:rsidR="00B93DE3">
        <w:rPr>
          <w:rFonts w:ascii="SimSun" w:hAnsi="SimSun" w:hint="eastAsia"/>
          <w:sz w:val="21"/>
        </w:rPr>
        <w:t>项</w:t>
      </w:r>
      <w:r w:rsidRPr="001617D0">
        <w:rPr>
          <w:rFonts w:ascii="SimSun" w:hAnsi="SimSun" w:hint="eastAsia"/>
          <w:sz w:val="21"/>
        </w:rPr>
        <w:t>研究要</w:t>
      </w:r>
      <w:proofErr w:type="gramStart"/>
      <w:r w:rsidRPr="001617D0">
        <w:rPr>
          <w:rFonts w:ascii="SimSun" w:hAnsi="SimSun" w:hint="eastAsia"/>
          <w:sz w:val="21"/>
        </w:rPr>
        <w:t>考量</w:t>
      </w:r>
      <w:proofErr w:type="gramEnd"/>
      <w:r w:rsidRPr="001617D0">
        <w:rPr>
          <w:rFonts w:ascii="SimSun" w:hAnsi="SimSun" w:hint="eastAsia"/>
          <w:sz w:val="21"/>
        </w:rPr>
        <w:t>上述决定所涉的实务、</w:t>
      </w:r>
      <w:r w:rsidR="00002897" w:rsidRPr="001617D0">
        <w:rPr>
          <w:rFonts w:ascii="SimSun" w:hAnsi="SimSun" w:hint="eastAsia"/>
          <w:sz w:val="21"/>
        </w:rPr>
        <w:t>业务</w:t>
      </w:r>
      <w:r w:rsidRPr="001617D0">
        <w:rPr>
          <w:rFonts w:ascii="SimSun" w:hAnsi="SimSun" w:hint="eastAsia"/>
          <w:sz w:val="21"/>
        </w:rPr>
        <w:t>、工作人员配置、信息技术（IT）相关及总体财务影响。</w:t>
      </w:r>
    </w:p>
    <w:p w:rsidR="008556EB" w:rsidRPr="001617D0" w:rsidRDefault="00F4325F" w:rsidP="001617D0">
      <w:pPr>
        <w:pStyle w:val="2"/>
        <w:overflowPunct w:val="0"/>
        <w:spacing w:before="0" w:afterLines="50" w:after="120" w:line="340" w:lineRule="atLeast"/>
        <w:rPr>
          <w:rFonts w:ascii="SimSun" w:hAnsi="SimSun"/>
          <w:b/>
          <w:sz w:val="21"/>
        </w:rPr>
      </w:pPr>
      <w:r w:rsidRPr="001617D0">
        <w:rPr>
          <w:rFonts w:ascii="SimSun" w:hAnsi="SimSun" w:hint="eastAsia"/>
          <w:b/>
          <w:sz w:val="21"/>
        </w:rPr>
        <w:t>引入</w:t>
      </w:r>
      <w:r w:rsidR="009303FF" w:rsidRPr="001617D0">
        <w:rPr>
          <w:rFonts w:ascii="SimSun" w:hAnsi="SimSun" w:hint="eastAsia"/>
          <w:b/>
          <w:sz w:val="21"/>
        </w:rPr>
        <w:t>新语言的可能模式</w:t>
      </w:r>
    </w:p>
    <w:p w:rsidR="008556EB" w:rsidRPr="001617D0" w:rsidRDefault="009303FF"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这项研究可以为</w:t>
      </w:r>
      <w:r w:rsidR="00F4325F" w:rsidRPr="001617D0">
        <w:rPr>
          <w:rFonts w:ascii="SimSun" w:hAnsi="SimSun" w:hint="eastAsia"/>
          <w:sz w:val="21"/>
        </w:rPr>
        <w:t>引入</w:t>
      </w:r>
      <w:r w:rsidRPr="001617D0">
        <w:rPr>
          <w:rFonts w:ascii="SimSun" w:hAnsi="SimSun" w:hint="eastAsia"/>
          <w:sz w:val="21"/>
        </w:rPr>
        <w:t>新语言查明可能的模式，说明这些模式所涉及的问题。</w:t>
      </w:r>
      <w:r w:rsidR="00F4325F" w:rsidRPr="001617D0">
        <w:rPr>
          <w:rFonts w:ascii="SimSun" w:hAnsi="SimSun" w:hint="eastAsia"/>
          <w:sz w:val="21"/>
        </w:rPr>
        <w:t>可以推断，</w:t>
      </w:r>
      <w:r w:rsidR="00DA1C2D" w:rsidRPr="001617D0">
        <w:rPr>
          <w:rFonts w:ascii="SimSun" w:hAnsi="SimSun" w:hint="eastAsia"/>
          <w:sz w:val="21"/>
        </w:rPr>
        <w:t>模式</w:t>
      </w:r>
      <w:r w:rsidR="00F4325F" w:rsidRPr="001617D0">
        <w:rPr>
          <w:rFonts w:ascii="SimSun" w:hAnsi="SimSun" w:hint="eastAsia"/>
          <w:sz w:val="21"/>
        </w:rPr>
        <w:t>可</w:t>
      </w:r>
      <w:r w:rsidR="00DA1C2D" w:rsidRPr="001617D0">
        <w:rPr>
          <w:rFonts w:ascii="SimSun" w:hAnsi="SimSun" w:hint="eastAsia"/>
          <w:sz w:val="21"/>
        </w:rPr>
        <w:t>以</w:t>
      </w:r>
      <w:r w:rsidR="00F4325F" w:rsidRPr="001617D0">
        <w:rPr>
          <w:rFonts w:ascii="SimSun" w:hAnsi="SimSun" w:hint="eastAsia"/>
          <w:sz w:val="21"/>
        </w:rPr>
        <w:t>包括从部分引入新语言到全面引入新工作语言等</w:t>
      </w:r>
      <w:r w:rsidR="00DA1C2D" w:rsidRPr="001617D0">
        <w:rPr>
          <w:rFonts w:ascii="SimSun" w:hAnsi="SimSun" w:hint="eastAsia"/>
          <w:sz w:val="21"/>
        </w:rPr>
        <w:t>，不一而足</w:t>
      </w:r>
      <w:r w:rsidR="00F4325F" w:rsidRPr="001617D0">
        <w:rPr>
          <w:rFonts w:ascii="SimSun" w:hAnsi="SimSun" w:hint="eastAsia"/>
          <w:sz w:val="21"/>
        </w:rPr>
        <w:t>。</w:t>
      </w:r>
    </w:p>
    <w:p w:rsidR="00FA2488" w:rsidRPr="001617D0" w:rsidRDefault="00F4325F"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部分引入新语言可能意味着，例如，为提交国际申请目的引入若干语言，同时为登记、</w:t>
      </w:r>
      <w:r w:rsidR="00770CD9" w:rsidRPr="001617D0">
        <w:rPr>
          <w:rFonts w:ascii="SimSun" w:hAnsi="SimSun" w:hint="eastAsia"/>
          <w:sz w:val="21"/>
        </w:rPr>
        <w:t>注册、</w:t>
      </w:r>
      <w:r w:rsidR="00660ED5" w:rsidRPr="001617D0">
        <w:rPr>
          <w:rFonts w:ascii="SimSun" w:hAnsi="SimSun" w:hint="eastAsia"/>
          <w:sz w:val="21"/>
        </w:rPr>
        <w:t>通信和公告</w:t>
      </w:r>
      <w:r w:rsidRPr="001617D0">
        <w:rPr>
          <w:rFonts w:ascii="SimSun" w:hAnsi="SimSun" w:hint="eastAsia"/>
          <w:sz w:val="21"/>
        </w:rPr>
        <w:t>保持</w:t>
      </w:r>
      <w:r w:rsidR="00660ED5" w:rsidRPr="001617D0">
        <w:rPr>
          <w:rFonts w:ascii="SimSun" w:hAnsi="SimSun" w:hint="eastAsia"/>
          <w:sz w:val="21"/>
        </w:rPr>
        <w:t>现行三语制。</w:t>
      </w:r>
      <w:r w:rsidR="00770CD9" w:rsidRPr="001617D0">
        <w:rPr>
          <w:rFonts w:ascii="SimSun" w:hAnsi="SimSun" w:hint="eastAsia"/>
          <w:sz w:val="21"/>
        </w:rPr>
        <w:t>就是说，用一种新引入</w:t>
      </w:r>
      <w:r w:rsidR="00B93DE3">
        <w:rPr>
          <w:rFonts w:ascii="SimSun" w:hAnsi="SimSun" w:hint="eastAsia"/>
          <w:sz w:val="21"/>
        </w:rPr>
        <w:t>的</w:t>
      </w:r>
      <w:r w:rsidR="00770CD9" w:rsidRPr="001617D0">
        <w:rPr>
          <w:rFonts w:ascii="SimSun" w:hAnsi="SimSun" w:hint="eastAsia"/>
          <w:sz w:val="21"/>
        </w:rPr>
        <w:t>申请语言提交的国际申请，将为登记和公告目的译成目前的工作语言。</w:t>
      </w:r>
    </w:p>
    <w:p w:rsidR="00E327AF" w:rsidRPr="001617D0" w:rsidRDefault="00002897"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另一</w:t>
      </w:r>
      <w:r w:rsidR="00B93DE3">
        <w:rPr>
          <w:rFonts w:ascii="SimSun" w:hAnsi="SimSun" w:hint="eastAsia"/>
          <w:sz w:val="21"/>
        </w:rPr>
        <w:t>种</w:t>
      </w:r>
      <w:r w:rsidRPr="001617D0">
        <w:rPr>
          <w:rFonts w:ascii="SimSun" w:hAnsi="SimSun" w:hint="eastAsia"/>
          <w:sz w:val="21"/>
        </w:rPr>
        <w:t>可能的模式是全面引入新工作语言，</w:t>
      </w:r>
      <w:r w:rsidR="00B93DE3">
        <w:rPr>
          <w:rFonts w:ascii="SimSun" w:hAnsi="SimSun" w:hint="eastAsia"/>
          <w:sz w:val="21"/>
        </w:rPr>
        <w:t>即</w:t>
      </w:r>
      <w:r w:rsidRPr="001617D0">
        <w:rPr>
          <w:rFonts w:ascii="SimSun" w:hAnsi="SimSun" w:hint="eastAsia"/>
          <w:sz w:val="21"/>
        </w:rPr>
        <w:t>适用《共同实施细则》第6条目前建立的语言制度。这</w:t>
      </w:r>
      <w:r w:rsidR="00B93DE3">
        <w:rPr>
          <w:rFonts w:ascii="SimSun" w:hAnsi="SimSun" w:hint="eastAsia"/>
          <w:sz w:val="21"/>
        </w:rPr>
        <w:t>样的结果是</w:t>
      </w:r>
      <w:r w:rsidRPr="001617D0">
        <w:rPr>
          <w:rFonts w:ascii="SimSun" w:hAnsi="SimSun" w:hint="eastAsia"/>
          <w:sz w:val="21"/>
        </w:rPr>
        <w:t>引入若干语言，不仅用于申请，还用于注册、登记、通信和公告。这种办法随之而来的翻译量将是所有可能模式中最大的，每增加一种新语言</w:t>
      </w:r>
      <w:r w:rsidR="00B93DE3">
        <w:rPr>
          <w:rFonts w:ascii="SimSun" w:hAnsi="SimSun" w:hint="eastAsia"/>
          <w:sz w:val="21"/>
        </w:rPr>
        <w:t>将</w:t>
      </w:r>
      <w:r w:rsidRPr="001617D0">
        <w:rPr>
          <w:rFonts w:ascii="SimSun" w:hAnsi="SimSun" w:hint="eastAsia"/>
          <w:sz w:val="21"/>
        </w:rPr>
        <w:t>出现</w:t>
      </w:r>
      <w:proofErr w:type="gramStart"/>
      <w:r w:rsidRPr="001617D0">
        <w:rPr>
          <w:rFonts w:ascii="SimSun" w:hAnsi="SimSun" w:hint="eastAsia"/>
          <w:sz w:val="21"/>
        </w:rPr>
        <w:t>指数级</w:t>
      </w:r>
      <w:proofErr w:type="gramEnd"/>
      <w:r w:rsidRPr="001617D0">
        <w:rPr>
          <w:rFonts w:ascii="SimSun" w:hAnsi="SimSun" w:hint="eastAsia"/>
          <w:sz w:val="21"/>
        </w:rPr>
        <w:t>的增长。</w:t>
      </w:r>
    </w:p>
    <w:p w:rsidR="00CD7F22" w:rsidRPr="001617D0" w:rsidRDefault="00002897" w:rsidP="001617D0">
      <w:pPr>
        <w:pStyle w:val="2"/>
        <w:overflowPunct w:val="0"/>
        <w:spacing w:before="0" w:afterLines="50" w:after="120" w:line="340" w:lineRule="atLeast"/>
        <w:rPr>
          <w:rFonts w:ascii="SimSun" w:hAnsi="SimSun"/>
          <w:b/>
          <w:sz w:val="21"/>
        </w:rPr>
      </w:pPr>
      <w:r w:rsidRPr="001617D0">
        <w:rPr>
          <w:rFonts w:ascii="SimSun" w:hAnsi="SimSun" w:hint="eastAsia"/>
          <w:b/>
          <w:sz w:val="21"/>
        </w:rPr>
        <w:t>所涉业务问题</w:t>
      </w:r>
    </w:p>
    <w:p w:rsidR="00CD7F22" w:rsidRPr="001617D0" w:rsidRDefault="00002897"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如果决定在现行语言制度中增加一种或几种语言，不论选择何种引入模式，必须预见到对马德里体系</w:t>
      </w:r>
      <w:r w:rsidRPr="00E10726">
        <w:rPr>
          <w:rFonts w:ascii="SimSun" w:hAnsi="SimSun" w:hint="eastAsia"/>
          <w:sz w:val="21"/>
        </w:rPr>
        <w:t>业务</w:t>
      </w:r>
      <w:r w:rsidRPr="001617D0">
        <w:rPr>
          <w:rFonts w:ascii="SimSun" w:hAnsi="SimSun" w:hint="eastAsia"/>
          <w:sz w:val="21"/>
        </w:rPr>
        <w:t>产生的重要影响。</w:t>
      </w:r>
      <w:proofErr w:type="gramStart"/>
      <w:r w:rsidRPr="001617D0">
        <w:rPr>
          <w:rFonts w:ascii="SimSun" w:hAnsi="SimSun" w:hint="eastAsia"/>
          <w:sz w:val="21"/>
        </w:rPr>
        <w:t>作出</w:t>
      </w:r>
      <w:proofErr w:type="gramEnd"/>
      <w:r w:rsidRPr="001617D0">
        <w:rPr>
          <w:rFonts w:ascii="SimSun" w:hAnsi="SimSun" w:hint="eastAsia"/>
          <w:sz w:val="21"/>
        </w:rPr>
        <w:t>决定后，取决于所选的模式，注册、登记、通信和公告可能需要以所有语言进行。</w:t>
      </w:r>
    </w:p>
    <w:p w:rsidR="00CD7F22" w:rsidRPr="001617D0" w:rsidRDefault="00002897"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新语言将</w:t>
      </w:r>
      <w:r w:rsidR="00B93DE3">
        <w:rPr>
          <w:rFonts w:ascii="SimSun" w:hAnsi="SimSun" w:hint="eastAsia"/>
          <w:sz w:val="21"/>
        </w:rPr>
        <w:t>至少</w:t>
      </w:r>
      <w:r w:rsidRPr="001617D0">
        <w:rPr>
          <w:rFonts w:ascii="SimSun" w:hAnsi="SimSun" w:hint="eastAsia"/>
          <w:sz w:val="21"/>
        </w:rPr>
        <w:t>意味着</w:t>
      </w:r>
      <w:r w:rsidR="00B93DE3">
        <w:rPr>
          <w:rFonts w:ascii="SimSun" w:hAnsi="SimSun" w:hint="eastAsia"/>
          <w:sz w:val="21"/>
        </w:rPr>
        <w:t>将有</w:t>
      </w:r>
      <w:r w:rsidRPr="001617D0">
        <w:rPr>
          <w:rFonts w:ascii="SimSun" w:hAnsi="SimSun" w:hint="eastAsia"/>
          <w:sz w:val="21"/>
        </w:rPr>
        <w:t>国际申请以这些语言中的任何</w:t>
      </w:r>
      <w:r w:rsidR="00B93DE3">
        <w:rPr>
          <w:rFonts w:ascii="SimSun" w:hAnsi="SimSun" w:hint="eastAsia"/>
          <w:sz w:val="21"/>
        </w:rPr>
        <w:t>一种</w:t>
      </w:r>
      <w:r w:rsidRPr="001617D0">
        <w:rPr>
          <w:rFonts w:ascii="SimSun" w:hAnsi="SimSun" w:hint="eastAsia"/>
          <w:sz w:val="21"/>
        </w:rPr>
        <w:t>提交；取决于</w:t>
      </w:r>
      <w:r w:rsidR="00B93DE3">
        <w:rPr>
          <w:rFonts w:ascii="SimSun" w:hAnsi="SimSun" w:hint="eastAsia"/>
          <w:sz w:val="21"/>
        </w:rPr>
        <w:t>所</w:t>
      </w:r>
      <w:r w:rsidRPr="001617D0">
        <w:rPr>
          <w:rFonts w:ascii="SimSun" w:hAnsi="SimSun" w:hint="eastAsia"/>
          <w:sz w:val="21"/>
        </w:rPr>
        <w:t>决定的落实方式，这些申请可能</w:t>
      </w:r>
      <w:r w:rsidR="006C6BA7" w:rsidRPr="001617D0">
        <w:rPr>
          <w:rFonts w:ascii="SimSun" w:hAnsi="SimSun" w:hint="eastAsia"/>
          <w:sz w:val="21"/>
        </w:rPr>
        <w:t>需要由国际局用申请语言进行审查，并为注册、公告和通知进行翻译。</w:t>
      </w:r>
    </w:p>
    <w:p w:rsidR="00557993" w:rsidRPr="001617D0" w:rsidRDefault="006C6BA7"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不论选择何种模式，进行审查和提供顾客支持的产权组织官员会被期待能够用所有语言工作，这将对工作人员配置水平和所需的工作人员技能组成有直接影响。</w:t>
      </w:r>
    </w:p>
    <w:p w:rsidR="00CD7F22" w:rsidRPr="001617D0" w:rsidRDefault="006C6BA7"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lastRenderedPageBreak/>
        <w:t>将需要额外的翻译资源，通过使用得到加强的自动化翻译工具</w:t>
      </w:r>
      <w:r w:rsidR="00B93DE3">
        <w:rPr>
          <w:rFonts w:ascii="SimSun" w:hAnsi="SimSun" w:hint="eastAsia"/>
          <w:sz w:val="21"/>
        </w:rPr>
        <w:t>，</w:t>
      </w:r>
      <w:r w:rsidR="00B93DE3" w:rsidRPr="001617D0">
        <w:rPr>
          <w:rFonts w:ascii="SimSun" w:hAnsi="SimSun" w:hint="eastAsia"/>
          <w:sz w:val="21"/>
        </w:rPr>
        <w:t>这在一定程度上会逐渐</w:t>
      </w:r>
      <w:r w:rsidRPr="001617D0">
        <w:rPr>
          <w:rFonts w:ascii="SimSun" w:hAnsi="SimSun" w:hint="eastAsia"/>
          <w:sz w:val="21"/>
        </w:rPr>
        <w:t>得到吸收。尽管如此，</w:t>
      </w:r>
      <w:r w:rsidR="00456850" w:rsidRPr="001617D0">
        <w:rPr>
          <w:rFonts w:ascii="SimSun" w:hAnsi="SimSun" w:hint="eastAsia"/>
          <w:sz w:val="21"/>
        </w:rPr>
        <w:t>在现行语言制度中增加一种或几种语言，不论选择何种引入模式，将实质性增加翻译工作量。接下来，增加的翻译工作会对业务处理时间产生消极影响。</w:t>
      </w:r>
    </w:p>
    <w:p w:rsidR="00CD7F22" w:rsidRPr="001617D0" w:rsidRDefault="002E1888"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增加语言还可能影响到用户，视引入新语言的方式，他们从被指定缔约方主管局收到的保护范围决定，包括临时驳回通知，</w:t>
      </w:r>
      <w:r w:rsidR="00B93DE3" w:rsidRPr="001617D0">
        <w:rPr>
          <w:rFonts w:ascii="SimSun" w:hAnsi="SimSun" w:hint="eastAsia"/>
          <w:sz w:val="21"/>
        </w:rPr>
        <w:t>可能</w:t>
      </w:r>
      <w:r w:rsidRPr="001617D0">
        <w:rPr>
          <w:rFonts w:ascii="SimSun" w:hAnsi="SimSun" w:hint="eastAsia"/>
          <w:sz w:val="21"/>
        </w:rPr>
        <w:t>不仅仅有英文、法文和西班牙文，还</w:t>
      </w:r>
      <w:r w:rsidR="00B93DE3">
        <w:rPr>
          <w:rFonts w:ascii="SimSun" w:hAnsi="SimSun" w:hint="eastAsia"/>
          <w:sz w:val="21"/>
        </w:rPr>
        <w:t>会</w:t>
      </w:r>
      <w:r w:rsidRPr="001617D0">
        <w:rPr>
          <w:rFonts w:ascii="SimSun" w:hAnsi="SimSun" w:hint="eastAsia"/>
          <w:sz w:val="21"/>
        </w:rPr>
        <w:t>有新引入的任何一种语言。</w:t>
      </w:r>
    </w:p>
    <w:p w:rsidR="00F24EB5" w:rsidRPr="001617D0" w:rsidRDefault="002E1888" w:rsidP="001617D0">
      <w:pPr>
        <w:pStyle w:val="2"/>
        <w:overflowPunct w:val="0"/>
        <w:spacing w:before="0" w:afterLines="50" w:after="120" w:line="340" w:lineRule="atLeast"/>
        <w:rPr>
          <w:rFonts w:ascii="SimSun" w:hAnsi="SimSun"/>
          <w:b/>
          <w:sz w:val="21"/>
        </w:rPr>
      </w:pPr>
      <w:r w:rsidRPr="001617D0">
        <w:rPr>
          <w:rFonts w:ascii="SimSun" w:hAnsi="SimSun" w:hint="eastAsia"/>
          <w:b/>
          <w:sz w:val="21"/>
        </w:rPr>
        <w:t>所涉IT相关问题</w:t>
      </w:r>
    </w:p>
    <w:p w:rsidR="00F24EB5" w:rsidRPr="001617D0" w:rsidRDefault="002E1888"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在马德里体系中引入新语言，将产生若干重要的IT相关问题。例如，马德里体系所有对内对外的IT工具目前</w:t>
      </w:r>
      <w:r w:rsidR="00B93DE3">
        <w:rPr>
          <w:rFonts w:ascii="SimSun" w:hAnsi="SimSun" w:hint="eastAsia"/>
          <w:sz w:val="21"/>
        </w:rPr>
        <w:t>以</w:t>
      </w:r>
      <w:r w:rsidRPr="001617D0">
        <w:rPr>
          <w:rFonts w:ascii="SimSun" w:hAnsi="SimSun" w:hint="eastAsia"/>
          <w:sz w:val="21"/>
        </w:rPr>
        <w:t>所有三种语言运行。可能需要对这些IT工具进行加强和维护，</w:t>
      </w:r>
      <w:r w:rsidR="000809FC" w:rsidRPr="001617D0">
        <w:rPr>
          <w:rFonts w:ascii="SimSun" w:hAnsi="SimSun" w:hint="eastAsia"/>
          <w:sz w:val="21"/>
        </w:rPr>
        <w:t>以便</w:t>
      </w:r>
      <w:r w:rsidR="00B93DE3">
        <w:rPr>
          <w:rFonts w:ascii="SimSun" w:hAnsi="SimSun" w:hint="eastAsia"/>
          <w:sz w:val="21"/>
        </w:rPr>
        <w:t>能够用</w:t>
      </w:r>
      <w:r w:rsidRPr="001617D0">
        <w:rPr>
          <w:rFonts w:ascii="SimSun" w:hAnsi="SimSun" w:hint="eastAsia"/>
          <w:sz w:val="21"/>
        </w:rPr>
        <w:t>所有有关语言</w:t>
      </w:r>
      <w:r w:rsidR="000809FC" w:rsidRPr="001617D0">
        <w:rPr>
          <w:rFonts w:ascii="SimSun" w:hAnsi="SimSun" w:hint="eastAsia"/>
          <w:sz w:val="21"/>
        </w:rPr>
        <w:t>，包括使用非拉丁字符的语言，</w:t>
      </w:r>
      <w:r w:rsidRPr="001617D0">
        <w:rPr>
          <w:rFonts w:ascii="SimSun" w:hAnsi="SimSun" w:hint="eastAsia"/>
          <w:sz w:val="21"/>
        </w:rPr>
        <w:t>进行登记、公告、通知，至少是信息传播</w:t>
      </w:r>
      <w:r w:rsidR="000809FC" w:rsidRPr="001617D0">
        <w:rPr>
          <w:rFonts w:ascii="SimSun" w:hAnsi="SimSun" w:hint="eastAsia"/>
          <w:sz w:val="21"/>
        </w:rPr>
        <w:t>。</w:t>
      </w:r>
    </w:p>
    <w:p w:rsidR="00F24EB5" w:rsidRPr="001617D0" w:rsidRDefault="000809FC" w:rsidP="001617D0">
      <w:pPr>
        <w:pStyle w:val="2"/>
        <w:overflowPunct w:val="0"/>
        <w:spacing w:before="0" w:afterLines="50" w:after="120" w:line="340" w:lineRule="atLeast"/>
        <w:rPr>
          <w:rFonts w:ascii="SimSun" w:hAnsi="SimSun"/>
          <w:b/>
          <w:sz w:val="21"/>
        </w:rPr>
      </w:pPr>
      <w:r w:rsidRPr="001617D0">
        <w:rPr>
          <w:rFonts w:ascii="SimSun" w:hAnsi="SimSun" w:hint="eastAsia"/>
          <w:b/>
          <w:sz w:val="21"/>
        </w:rPr>
        <w:t>所涉财务问题</w:t>
      </w:r>
    </w:p>
    <w:p w:rsidR="00F24EB5" w:rsidRPr="001617D0" w:rsidRDefault="000809FC"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现实</w:t>
      </w:r>
      <w:r w:rsidR="00DA1C2D" w:rsidRPr="001617D0">
        <w:rPr>
          <w:rFonts w:ascii="SimSun" w:hAnsi="SimSun" w:hint="eastAsia"/>
          <w:sz w:val="21"/>
        </w:rPr>
        <w:t>的</w:t>
      </w:r>
      <w:r w:rsidRPr="001617D0">
        <w:rPr>
          <w:rFonts w:ascii="SimSun" w:hAnsi="SimSun" w:hint="eastAsia"/>
          <w:sz w:val="21"/>
        </w:rPr>
        <w:t>预期是，在现有语言之外接纳</w:t>
      </w:r>
      <w:r w:rsidR="00B93DE3">
        <w:rPr>
          <w:rFonts w:ascii="SimSun" w:hAnsi="SimSun" w:hint="eastAsia"/>
          <w:sz w:val="21"/>
        </w:rPr>
        <w:t>一种</w:t>
      </w:r>
      <w:r w:rsidRPr="001617D0">
        <w:rPr>
          <w:rFonts w:ascii="SimSun" w:hAnsi="SimSun" w:hint="eastAsia"/>
          <w:sz w:val="21"/>
        </w:rPr>
        <w:t>或多种新语言所需进行的工作，将涉及财务问题。</w:t>
      </w:r>
    </w:p>
    <w:p w:rsidR="00F24EB5" w:rsidRPr="001617D0" w:rsidRDefault="000809FC"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这些财务问题将尤其涉及IT开发</w:t>
      </w:r>
      <w:r w:rsidR="004E4490">
        <w:rPr>
          <w:rFonts w:ascii="SimSun" w:hAnsi="SimSun" w:hint="eastAsia"/>
          <w:sz w:val="21"/>
        </w:rPr>
        <w:t>的</w:t>
      </w:r>
      <w:r w:rsidRPr="001617D0">
        <w:rPr>
          <w:rFonts w:ascii="SimSun" w:hAnsi="SimSun" w:hint="eastAsia"/>
          <w:sz w:val="21"/>
        </w:rPr>
        <w:t>相关费用、更多翻译资源</w:t>
      </w:r>
      <w:r w:rsidR="004E4490">
        <w:rPr>
          <w:rFonts w:ascii="SimSun" w:hAnsi="SimSun" w:hint="eastAsia"/>
          <w:sz w:val="21"/>
        </w:rPr>
        <w:t>，还</w:t>
      </w:r>
      <w:r w:rsidRPr="001617D0">
        <w:rPr>
          <w:rFonts w:ascii="SimSun" w:hAnsi="SimSun" w:hint="eastAsia"/>
          <w:sz w:val="21"/>
        </w:rPr>
        <w:t>可能增加能够用新语言工作的工作人员。</w:t>
      </w:r>
      <w:r w:rsidR="00C54A7F" w:rsidRPr="001617D0">
        <w:rPr>
          <w:rFonts w:ascii="SimSun" w:hAnsi="SimSun" w:hint="eastAsia"/>
          <w:sz w:val="21"/>
        </w:rPr>
        <w:t>短期内，这些费用不一定会被</w:t>
      </w:r>
      <w:r w:rsidR="004E4490">
        <w:rPr>
          <w:rFonts w:ascii="SimSun" w:hAnsi="SimSun" w:hint="eastAsia"/>
          <w:sz w:val="21"/>
        </w:rPr>
        <w:t>新</w:t>
      </w:r>
      <w:r w:rsidR="00C54A7F" w:rsidRPr="001617D0">
        <w:rPr>
          <w:rFonts w:ascii="SimSun" w:hAnsi="SimSun" w:hint="eastAsia"/>
          <w:sz w:val="21"/>
        </w:rPr>
        <w:t>增的收入抵消。作为参考，马德里体系最近一次增加的语言西班牙文的经验</w:t>
      </w:r>
      <w:r w:rsidR="004E4490">
        <w:rPr>
          <w:rFonts w:ascii="SimSun" w:hAnsi="SimSun" w:hint="eastAsia"/>
          <w:sz w:val="21"/>
        </w:rPr>
        <w:t>显示</w:t>
      </w:r>
      <w:r w:rsidR="00C54A7F" w:rsidRPr="001617D0">
        <w:rPr>
          <w:rFonts w:ascii="SimSun" w:hAnsi="SimSun" w:hint="eastAsia"/>
          <w:sz w:val="21"/>
        </w:rPr>
        <w:t>，目前马德里体系50%的翻译费用</w:t>
      </w:r>
      <w:r w:rsidR="001772A1" w:rsidRPr="001617D0">
        <w:rPr>
          <w:rFonts w:ascii="SimSun" w:hAnsi="SimSun" w:hint="eastAsia"/>
          <w:sz w:val="21"/>
        </w:rPr>
        <w:t>源于西班牙文，但国际申请总量中仅3%用这种语言提交。</w:t>
      </w:r>
    </w:p>
    <w:p w:rsidR="00C0598E" w:rsidRPr="001617D0" w:rsidRDefault="001772A1" w:rsidP="001617D0">
      <w:pPr>
        <w:pStyle w:val="ONUME"/>
        <w:tabs>
          <w:tab w:val="clear" w:pos="567"/>
        </w:tabs>
        <w:overflowPunct w:val="0"/>
        <w:spacing w:afterLines="50" w:after="120" w:line="340" w:lineRule="atLeast"/>
        <w:jc w:val="both"/>
        <w:rPr>
          <w:rFonts w:ascii="SimSun" w:hAnsi="SimSun"/>
          <w:sz w:val="21"/>
          <w:szCs w:val="22"/>
        </w:rPr>
      </w:pPr>
      <w:r w:rsidRPr="001617D0">
        <w:rPr>
          <w:rFonts w:ascii="SimSun" w:hAnsi="SimSun" w:hint="eastAsia"/>
          <w:sz w:val="21"/>
        </w:rPr>
        <w:t>尽管为马德里体系增加新语言将带来费用</w:t>
      </w:r>
      <w:r w:rsidR="004E4490">
        <w:rPr>
          <w:rFonts w:ascii="SimSun" w:hAnsi="SimSun" w:hint="eastAsia"/>
          <w:sz w:val="21"/>
        </w:rPr>
        <w:t>是一个现实</w:t>
      </w:r>
      <w:r w:rsidRPr="001617D0">
        <w:rPr>
          <w:rFonts w:ascii="SimSun" w:hAnsi="SimSun" w:hint="eastAsia"/>
          <w:sz w:val="21"/>
        </w:rPr>
        <w:t>，但不应忽视，</w:t>
      </w:r>
      <w:r w:rsidR="00FA1600" w:rsidRPr="001617D0">
        <w:rPr>
          <w:rFonts w:ascii="SimSun" w:hAnsi="SimSun" w:hint="eastAsia"/>
          <w:sz w:val="21"/>
        </w:rPr>
        <w:t>由于其内在的国际性，产权组织全球知识产权保护体系有助于多语制，PCT即为一例。</w:t>
      </w:r>
    </w:p>
    <w:p w:rsidR="00F24EB5" w:rsidRPr="001617D0" w:rsidRDefault="00FA1600" w:rsidP="001617D0">
      <w:pPr>
        <w:pStyle w:val="ONUME"/>
        <w:tabs>
          <w:tab w:val="clear" w:pos="567"/>
        </w:tabs>
        <w:overflowPunct w:val="0"/>
        <w:spacing w:afterLines="50" w:after="120" w:line="340" w:lineRule="atLeast"/>
        <w:jc w:val="both"/>
        <w:rPr>
          <w:rFonts w:ascii="SimSun" w:hAnsi="SimSun"/>
          <w:sz w:val="21"/>
          <w:szCs w:val="22"/>
        </w:rPr>
      </w:pPr>
      <w:r w:rsidRPr="001617D0">
        <w:rPr>
          <w:rFonts w:ascii="SimSun" w:hAnsi="SimSun" w:hint="eastAsia"/>
          <w:sz w:val="21"/>
        </w:rPr>
        <w:t>在此背景下，同样可以参考</w:t>
      </w:r>
      <w:r w:rsidR="004E4490">
        <w:rPr>
          <w:rFonts w:ascii="SimSun" w:hAnsi="SimSun" w:hint="eastAsia"/>
          <w:sz w:val="21"/>
        </w:rPr>
        <w:t>有关</w:t>
      </w:r>
      <w:r w:rsidRPr="001617D0">
        <w:rPr>
          <w:rFonts w:ascii="SimSun" w:hAnsi="SimSun" w:hint="eastAsia"/>
          <w:sz w:val="21"/>
        </w:rPr>
        <w:t>产权组织主要机构、委员会和工作组会议文</w:t>
      </w:r>
      <w:r w:rsidR="004E4490">
        <w:rPr>
          <w:rFonts w:ascii="SimSun" w:hAnsi="SimSun" w:hint="eastAsia"/>
          <w:sz w:val="21"/>
        </w:rPr>
        <w:t>件</w:t>
      </w:r>
      <w:r w:rsidRPr="001617D0">
        <w:rPr>
          <w:rFonts w:ascii="SimSun" w:hAnsi="SimSun" w:hint="eastAsia"/>
          <w:sz w:val="21"/>
        </w:rPr>
        <w:t>以及核心出版物和新出版物的产权组织总语言政策，</w:t>
      </w:r>
      <w:r w:rsidR="004E4490">
        <w:rPr>
          <w:rFonts w:ascii="SimSun" w:hAnsi="SimSun" w:hint="eastAsia"/>
          <w:sz w:val="21"/>
        </w:rPr>
        <w:t>这项政策把</w:t>
      </w:r>
      <w:r w:rsidRPr="001617D0">
        <w:rPr>
          <w:rFonts w:ascii="SimSun" w:hAnsi="SimSun" w:hint="eastAsia"/>
          <w:sz w:val="21"/>
        </w:rPr>
        <w:t>语言覆盖面扩大到了联合国六种正式语言。最值得指出的是，产权组织成员在此方面建议采取合理化和控制措施，以分阶段、有成本效益的方式</w:t>
      </w:r>
      <w:r w:rsidR="004E4490">
        <w:rPr>
          <w:rFonts w:ascii="SimSun" w:hAnsi="SimSun" w:hint="eastAsia"/>
          <w:sz w:val="21"/>
        </w:rPr>
        <w:t>实行</w:t>
      </w:r>
      <w:r w:rsidRPr="001617D0">
        <w:rPr>
          <w:rFonts w:ascii="SimSun" w:hAnsi="SimSun" w:hint="eastAsia"/>
          <w:sz w:val="21"/>
        </w:rPr>
        <w:t>六种语言覆盖面</w:t>
      </w:r>
      <w:r w:rsidR="00F24EB5" w:rsidRPr="001617D0">
        <w:rPr>
          <w:rStyle w:val="ad"/>
          <w:rFonts w:ascii="SimSun" w:hAnsi="SimSun"/>
          <w:sz w:val="21"/>
        </w:rPr>
        <w:footnoteReference w:id="5"/>
      </w:r>
      <w:r w:rsidRPr="001617D0">
        <w:rPr>
          <w:rFonts w:ascii="SimSun" w:hAnsi="SimSun" w:hint="eastAsia"/>
          <w:sz w:val="21"/>
        </w:rPr>
        <w:t>。</w:t>
      </w:r>
    </w:p>
    <w:p w:rsidR="00557993" w:rsidRPr="001617D0" w:rsidRDefault="004C5FF9" w:rsidP="001617D0">
      <w:pPr>
        <w:pStyle w:val="ONUME"/>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增加全球知识产权体系使用的语种，可</w:t>
      </w:r>
      <w:r w:rsidR="004E4490">
        <w:rPr>
          <w:rFonts w:ascii="SimSun" w:hAnsi="SimSun" w:hint="eastAsia"/>
          <w:sz w:val="21"/>
        </w:rPr>
        <w:t>能可以</w:t>
      </w:r>
      <w:r w:rsidRPr="001617D0">
        <w:rPr>
          <w:rFonts w:ascii="SimSun" w:hAnsi="SimSun" w:hint="eastAsia"/>
          <w:sz w:val="21"/>
        </w:rPr>
        <w:t>改善顾客体验和满意度，增加体系的使用量。马德里体系得到更多使用，对商标所有人和向其寻求保护的缔约方都有好处。</w:t>
      </w:r>
    </w:p>
    <w:p w:rsidR="00F24EB5" w:rsidRPr="001617D0" w:rsidRDefault="004C5FF9" w:rsidP="001617D0">
      <w:pPr>
        <w:pStyle w:val="ONUME"/>
        <w:keepNext/>
        <w:tabs>
          <w:tab w:val="clear" w:pos="567"/>
        </w:tabs>
        <w:overflowPunct w:val="0"/>
        <w:spacing w:afterLines="50" w:after="120" w:line="340" w:lineRule="atLeast"/>
        <w:jc w:val="both"/>
        <w:rPr>
          <w:rFonts w:ascii="SimSun" w:hAnsi="SimSun"/>
          <w:sz w:val="21"/>
        </w:rPr>
      </w:pPr>
      <w:r w:rsidRPr="001617D0">
        <w:rPr>
          <w:rFonts w:ascii="SimSun" w:hAnsi="SimSun" w:hint="eastAsia"/>
          <w:sz w:val="21"/>
        </w:rPr>
        <w:t>为马德里体系增加一种或几种语言，要以整体的方式加以审议，要界定扩大语言制度想实现的主要目标，同时要充分抓住翻译技术的最新趋势。另外，这样的行动应当</w:t>
      </w:r>
      <w:r w:rsidR="00D1649E" w:rsidRPr="001617D0">
        <w:rPr>
          <w:rFonts w:ascii="SimSun" w:hAnsi="SimSun" w:hint="eastAsia"/>
          <w:sz w:val="21"/>
        </w:rPr>
        <w:t>参考</w:t>
      </w:r>
      <w:r w:rsidR="00FD6296" w:rsidRPr="001617D0">
        <w:rPr>
          <w:rFonts w:ascii="SimSun" w:hAnsi="SimSun" w:hint="eastAsia"/>
          <w:sz w:val="21"/>
        </w:rPr>
        <w:t>产权组织总语言政策（特别是分阶段的办法和成本效益要求），并研究PCT类似活动取得的经验。最后，必须牢记体系所有用户的需求和</w:t>
      </w:r>
      <w:r w:rsidR="004E4490">
        <w:rPr>
          <w:rFonts w:ascii="SimSun" w:hAnsi="SimSun" w:hint="eastAsia"/>
          <w:sz w:val="21"/>
        </w:rPr>
        <w:t>他们的</w:t>
      </w:r>
      <w:r w:rsidR="00FD6296" w:rsidRPr="001617D0">
        <w:rPr>
          <w:rFonts w:ascii="SimSun" w:hAnsi="SimSun" w:hint="eastAsia"/>
          <w:sz w:val="21"/>
        </w:rPr>
        <w:t>优先性，尤其是他们对国际商标注册体系做到高效、灵敏、不断交付高质量服务的期望。</w:t>
      </w:r>
    </w:p>
    <w:p w:rsidR="001617D0" w:rsidRDefault="001617D0" w:rsidP="001617D0">
      <w:pPr>
        <w:pStyle w:val="Endofdocument-Annex"/>
        <w:overflowPunct w:val="0"/>
        <w:spacing w:afterLines="50" w:after="120" w:line="340" w:lineRule="atLeast"/>
        <w:rPr>
          <w:rFonts w:ascii="KaiTi" w:eastAsia="KaiTi" w:hAnsi="KaiTi"/>
          <w:sz w:val="21"/>
        </w:rPr>
      </w:pPr>
    </w:p>
    <w:p w:rsidR="005B6B85" w:rsidRPr="001617D0" w:rsidRDefault="005B6B85" w:rsidP="001617D0">
      <w:pPr>
        <w:pStyle w:val="Endofdocument-Annex"/>
        <w:overflowPunct w:val="0"/>
        <w:spacing w:afterLines="50" w:after="120" w:line="340" w:lineRule="atLeast"/>
        <w:rPr>
          <w:rFonts w:ascii="KaiTi" w:eastAsia="KaiTi" w:hAnsi="KaiTi"/>
          <w:sz w:val="21"/>
        </w:rPr>
      </w:pPr>
      <w:r w:rsidRPr="001617D0">
        <w:rPr>
          <w:rFonts w:ascii="KaiTi" w:eastAsia="KaiTi" w:hAnsi="KaiTi"/>
          <w:sz w:val="21"/>
        </w:rPr>
        <w:t>[</w:t>
      </w:r>
      <w:r w:rsidR="00DA1C2D" w:rsidRPr="001617D0">
        <w:rPr>
          <w:rFonts w:ascii="KaiTi" w:eastAsia="KaiTi" w:hAnsi="KaiTi" w:hint="eastAsia"/>
          <w:sz w:val="21"/>
        </w:rPr>
        <w:t>文件完</w:t>
      </w:r>
      <w:r w:rsidRPr="001617D0">
        <w:rPr>
          <w:rFonts w:ascii="KaiTi" w:eastAsia="KaiTi" w:hAnsi="KaiTi"/>
          <w:sz w:val="21"/>
        </w:rPr>
        <w:t>]</w:t>
      </w:r>
    </w:p>
    <w:sectPr w:rsidR="005B6B85" w:rsidRPr="001617D0" w:rsidSect="00213334">
      <w:headerReference w:type="even" r:id="rId10"/>
      <w:headerReference w:type="default" r:id="rId11"/>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7F" w:rsidRDefault="00C54A7F">
      <w:r>
        <w:separator/>
      </w:r>
    </w:p>
  </w:endnote>
  <w:endnote w:type="continuationSeparator" w:id="0">
    <w:p w:rsidR="00C54A7F" w:rsidRDefault="00C54A7F" w:rsidP="003B38C1">
      <w:r>
        <w:separator/>
      </w:r>
    </w:p>
    <w:p w:rsidR="00C54A7F" w:rsidRPr="003B38C1" w:rsidRDefault="00C54A7F" w:rsidP="003B38C1">
      <w:pPr>
        <w:spacing w:after="60"/>
        <w:rPr>
          <w:sz w:val="17"/>
        </w:rPr>
      </w:pPr>
      <w:r>
        <w:rPr>
          <w:sz w:val="17"/>
        </w:rPr>
        <w:t>[Endnote continued from previous page]</w:t>
      </w:r>
    </w:p>
  </w:endnote>
  <w:endnote w:type="continuationNotice" w:id="1">
    <w:p w:rsidR="00C54A7F" w:rsidRPr="003B38C1" w:rsidRDefault="00C54A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7F" w:rsidRDefault="00C54A7F">
      <w:r>
        <w:separator/>
      </w:r>
    </w:p>
  </w:footnote>
  <w:footnote w:type="continuationSeparator" w:id="0">
    <w:p w:rsidR="00C54A7F" w:rsidRDefault="00C54A7F" w:rsidP="008B60B2">
      <w:r>
        <w:separator/>
      </w:r>
    </w:p>
    <w:p w:rsidR="00C54A7F" w:rsidRPr="00ED77FB" w:rsidRDefault="00C54A7F" w:rsidP="008B60B2">
      <w:pPr>
        <w:spacing w:after="60"/>
        <w:rPr>
          <w:sz w:val="17"/>
          <w:szCs w:val="17"/>
        </w:rPr>
      </w:pPr>
      <w:r w:rsidRPr="00ED77FB">
        <w:rPr>
          <w:sz w:val="17"/>
          <w:szCs w:val="17"/>
        </w:rPr>
        <w:t>[Footnote continued from previous page]</w:t>
      </w:r>
    </w:p>
  </w:footnote>
  <w:footnote w:type="continuationNotice" w:id="1">
    <w:p w:rsidR="00C54A7F" w:rsidRPr="00ED77FB" w:rsidRDefault="00C54A7F" w:rsidP="008B60B2">
      <w:pPr>
        <w:spacing w:before="60"/>
        <w:jc w:val="right"/>
        <w:rPr>
          <w:sz w:val="17"/>
          <w:szCs w:val="17"/>
        </w:rPr>
      </w:pPr>
      <w:r w:rsidRPr="00ED77FB">
        <w:rPr>
          <w:sz w:val="17"/>
          <w:szCs w:val="17"/>
        </w:rPr>
        <w:t>[Footnote continued on next page]</w:t>
      </w:r>
    </w:p>
  </w:footnote>
  <w:footnote w:id="2">
    <w:p w:rsidR="00C54A7F" w:rsidRPr="001617D0" w:rsidRDefault="00C54A7F" w:rsidP="00F76C9D">
      <w:pPr>
        <w:pStyle w:val="a9"/>
        <w:rPr>
          <w:rFonts w:ascii="SimSun" w:hAnsi="SimSun"/>
        </w:rPr>
      </w:pPr>
      <w:r w:rsidRPr="001617D0">
        <w:rPr>
          <w:rStyle w:val="ad"/>
          <w:rFonts w:ascii="SimSun" w:hAnsi="SimSun"/>
        </w:rPr>
        <w:footnoteRef/>
      </w:r>
      <w:r w:rsidRPr="001617D0">
        <w:rPr>
          <w:rFonts w:ascii="SimSun" w:hAnsi="SimSun"/>
        </w:rPr>
        <w:t xml:space="preserve"> </w:t>
      </w:r>
      <w:r w:rsidRPr="001617D0">
        <w:rPr>
          <w:rFonts w:ascii="SimSun" w:hAnsi="SimSun"/>
        </w:rPr>
        <w:tab/>
        <w:t>见文件MM/LD/WG/16/7</w:t>
      </w:r>
      <w:r w:rsidRPr="001617D0">
        <w:rPr>
          <w:rFonts w:ascii="SimSun" w:hAnsi="SimSun" w:hint="eastAsia"/>
        </w:rPr>
        <w:t>“中国</w:t>
      </w:r>
      <w:r w:rsidRPr="001617D0">
        <w:rPr>
          <w:rFonts w:ascii="SimSun" w:hAnsi="SimSun"/>
        </w:rPr>
        <w:t>代表团的提案</w:t>
      </w:r>
      <w:r w:rsidRPr="001617D0">
        <w:rPr>
          <w:rFonts w:ascii="SimSun" w:hAnsi="SimSun" w:hint="eastAsia"/>
        </w:rPr>
        <w:t>”。</w:t>
      </w:r>
    </w:p>
  </w:footnote>
  <w:footnote w:id="3">
    <w:p w:rsidR="00C54A7F" w:rsidRPr="001617D0" w:rsidRDefault="00C54A7F" w:rsidP="00F76C9D">
      <w:pPr>
        <w:pStyle w:val="a9"/>
        <w:rPr>
          <w:rFonts w:ascii="SimSun" w:hAnsi="SimSun"/>
        </w:rPr>
      </w:pPr>
      <w:r w:rsidRPr="001617D0">
        <w:rPr>
          <w:rStyle w:val="ad"/>
          <w:rFonts w:ascii="SimSun" w:hAnsi="SimSun"/>
        </w:rPr>
        <w:footnoteRef/>
      </w:r>
      <w:r w:rsidRPr="001617D0">
        <w:rPr>
          <w:rFonts w:ascii="SimSun" w:hAnsi="SimSun"/>
        </w:rPr>
        <w:t xml:space="preserve"> </w:t>
      </w:r>
      <w:r w:rsidRPr="001617D0">
        <w:rPr>
          <w:rFonts w:ascii="SimSun" w:hAnsi="SimSun"/>
        </w:rPr>
        <w:tab/>
        <w:t>见文件MM/LD/WG/16/9</w:t>
      </w:r>
      <w:r w:rsidRPr="001617D0">
        <w:rPr>
          <w:rFonts w:ascii="SimSun" w:hAnsi="SimSun" w:hint="eastAsia"/>
        </w:rPr>
        <w:t>“俄罗斯联邦</w:t>
      </w:r>
      <w:r w:rsidRPr="001617D0">
        <w:rPr>
          <w:rFonts w:ascii="SimSun" w:hAnsi="SimSun"/>
        </w:rPr>
        <w:t>代表团的提案</w:t>
      </w:r>
      <w:r w:rsidRPr="001617D0">
        <w:rPr>
          <w:rFonts w:ascii="SimSun" w:hAnsi="SimSun" w:hint="eastAsia"/>
        </w:rPr>
        <w:t>”。</w:t>
      </w:r>
    </w:p>
  </w:footnote>
  <w:footnote w:id="4">
    <w:p w:rsidR="00C54A7F" w:rsidRPr="001617D0" w:rsidRDefault="00C54A7F" w:rsidP="006A73EA">
      <w:pPr>
        <w:pStyle w:val="a9"/>
        <w:rPr>
          <w:rFonts w:ascii="SimSun" w:hAnsi="SimSun"/>
        </w:rPr>
      </w:pPr>
      <w:r w:rsidRPr="001617D0">
        <w:rPr>
          <w:rStyle w:val="ad"/>
          <w:rFonts w:ascii="SimSun" w:hAnsi="SimSun"/>
        </w:rPr>
        <w:footnoteRef/>
      </w:r>
      <w:r w:rsidRPr="001617D0">
        <w:rPr>
          <w:rFonts w:ascii="SimSun" w:hAnsi="SimSun"/>
        </w:rPr>
        <w:tab/>
        <w:t>见文件MM/A/34/1</w:t>
      </w:r>
      <w:r w:rsidRPr="001617D0">
        <w:rPr>
          <w:rFonts w:ascii="SimSun" w:hAnsi="SimSun" w:hint="eastAsia"/>
        </w:rPr>
        <w:t>和</w:t>
      </w:r>
      <w:r w:rsidRPr="001617D0">
        <w:rPr>
          <w:rFonts w:ascii="SimSun" w:hAnsi="SimSun"/>
        </w:rPr>
        <w:t>MM/A/35/1</w:t>
      </w:r>
      <w:r w:rsidRPr="001617D0">
        <w:rPr>
          <w:rFonts w:ascii="SimSun" w:hAnsi="SimSun" w:hint="eastAsia"/>
        </w:rPr>
        <w:t>。</w:t>
      </w:r>
    </w:p>
  </w:footnote>
  <w:footnote w:id="5">
    <w:p w:rsidR="00C54A7F" w:rsidRPr="001617D0" w:rsidRDefault="00C54A7F">
      <w:pPr>
        <w:pStyle w:val="a9"/>
        <w:rPr>
          <w:rFonts w:ascii="SimSun" w:hAnsi="SimSun"/>
        </w:rPr>
      </w:pPr>
      <w:r w:rsidRPr="001617D0">
        <w:rPr>
          <w:rStyle w:val="ad"/>
          <w:rFonts w:ascii="SimSun" w:hAnsi="SimSun"/>
        </w:rPr>
        <w:footnoteRef/>
      </w:r>
      <w:r w:rsidRPr="001617D0">
        <w:rPr>
          <w:rFonts w:ascii="SimSun" w:hAnsi="SimSun"/>
        </w:rPr>
        <w:t xml:space="preserve"> </w:t>
      </w:r>
      <w:r w:rsidRPr="001617D0">
        <w:rPr>
          <w:rFonts w:ascii="SimSun" w:hAnsi="SimSun"/>
        </w:rPr>
        <w:tab/>
        <w:t>见文件WO/PBC/21/21</w:t>
      </w:r>
      <w:r w:rsidR="00DD4ECF" w:rsidRPr="001617D0">
        <w:rPr>
          <w:rFonts w:ascii="SimSun" w:hAnsi="SimSun" w:hint="eastAsia"/>
        </w:rPr>
        <w:t>、</w:t>
      </w:r>
      <w:r w:rsidRPr="001617D0">
        <w:rPr>
          <w:rFonts w:ascii="SimSun" w:hAnsi="SimSun"/>
        </w:rPr>
        <w:t>WO/PBC/21/22</w:t>
      </w:r>
      <w:r w:rsidR="00DD4ECF" w:rsidRPr="001617D0">
        <w:rPr>
          <w:rFonts w:ascii="SimSun" w:hAnsi="SimSun" w:hint="eastAsia"/>
        </w:rPr>
        <w:t>和</w:t>
      </w:r>
      <w:r w:rsidR="00DD4ECF" w:rsidRPr="001617D0">
        <w:rPr>
          <w:rFonts w:ascii="SimSun" w:hAnsi="SimSun"/>
        </w:rPr>
        <w:t>A/51/14</w:t>
      </w:r>
      <w:r w:rsidR="00DD4ECF" w:rsidRPr="001617D0">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F" w:rsidRPr="001617D0" w:rsidRDefault="00C54A7F" w:rsidP="001C7D0B">
    <w:pPr>
      <w:wordWrap w:val="0"/>
      <w:jc w:val="right"/>
      <w:rPr>
        <w:rFonts w:ascii="SimSun" w:hAnsi="SimSun"/>
        <w:sz w:val="21"/>
      </w:rPr>
    </w:pPr>
    <w:r w:rsidRPr="001617D0">
      <w:rPr>
        <w:rFonts w:ascii="SimSun" w:hAnsi="SimSun"/>
        <w:sz w:val="21"/>
      </w:rPr>
      <w:t>MM/LD/WG/16/INF/2</w:t>
    </w:r>
    <w:r w:rsidR="001C7D0B">
      <w:rPr>
        <w:rFonts w:ascii="SimSun" w:hAnsi="SimSun" w:hint="eastAsia"/>
        <w:sz w:val="21"/>
      </w:rPr>
      <w:t xml:space="preserve"> Rev.</w:t>
    </w:r>
  </w:p>
  <w:p w:rsidR="00C54A7F" w:rsidRPr="001617D0" w:rsidRDefault="00EC7B17" w:rsidP="00477D6B">
    <w:pPr>
      <w:jc w:val="right"/>
      <w:rPr>
        <w:rFonts w:ascii="SimSun" w:hAnsi="SimSun"/>
        <w:sz w:val="21"/>
      </w:rPr>
    </w:pPr>
    <w:r>
      <w:rPr>
        <w:rFonts w:ascii="SimSun" w:hAnsi="SimSun" w:hint="eastAsia"/>
        <w:sz w:val="21"/>
      </w:rPr>
      <w:t>第</w:t>
    </w:r>
    <w:r w:rsidR="00C54A7F" w:rsidRPr="001617D0">
      <w:rPr>
        <w:rFonts w:ascii="SimSun" w:hAnsi="SimSun"/>
        <w:sz w:val="21"/>
      </w:rPr>
      <w:fldChar w:fldCharType="begin"/>
    </w:r>
    <w:r w:rsidR="00C54A7F" w:rsidRPr="001617D0">
      <w:rPr>
        <w:rFonts w:ascii="SimSun" w:hAnsi="SimSun"/>
        <w:sz w:val="21"/>
      </w:rPr>
      <w:instrText xml:space="preserve"> PAGE  \* MERGEFORMAT </w:instrText>
    </w:r>
    <w:r w:rsidR="00C54A7F" w:rsidRPr="001617D0">
      <w:rPr>
        <w:rFonts w:ascii="SimSun" w:hAnsi="SimSun"/>
        <w:sz w:val="21"/>
      </w:rPr>
      <w:fldChar w:fldCharType="separate"/>
    </w:r>
    <w:r w:rsidR="0054307B">
      <w:rPr>
        <w:rFonts w:ascii="SimSun" w:hAnsi="SimSun"/>
        <w:noProof/>
        <w:sz w:val="21"/>
      </w:rPr>
      <w:t>2</w:t>
    </w:r>
    <w:r w:rsidR="00C54A7F" w:rsidRPr="001617D0">
      <w:rPr>
        <w:rFonts w:ascii="SimSun" w:hAnsi="SimSun"/>
        <w:sz w:val="21"/>
      </w:rPr>
      <w:fldChar w:fldCharType="end"/>
    </w:r>
    <w:r>
      <w:rPr>
        <w:rFonts w:ascii="SimSun" w:hAnsi="SimSun" w:hint="eastAsia"/>
        <w:sz w:val="21"/>
      </w:rPr>
      <w:t>页</w:t>
    </w:r>
  </w:p>
  <w:p w:rsidR="00C54A7F" w:rsidRPr="001617D0" w:rsidRDefault="00C54A7F" w:rsidP="00B83AD5">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F" w:rsidRPr="001617D0" w:rsidRDefault="00C54A7F" w:rsidP="009E3B7E">
    <w:pPr>
      <w:wordWrap w:val="0"/>
      <w:jc w:val="right"/>
      <w:rPr>
        <w:rFonts w:ascii="SimSun" w:hAnsi="SimSun"/>
        <w:sz w:val="21"/>
      </w:rPr>
    </w:pPr>
    <w:bookmarkStart w:id="6" w:name="Code2"/>
    <w:bookmarkEnd w:id="6"/>
    <w:r w:rsidRPr="001617D0">
      <w:rPr>
        <w:rFonts w:ascii="SimSun" w:hAnsi="SimSun"/>
        <w:sz w:val="21"/>
      </w:rPr>
      <w:t>MM/LD/WG/16/INF/2</w:t>
    </w:r>
    <w:r w:rsidR="009E3B7E">
      <w:rPr>
        <w:rFonts w:ascii="SimSun" w:hAnsi="SimSun" w:hint="eastAsia"/>
        <w:sz w:val="21"/>
      </w:rPr>
      <w:t xml:space="preserve"> Rev.</w:t>
    </w:r>
  </w:p>
  <w:p w:rsidR="00C54A7F" w:rsidRPr="001617D0" w:rsidRDefault="00EC7B17" w:rsidP="00477D6B">
    <w:pPr>
      <w:jc w:val="right"/>
      <w:rPr>
        <w:rFonts w:ascii="SimSun" w:hAnsi="SimSun"/>
        <w:sz w:val="21"/>
      </w:rPr>
    </w:pPr>
    <w:r>
      <w:rPr>
        <w:rFonts w:ascii="SimSun" w:hAnsi="SimSun" w:hint="eastAsia"/>
        <w:sz w:val="21"/>
      </w:rPr>
      <w:t>第</w:t>
    </w:r>
    <w:r w:rsidR="00C54A7F" w:rsidRPr="001617D0">
      <w:rPr>
        <w:rFonts w:ascii="SimSun" w:hAnsi="SimSun"/>
        <w:sz w:val="21"/>
      </w:rPr>
      <w:fldChar w:fldCharType="begin"/>
    </w:r>
    <w:r w:rsidR="00C54A7F" w:rsidRPr="001617D0">
      <w:rPr>
        <w:rFonts w:ascii="SimSun" w:hAnsi="SimSun"/>
        <w:sz w:val="21"/>
      </w:rPr>
      <w:instrText xml:space="preserve"> PAGE  \* MERGEFORMAT </w:instrText>
    </w:r>
    <w:r w:rsidR="00C54A7F" w:rsidRPr="001617D0">
      <w:rPr>
        <w:rFonts w:ascii="SimSun" w:hAnsi="SimSun"/>
        <w:sz w:val="21"/>
      </w:rPr>
      <w:fldChar w:fldCharType="separate"/>
    </w:r>
    <w:r w:rsidR="0054307B">
      <w:rPr>
        <w:rFonts w:ascii="SimSun" w:hAnsi="SimSun"/>
        <w:noProof/>
        <w:sz w:val="21"/>
      </w:rPr>
      <w:t>3</w:t>
    </w:r>
    <w:r w:rsidR="00C54A7F" w:rsidRPr="001617D0">
      <w:rPr>
        <w:rFonts w:ascii="SimSun" w:hAnsi="SimSun"/>
        <w:sz w:val="21"/>
      </w:rPr>
      <w:fldChar w:fldCharType="end"/>
    </w:r>
    <w:r>
      <w:rPr>
        <w:rFonts w:ascii="SimSun" w:hAnsi="SimSun" w:hint="eastAsia"/>
        <w:sz w:val="21"/>
      </w:rPr>
      <w:t>页</w:t>
    </w:r>
  </w:p>
  <w:p w:rsidR="00C54A7F" w:rsidRPr="001617D0" w:rsidRDefault="00C54A7F"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2897"/>
    <w:rsid w:val="00012CBA"/>
    <w:rsid w:val="00021B88"/>
    <w:rsid w:val="00022728"/>
    <w:rsid w:val="000334C4"/>
    <w:rsid w:val="00043CAA"/>
    <w:rsid w:val="00046F15"/>
    <w:rsid w:val="00051C89"/>
    <w:rsid w:val="000546B8"/>
    <w:rsid w:val="00075432"/>
    <w:rsid w:val="000809FC"/>
    <w:rsid w:val="000968ED"/>
    <w:rsid w:val="000A4CAE"/>
    <w:rsid w:val="000B7B53"/>
    <w:rsid w:val="000C2240"/>
    <w:rsid w:val="000C3895"/>
    <w:rsid w:val="000D6D65"/>
    <w:rsid w:val="000F1EBB"/>
    <w:rsid w:val="000F5E56"/>
    <w:rsid w:val="001002F9"/>
    <w:rsid w:val="00106ABB"/>
    <w:rsid w:val="00117964"/>
    <w:rsid w:val="001362EE"/>
    <w:rsid w:val="0013794D"/>
    <w:rsid w:val="00143CA9"/>
    <w:rsid w:val="00145C7B"/>
    <w:rsid w:val="0015155C"/>
    <w:rsid w:val="001617D0"/>
    <w:rsid w:val="001651F4"/>
    <w:rsid w:val="001671F7"/>
    <w:rsid w:val="0017033F"/>
    <w:rsid w:val="001772A1"/>
    <w:rsid w:val="00180B57"/>
    <w:rsid w:val="0018249D"/>
    <w:rsid w:val="001832A6"/>
    <w:rsid w:val="001861FF"/>
    <w:rsid w:val="001A0DCD"/>
    <w:rsid w:val="001A771B"/>
    <w:rsid w:val="001B6437"/>
    <w:rsid w:val="001B6D77"/>
    <w:rsid w:val="001C7D0B"/>
    <w:rsid w:val="001D5374"/>
    <w:rsid w:val="001D5CCB"/>
    <w:rsid w:val="001E0841"/>
    <w:rsid w:val="001E6B70"/>
    <w:rsid w:val="0021277E"/>
    <w:rsid w:val="00213334"/>
    <w:rsid w:val="00213F4B"/>
    <w:rsid w:val="002157FC"/>
    <w:rsid w:val="00215BAC"/>
    <w:rsid w:val="00220B0E"/>
    <w:rsid w:val="002221FA"/>
    <w:rsid w:val="00232E14"/>
    <w:rsid w:val="00240AC7"/>
    <w:rsid w:val="00243B94"/>
    <w:rsid w:val="0024626D"/>
    <w:rsid w:val="002602E3"/>
    <w:rsid w:val="002634C4"/>
    <w:rsid w:val="002709D8"/>
    <w:rsid w:val="0028752D"/>
    <w:rsid w:val="002928D3"/>
    <w:rsid w:val="002945BA"/>
    <w:rsid w:val="00297EB0"/>
    <w:rsid w:val="002D324E"/>
    <w:rsid w:val="002D567E"/>
    <w:rsid w:val="002E1888"/>
    <w:rsid w:val="002E6FB9"/>
    <w:rsid w:val="002F01A7"/>
    <w:rsid w:val="002F1FE6"/>
    <w:rsid w:val="002F4E68"/>
    <w:rsid w:val="00310CB4"/>
    <w:rsid w:val="0031222D"/>
    <w:rsid w:val="00312F7F"/>
    <w:rsid w:val="00321503"/>
    <w:rsid w:val="00324732"/>
    <w:rsid w:val="00361450"/>
    <w:rsid w:val="00362E32"/>
    <w:rsid w:val="00363B19"/>
    <w:rsid w:val="003673CF"/>
    <w:rsid w:val="003705FB"/>
    <w:rsid w:val="003845C1"/>
    <w:rsid w:val="00397196"/>
    <w:rsid w:val="003A3102"/>
    <w:rsid w:val="003A6F89"/>
    <w:rsid w:val="003A7C3F"/>
    <w:rsid w:val="003B38C1"/>
    <w:rsid w:val="003B61BA"/>
    <w:rsid w:val="003C5432"/>
    <w:rsid w:val="003D6B21"/>
    <w:rsid w:val="003E2CED"/>
    <w:rsid w:val="003E6804"/>
    <w:rsid w:val="00414715"/>
    <w:rsid w:val="00414DE5"/>
    <w:rsid w:val="00423E3E"/>
    <w:rsid w:val="00427AF4"/>
    <w:rsid w:val="00455A5A"/>
    <w:rsid w:val="00456850"/>
    <w:rsid w:val="004647DA"/>
    <w:rsid w:val="004661AC"/>
    <w:rsid w:val="00474062"/>
    <w:rsid w:val="0047469B"/>
    <w:rsid w:val="00477D6B"/>
    <w:rsid w:val="00481054"/>
    <w:rsid w:val="004967BF"/>
    <w:rsid w:val="004C322B"/>
    <w:rsid w:val="004C5FF9"/>
    <w:rsid w:val="004E29AC"/>
    <w:rsid w:val="004E4490"/>
    <w:rsid w:val="005019FF"/>
    <w:rsid w:val="00504D08"/>
    <w:rsid w:val="005059F9"/>
    <w:rsid w:val="0051249C"/>
    <w:rsid w:val="0052291D"/>
    <w:rsid w:val="00527026"/>
    <w:rsid w:val="0053057A"/>
    <w:rsid w:val="00532BAC"/>
    <w:rsid w:val="00536882"/>
    <w:rsid w:val="0054150D"/>
    <w:rsid w:val="0054307B"/>
    <w:rsid w:val="00544CDC"/>
    <w:rsid w:val="00551313"/>
    <w:rsid w:val="00557993"/>
    <w:rsid w:val="00560A29"/>
    <w:rsid w:val="00571C42"/>
    <w:rsid w:val="00574923"/>
    <w:rsid w:val="00590310"/>
    <w:rsid w:val="005949BA"/>
    <w:rsid w:val="00595C80"/>
    <w:rsid w:val="00597066"/>
    <w:rsid w:val="00597B20"/>
    <w:rsid w:val="005A142B"/>
    <w:rsid w:val="005A27BC"/>
    <w:rsid w:val="005B05D8"/>
    <w:rsid w:val="005B6B85"/>
    <w:rsid w:val="005C2E38"/>
    <w:rsid w:val="005C306B"/>
    <w:rsid w:val="005C479F"/>
    <w:rsid w:val="005C6649"/>
    <w:rsid w:val="005D09FB"/>
    <w:rsid w:val="005D58C7"/>
    <w:rsid w:val="005F1C7E"/>
    <w:rsid w:val="005F2005"/>
    <w:rsid w:val="005F5081"/>
    <w:rsid w:val="006041E7"/>
    <w:rsid w:val="00605827"/>
    <w:rsid w:val="006200D7"/>
    <w:rsid w:val="00646050"/>
    <w:rsid w:val="00651A50"/>
    <w:rsid w:val="00653500"/>
    <w:rsid w:val="00660ED5"/>
    <w:rsid w:val="006713CA"/>
    <w:rsid w:val="00676C5C"/>
    <w:rsid w:val="00681884"/>
    <w:rsid w:val="00682871"/>
    <w:rsid w:val="006A44A0"/>
    <w:rsid w:val="006A5E54"/>
    <w:rsid w:val="006A6546"/>
    <w:rsid w:val="006A73EA"/>
    <w:rsid w:val="006B14F4"/>
    <w:rsid w:val="006B1F56"/>
    <w:rsid w:val="006B7780"/>
    <w:rsid w:val="006C6BA7"/>
    <w:rsid w:val="006C7CD6"/>
    <w:rsid w:val="006E68AF"/>
    <w:rsid w:val="006F21E4"/>
    <w:rsid w:val="00712622"/>
    <w:rsid w:val="0072069E"/>
    <w:rsid w:val="0073444A"/>
    <w:rsid w:val="00735D69"/>
    <w:rsid w:val="00740B03"/>
    <w:rsid w:val="00743D2F"/>
    <w:rsid w:val="007502D8"/>
    <w:rsid w:val="00770CD9"/>
    <w:rsid w:val="007711ED"/>
    <w:rsid w:val="00771328"/>
    <w:rsid w:val="00774FDE"/>
    <w:rsid w:val="007B5D69"/>
    <w:rsid w:val="007C2149"/>
    <w:rsid w:val="007D1613"/>
    <w:rsid w:val="007E04E2"/>
    <w:rsid w:val="007E097B"/>
    <w:rsid w:val="007F27A9"/>
    <w:rsid w:val="008148AA"/>
    <w:rsid w:val="00820F90"/>
    <w:rsid w:val="00822ACC"/>
    <w:rsid w:val="008256E7"/>
    <w:rsid w:val="00827BFE"/>
    <w:rsid w:val="00840745"/>
    <w:rsid w:val="00842850"/>
    <w:rsid w:val="008556EB"/>
    <w:rsid w:val="0086299D"/>
    <w:rsid w:val="00885D00"/>
    <w:rsid w:val="00886B6C"/>
    <w:rsid w:val="008A3878"/>
    <w:rsid w:val="008A4832"/>
    <w:rsid w:val="008B2CC1"/>
    <w:rsid w:val="008B60B2"/>
    <w:rsid w:val="008C7A78"/>
    <w:rsid w:val="008C7D5E"/>
    <w:rsid w:val="008D1E52"/>
    <w:rsid w:val="008F3415"/>
    <w:rsid w:val="0090731E"/>
    <w:rsid w:val="00916EE2"/>
    <w:rsid w:val="00917B17"/>
    <w:rsid w:val="00923A92"/>
    <w:rsid w:val="009248C8"/>
    <w:rsid w:val="00924B0E"/>
    <w:rsid w:val="00925612"/>
    <w:rsid w:val="009303FF"/>
    <w:rsid w:val="00932C36"/>
    <w:rsid w:val="0094479D"/>
    <w:rsid w:val="00945AD8"/>
    <w:rsid w:val="0095291F"/>
    <w:rsid w:val="00964A2D"/>
    <w:rsid w:val="00966A22"/>
    <w:rsid w:val="0096722F"/>
    <w:rsid w:val="00980843"/>
    <w:rsid w:val="0099674C"/>
    <w:rsid w:val="009A6E26"/>
    <w:rsid w:val="009B6AAB"/>
    <w:rsid w:val="009C7515"/>
    <w:rsid w:val="009E2791"/>
    <w:rsid w:val="009E3B7E"/>
    <w:rsid w:val="009E3F6F"/>
    <w:rsid w:val="009F499F"/>
    <w:rsid w:val="00A01348"/>
    <w:rsid w:val="00A060A0"/>
    <w:rsid w:val="00A23A09"/>
    <w:rsid w:val="00A32CD7"/>
    <w:rsid w:val="00A3325A"/>
    <w:rsid w:val="00A42148"/>
    <w:rsid w:val="00A42DAF"/>
    <w:rsid w:val="00A45BD8"/>
    <w:rsid w:val="00A6558D"/>
    <w:rsid w:val="00A6673C"/>
    <w:rsid w:val="00A81C2C"/>
    <w:rsid w:val="00A869B7"/>
    <w:rsid w:val="00A87E84"/>
    <w:rsid w:val="00A9139E"/>
    <w:rsid w:val="00AC205C"/>
    <w:rsid w:val="00AC54CE"/>
    <w:rsid w:val="00AD5F99"/>
    <w:rsid w:val="00AE3FEB"/>
    <w:rsid w:val="00AE490A"/>
    <w:rsid w:val="00AF0A6B"/>
    <w:rsid w:val="00AF394F"/>
    <w:rsid w:val="00B004E1"/>
    <w:rsid w:val="00B05A69"/>
    <w:rsid w:val="00B55CFB"/>
    <w:rsid w:val="00B70B9F"/>
    <w:rsid w:val="00B7115A"/>
    <w:rsid w:val="00B71C4B"/>
    <w:rsid w:val="00B773D3"/>
    <w:rsid w:val="00B8384B"/>
    <w:rsid w:val="00B83AD5"/>
    <w:rsid w:val="00B93DE3"/>
    <w:rsid w:val="00B9734B"/>
    <w:rsid w:val="00BD3EEA"/>
    <w:rsid w:val="00BD61F7"/>
    <w:rsid w:val="00C001D0"/>
    <w:rsid w:val="00C03030"/>
    <w:rsid w:val="00C0598E"/>
    <w:rsid w:val="00C11BFE"/>
    <w:rsid w:val="00C13DF7"/>
    <w:rsid w:val="00C13E1B"/>
    <w:rsid w:val="00C14282"/>
    <w:rsid w:val="00C257D8"/>
    <w:rsid w:val="00C44901"/>
    <w:rsid w:val="00C51317"/>
    <w:rsid w:val="00C54A7F"/>
    <w:rsid w:val="00C6022B"/>
    <w:rsid w:val="00C761D3"/>
    <w:rsid w:val="00C9763F"/>
    <w:rsid w:val="00CA0891"/>
    <w:rsid w:val="00CA67EB"/>
    <w:rsid w:val="00CB6995"/>
    <w:rsid w:val="00CC0472"/>
    <w:rsid w:val="00CD7F22"/>
    <w:rsid w:val="00CE4D7B"/>
    <w:rsid w:val="00CF0D3B"/>
    <w:rsid w:val="00CF7FF6"/>
    <w:rsid w:val="00D1649E"/>
    <w:rsid w:val="00D177A6"/>
    <w:rsid w:val="00D1792B"/>
    <w:rsid w:val="00D31CCE"/>
    <w:rsid w:val="00D34D6F"/>
    <w:rsid w:val="00D45252"/>
    <w:rsid w:val="00D45DFD"/>
    <w:rsid w:val="00D55EAC"/>
    <w:rsid w:val="00D62433"/>
    <w:rsid w:val="00D64DC8"/>
    <w:rsid w:val="00D71B4D"/>
    <w:rsid w:val="00D802DE"/>
    <w:rsid w:val="00D85DB6"/>
    <w:rsid w:val="00D87324"/>
    <w:rsid w:val="00D91016"/>
    <w:rsid w:val="00D93D55"/>
    <w:rsid w:val="00DA1C2D"/>
    <w:rsid w:val="00DC0174"/>
    <w:rsid w:val="00DC2080"/>
    <w:rsid w:val="00DC4268"/>
    <w:rsid w:val="00DC59A4"/>
    <w:rsid w:val="00DD4ECF"/>
    <w:rsid w:val="00DE21FD"/>
    <w:rsid w:val="00E10726"/>
    <w:rsid w:val="00E245CF"/>
    <w:rsid w:val="00E327AF"/>
    <w:rsid w:val="00E335FE"/>
    <w:rsid w:val="00E5238C"/>
    <w:rsid w:val="00E523D7"/>
    <w:rsid w:val="00E52760"/>
    <w:rsid w:val="00E65576"/>
    <w:rsid w:val="00E747F3"/>
    <w:rsid w:val="00E80B06"/>
    <w:rsid w:val="00E84E33"/>
    <w:rsid w:val="00E86FA5"/>
    <w:rsid w:val="00EA59DE"/>
    <w:rsid w:val="00EB00AE"/>
    <w:rsid w:val="00EB117B"/>
    <w:rsid w:val="00EB2D9E"/>
    <w:rsid w:val="00EC4E49"/>
    <w:rsid w:val="00EC7B17"/>
    <w:rsid w:val="00ED77FB"/>
    <w:rsid w:val="00ED7ED8"/>
    <w:rsid w:val="00EE1CE7"/>
    <w:rsid w:val="00EE45FA"/>
    <w:rsid w:val="00EF0C36"/>
    <w:rsid w:val="00EF56C9"/>
    <w:rsid w:val="00F00BAF"/>
    <w:rsid w:val="00F13C15"/>
    <w:rsid w:val="00F23F46"/>
    <w:rsid w:val="00F24EB5"/>
    <w:rsid w:val="00F25FAD"/>
    <w:rsid w:val="00F4325F"/>
    <w:rsid w:val="00F64F97"/>
    <w:rsid w:val="00F66152"/>
    <w:rsid w:val="00F70692"/>
    <w:rsid w:val="00F7372C"/>
    <w:rsid w:val="00F76C9D"/>
    <w:rsid w:val="00F84C62"/>
    <w:rsid w:val="00F9581E"/>
    <w:rsid w:val="00FA1600"/>
    <w:rsid w:val="00FA2488"/>
    <w:rsid w:val="00FA76CD"/>
    <w:rsid w:val="00FC4354"/>
    <w:rsid w:val="00FD6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0"/>
    <w:rsid w:val="00AC54CE"/>
    <w:rPr>
      <w:rFonts w:ascii="Tahoma" w:hAnsi="Tahoma" w:cs="Tahoma"/>
      <w:sz w:val="16"/>
      <w:szCs w:val="16"/>
    </w:rPr>
  </w:style>
  <w:style w:type="character" w:customStyle="1" w:styleId="Char0">
    <w:name w:val="批注框文本 Char"/>
    <w:basedOn w:val="a1"/>
    <w:link w:val="ae"/>
    <w:rsid w:val="00AC54CE"/>
    <w:rPr>
      <w:rFonts w:ascii="Tahoma" w:eastAsia="SimSun" w:hAnsi="Tahoma" w:cs="Tahoma"/>
      <w:sz w:val="16"/>
      <w:szCs w:val="16"/>
      <w:lang w:eastAsia="zh-CN"/>
    </w:rPr>
  </w:style>
  <w:style w:type="character" w:customStyle="1" w:styleId="Char">
    <w:name w:val="脚注文本 Char"/>
    <w:basedOn w:val="a1"/>
    <w:link w:val="a9"/>
    <w:uiPriority w:val="99"/>
    <w:semiHidden/>
    <w:rsid w:val="00051C89"/>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0"/>
    <w:rsid w:val="00AC54CE"/>
    <w:rPr>
      <w:rFonts w:ascii="Tahoma" w:hAnsi="Tahoma" w:cs="Tahoma"/>
      <w:sz w:val="16"/>
      <w:szCs w:val="16"/>
    </w:rPr>
  </w:style>
  <w:style w:type="character" w:customStyle="1" w:styleId="Char0">
    <w:name w:val="批注框文本 Char"/>
    <w:basedOn w:val="a1"/>
    <w:link w:val="ae"/>
    <w:rsid w:val="00AC54CE"/>
    <w:rPr>
      <w:rFonts w:ascii="Tahoma" w:eastAsia="SimSun" w:hAnsi="Tahoma" w:cs="Tahoma"/>
      <w:sz w:val="16"/>
      <w:szCs w:val="16"/>
      <w:lang w:eastAsia="zh-CN"/>
    </w:rPr>
  </w:style>
  <w:style w:type="character" w:customStyle="1" w:styleId="Char">
    <w:name w:val="脚注文本 Char"/>
    <w:basedOn w:val="a1"/>
    <w:link w:val="a9"/>
    <w:uiPriority w:val="99"/>
    <w:semiHidden/>
    <w:rsid w:val="00051C89"/>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1263-0C52-41A0-8B64-DBCA0099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1909</Words>
  <Characters>2043</Characters>
  <Application>Microsoft Office Word</Application>
  <DocSecurity>0</DocSecurity>
  <Lines>72</Lines>
  <Paragraphs>57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MM/LD/WG/16/INF/2</dc:title>
  <dc:subject>马德里体系的语言制度</dc:subject>
  <dc:creator/>
  <cp:lastModifiedBy>SONG Qiao</cp:lastModifiedBy>
  <cp:revision>43</cp:revision>
  <cp:lastPrinted>2018-06-25T12:55:00Z</cp:lastPrinted>
  <dcterms:created xsi:type="dcterms:W3CDTF">2018-06-25T12:42:00Z</dcterms:created>
  <dcterms:modified xsi:type="dcterms:W3CDTF">2018-07-02T07:27:00Z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db1b2c87-f1cf-4173-a3fb-f8dc716c717d</vt:lpwstr>
  </property>
  <property fmtid="{D5CDD505-2E9C-101B-9397-08002B2CF9AE}" pid="3" name="Classification">
    <vt:lpwstr>FOUO</vt:lpwstr>
  </property>
  <property fmtid="{D5CDD505-2E9C-101B-9397-08002B2CF9AE}" pid="4" name="VisualMarkings">
    <vt:lpwstr>Footer</vt:lpwstr>
  </property>
</Properties>
</file>